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20" w:rsidRDefault="00F070F2" w:rsidP="00F070F2">
      <w:pPr>
        <w:bidi w:val="0"/>
      </w:pPr>
      <w:r>
        <w:t xml:space="preserve">Real interest rate: </w:t>
      </w:r>
      <w:r w:rsidR="00862CBB">
        <w:t>obtained from World B</w:t>
      </w:r>
      <w:r>
        <w:t>ank</w:t>
      </w:r>
      <w:r w:rsidR="005832F0">
        <w:t>; I</w:t>
      </w:r>
      <w:r>
        <w:t>ndicator</w:t>
      </w:r>
      <w:r w:rsidR="005832F0">
        <w:t>’s Name</w:t>
      </w:r>
      <w:r>
        <w:t>: ‘Real Interest Rate (</w:t>
      </w:r>
      <w:r w:rsidR="00862CBB">
        <w:t>%)’</w:t>
      </w:r>
    </w:p>
    <w:p w:rsidR="00F070F2" w:rsidRDefault="00AA6C5A" w:rsidP="00F070F2">
      <w:pPr>
        <w:bidi w:val="0"/>
      </w:pPr>
      <w:hyperlink r:id="rId4" w:history="1">
        <w:r w:rsidR="00F070F2">
          <w:rPr>
            <w:rStyle w:val="Hyperlink"/>
          </w:rPr>
          <w:t>https://data.worldbank.org/indicator/FR.INR.RINR?locations=CA</w:t>
        </w:r>
      </w:hyperlink>
    </w:p>
    <w:p w:rsidR="00284569" w:rsidRDefault="00284569" w:rsidP="00284569">
      <w:pPr>
        <w:bidi w:val="0"/>
      </w:pPr>
      <w:r>
        <w:t xml:space="preserve">(This dataset is annual, but as real interest rates do not tend to change dramatically over time, we </w:t>
      </w:r>
      <w:r w:rsidR="00994EC8">
        <w:t>have used real interest rate of each individual year as real interest rates associated with all the quarters in that year).</w:t>
      </w:r>
    </w:p>
    <w:p w:rsidR="00F070F2" w:rsidRDefault="00F070F2" w:rsidP="00F070F2">
      <w:pPr>
        <w:bidi w:val="0"/>
      </w:pPr>
      <w:r>
        <w:t xml:space="preserve">Consumption: </w:t>
      </w:r>
      <w:r w:rsidR="00862CBB">
        <w:t>o</w:t>
      </w:r>
      <w:r w:rsidR="005832F0">
        <w:t>btained from Statistics Canada; Indicator’s Name: ‘</w:t>
      </w:r>
      <w:r w:rsidR="005832F0" w:rsidRPr="005832F0">
        <w:t>Detailed household final consumption expenditure, Canada, quarterly</w:t>
      </w:r>
      <w:r w:rsidR="005832F0">
        <w:t xml:space="preserve">’ – seasonally adjusted, </w:t>
      </w:r>
      <w:r w:rsidR="006352D1">
        <w:t>2012 constant prices.</w:t>
      </w:r>
    </w:p>
    <w:p w:rsidR="00C039CC" w:rsidRDefault="00AA6C5A" w:rsidP="00F52A63">
      <w:pPr>
        <w:bidi w:val="0"/>
      </w:pPr>
      <w:hyperlink r:id="rId5" w:history="1">
        <w:r w:rsidR="005832F0">
          <w:rPr>
            <w:rStyle w:val="Hyperlink"/>
          </w:rPr>
          <w:t>https://www150.statcan.gc.ca/t1/tbl1/en/tv.action?pid=3610012401</w:t>
        </w:r>
      </w:hyperlink>
    </w:p>
    <w:p w:rsidR="00F52A63" w:rsidRDefault="00F52A63" w:rsidP="00F52A63">
      <w:pPr>
        <w:bidi w:val="0"/>
      </w:pPr>
      <w:r>
        <w:t>Investment: Obtained from Statistics Canada; Indicator’s name: ‘</w:t>
      </w:r>
      <w:r w:rsidRPr="00F52A63">
        <w:t>Gross fixed capital formation, quarterly, Canada</w:t>
      </w:r>
      <w:r>
        <w:t>’ – seasonally adjusted, 2012 dollars.</w:t>
      </w:r>
    </w:p>
    <w:p w:rsidR="00F52A63" w:rsidRDefault="00AA6C5A" w:rsidP="00F52A63">
      <w:pPr>
        <w:bidi w:val="0"/>
      </w:pPr>
      <w:hyperlink r:id="rId6" w:history="1">
        <w:r w:rsidR="00F52A63">
          <w:rPr>
            <w:rStyle w:val="Hyperlink"/>
          </w:rPr>
          <w:t>https://www150.statcan.gc.ca/t1/tbl1/en/tv.action?pid=3610010801</w:t>
        </w:r>
      </w:hyperlink>
    </w:p>
    <w:p w:rsidR="006352D1" w:rsidRDefault="006352D1" w:rsidP="006352D1">
      <w:pPr>
        <w:bidi w:val="0"/>
      </w:pPr>
      <w:r>
        <w:t xml:space="preserve">GDP: Obtained from Statistics </w:t>
      </w:r>
      <w:r w:rsidR="00F52A63">
        <w:t>Canada</w:t>
      </w:r>
      <w:r>
        <w:t>; Indicator’s Name: ‘</w:t>
      </w:r>
      <w:r w:rsidR="00C039CC" w:rsidRPr="00C039CC">
        <w:t>Gross domestic product, expenditure-based, Canada, quarterly</w:t>
      </w:r>
      <w:r w:rsidR="00C039CC">
        <w:t>’ – seasonally adjusted, 2012 dollars.</w:t>
      </w:r>
    </w:p>
    <w:p w:rsidR="00F52A63" w:rsidRDefault="00AA6C5A" w:rsidP="00F52A63">
      <w:pPr>
        <w:bidi w:val="0"/>
      </w:pPr>
      <w:hyperlink r:id="rId7" w:history="1">
        <w:r w:rsidR="00F52A63">
          <w:rPr>
            <w:rStyle w:val="Hyperlink"/>
          </w:rPr>
          <w:t>https://www150.statcan.gc.ca/t1/tbl1/en/tv.action?pid=3610010401</w:t>
        </w:r>
      </w:hyperlink>
    </w:p>
    <w:p w:rsidR="00F52A63" w:rsidRDefault="00FF165D" w:rsidP="00F52A63">
      <w:pPr>
        <w:bidi w:val="0"/>
      </w:pPr>
      <w:r>
        <w:t>CPI: Obtained from FRED; Indicator’s Name: ‘</w:t>
      </w:r>
      <w:r w:rsidRPr="00FF165D">
        <w:t>Gross Domestic Product by Expenditure in Constant Prices: Total Gross Domestic Product for Canada</w:t>
      </w:r>
      <w:r>
        <w:t xml:space="preserve">’ – seasonally </w:t>
      </w:r>
      <w:r w:rsidR="00284569">
        <w:t>adjusted, index 2012=100.</w:t>
      </w:r>
    </w:p>
    <w:p w:rsidR="00284569" w:rsidRDefault="00AA6C5A" w:rsidP="00284569">
      <w:pPr>
        <w:bidi w:val="0"/>
      </w:pPr>
      <w:hyperlink r:id="rId8" w:anchor="0" w:history="1">
        <w:r w:rsidR="00284569">
          <w:rPr>
            <w:rStyle w:val="Hyperlink"/>
          </w:rPr>
          <w:t>https://fred.stlouisfed.org/series/NAEXKP01CAQ661S#0</w:t>
        </w:r>
      </w:hyperlink>
    </w:p>
    <w:p w:rsidR="00284569" w:rsidRDefault="00994EC8" w:rsidP="00284569">
      <w:pPr>
        <w:bidi w:val="0"/>
      </w:pPr>
      <w:r>
        <w:t>Average Working hours: Obtained from Statistics Canada; Indicator’s Name: ‘</w:t>
      </w:r>
      <w:r w:rsidR="00912C18" w:rsidRPr="00912C18">
        <w:t>Average usual and actual hours worked in a reference week by type of work (full- and part-time), monthly</w:t>
      </w:r>
      <w:r w:rsidR="00912C18">
        <w:t xml:space="preserve">’ – unadjusted for seasonality. </w:t>
      </w:r>
    </w:p>
    <w:p w:rsidR="00912C18" w:rsidRDefault="00AA6C5A" w:rsidP="00912C18">
      <w:pPr>
        <w:bidi w:val="0"/>
      </w:pPr>
      <w:hyperlink r:id="rId9" w:history="1">
        <w:r w:rsidR="00912C18">
          <w:rPr>
            <w:rStyle w:val="Hyperlink"/>
          </w:rPr>
          <w:t>https://www150.statcan.gc.ca/t1/tbl1/en/tv.action?pid=1410004201</w:t>
        </w:r>
      </w:hyperlink>
    </w:p>
    <w:p w:rsidR="003A448A" w:rsidRDefault="00912C18" w:rsidP="003A448A">
      <w:pPr>
        <w:bidi w:val="0"/>
      </w:pPr>
      <w:r>
        <w:t>(This data is monthly,</w:t>
      </w:r>
      <w:r w:rsidR="003519A3">
        <w:t xml:space="preserve"> so we have used the average of the </w:t>
      </w:r>
      <w:r w:rsidR="00B867EE">
        <w:t>three months in each</w:t>
      </w:r>
      <w:r w:rsidR="003519A3">
        <w:t xml:space="preserve"> quarter as the average hours in that quarter.)</w:t>
      </w:r>
    </w:p>
    <w:p w:rsidR="003A448A" w:rsidRDefault="003A448A" w:rsidP="003A448A">
      <w:pPr>
        <w:bidi w:val="0"/>
      </w:pPr>
      <w:r>
        <w:t>Wages: Obtained from Statistics Canada; Indicator’s Name: ‘</w:t>
      </w:r>
      <w:r w:rsidRPr="003A448A">
        <w:t>Compensation of employees, Canada, quarterly</w:t>
      </w:r>
      <w:r>
        <w:t xml:space="preserve">’ – seasonally adjusted </w:t>
      </w:r>
      <w:r w:rsidR="007E142B">
        <w:t>at annual rates.</w:t>
      </w:r>
    </w:p>
    <w:p w:rsidR="007E142B" w:rsidRDefault="00AA6C5A" w:rsidP="007E142B">
      <w:pPr>
        <w:bidi w:val="0"/>
      </w:pPr>
      <w:hyperlink r:id="rId10" w:history="1">
        <w:r w:rsidR="007E142B">
          <w:rPr>
            <w:rStyle w:val="Hyperlink"/>
          </w:rPr>
          <w:t>https://www150.statcan.gc.ca/t1/tbl1/en/tv.action?pid=3610011401</w:t>
        </w:r>
      </w:hyperlink>
    </w:p>
    <w:p w:rsidR="007E142B" w:rsidRDefault="007E142B" w:rsidP="007E142B">
      <w:pPr>
        <w:bidi w:val="0"/>
      </w:pPr>
      <w:r>
        <w:t>Employment: Obtained from Statistics Canada; Indicator’s Name: ‘</w:t>
      </w:r>
      <w:r w:rsidRPr="007E142B">
        <w:t>Employment and average weekly earnings (including overtime) for all employees by industry, monthly, seasonally adjusted, Canada</w:t>
      </w:r>
      <w:r>
        <w:t>’ – seasonally adjusted.</w:t>
      </w:r>
    </w:p>
    <w:p w:rsidR="007E142B" w:rsidRDefault="00AA6C5A" w:rsidP="007E142B">
      <w:pPr>
        <w:bidi w:val="0"/>
      </w:pPr>
      <w:hyperlink r:id="rId11" w:anchor="timeframe" w:history="1">
        <w:r w:rsidR="007E142B">
          <w:rPr>
            <w:rStyle w:val="Hyperlink"/>
          </w:rPr>
          <w:t>https://www150.statcan.gc.ca/t1/tbl1/en/cv.action?pid=1410022001#timeframe</w:t>
        </w:r>
      </w:hyperlink>
    </w:p>
    <w:p w:rsidR="007E142B" w:rsidRDefault="00392F16" w:rsidP="007E142B">
      <w:pPr>
        <w:bidi w:val="0"/>
      </w:pPr>
      <w:r>
        <w:lastRenderedPageBreak/>
        <w:t>(This dataset is monthly, so we changed it to a quarterly data just as described earlier)</w:t>
      </w:r>
    </w:p>
    <w:p w:rsidR="00B867EE" w:rsidRDefault="00C102BA" w:rsidP="00C102BA">
      <w:pPr>
        <w:bidi w:val="0"/>
        <w:ind w:firstLine="0"/>
      </w:pPr>
      <w:r>
        <w:t>Capital: Obtained from Statistics Canada; Indicator’s Name: ‘</w:t>
      </w:r>
      <w:r w:rsidRPr="00C102BA">
        <w:t>Flows and stocks of fixed non-residential and residential capital, by sector and asset, provincial and territorial</w:t>
      </w:r>
      <w:r>
        <w:t>’ –</w:t>
      </w:r>
      <w:r w:rsidR="009B305E">
        <w:t xml:space="preserve"> 2012 constant prices. (We have extracted nonresidential structure and equipment from this dataset, which we call capital stock).</w:t>
      </w:r>
    </w:p>
    <w:p w:rsidR="009B305E" w:rsidRDefault="009B305E" w:rsidP="009B305E">
      <w:pPr>
        <w:bidi w:val="0"/>
        <w:ind w:firstLine="0"/>
      </w:pPr>
      <w:hyperlink r:id="rId12" w:history="1">
        <w:r>
          <w:rPr>
            <w:rStyle w:val="Hyperlink"/>
          </w:rPr>
          <w:t>https://www150.statcan.gc.ca/t1/tbl1/en/tv.action?pid=3410016301</w:t>
        </w:r>
      </w:hyperlink>
    </w:p>
    <w:p w:rsidR="003519A3" w:rsidRDefault="003519A3" w:rsidP="003519A3">
      <w:pPr>
        <w:bidi w:val="0"/>
      </w:pPr>
    </w:p>
    <w:p w:rsidR="00F52A63" w:rsidRDefault="00F52A63" w:rsidP="00F52A63">
      <w:pPr>
        <w:bidi w:val="0"/>
      </w:pPr>
    </w:p>
    <w:p w:rsidR="00F52A63" w:rsidRDefault="00F52A63" w:rsidP="00F52A63">
      <w:pPr>
        <w:bidi w:val="0"/>
      </w:pPr>
    </w:p>
    <w:p w:rsidR="00C039CC" w:rsidRDefault="00C039CC" w:rsidP="00C039CC">
      <w:pPr>
        <w:bidi w:val="0"/>
      </w:pPr>
      <w:bookmarkStart w:id="0" w:name="_GoBack"/>
      <w:bookmarkEnd w:id="0"/>
    </w:p>
    <w:sectPr w:rsidR="00C0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MjO0NDUxNDcyNjBW0lEKTi0uzszPAykwqgUA6g+jjCwAAAA="/>
  </w:docVars>
  <w:rsids>
    <w:rsidRoot w:val="00F070F2"/>
    <w:rsid w:val="00001A20"/>
    <w:rsid w:val="000B31EA"/>
    <w:rsid w:val="00284569"/>
    <w:rsid w:val="003519A3"/>
    <w:rsid w:val="00392F16"/>
    <w:rsid w:val="003A448A"/>
    <w:rsid w:val="004B1592"/>
    <w:rsid w:val="005832F0"/>
    <w:rsid w:val="00610D63"/>
    <w:rsid w:val="006352D1"/>
    <w:rsid w:val="007E142B"/>
    <w:rsid w:val="00862CBB"/>
    <w:rsid w:val="00912C18"/>
    <w:rsid w:val="00994EC8"/>
    <w:rsid w:val="009B305E"/>
    <w:rsid w:val="00AA6C5A"/>
    <w:rsid w:val="00B867EE"/>
    <w:rsid w:val="00BD3E49"/>
    <w:rsid w:val="00C039CC"/>
    <w:rsid w:val="00C03C18"/>
    <w:rsid w:val="00C102BA"/>
    <w:rsid w:val="00F070F2"/>
    <w:rsid w:val="00F52A63"/>
    <w:rsid w:val="00FF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7F39"/>
  <w15:chartTrackingRefBased/>
  <w15:docId w15:val="{4617B530-A13F-421A-B723-9014BB42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49"/>
    <w:pPr>
      <w:bidi/>
      <w:spacing w:after="0" w:line="360" w:lineRule="auto"/>
      <w:ind w:firstLine="403"/>
      <w:jc w:val="both"/>
    </w:pPr>
    <w:rPr>
      <w:rFonts w:ascii="Times New Roman" w:hAnsi="Times New Roman" w:cs="B Mitra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7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NAEXKP01CAQ661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150.statcan.gc.ca/t1/tbl1/en/tv.action?pid=3610010401" TargetMode="External"/><Relationship Id="rId12" Type="http://schemas.openxmlformats.org/officeDocument/2006/relationships/hyperlink" Target="https://www150.statcan.gc.ca/t1/tbl1/en/tv.action?pid=34100163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50.statcan.gc.ca/t1/tbl1/en/tv.action?pid=3610010801" TargetMode="External"/><Relationship Id="rId11" Type="http://schemas.openxmlformats.org/officeDocument/2006/relationships/hyperlink" Target="https://www150.statcan.gc.ca/t1/tbl1/en/cv.action?pid=1410022001" TargetMode="External"/><Relationship Id="rId5" Type="http://schemas.openxmlformats.org/officeDocument/2006/relationships/hyperlink" Target="https://www150.statcan.gc.ca/t1/tbl1/en/tv.action?pid=3610012401" TargetMode="External"/><Relationship Id="rId10" Type="http://schemas.openxmlformats.org/officeDocument/2006/relationships/hyperlink" Target="https://www150.statcan.gc.ca/t1/tbl1/en/tv.action?pid=3610011401" TargetMode="External"/><Relationship Id="rId4" Type="http://schemas.openxmlformats.org/officeDocument/2006/relationships/hyperlink" Target="https://data.worldbank.org/indicator/FR.INR.RINR?locations=CA" TargetMode="External"/><Relationship Id="rId9" Type="http://schemas.openxmlformats.org/officeDocument/2006/relationships/hyperlink" Target="https://www150.statcan.gc.ca/t1/tbl1/en/tv.action?pid=14100042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fatemeh.tehranikia@gmail.com</dc:creator>
  <cp:keywords/>
  <dc:description/>
  <cp:lastModifiedBy>fatemeh.tehranikia@gmail.com</cp:lastModifiedBy>
  <cp:revision>2</cp:revision>
  <dcterms:created xsi:type="dcterms:W3CDTF">2020-03-12T22:36:00Z</dcterms:created>
  <dcterms:modified xsi:type="dcterms:W3CDTF">2020-03-16T22:06:00Z</dcterms:modified>
</cp:coreProperties>
</file>