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1F2A37"/>
        </w:rPr>
        <w:t>38 Harewood Ave: Revised Joist Estimate (Rev 2) – Paste-Ready Wording</w:t>
      </w:r>
    </w:p>
    <w:p>
      <w:pPr>
        <w:spacing w:after="60"/>
      </w:pPr>
      <w:r>
        <w:rPr>
          <w:b w:val="0"/>
          <w:i/>
          <w:color w:val="667085"/>
          <w:sz w:val="18"/>
        </w:rPr>
        <w:t>Duplicate Joist 110-351 Rev 1 (declined) → rename Rev 2 → replace section text with the wording below. INTERNAL page 1 only (Changes + Joist housekeeping). Everything from 'CLIENT-FACING WORDING' down is for the estimate.</w:t>
      </w:r>
    </w:p>
    <w:p>
      <w:pPr>
        <w:pStyle w:val="Heading1"/>
      </w:pPr>
      <w:r>
        <w:rPr>
          <w:rFonts w:ascii="Arial" w:hAnsi="Arial"/>
          <w:color w:val="1F2A37"/>
        </w:rPr>
        <w:t>1. What changed from Rev 1 (internal)</w:t>
      </w:r>
    </w:p>
    <w:tbl>
      <w:tblPr>
        <w:tblStyle w:val="LightGrid-Accent1"/>
        <w:tblW w:type="auto" w:w="0"/>
        <w:tblLook w:firstColumn="1" w:firstRow="1" w:lastColumn="0" w:lastRow="0" w:noHBand="0" w:noVBand="1" w:val="04A0"/>
      </w:tblPr>
      <w:tblGrid>
        <w:gridCol w:w="2484"/>
        <w:gridCol w:w="2484"/>
        <w:gridCol w:w="2484"/>
        <w:gridCol w:w="2484"/>
      </w:tblGrid>
      <w:tr>
        <w:tc>
          <w:tcPr>
            <w:tcW w:type="dxa" w:w="432"/>
          </w:tcPr>
          <w:p>
            <w:r>
              <w:rPr>
                <w:b/>
                <w:sz w:val="18"/>
              </w:rPr>
              <w:t>#</w:t>
            </w:r>
          </w:p>
        </w:tc>
        <w:tc>
          <w:tcPr>
            <w:tcW w:type="dxa" w:w="4752"/>
          </w:tcPr>
          <w:p>
            <w:r>
              <w:rPr>
                <w:b/>
                <w:sz w:val="18"/>
              </w:rPr>
              <w:t>Change</w:t>
            </w:r>
          </w:p>
        </w:tc>
        <w:tc>
          <w:tcPr>
            <w:tcW w:type="dxa" w:w="2160"/>
          </w:tcPr>
          <w:p>
            <w:r>
              <w:rPr>
                <w:b/>
                <w:sz w:val="18"/>
              </w:rPr>
              <w:t>Why</w:t>
            </w:r>
          </w:p>
        </w:tc>
        <w:tc>
          <w:tcPr>
            <w:tcW w:type="dxa" w:w="2304"/>
          </w:tcPr>
          <w:p>
            <w:r>
              <w:rPr>
                <w:b/>
                <w:sz w:val="18"/>
              </w:rPr>
              <w:t>Price effect</w:t>
            </w:r>
          </w:p>
        </w:tc>
      </w:tr>
      <w:tr>
        <w:tc>
          <w:tcPr>
            <w:tcW w:type="dxa" w:w="432"/>
          </w:tcPr>
          <w:p>
            <w:r>
              <w:rPr>
                <w:b w:val="0"/>
                <w:sz w:val="18"/>
              </w:rPr>
              <w:t>1</w:t>
            </w:r>
          </w:p>
        </w:tc>
        <w:tc>
          <w:tcPr>
            <w:tcW w:type="dxa" w:w="4752"/>
          </w:tcPr>
          <w:p>
            <w:r>
              <w:rPr>
                <w:b w:val="0"/>
                <w:sz w:val="18"/>
              </w:rPr>
              <w:t>Clients stay in the home: occupied-home clause replaces 'client must move out'</w:t>
            </w:r>
          </w:p>
        </w:tc>
        <w:tc>
          <w:tcPr>
            <w:tcW w:type="dxa" w:w="2160"/>
          </w:tcPr>
          <w:p>
            <w:r>
              <w:rPr>
                <w:b w:val="0"/>
                <w:sz w:val="18"/>
              </w:rPr>
              <w:t>Oct 16 visit</w:t>
            </w:r>
          </w:p>
        </w:tc>
        <w:tc>
          <w:tcPr>
            <w:tcW w:type="dxa" w:w="2304"/>
          </w:tcPr>
          <w:p>
            <w:pPr>
              <w:jc w:val="right"/>
            </w:pPr>
            <w:r>
              <w:rPr>
                <w:b w:val="0"/>
                <w:sz w:val="18"/>
              </w:rPr>
              <w:t>+ temp stair, protection, +3 wks</w:t>
            </w:r>
          </w:p>
        </w:tc>
      </w:tr>
      <w:tr>
        <w:tc>
          <w:tcPr>
            <w:tcW w:type="dxa" w:w="432"/>
          </w:tcPr>
          <w:p>
            <w:r>
              <w:rPr>
                <w:b w:val="0"/>
                <w:sz w:val="18"/>
              </w:rPr>
              <w:t>2</w:t>
            </w:r>
          </w:p>
        </w:tc>
        <w:tc>
          <w:tcPr>
            <w:tcW w:type="dxa" w:w="4752"/>
          </w:tcPr>
          <w:p>
            <w:r>
              <w:rPr>
                <w:b w:val="0"/>
                <w:sz w:val="18"/>
              </w:rPr>
              <w:t>Main-floor load-bearing wall removal with beam &amp; posts added as Section 2.8</w:t>
            </w:r>
          </w:p>
        </w:tc>
        <w:tc>
          <w:tcPr>
            <w:tcW w:type="dxa" w:w="2160"/>
          </w:tcPr>
          <w:p>
            <w:r>
              <w:rPr>
                <w:b w:val="0"/>
                <w:sz w:val="18"/>
              </w:rPr>
              <w:t>Promised answer after visit</w:t>
            </w:r>
          </w:p>
        </w:tc>
        <w:tc>
          <w:tcPr>
            <w:tcW w:type="dxa" w:w="2304"/>
          </w:tcPr>
          <w:p>
            <w:pPr>
              <w:jc w:val="right"/>
            </w:pPr>
            <w:r>
              <w:rPr>
                <w:b w:val="0"/>
                <w:sz w:val="18"/>
              </w:rPr>
              <w:t>+$16,500</w:t>
            </w:r>
          </w:p>
        </w:tc>
      </w:tr>
      <w:tr>
        <w:tc>
          <w:tcPr>
            <w:tcW w:type="dxa" w:w="432"/>
          </w:tcPr>
          <w:p>
            <w:r>
              <w:rPr>
                <w:b w:val="0"/>
                <w:sz w:val="18"/>
              </w:rPr>
              <w:t>3</w:t>
            </w:r>
          </w:p>
        </w:tc>
        <w:tc>
          <w:tcPr>
            <w:tcW w:type="dxa" w:w="4752"/>
          </w:tcPr>
          <w:p>
            <w:r>
              <w:rPr>
                <w:b w:val="0"/>
                <w:sz w:val="18"/>
              </w:rPr>
              <w:t>Main-floor plaster ceiling replaced at beam area: INCLUDED AT NO CHARGE</w:t>
            </w:r>
          </w:p>
        </w:tc>
        <w:tc>
          <w:tcPr>
            <w:tcW w:type="dxa" w:w="2160"/>
          </w:tcPr>
          <w:p>
            <w:r>
              <w:rPr>
                <w:b w:val="0"/>
                <w:sz w:val="18"/>
              </w:rPr>
              <w:t>Goodwill / Raff</w:t>
            </w:r>
          </w:p>
        </w:tc>
        <w:tc>
          <w:tcPr>
            <w:tcW w:type="dxa" w:w="2304"/>
          </w:tcPr>
          <w:p>
            <w:pPr>
              <w:jc w:val="right"/>
            </w:pPr>
            <w:r>
              <w:rPr>
                <w:b w:val="0"/>
                <w:sz w:val="18"/>
              </w:rPr>
              <w:t>$0 (cost ~$3,500 absorbed)</w:t>
            </w:r>
          </w:p>
        </w:tc>
      </w:tr>
      <w:tr>
        <w:tc>
          <w:tcPr>
            <w:tcW w:type="dxa" w:w="432"/>
          </w:tcPr>
          <w:p>
            <w:r>
              <w:rPr>
                <w:b w:val="0"/>
                <w:sz w:val="18"/>
              </w:rPr>
              <w:t>4</w:t>
            </w:r>
          </w:p>
        </w:tc>
        <w:tc>
          <w:tcPr>
            <w:tcW w:type="dxa" w:w="4752"/>
          </w:tcPr>
          <w:p>
            <w:r>
              <w:rPr>
                <w:b w:val="0"/>
                <w:sz w:val="18"/>
              </w:rPr>
              <w:t>Floor transition at old wall line (match, wide transition or quartz threshold)</w:t>
            </w:r>
          </w:p>
        </w:tc>
        <w:tc>
          <w:tcPr>
            <w:tcW w:type="dxa" w:w="2160"/>
          </w:tcPr>
          <w:p>
            <w:r>
              <w:rPr>
                <w:b w:val="0"/>
                <w:sz w:val="18"/>
              </w:rPr>
              <w:t>Visit: main floors stay</w:t>
            </w:r>
          </w:p>
        </w:tc>
        <w:tc>
          <w:tcPr>
            <w:tcW w:type="dxa" w:w="2304"/>
          </w:tcPr>
          <w:p>
            <w:pPr>
              <w:jc w:val="right"/>
            </w:pPr>
            <w:r>
              <w:rPr>
                <w:b w:val="0"/>
                <w:sz w:val="18"/>
              </w:rPr>
              <w:t>Included</w:t>
            </w:r>
          </w:p>
        </w:tc>
      </w:tr>
      <w:tr>
        <w:tc>
          <w:tcPr>
            <w:tcW w:type="dxa" w:w="432"/>
          </w:tcPr>
          <w:p>
            <w:r>
              <w:rPr>
                <w:b w:val="0"/>
                <w:sz w:val="18"/>
              </w:rPr>
              <w:t>5</w:t>
            </w:r>
          </w:p>
        </w:tc>
        <w:tc>
          <w:tcPr>
            <w:tcW w:type="dxa" w:w="4752"/>
          </w:tcPr>
          <w:p>
            <w:r>
              <w:rPr>
                <w:b w:val="0"/>
                <w:sz w:val="18"/>
              </w:rPr>
              <w:t>Temporary exterior stair to 2nd floor via side yard; bin at front of driveway; parking on driveway</w:t>
            </w:r>
          </w:p>
        </w:tc>
        <w:tc>
          <w:tcPr>
            <w:tcW w:type="dxa" w:w="2160"/>
          </w:tcPr>
          <w:p>
            <w:r>
              <w:rPr>
                <w:b w:val="0"/>
                <w:sz w:val="18"/>
              </w:rPr>
              <w:t>Visit</w:t>
            </w:r>
          </w:p>
        </w:tc>
        <w:tc>
          <w:tcPr>
            <w:tcW w:type="dxa" w:w="2304"/>
          </w:tcPr>
          <w:p>
            <w:pPr>
              <w:jc w:val="right"/>
            </w:pPr>
            <w:r>
              <w:rPr>
                <w:b w:val="0"/>
                <w:sz w:val="18"/>
              </w:rPr>
              <w:t>Included</w:t>
            </w:r>
          </w:p>
        </w:tc>
      </w:tr>
      <w:tr>
        <w:tc>
          <w:tcPr>
            <w:tcW w:type="dxa" w:w="432"/>
          </w:tcPr>
          <w:p>
            <w:r>
              <w:rPr>
                <w:b w:val="0"/>
                <w:sz w:val="18"/>
              </w:rPr>
              <w:t>6</w:t>
            </w:r>
          </w:p>
        </w:tc>
        <w:tc>
          <w:tcPr>
            <w:tcW w:type="dxa" w:w="4752"/>
          </w:tcPr>
          <w:p>
            <w:r>
              <w:rPr>
                <w:b w:val="0"/>
                <w:sz w:val="18"/>
              </w:rPr>
              <w:t>Structural work (main + 2nd floor) sequenced first so the full permit can close</w:t>
            </w:r>
          </w:p>
        </w:tc>
        <w:tc>
          <w:tcPr>
            <w:tcW w:type="dxa" w:w="2160"/>
          </w:tcPr>
          <w:p>
            <w:r>
              <w:rPr>
                <w:b w:val="0"/>
                <w:sz w:val="18"/>
              </w:rPr>
              <w:t>Visit</w:t>
            </w:r>
          </w:p>
        </w:tc>
        <w:tc>
          <w:tcPr>
            <w:tcW w:type="dxa" w:w="2304"/>
          </w:tcPr>
          <w:p>
            <w:pPr>
              <w:jc w:val="right"/>
            </w:pPr>
            <w:r>
              <w:rPr>
                <w:b w:val="0"/>
                <w:sz w:val="18"/>
              </w:rPr>
              <w:t>Schedule</w:t>
            </w:r>
          </w:p>
        </w:tc>
      </w:tr>
      <w:tr>
        <w:tc>
          <w:tcPr>
            <w:tcW w:type="dxa" w:w="432"/>
          </w:tcPr>
          <w:p>
            <w:r>
              <w:rPr>
                <w:b w:val="0"/>
                <w:sz w:val="18"/>
              </w:rPr>
              <w:t>7</w:t>
            </w:r>
          </w:p>
        </w:tc>
        <w:tc>
          <w:tcPr>
            <w:tcW w:type="dxa" w:w="4752"/>
          </w:tcPr>
          <w:p>
            <w:r>
              <w:rPr>
                <w:b w:val="0"/>
                <w:sz w:val="18"/>
              </w:rPr>
              <w:t>Schedule 27 weeks (was 32 with move-out / 24 base)</w:t>
            </w:r>
          </w:p>
        </w:tc>
        <w:tc>
          <w:tcPr>
            <w:tcW w:type="dxa" w:w="2160"/>
          </w:tcPr>
          <w:p>
            <w:r>
              <w:rPr>
                <w:b w:val="0"/>
                <w:sz w:val="18"/>
              </w:rPr>
              <w:t>Live-in sequencing</w:t>
            </w:r>
          </w:p>
        </w:tc>
        <w:tc>
          <w:tcPr>
            <w:tcW w:type="dxa" w:w="2304"/>
          </w:tcPr>
          <w:p>
            <w:pPr>
              <w:jc w:val="right"/>
            </w:pPr>
            <w:r>
              <w:rPr>
                <w:b w:val="0"/>
                <w:sz w:val="18"/>
              </w:rPr>
              <w:t>PM/OH carried</w:t>
            </w:r>
          </w:p>
        </w:tc>
      </w:tr>
      <w:tr>
        <w:tc>
          <w:tcPr>
            <w:tcW w:type="dxa" w:w="432"/>
          </w:tcPr>
          <w:p>
            <w:r>
              <w:rPr>
                <w:b w:val="0"/>
                <w:sz w:val="18"/>
              </w:rPr>
              <w:t>8</w:t>
            </w:r>
          </w:p>
        </w:tc>
        <w:tc>
          <w:tcPr>
            <w:tcW w:type="dxa" w:w="4752"/>
          </w:tcPr>
          <w:p>
            <w:r>
              <w:rPr>
                <w:b w:val="0"/>
                <w:sz w:val="18"/>
              </w:rPr>
              <w:t>Exclusions added: front door, kitchen island, main-floor flooring, finish painting (clients), existing bathroom reno, gas line to 2nd floor</w:t>
            </w:r>
          </w:p>
        </w:tc>
        <w:tc>
          <w:tcPr>
            <w:tcW w:type="dxa" w:w="2160"/>
          </w:tcPr>
          <w:p>
            <w:r>
              <w:rPr>
                <w:b w:val="0"/>
                <w:sz w:val="18"/>
              </w:rPr>
              <w:t>Visit</w:t>
            </w:r>
          </w:p>
        </w:tc>
        <w:tc>
          <w:tcPr>
            <w:tcW w:type="dxa" w:w="2304"/>
          </w:tcPr>
          <w:p>
            <w:pPr>
              <w:jc w:val="right"/>
            </w:pPr>
            <w:r>
              <w:rPr>
                <w:b w:val="0"/>
                <w:sz w:val="18"/>
              </w:rPr>
              <w:t>Removes ambiguity</w:t>
            </w:r>
          </w:p>
        </w:tc>
      </w:tr>
      <w:tr>
        <w:tc>
          <w:tcPr>
            <w:tcW w:type="dxa" w:w="432"/>
          </w:tcPr>
          <w:p>
            <w:r>
              <w:rPr>
                <w:b w:val="0"/>
                <w:sz w:val="18"/>
              </w:rPr>
              <w:t>9</w:t>
            </w:r>
          </w:p>
        </w:tc>
        <w:tc>
          <w:tcPr>
            <w:tcW w:type="dxa" w:w="4752"/>
          </w:tcPr>
          <w:p>
            <w:r>
              <w:rPr>
                <w:b w:val="0"/>
                <w:sz w:val="18"/>
              </w:rPr>
              <w:t>Chimney: already removed to base; not disturbed. Plumbing stack capped/rerouted only</w:t>
            </w:r>
          </w:p>
        </w:tc>
        <w:tc>
          <w:tcPr>
            <w:tcW w:type="dxa" w:w="2160"/>
          </w:tcPr>
          <w:p>
            <w:r>
              <w:rPr>
                <w:b w:val="0"/>
                <w:sz w:val="18"/>
              </w:rPr>
              <w:t>Visit + photos</w:t>
            </w:r>
          </w:p>
        </w:tc>
        <w:tc>
          <w:tcPr>
            <w:tcW w:type="dxa" w:w="2304"/>
          </w:tcPr>
          <w:p>
            <w:pPr>
              <w:jc w:val="right"/>
            </w:pPr>
            <w:r>
              <w:rPr>
                <w:b w:val="0"/>
                <w:sz w:val="18"/>
              </w:rPr>
              <w:t>Allowance $2,000</w:t>
            </w:r>
          </w:p>
        </w:tc>
      </w:tr>
      <w:tr>
        <w:tc>
          <w:tcPr>
            <w:tcW w:type="dxa" w:w="432"/>
          </w:tcPr>
          <w:p>
            <w:r>
              <w:rPr>
                <w:b w:val="0"/>
                <w:sz w:val="18"/>
              </w:rPr>
              <w:t>10</w:t>
            </w:r>
          </w:p>
        </w:tc>
        <w:tc>
          <w:tcPr>
            <w:tcW w:type="dxa" w:w="4752"/>
          </w:tcPr>
          <w:p>
            <w:r>
              <w:rPr>
                <w:b w:val="0"/>
                <w:sz w:val="18"/>
              </w:rPr>
              <w:t>Windows: standard white double-pane vinyl; upgrades priced separately</w:t>
            </w:r>
          </w:p>
        </w:tc>
        <w:tc>
          <w:tcPr>
            <w:tcW w:type="dxa" w:w="2160"/>
          </w:tcPr>
          <w:p>
            <w:r>
              <w:rPr>
                <w:b w:val="0"/>
                <w:sz w:val="18"/>
              </w:rPr>
              <w:t>Visit Q</w:t>
            </w:r>
          </w:p>
        </w:tc>
        <w:tc>
          <w:tcPr>
            <w:tcW w:type="dxa" w:w="2304"/>
          </w:tcPr>
          <w:p>
            <w:pPr>
              <w:jc w:val="right"/>
            </w:pPr>
            <w:r>
              <w:rPr>
                <w:b w:val="0"/>
                <w:sz w:val="18"/>
              </w:rPr>
              <w:t>Clarification</w:t>
            </w:r>
          </w:p>
        </w:tc>
      </w:tr>
      <w:tr>
        <w:tc>
          <w:tcPr>
            <w:tcW w:type="dxa" w:w="432"/>
          </w:tcPr>
          <w:p>
            <w:r>
              <w:rPr>
                <w:b w:val="0"/>
                <w:sz w:val="18"/>
              </w:rPr>
              <w:t>11</w:t>
            </w:r>
          </w:p>
        </w:tc>
        <w:tc>
          <w:tcPr>
            <w:tcW w:type="dxa" w:w="4752"/>
          </w:tcPr>
          <w:p>
            <w:r>
              <w:rPr>
                <w:b w:val="0"/>
                <w:sz w:val="18"/>
              </w:rPr>
              <w:t>Siding: Kaycan aluminum carried; Hardie / board &amp; batten as option. Selection in 2–3 weeks</w:t>
            </w:r>
          </w:p>
        </w:tc>
        <w:tc>
          <w:tcPr>
            <w:tcW w:type="dxa" w:w="2160"/>
          </w:tcPr>
          <w:p>
            <w:r>
              <w:rPr>
                <w:b w:val="0"/>
                <w:sz w:val="18"/>
              </w:rPr>
              <w:t>Visit</w:t>
            </w:r>
          </w:p>
        </w:tc>
        <w:tc>
          <w:tcPr>
            <w:tcW w:type="dxa" w:w="2304"/>
          </w:tcPr>
          <w:p>
            <w:pPr>
              <w:jc w:val="right"/>
            </w:pPr>
            <w:r>
              <w:rPr>
                <w:b w:val="0"/>
                <w:sz w:val="18"/>
              </w:rPr>
              <w:t>Option pricing</w:t>
            </w:r>
          </w:p>
        </w:tc>
      </w:tr>
      <w:tr>
        <w:tc>
          <w:tcPr>
            <w:tcW w:type="dxa" w:w="432"/>
          </w:tcPr>
          <w:p>
            <w:r>
              <w:rPr>
                <w:b w:val="0"/>
                <w:sz w:val="18"/>
              </w:rPr>
              <w:t>12</w:t>
            </w:r>
          </w:p>
        </w:tc>
        <w:tc>
          <w:tcPr>
            <w:tcW w:type="dxa" w:w="4752"/>
          </w:tcPr>
          <w:p>
            <w:r>
              <w:rPr>
                <w:b w:val="0"/>
                <w:sz w:val="18"/>
              </w:rPr>
              <w:t>Shower-only bathroom (tub removed from wording); stair capping included ($5,000 basis); shower glass excluded</w:t>
            </w:r>
          </w:p>
        </w:tc>
        <w:tc>
          <w:tcPr>
            <w:tcW w:type="dxa" w:w="2160"/>
          </w:tcPr>
          <w:p>
            <w:r>
              <w:rPr>
                <w:b w:val="0"/>
                <w:sz w:val="18"/>
              </w:rPr>
              <w:t>Sep 7 email + Raff</w:t>
            </w:r>
          </w:p>
        </w:tc>
        <w:tc>
          <w:tcPr>
            <w:tcW w:type="dxa" w:w="2304"/>
          </w:tcPr>
          <w:p>
            <w:pPr>
              <w:jc w:val="right"/>
            </w:pPr>
            <w:r>
              <w:rPr>
                <w:b w:val="0"/>
                <w:sz w:val="18"/>
              </w:rPr>
              <w:t>Wording fix</w:t>
            </w:r>
          </w:p>
        </w:tc>
      </w:tr>
      <w:tr>
        <w:tc>
          <w:tcPr>
            <w:tcW w:type="dxa" w:w="432"/>
          </w:tcPr>
          <w:p>
            <w:r>
              <w:rPr>
                <w:b w:val="0"/>
                <w:sz w:val="18"/>
              </w:rPr>
              <w:t>13</w:t>
            </w:r>
          </w:p>
        </w:tc>
        <w:tc>
          <w:tcPr>
            <w:tcW w:type="dxa" w:w="4752"/>
          </w:tcPr>
          <w:p>
            <w:r>
              <w:rPr>
                <w:b w:val="0"/>
                <w:sz w:val="18"/>
              </w:rPr>
              <w:t>Change-order clauses: water service upgrade, porch/coal cellar, hidden conditions, rental equipment</w:t>
            </w:r>
          </w:p>
        </w:tc>
        <w:tc>
          <w:tcPr>
            <w:tcW w:type="dxa" w:w="2160"/>
          </w:tcPr>
          <w:p>
            <w:r>
              <w:rPr>
                <w:b w:val="0"/>
                <w:sz w:val="18"/>
              </w:rPr>
              <w:t>Visit + photos</w:t>
            </w:r>
          </w:p>
        </w:tc>
        <w:tc>
          <w:tcPr>
            <w:tcW w:type="dxa" w:w="2304"/>
          </w:tcPr>
          <w:p>
            <w:pPr>
              <w:jc w:val="right"/>
            </w:pPr>
            <w:r>
              <w:rPr>
                <w:b w:val="0"/>
                <w:sz w:val="18"/>
              </w:rPr>
              <w:t>Risk transfer</w:t>
            </w:r>
          </w:p>
        </w:tc>
      </w:tr>
      <w:tr>
        <w:tc>
          <w:tcPr>
            <w:tcW w:type="dxa" w:w="432"/>
          </w:tcPr>
          <w:p>
            <w:r>
              <w:rPr>
                <w:b/>
                <w:sz w:val="18"/>
              </w:rPr>
              <w:t>14</w:t>
            </w:r>
          </w:p>
        </w:tc>
        <w:tc>
          <w:tcPr>
            <w:tcW w:type="dxa" w:w="4752"/>
          </w:tcPr>
          <w:p>
            <w:r>
              <w:rPr>
                <w:b/>
                <w:sz w:val="18"/>
              </w:rPr>
              <w:t>New price $339,000 + HST (was $271,379.75 + HST, beam not quoted)</w:t>
            </w:r>
          </w:p>
        </w:tc>
        <w:tc>
          <w:tcPr>
            <w:tcW w:type="dxa" w:w="2160"/>
          </w:tcPr>
          <w:p>
            <w:r>
              <w:rPr>
                <w:b/>
                <w:sz w:val="18"/>
              </w:rPr>
              <w:t>Bid leveling: 14.0% net all-in</w:t>
            </w:r>
          </w:p>
        </w:tc>
        <w:tc>
          <w:tcPr>
            <w:tcW w:type="dxa" w:w="2304"/>
          </w:tcPr>
          <w:p>
            <w:pPr>
              <w:jc w:val="right"/>
            </w:pPr>
            <w:r>
              <w:rPr>
                <w:b/>
                <w:sz w:val="18"/>
              </w:rPr>
              <w:t>+$51,120 vs Rev 1 + beam</w:t>
            </w:r>
          </w:p>
        </w:tc>
      </w:tr>
    </w:tbl>
    <w:p/>
    <w:p>
      <w:pPr>
        <w:spacing w:after="60"/>
      </w:pPr>
      <w:r>
        <w:rPr>
          <w:b/>
          <w:i w:val="0"/>
        </w:rPr>
        <w:t>Joist housekeeping:</w:t>
      </w:r>
    </w:p>
    <w:p>
      <w:pPr>
        <w:pStyle w:val="ListBullet"/>
        <w:spacing w:after="20"/>
      </w:pPr>
      <w:r>
        <w:t>Client phone: (647) 646-9168 on Rev 1 is Kyle's. Use Julianne (416) 726-8717.</w:t>
      </w:r>
    </w:p>
    <w:p>
      <w:pPr>
        <w:pStyle w:val="ListBullet"/>
        <w:spacing w:after="20"/>
      </w:pPr>
      <w:r>
        <w:t>Bathroom section: delete all tub / drop-in tub / tub deck wording.</w:t>
      </w:r>
    </w:p>
    <w:p>
      <w:pPr>
        <w:pStyle w:val="ListBullet"/>
        <w:spacing w:after="20"/>
      </w:pPr>
      <w:r>
        <w:t>Option B (main floor $59,479), cabinetry ($20,018) and countertop ($3,902): keep as 'Not included – future phase', or delete.</w:t>
      </w:r>
    </w:p>
    <w:p>
      <w:pPr>
        <w:pStyle w:val="ListBullet"/>
        <w:spacing w:after="20"/>
      </w:pPr>
      <w:r>
        <w:t>Remove 'Client must move out for duration' from the schedule/terms.</w:t>
      </w:r>
    </w:p>
    <w:p>
      <w:r>
        <w:br w:type="page"/>
      </w:r>
    </w:p>
    <w:p>
      <w:pPr>
        <w:pStyle w:val="Title"/>
      </w:pPr>
      <w:r>
        <w:rPr>
          <w:rFonts w:ascii="Arial" w:hAnsi="Arial"/>
          <w:color w:val="1F2A37"/>
        </w:rPr>
        <w:t>CLIENT-FACING WORDING</w:t>
      </w:r>
    </w:p>
    <w:p>
      <w:pPr>
        <w:spacing w:after="60"/>
      </w:pPr>
      <w:r>
        <w:rPr>
          <w:b/>
          <w:i w:val="0"/>
        </w:rPr>
        <w:t>Estimate 110-351 Rev 2  ·  38 Harewood Ave, Scarborough, ON M1M 2R2  ·  Julianne &amp; David Lee  ·  (416) 726-8717</w:t>
      </w:r>
    </w:p>
    <w:p>
      <w:pPr>
        <w:pStyle w:val="Heading1"/>
      </w:pPr>
      <w:r>
        <w:rPr>
          <w:rFonts w:ascii="Arial" w:hAnsi="Arial"/>
          <w:color w:val="1F2A37"/>
        </w:rPr>
        <w:t>Project Overview</w:t>
      </w:r>
    </w:p>
    <w:p>
      <w:pPr>
        <w:spacing w:after="60"/>
      </w:pPr>
      <w:r>
        <w:rPr>
          <w:b w:val="0"/>
          <w:i w:val="0"/>
        </w:rPr>
        <w:t>PalmView Contracting will construct the second-storey addition, new front covered porch and main-floor load-bearing wall removal per the permit drawings (ARCH/ENG package dated June 26, 2026 and HVAC/EEDS package). The home will remain occupied for the duration of the project. All structural work on the main and second floors is completed first so that structural inspections, and the permit as a whole, can be closed out. All other main-floor renovation work is excluded from this phase.</w:t>
      </w:r>
    </w:p>
    <w:p>
      <w:pPr>
        <w:pStyle w:val="Heading2"/>
      </w:pPr>
      <w:r>
        <w:rPr>
          <w:rFonts w:ascii="Arial" w:hAnsi="Arial"/>
          <w:color w:val="1F2A37"/>
        </w:rPr>
        <w:t>1.0 Service Fee  –  $1,625.50</w:t>
      </w:r>
    </w:p>
    <w:p>
      <w:pPr>
        <w:pStyle w:val="ListBullet"/>
        <w:spacing w:after="20"/>
      </w:pPr>
      <w:r>
        <w:t>Pre-construction coordination, permit drawing review, trade tendering and scheduling.</w:t>
      </w:r>
    </w:p>
    <w:p>
      <w:pPr>
        <w:pStyle w:val="Heading2"/>
      </w:pPr>
      <w:r>
        <w:rPr>
          <w:rFonts w:ascii="Arial" w:hAnsi="Arial"/>
          <w:color w:val="1F2A37"/>
        </w:rPr>
        <w:t>2.1 Site Setup, Protection &amp; Occupied-Home Measures  –  $43,824.50</w:t>
      </w:r>
    </w:p>
    <w:p>
      <w:pPr>
        <w:pStyle w:val="ListBullet"/>
        <w:spacing w:after="20"/>
      </w:pPr>
      <w:r>
        <w:t>Temporary hoarding/safety fencing, temporary washroom and temporary power for the project duration.</w:t>
      </w:r>
    </w:p>
    <w:p>
      <w:pPr>
        <w:pStyle w:val="ListBullet"/>
        <w:spacing w:after="20"/>
      </w:pPr>
      <w:r>
        <w:t>Disposal bin located at the front of the driveway; PalmView parking on the driveway behind the bin. All crew and material access via the side yard.</w:t>
      </w:r>
    </w:p>
    <w:p>
      <w:pPr>
        <w:pStyle w:val="ListBullet"/>
        <w:spacing w:after="20"/>
      </w:pPr>
      <w:r>
        <w:t>Temporary exterior stair, landing and temporary door to the second floor (side yard) for crew access, so trades do not travel through the living space. Removed at completion.</w:t>
      </w:r>
    </w:p>
    <w:p>
      <w:pPr>
        <w:pStyle w:val="ListBullet"/>
        <w:spacing w:after="20"/>
      </w:pPr>
      <w:r>
        <w:t>Occupied-home protection: dust walls with zip doors, floor and stair protection, and daily broom-clean of work areas. Short client move-outs may be requested (with advance notice) during the main-floor ceiling/beam work and any service shut-downs.</w:t>
      </w:r>
    </w:p>
    <w:p>
      <w:pPr>
        <w:pStyle w:val="ListBullet"/>
        <w:spacing w:after="20"/>
      </w:pPr>
      <w:r>
        <w:t>Scaffolding, and weather protection (tarps/temporary roof) while the existing roof is open.</w:t>
      </w:r>
    </w:p>
    <w:p>
      <w:pPr>
        <w:pStyle w:val="ListBullet"/>
        <w:spacing w:after="20"/>
      </w:pPr>
      <w:r>
        <w:t>Toronto Hydro disconnect/reconnect coordination for the service relocation; outage days scheduled in advance with the homeowners.</w:t>
      </w:r>
    </w:p>
    <w:p>
      <w:pPr>
        <w:pStyle w:val="ListBullet"/>
        <w:spacing w:after="20"/>
      </w:pPr>
      <w:r>
        <w:t>Engineer field reviews as required by the structural drawings; third-party inspections; final clean and deficiency walkthrough.</w:t>
      </w:r>
    </w:p>
    <w:p>
      <w:pPr>
        <w:pStyle w:val="ListBullet"/>
        <w:spacing w:after="20"/>
      </w:pPr>
      <w:r>
        <w:t>Full-time project management, site supervision and scheduling for the 27-week build.</w:t>
      </w:r>
    </w:p>
    <w:p>
      <w:pPr>
        <w:pStyle w:val="Heading2"/>
      </w:pPr>
      <w:r>
        <w:rPr>
          <w:rFonts w:ascii="Arial" w:hAnsi="Arial"/>
          <w:color w:val="1F2A37"/>
        </w:rPr>
        <w:t>2.2 Front Covered Porch  –  $11,350.00</w:t>
      </w:r>
    </w:p>
    <w:p>
      <w:pPr>
        <w:pStyle w:val="ListBullet"/>
        <w:spacing w:after="20"/>
      </w:pPr>
      <w:r>
        <w:t>Four (4) 10" concrete piers, min. 48" below grade, per structural drawings (F1).</w:t>
      </w:r>
    </w:p>
    <w:p>
      <w:pPr>
        <w:pStyle w:val="ListBullet"/>
        <w:spacing w:after="20"/>
      </w:pPr>
      <w:r>
        <w:t>Pressure-treated framing, decking (~85 SF), steps and railing (~30 LF) per drawings.</w:t>
      </w:r>
    </w:p>
    <w:p>
      <w:pPr>
        <w:pStyle w:val="ListBullet"/>
        <w:spacing w:after="20"/>
      </w:pPr>
      <w:r>
        <w:t>Porch roof framing; tongue-and-groove pine porch ceiling (stained cedar available as an upgrade).</w:t>
      </w:r>
    </w:p>
    <w:p>
      <w:pPr>
        <w:pStyle w:val="ListBullet"/>
        <w:spacing w:after="20"/>
      </w:pPr>
      <w:r>
        <w:t>Demolition and removal of the existing porch and stairs. Note: the existing porch was not permitted; any conditions found beneath it (including a coal cellar, voids or unsuitable soil) are not included and will be handled by change order.</w:t>
      </w:r>
    </w:p>
    <w:p>
      <w:pPr>
        <w:pStyle w:val="Heading2"/>
      </w:pPr>
      <w:r>
        <w:rPr>
          <w:rFonts w:ascii="Arial" w:hAnsi="Arial"/>
          <w:color w:val="1F2A37"/>
        </w:rPr>
        <w:t>2.3 Structure &amp; Framing (2nd Floor Addition)  –  $49,725.00</w:t>
      </w:r>
    </w:p>
    <w:p>
      <w:pPr>
        <w:pStyle w:val="ListBullet"/>
        <w:spacing w:after="20"/>
      </w:pPr>
      <w:r>
        <w:t>Removal of the existing roof structure and second-floor knee walls; temporary shoring as required.</w:t>
      </w:r>
    </w:p>
    <w:p>
      <w:pPr>
        <w:pStyle w:val="ListBullet"/>
        <w:spacing w:after="20"/>
      </w:pPr>
      <w:r>
        <w:t>Supply of the full framing lumber package: LVL beams (FB2/RB2/L1–L4), joists, studs, sheathing, hangers and connectors per structural drawings.</w:t>
      </w:r>
    </w:p>
    <w:p>
      <w:pPr>
        <w:pStyle w:val="ListBullet"/>
        <w:spacing w:after="20"/>
      </w:pPr>
      <w:r>
        <w:t>Framing labour for the second-floor walls, new roof (6:12), gables and porch roof; floor/roof sheathing.</w:t>
      </w:r>
    </w:p>
    <w:p>
      <w:pPr>
        <w:pStyle w:val="ListBullet"/>
        <w:spacing w:after="20"/>
      </w:pPr>
      <w:r>
        <w:t>Chimney: already removed down to its base by the homeowners; it will not be disturbed further. Remaining roof penetration closed in.</w:t>
      </w:r>
    </w:p>
    <w:p>
      <w:pPr>
        <w:pStyle w:val="Heading2"/>
      </w:pPr>
      <w:r>
        <w:rPr>
          <w:rFonts w:ascii="Arial" w:hAnsi="Arial"/>
          <w:color w:val="1F2A37"/>
        </w:rPr>
        <w:t>2.4 Exterior Envelope: Roofing, Siding, Aluminum &amp; Windows  –  $94,975.00</w:t>
      </w:r>
    </w:p>
    <w:p>
      <w:pPr>
        <w:pStyle w:val="ListBullet"/>
        <w:spacing w:after="20"/>
      </w:pPr>
      <w:r>
        <w:t>Roofing: IKO Cambridge architectural shingles (standard colours) on the new second-floor roof (~950 SF) and porch roof (~150 SF); underlayment, ice &amp; water shield at eaves and valleys, vents and flashing.</w:t>
      </w:r>
    </w:p>
    <w:p>
      <w:pPr>
        <w:pStyle w:val="ListBullet"/>
        <w:spacing w:after="20"/>
      </w:pPr>
      <w:r>
        <w:t>Aluminum: new eavestroughs, downspouts, soffit, fascia, window capping and flashing band at the brick line.</w:t>
      </w:r>
    </w:p>
    <w:p>
      <w:pPr>
        <w:pStyle w:val="ListBullet"/>
        <w:spacing w:after="20"/>
      </w:pPr>
      <w:r>
        <w:t>Siding: house wrap, 1" R5 rigid insulation and Kaycan aluminum siding (~800 SF, standard colour), Maibec at gables, gable brackets and lattice per drawings. Alternative cladding (Hardie board, board &amp; batten, metal/standing seam) available as priced options. Selection required within 2–3 weeks of acceptance. Cladding on the north side yard will meet the non-combustible requirement shown on the drawings.</w:t>
      </w:r>
    </w:p>
    <w:p>
      <w:pPr>
        <w:pStyle w:val="ListBullet"/>
        <w:spacing w:after="20"/>
      </w:pPr>
      <w:r>
        <w:t>Windows: six (6) standard white double-pane vinyl casement/fixed windows, supply and install, per drawings. Upgrades (triple-pane, colour exterior, black interior, etc.) priced separately on request.</w:t>
      </w:r>
    </w:p>
    <w:p>
      <w:pPr>
        <w:pStyle w:val="Heading2"/>
      </w:pPr>
      <w:r>
        <w:rPr>
          <w:rFonts w:ascii="Arial" w:hAnsi="Arial"/>
          <w:color w:val="1F2A37"/>
        </w:rPr>
        <w:t>2.5 Mechanical, Electrical &amp; Insulation  –  $29,200.00</w:t>
      </w:r>
    </w:p>
    <w:p>
      <w:pPr>
        <w:pStyle w:val="ListBullet"/>
        <w:spacing w:after="20"/>
      </w:pPr>
      <w:r>
        <w:t>HVAC: supply ducts, returns and diffusers to the new second floor run through the attic, connected to the existing furnace (recently replaced, to remain). Bathroom exhaust fan ducted to exterior. No new A/C unit included.</w:t>
      </w:r>
    </w:p>
    <w:p>
      <w:pPr>
        <w:pStyle w:val="ListBullet"/>
        <w:spacing w:after="20"/>
      </w:pPr>
      <w:r>
        <w:t>Electrical service upgrade to 200A: new mast, meter base and panel, Toronto Hydro coordination and ESA permit. The existing overhead drop on the side gable will be relocated as required by the new roofline.</w:t>
      </w:r>
    </w:p>
    <w:p>
      <w:pPr>
        <w:pStyle w:val="ListBullet"/>
        <w:spacing w:after="20"/>
      </w:pPr>
      <w:r>
        <w:t>Plumbing stack at the former chimney base capped or rerouted as required; water heater venting confirmed (allowance $2,000).</w:t>
      </w:r>
    </w:p>
    <w:p>
      <w:pPr>
        <w:pStyle w:val="ListBullet"/>
        <w:spacing w:after="20"/>
      </w:pPr>
      <w:r>
        <w:t>Attic insulation: R60 blown-in with baffles.</w:t>
      </w:r>
    </w:p>
    <w:p>
      <w:pPr>
        <w:pStyle w:val="Heading2"/>
      </w:pPr>
      <w:r>
        <w:rPr>
          <w:rFonts w:ascii="Arial" w:hAnsi="Arial"/>
          <w:color w:val="1F2A37"/>
        </w:rPr>
        <w:t>2.6 Interior Construction: 2nd Floor &amp; New Bathroom  –  $63,550.00</w:t>
      </w:r>
    </w:p>
    <w:p>
      <w:pPr>
        <w:pStyle w:val="ListBullet"/>
        <w:spacing w:after="20"/>
      </w:pPr>
      <w:r>
        <w:t>Interior demolition of the existing second-floor finishes as required for the addition; protection of stairs.</w:t>
      </w:r>
    </w:p>
    <w:p>
      <w:pPr>
        <w:pStyle w:val="ListBullet"/>
        <w:spacing w:after="20"/>
      </w:pPr>
      <w:r>
        <w:t>Plumbing rough-in and finish for the new second-floor bathroom, tied to the existing stack.</w:t>
      </w:r>
    </w:p>
    <w:p>
      <w:pPr>
        <w:pStyle w:val="ListBullet"/>
        <w:spacing w:after="20"/>
      </w:pPr>
      <w:r>
        <w:t>Electrical rough-in and finish for the second floor: pot lights, receptacles, switches, bath fan, and interconnected smoke/CO alarms per code.</w:t>
      </w:r>
    </w:p>
    <w:p>
      <w:pPr>
        <w:pStyle w:val="ListBullet"/>
        <w:spacing w:after="20"/>
      </w:pPr>
      <w:r>
        <w:t>Exterior wall insulation (R22 mineral wool) and 6-mil vapour barrier.</w:t>
      </w:r>
    </w:p>
    <w:p>
      <w:pPr>
        <w:pStyle w:val="ListBullet"/>
        <w:spacing w:after="20"/>
      </w:pPr>
      <w:r>
        <w:t>Drywall supply and install, taped and finished to Level 4 (moisture-resistant board in the bathroom); all new drywall primed. Finish painting by homeowners.</w:t>
      </w:r>
    </w:p>
    <w:p>
      <w:pPr>
        <w:pStyle w:val="ListBullet"/>
        <w:spacing w:after="20"/>
      </w:pPr>
      <w:r>
        <w:t>Baseboard, casing, five (5) interior doors with hardware, attic hatch and finish carpentry.</w:t>
      </w:r>
    </w:p>
    <w:p>
      <w:pPr>
        <w:pStyle w:val="ListBullet"/>
        <w:spacing w:after="20"/>
      </w:pPr>
      <w:r>
        <w:t>New shower-only bathroom: waterproofing, shower niche, curb and base; tile installation (~270 SF, tile supplied by homeowners); install of vanity, toilet, shower fixtures, accessories and mirror (fixtures supplied by homeowners unless noted).</w:t>
      </w:r>
    </w:p>
    <w:p>
      <w:pPr>
        <w:pStyle w:val="Heading2"/>
      </w:pPr>
      <w:r>
        <w:rPr>
          <w:rFonts w:ascii="Arial" w:hAnsi="Arial"/>
          <w:color w:val="1F2A37"/>
        </w:rPr>
        <w:t>2.7 Finishes &amp; Stairs  –  $28,250.00</w:t>
      </w:r>
    </w:p>
    <w:p>
      <w:pPr>
        <w:pStyle w:val="ListBullet"/>
        <w:spacing w:after="20"/>
      </w:pPr>
      <w:r>
        <w:t>Engineered hardwood installation on the second floor (flooring supplied by homeowners).</w:t>
      </w:r>
    </w:p>
    <w:p>
      <w:pPr>
        <w:pStyle w:val="ListBullet"/>
        <w:spacing w:after="20"/>
      </w:pPr>
      <w:r>
        <w:t>Stair capping: new oak treads, risers, stringer caps, posts, handrail and pickets on the existing staircase (supply &amp; install), stained and varnished one tone.</w:t>
      </w:r>
    </w:p>
    <w:p>
      <w:pPr>
        <w:pStyle w:val="ListBullet"/>
        <w:spacing w:after="20"/>
      </w:pPr>
      <w:r>
        <w:t>Quartz shower curb jamb; Aria linear vents (tiled-in).</w:t>
      </w:r>
    </w:p>
    <w:p>
      <w:pPr>
        <w:pStyle w:val="ListBullet"/>
        <w:spacing w:after="20"/>
      </w:pPr>
      <w:r>
        <w:t>Install of two (2) IKEA PAX closet systems (supplied by homeowners).</w:t>
      </w:r>
    </w:p>
    <w:p>
      <w:pPr>
        <w:pStyle w:val="Heading2"/>
      </w:pPr>
      <w:r>
        <w:rPr>
          <w:rFonts w:ascii="Arial" w:hAnsi="Arial"/>
          <w:color w:val="1F2A37"/>
        </w:rPr>
        <w:t>2.8 Main-Floor Load-Bearing Wall Removal: Beam &amp; Posts  –  $16,500.00</w:t>
      </w:r>
    </w:p>
    <w:p>
      <w:pPr>
        <w:pStyle w:val="ListBullet"/>
        <w:spacing w:after="20"/>
      </w:pPr>
      <w:r>
        <w:t>Temporary shoring; selective removal of the load-bearing wall section on the main floor and disposal.</w:t>
      </w:r>
    </w:p>
    <w:p>
      <w:pPr>
        <w:pStyle w:val="ListBullet"/>
        <w:spacing w:after="20"/>
      </w:pPr>
      <w:r>
        <w:t>Supply and install engineered LVL beam and posts per structural drawings; posts bearing to the foundation wall/solid blocking (new footings only if required on site; allowance included).</w:t>
      </w:r>
    </w:p>
    <w:p>
      <w:pPr>
        <w:pStyle w:val="ListBullet"/>
        <w:spacing w:after="20"/>
      </w:pPr>
      <w:r>
        <w:t>Relocation of electrical within the wall being removed.</w:t>
      </w:r>
    </w:p>
    <w:p>
      <w:pPr>
        <w:pStyle w:val="ListBullet"/>
        <w:spacing w:after="20"/>
      </w:pPr>
      <w:r>
        <w:t>Drywall close-in and beam wrap, Level 4, primed.</w:t>
      </w:r>
    </w:p>
    <w:p>
      <w:pPr>
        <w:pStyle w:val="ListBullet"/>
        <w:spacing w:after="20"/>
      </w:pPr>
      <w:r>
        <w:t>Floor transition at the former wall line: matched flooring, a wide transition strip, or a quartz threshold (homeowner's choice). Existing main-floor flooring otherwise remains.</w:t>
      </w:r>
    </w:p>
    <w:p>
      <w:pPr>
        <w:pStyle w:val="ListBullet"/>
        <w:spacing w:after="20"/>
      </w:pPr>
      <w:r>
        <w:t>Engineer review of the beam installation.</w:t>
      </w:r>
    </w:p>
    <w:p>
      <w:pPr>
        <w:pStyle w:val="Heading2"/>
      </w:pPr>
      <w:r>
        <w:rPr>
          <w:rFonts w:ascii="Arial" w:hAnsi="Arial"/>
          <w:color w:val="1F2A37"/>
        </w:rPr>
        <w:t>2.9 Main-Floor Plaster Ceiling Replacement  –  $0.00 (INCLUDED AT NO CHARGE)</w:t>
      </w:r>
    </w:p>
    <w:p>
      <w:pPr>
        <w:pStyle w:val="ListBullet"/>
        <w:spacing w:after="20"/>
      </w:pPr>
      <w:r>
        <w:t>Removal of the existing plaster ceiling in the beam area (~400 SF) and replacement with new drywall, finished to Level 4 and primed. Included at no charge to the homeowners (value approx. $5,800).</w:t>
      </w:r>
    </w:p>
    <w:p>
      <w:pPr>
        <w:pStyle w:val="Heading1"/>
      </w:pPr>
      <w:r>
        <w:rPr>
          <w:rFonts w:ascii="Arial" w:hAnsi="Arial"/>
          <w:color w:val="1F2A37"/>
        </w:rPr>
        <w:t>Price Summary</w:t>
      </w:r>
    </w:p>
    <w:tbl>
      <w:tblPr>
        <w:tblStyle w:val="LightGrid-Accent1"/>
        <w:tblW w:type="auto" w:w="0"/>
        <w:tblLook w:firstColumn="1" w:firstRow="1" w:lastColumn="0" w:lastRow="0" w:noHBand="0" w:noVBand="1" w:val="04A0"/>
      </w:tblPr>
      <w:tblGrid>
        <w:gridCol w:w="4968"/>
        <w:gridCol w:w="4968"/>
      </w:tblGrid>
      <w:tr>
        <w:tc>
          <w:tcPr>
            <w:tcW w:type="dxa" w:w="7488"/>
          </w:tcPr>
          <w:p>
            <w:r>
              <w:rPr>
                <w:b/>
                <w:sz w:val="18"/>
              </w:rPr>
              <w:t>Section</w:t>
            </w:r>
          </w:p>
        </w:tc>
        <w:tc>
          <w:tcPr>
            <w:tcW w:type="dxa" w:w="2160"/>
          </w:tcPr>
          <w:p>
            <w:r>
              <w:rPr>
                <w:b/>
                <w:sz w:val="18"/>
              </w:rPr>
              <w:t>Price</w:t>
            </w:r>
          </w:p>
        </w:tc>
      </w:tr>
      <w:tr>
        <w:tc>
          <w:tcPr>
            <w:tcW w:type="dxa" w:w="7488"/>
          </w:tcPr>
          <w:p>
            <w:r>
              <w:rPr>
                <w:b w:val="0"/>
                <w:sz w:val="18"/>
              </w:rPr>
              <w:t>1.0 Service Fee</w:t>
            </w:r>
          </w:p>
        </w:tc>
        <w:tc>
          <w:tcPr>
            <w:tcW w:type="dxa" w:w="2160"/>
          </w:tcPr>
          <w:p>
            <w:pPr>
              <w:jc w:val="right"/>
            </w:pPr>
            <w:r>
              <w:rPr>
                <w:b w:val="0"/>
                <w:sz w:val="18"/>
              </w:rPr>
              <w:t>$1,625.50</w:t>
            </w:r>
          </w:p>
        </w:tc>
      </w:tr>
      <w:tr>
        <w:tc>
          <w:tcPr>
            <w:tcW w:type="dxa" w:w="7488"/>
          </w:tcPr>
          <w:p>
            <w:r>
              <w:rPr>
                <w:b w:val="0"/>
                <w:sz w:val="18"/>
              </w:rPr>
              <w:t>2.1 Site Setup, Protection &amp; Occupied-Home Measures</w:t>
            </w:r>
          </w:p>
        </w:tc>
        <w:tc>
          <w:tcPr>
            <w:tcW w:type="dxa" w:w="2160"/>
          </w:tcPr>
          <w:p>
            <w:pPr>
              <w:jc w:val="right"/>
            </w:pPr>
            <w:r>
              <w:rPr>
                <w:b w:val="0"/>
                <w:sz w:val="18"/>
              </w:rPr>
              <w:t>$43,824.50</w:t>
            </w:r>
          </w:p>
        </w:tc>
      </w:tr>
      <w:tr>
        <w:tc>
          <w:tcPr>
            <w:tcW w:type="dxa" w:w="7488"/>
          </w:tcPr>
          <w:p>
            <w:r>
              <w:rPr>
                <w:b w:val="0"/>
                <w:sz w:val="18"/>
              </w:rPr>
              <w:t>2.2 Front Covered Porch</w:t>
            </w:r>
          </w:p>
        </w:tc>
        <w:tc>
          <w:tcPr>
            <w:tcW w:type="dxa" w:w="2160"/>
          </w:tcPr>
          <w:p>
            <w:pPr>
              <w:jc w:val="right"/>
            </w:pPr>
            <w:r>
              <w:rPr>
                <w:b w:val="0"/>
                <w:sz w:val="18"/>
              </w:rPr>
              <w:t>$11,350.00</w:t>
            </w:r>
          </w:p>
        </w:tc>
      </w:tr>
      <w:tr>
        <w:tc>
          <w:tcPr>
            <w:tcW w:type="dxa" w:w="7488"/>
          </w:tcPr>
          <w:p>
            <w:r>
              <w:rPr>
                <w:b w:val="0"/>
                <w:sz w:val="18"/>
              </w:rPr>
              <w:t>2.3 Structure &amp; Framing (2nd Floor Addition)</w:t>
            </w:r>
          </w:p>
        </w:tc>
        <w:tc>
          <w:tcPr>
            <w:tcW w:type="dxa" w:w="2160"/>
          </w:tcPr>
          <w:p>
            <w:pPr>
              <w:jc w:val="right"/>
            </w:pPr>
            <w:r>
              <w:rPr>
                <w:b w:val="0"/>
                <w:sz w:val="18"/>
              </w:rPr>
              <w:t>$49,725.00</w:t>
            </w:r>
          </w:p>
        </w:tc>
      </w:tr>
      <w:tr>
        <w:tc>
          <w:tcPr>
            <w:tcW w:type="dxa" w:w="7488"/>
          </w:tcPr>
          <w:p>
            <w:r>
              <w:rPr>
                <w:b w:val="0"/>
                <w:sz w:val="18"/>
              </w:rPr>
              <w:t>2.4 Exterior Envelope: Roofing, Siding, Aluminum &amp; Windows</w:t>
            </w:r>
          </w:p>
        </w:tc>
        <w:tc>
          <w:tcPr>
            <w:tcW w:type="dxa" w:w="2160"/>
          </w:tcPr>
          <w:p>
            <w:pPr>
              <w:jc w:val="right"/>
            </w:pPr>
            <w:r>
              <w:rPr>
                <w:b w:val="0"/>
                <w:sz w:val="18"/>
              </w:rPr>
              <w:t>$94,975.00</w:t>
            </w:r>
          </w:p>
        </w:tc>
      </w:tr>
      <w:tr>
        <w:tc>
          <w:tcPr>
            <w:tcW w:type="dxa" w:w="7488"/>
          </w:tcPr>
          <w:p>
            <w:r>
              <w:rPr>
                <w:b w:val="0"/>
                <w:sz w:val="18"/>
              </w:rPr>
              <w:t>2.5 Mechanical, Electrical &amp; Insulation</w:t>
            </w:r>
          </w:p>
        </w:tc>
        <w:tc>
          <w:tcPr>
            <w:tcW w:type="dxa" w:w="2160"/>
          </w:tcPr>
          <w:p>
            <w:pPr>
              <w:jc w:val="right"/>
            </w:pPr>
            <w:r>
              <w:rPr>
                <w:b w:val="0"/>
                <w:sz w:val="18"/>
              </w:rPr>
              <w:t>$29,200.00</w:t>
            </w:r>
          </w:p>
        </w:tc>
      </w:tr>
      <w:tr>
        <w:tc>
          <w:tcPr>
            <w:tcW w:type="dxa" w:w="7488"/>
          </w:tcPr>
          <w:p>
            <w:r>
              <w:rPr>
                <w:b w:val="0"/>
                <w:sz w:val="18"/>
              </w:rPr>
              <w:t>2.6 Interior Construction: 2nd Floor &amp; New Bathroom</w:t>
            </w:r>
          </w:p>
        </w:tc>
        <w:tc>
          <w:tcPr>
            <w:tcW w:type="dxa" w:w="2160"/>
          </w:tcPr>
          <w:p>
            <w:pPr>
              <w:jc w:val="right"/>
            </w:pPr>
            <w:r>
              <w:rPr>
                <w:b w:val="0"/>
                <w:sz w:val="18"/>
              </w:rPr>
              <w:t>$63,550.00</w:t>
            </w:r>
          </w:p>
        </w:tc>
      </w:tr>
      <w:tr>
        <w:tc>
          <w:tcPr>
            <w:tcW w:type="dxa" w:w="7488"/>
          </w:tcPr>
          <w:p>
            <w:r>
              <w:rPr>
                <w:b w:val="0"/>
                <w:sz w:val="18"/>
              </w:rPr>
              <w:t>2.7 Finishes &amp; Stairs</w:t>
            </w:r>
          </w:p>
        </w:tc>
        <w:tc>
          <w:tcPr>
            <w:tcW w:type="dxa" w:w="2160"/>
          </w:tcPr>
          <w:p>
            <w:pPr>
              <w:jc w:val="right"/>
            </w:pPr>
            <w:r>
              <w:rPr>
                <w:b w:val="0"/>
                <w:sz w:val="18"/>
              </w:rPr>
              <w:t>$28,250.00</w:t>
            </w:r>
          </w:p>
        </w:tc>
      </w:tr>
      <w:tr>
        <w:tc>
          <w:tcPr>
            <w:tcW w:type="dxa" w:w="7488"/>
          </w:tcPr>
          <w:p>
            <w:r>
              <w:rPr>
                <w:b w:val="0"/>
                <w:sz w:val="18"/>
              </w:rPr>
              <w:t>2.8 Main-Floor Load-Bearing Wall Removal: Beam &amp; Posts</w:t>
            </w:r>
          </w:p>
        </w:tc>
        <w:tc>
          <w:tcPr>
            <w:tcW w:type="dxa" w:w="2160"/>
          </w:tcPr>
          <w:p>
            <w:pPr>
              <w:jc w:val="right"/>
            </w:pPr>
            <w:r>
              <w:rPr>
                <w:b w:val="0"/>
                <w:sz w:val="18"/>
              </w:rPr>
              <w:t>$16,500.00</w:t>
            </w:r>
          </w:p>
        </w:tc>
      </w:tr>
      <w:tr>
        <w:tc>
          <w:tcPr>
            <w:tcW w:type="dxa" w:w="7488"/>
          </w:tcPr>
          <w:p>
            <w:r>
              <w:rPr>
                <w:b w:val="0"/>
                <w:sz w:val="18"/>
              </w:rPr>
              <w:t>2.9 Main-Floor Plaster Ceiling Replacement</w:t>
            </w:r>
          </w:p>
        </w:tc>
        <w:tc>
          <w:tcPr>
            <w:tcW w:type="dxa" w:w="2160"/>
          </w:tcPr>
          <w:p>
            <w:pPr>
              <w:jc w:val="right"/>
            </w:pPr>
            <w:r>
              <w:rPr>
                <w:b w:val="0"/>
                <w:sz w:val="18"/>
              </w:rPr>
              <w:t>$0.00</w:t>
            </w:r>
          </w:p>
        </w:tc>
      </w:tr>
      <w:tr>
        <w:tc>
          <w:tcPr>
            <w:tcW w:type="dxa" w:w="7488"/>
          </w:tcPr>
          <w:p>
            <w:r>
              <w:rPr>
                <w:b w:val="0"/>
                <w:sz w:val="18"/>
              </w:rPr>
              <w:t>Subtotal</w:t>
            </w:r>
          </w:p>
        </w:tc>
        <w:tc>
          <w:tcPr>
            <w:tcW w:type="dxa" w:w="2160"/>
          </w:tcPr>
          <w:p>
            <w:pPr>
              <w:jc w:val="right"/>
            </w:pPr>
            <w:r>
              <w:rPr>
                <w:b w:val="0"/>
                <w:sz w:val="18"/>
              </w:rPr>
              <w:t>$339,000.00</w:t>
            </w:r>
          </w:p>
        </w:tc>
      </w:tr>
      <w:tr>
        <w:tc>
          <w:tcPr>
            <w:tcW w:type="dxa" w:w="7488"/>
          </w:tcPr>
          <w:p>
            <w:r>
              <w:rPr>
                <w:b w:val="0"/>
                <w:sz w:val="18"/>
              </w:rPr>
              <w:t>HST 13%</w:t>
            </w:r>
          </w:p>
        </w:tc>
        <w:tc>
          <w:tcPr>
            <w:tcW w:type="dxa" w:w="2160"/>
          </w:tcPr>
          <w:p>
            <w:pPr>
              <w:jc w:val="right"/>
            </w:pPr>
            <w:r>
              <w:rPr>
                <w:b w:val="0"/>
                <w:sz w:val="18"/>
              </w:rPr>
              <w:t>$44,070.00</w:t>
            </w:r>
          </w:p>
        </w:tc>
      </w:tr>
      <w:tr>
        <w:tc>
          <w:tcPr>
            <w:tcW w:type="dxa" w:w="7488"/>
          </w:tcPr>
          <w:p>
            <w:r>
              <w:rPr>
                <w:b/>
                <w:sz w:val="18"/>
              </w:rPr>
              <w:t>TOTAL</w:t>
            </w:r>
          </w:p>
        </w:tc>
        <w:tc>
          <w:tcPr>
            <w:tcW w:type="dxa" w:w="2160"/>
          </w:tcPr>
          <w:p>
            <w:pPr>
              <w:jc w:val="right"/>
            </w:pPr>
            <w:r>
              <w:rPr>
                <w:b/>
                <w:sz w:val="18"/>
              </w:rPr>
              <w:t>$383,070.00</w:t>
            </w:r>
          </w:p>
        </w:tc>
      </w:tr>
    </w:tbl>
    <w:p/>
    <w:p>
      <w:pPr>
        <w:pStyle w:val="Heading1"/>
      </w:pPr>
      <w:r>
        <w:rPr>
          <w:rFonts w:ascii="Arial" w:hAnsi="Arial"/>
          <w:color w:val="1F2A37"/>
        </w:rPr>
        <w:t>Allowances</w:t>
      </w:r>
    </w:p>
    <w:p>
      <w:pPr>
        <w:pStyle w:val="ListBullet"/>
        <w:spacing w:after="20"/>
      </w:pPr>
      <w:r>
        <w:t>Plumbing stack / water heater vent at former chimney base: $2,000. Main-floor post footings (if required on site): $1,500. Unused allowance credited; overages by change order.</w:t>
      </w:r>
    </w:p>
    <w:p>
      <w:pPr>
        <w:pStyle w:val="Heading1"/>
      </w:pPr>
      <w:r>
        <w:rPr>
          <w:rFonts w:ascii="Arial" w:hAnsi="Arial"/>
          <w:color w:val="1F2A37"/>
        </w:rPr>
        <w:t>Exclusions</w:t>
      </w:r>
    </w:p>
    <w:p>
      <w:pPr>
        <w:pStyle w:val="ListBullet"/>
        <w:spacing w:after="20"/>
      </w:pPr>
      <w:r>
        <w:t>All main-floor renovation work other than Section 2.8/2.9 (kitchen, pantry, cabinetry, countertops, kitchen island, main-floor partitions) – future phase.</w:t>
      </w:r>
    </w:p>
    <w:p>
      <w:pPr>
        <w:pStyle w:val="ListBullet"/>
        <w:spacing w:after="20"/>
      </w:pPr>
      <w:r>
        <w:t>Front door replacement.</w:t>
      </w:r>
    </w:p>
    <w:p>
      <w:pPr>
        <w:pStyle w:val="ListBullet"/>
        <w:spacing w:after="20"/>
      </w:pPr>
      <w:r>
        <w:t>Main-floor flooring (other than the transition at the former wall line).</w:t>
      </w:r>
    </w:p>
    <w:p>
      <w:pPr>
        <w:pStyle w:val="ListBullet"/>
        <w:spacing w:after="20"/>
      </w:pPr>
      <w:r>
        <w:t>Finish painting (homeowners to paint; PalmView primes all new drywall).</w:t>
      </w:r>
    </w:p>
    <w:p>
      <w:pPr>
        <w:pStyle w:val="ListBullet"/>
        <w:spacing w:after="20"/>
      </w:pPr>
      <w:r>
        <w:t>Renovation of the existing bathroom.</w:t>
      </w:r>
    </w:p>
    <w:p>
      <w:pPr>
        <w:pStyle w:val="ListBullet"/>
        <w:spacing w:after="20"/>
      </w:pPr>
      <w:r>
        <w:t>Gas line to the second floor.</w:t>
      </w:r>
    </w:p>
    <w:p>
      <w:pPr>
        <w:pStyle w:val="ListBullet"/>
        <w:spacing w:after="20"/>
      </w:pPr>
      <w:r>
        <w:t>New A/C condenser or furnace replacement.</w:t>
      </w:r>
    </w:p>
    <w:p>
      <w:pPr>
        <w:pStyle w:val="ListBullet"/>
        <w:spacing w:after="20"/>
      </w:pPr>
      <w:r>
        <w:t>Shower glass.</w:t>
      </w:r>
    </w:p>
    <w:p>
      <w:pPr>
        <w:pStyle w:val="ListBullet"/>
        <w:spacing w:after="20"/>
      </w:pPr>
      <w:r>
        <w:t>Water service upgrade, if required by the City or the plumbing inspector due to the added fixtures.</w:t>
      </w:r>
    </w:p>
    <w:p>
      <w:pPr>
        <w:pStyle w:val="ListBullet"/>
        <w:spacing w:after="20"/>
      </w:pPr>
      <w:r>
        <w:t>Conditions concealed below the existing porch (coal cellar, voids, unsuitable soil), asbestos/vermiculite or other designated substances, and any other hidden conditions.</w:t>
      </w:r>
    </w:p>
    <w:p>
      <w:pPr>
        <w:pStyle w:val="ListBullet"/>
        <w:spacing w:after="20"/>
      </w:pPr>
      <w:r>
        <w:t>Rental equipment buy-outs or replacements (e.g. rented water heater or furnace).</w:t>
      </w:r>
    </w:p>
    <w:p>
      <w:pPr>
        <w:pStyle w:val="ListBullet"/>
        <w:spacing w:after="20"/>
      </w:pPr>
      <w:r>
        <w:t>Homeowner-supplied items: tile, flooring, plumbing fixtures, vanity, closet systems, light fixtures (unless noted).</w:t>
      </w:r>
    </w:p>
    <w:p>
      <w:pPr>
        <w:pStyle w:val="ListBullet"/>
        <w:spacing w:after="20"/>
      </w:pPr>
      <w:r>
        <w:t>Permit fees, surveys and drawing revisions (unless noted).</w:t>
      </w:r>
    </w:p>
    <w:p>
      <w:pPr>
        <w:pStyle w:val="Heading1"/>
      </w:pPr>
      <w:r>
        <w:rPr>
          <w:rFonts w:ascii="Arial" w:hAnsi="Arial"/>
          <w:color w:val="1F2A37"/>
        </w:rPr>
        <w:t>Schedule &amp; Site Terms</w:t>
      </w:r>
    </w:p>
    <w:p>
      <w:pPr>
        <w:pStyle w:val="ListBullet"/>
        <w:spacing w:after="20"/>
      </w:pPr>
      <w:r>
        <w:t>Estimated duration: 27 weeks from start, with the homeowners living in the home throughout. Structural work on the main and second floors is completed first so the permit can be closed out in full.</w:t>
      </w:r>
    </w:p>
    <w:p>
      <w:pPr>
        <w:pStyle w:val="ListBullet"/>
        <w:spacing w:after="20"/>
      </w:pPr>
      <w:r>
        <w:t>Selections (cladding type/colour, window options, floor transition) are required within 2–3 weeks of acceptance to protect the schedule.</w:t>
      </w:r>
    </w:p>
    <w:p>
      <w:pPr>
        <w:pStyle w:val="ListBullet"/>
        <w:spacing w:after="20"/>
      </w:pPr>
      <w:r>
        <w:t>Access via the side yard; disposal bin at the front of the driveway; PalmView parking on the driveway behind the bin.</w:t>
      </w:r>
    </w:p>
    <w:p>
      <w:pPr>
        <w:pStyle w:val="ListBullet"/>
        <w:spacing w:after="20"/>
      </w:pPr>
      <w:r>
        <w:t>Any work outside this scope, including items listed under Exclusions, will be priced by written change order and approved by the homeowners before it proceeds.</w:t>
      </w:r>
    </w:p>
    <w:p>
      <w:pPr>
        <w:pStyle w:val="ListBullet"/>
        <w:spacing w:after="20"/>
      </w:pPr>
      <w:r>
        <w:t>Deposit and payment schedule: as per Rev 1 (5% deposit on acceptance; progress draws per the schedule of values).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