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media/image2.svg" ContentType="image/svg"/>
  <Override PartName="/word/media/image3.png" ContentType="image/png"/>
  <Override PartName="/word/media/image4.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pacing w:before="240" w:after="0"/>
            <w:rPr>
              <w:b/>
              <w:bCs/>
              <w:color w:val="auto"/>
            </w:rPr>
          </w:pPr>
          <w:r>
            <w:rPr>
              <w:b/>
              <w:bCs/>
              <w:color w:val="auto"/>
            </w:rPr>
            <w:t>Indice</w:t>
          </w:r>
        </w:p>
        <w:p>
          <w:pPr>
            <w:pStyle w:val="TOC1"/>
            <w:tabs>
              <w:tab w:val="clear" w:pos="708"/>
              <w:tab w:val="right" w:pos="9628" w:leader="dot"/>
            </w:tabs>
            <w:rPr>
              <w:rFonts w:eastAsia="" w:eastAsiaTheme="minorEastAsia"/>
              <w:sz w:val="24"/>
              <w:szCs w:val="24"/>
              <w:lang w:eastAsia="it-IT"/>
            </w:rPr>
          </w:pPr>
          <w:r>
            <w:fldChar w:fldCharType="begin"/>
          </w:r>
          <w:r>
            <w:rPr>
              <w:webHidden/>
              <w:rStyle w:val="Collegamentoindice"/>
              <w:b/>
              <w:bCs/>
            </w:rPr>
            <w:instrText xml:space="preserve"> TOC \z \o "1-3" \u \h</w:instrText>
          </w:r>
          <w:r>
            <w:rPr>
              <w:webHidden/>
              <w:rStyle w:val="Collegamentoindice"/>
              <w:b/>
              <w:bCs/>
            </w:rPr>
            <w:fldChar w:fldCharType="separate"/>
          </w:r>
          <w:hyperlink w:anchor="_Toc212576913">
            <w:r>
              <w:rPr>
                <w:webHidden/>
                <w:rStyle w:val="Collegamentoindice"/>
                <w:b/>
                <w:bCs/>
              </w:rPr>
              <w:t>WP 1: Modello</w:t>
            </w:r>
            <w:r>
              <w:rPr>
                <w:webHidden/>
              </w:rPr>
              <w:fldChar w:fldCharType="begin"/>
            </w:r>
            <w:r>
              <w:rPr>
                <w:webHidden/>
              </w:rPr>
              <w:instrText xml:space="preserve">PAGEREF _Toc212576913 \h</w:instrText>
            </w:r>
            <w:r>
              <w:rPr>
                <w:webHidden/>
              </w:rPr>
              <w:fldChar w:fldCharType="separate"/>
            </w:r>
            <w:r>
              <w:rPr>
                <w:rStyle w:val="Collegamentoindice"/>
                <w:vanish w:val="false"/>
              </w:rPr>
              <w:tab/>
              <w:t>3</w:t>
            </w:r>
            <w:r>
              <w:rPr>
                <w:webHidden/>
              </w:rPr>
              <w:fldChar w:fldCharType="end"/>
            </w:r>
          </w:hyperlink>
        </w:p>
        <w:p>
          <w:pPr>
            <w:pStyle w:val="TOC2"/>
            <w:tabs>
              <w:tab w:val="clear" w:pos="708"/>
              <w:tab w:val="left" w:pos="960" w:leader="none"/>
              <w:tab w:val="right" w:pos="9628" w:leader="dot"/>
            </w:tabs>
            <w:rPr>
              <w:rFonts w:eastAsia="" w:eastAsiaTheme="minorEastAsia"/>
              <w:sz w:val="24"/>
              <w:szCs w:val="24"/>
              <w:lang w:eastAsia="it-IT"/>
            </w:rPr>
          </w:pPr>
          <w:hyperlink w:anchor="_Toc212576914">
            <w:r>
              <w:rPr>
                <w:webHidden/>
                <w:rStyle w:val="Collegamentoindice"/>
                <w:b/>
                <w:bCs/>
              </w:rPr>
              <w:t>1.1</w:t>
            </w:r>
            <w:r>
              <w:rPr>
                <w:rStyle w:val="Collegamentoindice"/>
                <w:rFonts w:eastAsia="" w:eastAsiaTheme="minorEastAsia"/>
                <w:sz w:val="24"/>
                <w:szCs w:val="24"/>
                <w:lang w:eastAsia="it-IT"/>
              </w:rPr>
              <w:tab/>
            </w:r>
            <w:r>
              <w:rPr>
                <w:rStyle w:val="Collegamentoindice"/>
                <w:b/>
                <w:bCs/>
              </w:rPr>
              <w:t>Attori &amp; Obiettivi</w:t>
            </w:r>
            <w:r>
              <w:rPr>
                <w:webHidden/>
              </w:rPr>
              <w:fldChar w:fldCharType="begin"/>
            </w:r>
            <w:r>
              <w:rPr>
                <w:webHidden/>
              </w:rPr>
              <w:instrText xml:space="preserve">PAGEREF _Toc212576914 \h</w:instrText>
            </w:r>
            <w:r>
              <w:rPr>
                <w:webHidden/>
              </w:rPr>
              <w:fldChar w:fldCharType="separate"/>
            </w:r>
            <w:r>
              <w:rPr>
                <w:rStyle w:val="Collegamentoindice"/>
                <w:vanish w:val="false"/>
              </w:rPr>
              <w:tab/>
              <w:t>3</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15">
            <w:r>
              <w:rPr>
                <w:webHidden/>
                <w:rStyle w:val="Collegamentoindice"/>
                <w:b/>
                <w:bCs/>
              </w:rPr>
              <w:t>1.1.1</w:t>
            </w:r>
            <w:r>
              <w:rPr>
                <w:rStyle w:val="Collegamentoindice"/>
                <w:rFonts w:eastAsia="" w:eastAsiaTheme="minorEastAsia"/>
                <w:sz w:val="24"/>
                <w:szCs w:val="24"/>
                <w:lang w:eastAsia="it-IT"/>
              </w:rPr>
              <w:tab/>
            </w:r>
            <w:r>
              <w:rPr>
                <w:rStyle w:val="Collegamentoindice"/>
                <w:b/>
                <w:bCs/>
              </w:rPr>
              <w:t>Paziente (PAT)</w:t>
            </w:r>
            <w:r>
              <w:rPr>
                <w:webHidden/>
              </w:rPr>
              <w:fldChar w:fldCharType="begin"/>
            </w:r>
            <w:r>
              <w:rPr>
                <w:webHidden/>
              </w:rPr>
              <w:instrText xml:space="preserve">PAGEREF _Toc212576915 \h</w:instrText>
            </w:r>
            <w:r>
              <w:rPr>
                <w:webHidden/>
              </w:rPr>
              <w:fldChar w:fldCharType="separate"/>
            </w:r>
            <w:r>
              <w:rPr>
                <w:rStyle w:val="Collegamentoindice"/>
                <w:vanish w:val="false"/>
              </w:rPr>
              <w:tab/>
              <w:t>3</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16">
            <w:r>
              <w:rPr>
                <w:webHidden/>
                <w:rStyle w:val="Collegamentoindice"/>
                <w:b/>
                <w:bCs/>
              </w:rPr>
              <w:t>1.1.2</w:t>
            </w:r>
            <w:r>
              <w:rPr>
                <w:rStyle w:val="Collegamentoindice"/>
                <w:rFonts w:eastAsia="" w:eastAsiaTheme="minorEastAsia"/>
                <w:sz w:val="24"/>
                <w:szCs w:val="24"/>
                <w:lang w:eastAsia="it-IT"/>
              </w:rPr>
              <w:tab/>
            </w:r>
            <w:r>
              <w:rPr>
                <w:rStyle w:val="Collegamentoindice"/>
                <w:b/>
                <w:bCs/>
              </w:rPr>
              <w:t>Laboratorio Diagnostico (LAB)</w:t>
            </w:r>
            <w:r>
              <w:rPr>
                <w:webHidden/>
              </w:rPr>
              <w:fldChar w:fldCharType="begin"/>
            </w:r>
            <w:r>
              <w:rPr>
                <w:webHidden/>
              </w:rPr>
              <w:instrText xml:space="preserve">PAGEREF _Toc212576916 \h</w:instrText>
            </w:r>
            <w:r>
              <w:rPr>
                <w:webHidden/>
              </w:rPr>
              <w:fldChar w:fldCharType="separate"/>
            </w:r>
            <w:r>
              <w:rPr>
                <w:rStyle w:val="Collegamentoindice"/>
                <w:vanish w:val="false"/>
              </w:rPr>
              <w:tab/>
              <w:t>4</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17">
            <w:r>
              <w:rPr>
                <w:webHidden/>
                <w:rStyle w:val="Collegamentoindice"/>
                <w:b/>
                <w:bCs/>
              </w:rPr>
              <w:t>1.1.3</w:t>
            </w:r>
            <w:r>
              <w:rPr>
                <w:rStyle w:val="Collegamentoindice"/>
                <w:rFonts w:eastAsia="" w:eastAsiaTheme="minorEastAsia"/>
                <w:sz w:val="24"/>
                <w:szCs w:val="24"/>
                <w:lang w:eastAsia="it-IT"/>
              </w:rPr>
              <w:tab/>
            </w:r>
            <w:r>
              <w:rPr>
                <w:rStyle w:val="Collegamentoindice"/>
                <w:b/>
                <w:bCs/>
              </w:rPr>
              <w:t>Ospedale (HOSP)</w:t>
            </w:r>
            <w:r>
              <w:rPr>
                <w:webHidden/>
              </w:rPr>
              <w:fldChar w:fldCharType="begin"/>
            </w:r>
            <w:r>
              <w:rPr>
                <w:webHidden/>
              </w:rPr>
              <w:instrText xml:space="preserve">PAGEREF _Toc212576917 \h</w:instrText>
            </w:r>
            <w:r>
              <w:rPr>
                <w:webHidden/>
              </w:rPr>
              <w:fldChar w:fldCharType="separate"/>
            </w:r>
            <w:r>
              <w:rPr>
                <w:rStyle w:val="Collegamentoindice"/>
                <w:vanish w:val="false"/>
              </w:rPr>
              <w:tab/>
              <w:t>4</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18">
            <w:r>
              <w:rPr>
                <w:webHidden/>
                <w:rStyle w:val="Collegamentoindice"/>
                <w:b/>
                <w:bCs/>
              </w:rPr>
              <w:t>1.1.4</w:t>
            </w:r>
            <w:r>
              <w:rPr>
                <w:rStyle w:val="Collegamentoindice"/>
                <w:rFonts w:eastAsia="" w:eastAsiaTheme="minorEastAsia"/>
                <w:sz w:val="24"/>
                <w:szCs w:val="24"/>
                <w:lang w:eastAsia="it-IT"/>
              </w:rPr>
              <w:tab/>
            </w:r>
            <w:r>
              <w:rPr>
                <w:rStyle w:val="Collegamentoindice"/>
                <w:b/>
                <w:bCs/>
              </w:rPr>
              <w:t>Medico Curante / Specialista (DOC)</w:t>
            </w:r>
            <w:r>
              <w:rPr>
                <w:webHidden/>
              </w:rPr>
              <w:fldChar w:fldCharType="begin"/>
            </w:r>
            <w:r>
              <w:rPr>
                <w:webHidden/>
              </w:rPr>
              <w:instrText xml:space="preserve">PAGEREF _Toc212576918 \h</w:instrText>
            </w:r>
            <w:r>
              <w:rPr>
                <w:webHidden/>
              </w:rPr>
              <w:fldChar w:fldCharType="separate"/>
            </w:r>
            <w:r>
              <w:rPr>
                <w:rStyle w:val="Collegamentoindice"/>
                <w:vanish w:val="false"/>
              </w:rPr>
              <w:tab/>
              <w:t>4</w:t>
            </w:r>
            <w:r>
              <w:rPr>
                <w:webHidden/>
              </w:rPr>
              <w:fldChar w:fldCharType="end"/>
            </w:r>
          </w:hyperlink>
        </w:p>
        <w:p>
          <w:pPr>
            <w:pStyle w:val="TOC2"/>
            <w:tabs>
              <w:tab w:val="clear" w:pos="708"/>
              <w:tab w:val="left" w:pos="960" w:leader="none"/>
              <w:tab w:val="right" w:pos="9628" w:leader="dot"/>
            </w:tabs>
            <w:rPr>
              <w:rFonts w:eastAsia="" w:eastAsiaTheme="minorEastAsia"/>
              <w:sz w:val="24"/>
              <w:szCs w:val="24"/>
              <w:lang w:eastAsia="it-IT"/>
            </w:rPr>
          </w:pPr>
          <w:hyperlink w:anchor="_Toc212576919">
            <w:r>
              <w:rPr>
                <w:webHidden/>
                <w:rStyle w:val="Collegamentoindice"/>
                <w:b/>
                <w:bCs/>
              </w:rPr>
              <w:t>1.2</w:t>
            </w:r>
            <w:r>
              <w:rPr>
                <w:rStyle w:val="Collegamentoindice"/>
                <w:rFonts w:eastAsia="" w:eastAsiaTheme="minorEastAsia"/>
                <w:sz w:val="24"/>
                <w:szCs w:val="24"/>
                <w:lang w:eastAsia="it-IT"/>
              </w:rPr>
              <w:tab/>
            </w:r>
            <w:r>
              <w:rPr>
                <w:rStyle w:val="Collegamentoindice"/>
                <w:b/>
                <w:bCs/>
              </w:rPr>
              <w:t>Use Case (narrativa)</w:t>
            </w:r>
            <w:r>
              <w:rPr>
                <w:webHidden/>
              </w:rPr>
              <w:fldChar w:fldCharType="begin"/>
            </w:r>
            <w:r>
              <w:rPr>
                <w:webHidden/>
              </w:rPr>
              <w:instrText xml:space="preserve">PAGEREF _Toc212576919 \h</w:instrText>
            </w:r>
            <w:r>
              <w:rPr>
                <w:webHidden/>
              </w:rPr>
              <w:fldChar w:fldCharType="separate"/>
            </w:r>
            <w:r>
              <w:rPr>
                <w:rStyle w:val="Collegamentoindice"/>
                <w:vanish w:val="false"/>
              </w:rPr>
              <w:tab/>
              <w:t>5</w:t>
            </w:r>
            <w:r>
              <w:rPr>
                <w:webHidden/>
              </w:rPr>
              <w:fldChar w:fldCharType="end"/>
            </w:r>
          </w:hyperlink>
        </w:p>
        <w:p>
          <w:pPr>
            <w:pStyle w:val="TOC2"/>
            <w:tabs>
              <w:tab w:val="clear" w:pos="708"/>
              <w:tab w:val="left" w:pos="960" w:leader="none"/>
              <w:tab w:val="right" w:pos="9628" w:leader="dot"/>
            </w:tabs>
            <w:rPr>
              <w:rFonts w:eastAsia="" w:eastAsiaTheme="minorEastAsia"/>
              <w:sz w:val="24"/>
              <w:szCs w:val="24"/>
              <w:lang w:eastAsia="it-IT"/>
            </w:rPr>
          </w:pPr>
          <w:hyperlink w:anchor="_Toc212576920">
            <w:r>
              <w:rPr>
                <w:webHidden/>
                <w:rStyle w:val="Collegamentoindice"/>
                <w:b/>
                <w:bCs/>
              </w:rPr>
              <w:t>1.3</w:t>
            </w:r>
            <w:r>
              <w:rPr>
                <w:rStyle w:val="Collegamentoindice"/>
                <w:rFonts w:eastAsia="" w:eastAsiaTheme="minorEastAsia"/>
                <w:sz w:val="24"/>
                <w:szCs w:val="24"/>
                <w:lang w:eastAsia="it-IT"/>
              </w:rPr>
              <w:tab/>
            </w:r>
            <w:r>
              <w:rPr>
                <w:rStyle w:val="Collegamentoindice"/>
                <w:b/>
                <w:bCs/>
              </w:rPr>
              <w:t>Threat Model</w:t>
            </w:r>
            <w:r>
              <w:rPr>
                <w:webHidden/>
              </w:rPr>
              <w:fldChar w:fldCharType="begin"/>
            </w:r>
            <w:r>
              <w:rPr>
                <w:webHidden/>
              </w:rPr>
              <w:instrText xml:space="preserve">PAGEREF _Toc212576920 \h</w:instrText>
            </w:r>
            <w:r>
              <w:rPr>
                <w:webHidden/>
              </w:rPr>
              <w:fldChar w:fldCharType="separate"/>
            </w:r>
            <w:r>
              <w:rPr>
                <w:rStyle w:val="Collegamentoindice"/>
                <w:vanish w:val="false"/>
              </w:rPr>
              <w:tab/>
              <w:t>5</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21">
            <w:r>
              <w:rPr>
                <w:webHidden/>
                <w:rStyle w:val="Collegamentoindice"/>
                <w:b/>
                <w:bCs/>
              </w:rPr>
              <w:t>1.3.1</w:t>
            </w:r>
            <w:r>
              <w:rPr>
                <w:rStyle w:val="Collegamentoindice"/>
                <w:rFonts w:eastAsia="" w:eastAsiaTheme="minorEastAsia"/>
                <w:sz w:val="24"/>
                <w:szCs w:val="24"/>
                <w:lang w:eastAsia="it-IT"/>
              </w:rPr>
              <w:tab/>
            </w:r>
            <w:r>
              <w:rPr>
                <w:rStyle w:val="Collegamentoindice"/>
                <w:b/>
                <w:bCs/>
              </w:rPr>
              <w:t>Intercettatore di Canale (MitM)</w:t>
            </w:r>
            <w:r>
              <w:rPr>
                <w:webHidden/>
              </w:rPr>
              <w:fldChar w:fldCharType="begin"/>
            </w:r>
            <w:r>
              <w:rPr>
                <w:webHidden/>
              </w:rPr>
              <w:instrText xml:space="preserve">PAGEREF _Toc212576921 \h</w:instrText>
            </w:r>
            <w:r>
              <w:rPr>
                <w:webHidden/>
              </w:rPr>
              <w:fldChar w:fldCharType="separate"/>
            </w:r>
            <w:r>
              <w:rPr>
                <w:rStyle w:val="Collegamentoindice"/>
                <w:vanish w:val="false"/>
              </w:rPr>
              <w:tab/>
              <w:t>5</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22">
            <w:r>
              <w:rPr>
                <w:webHidden/>
                <w:rStyle w:val="Collegamentoindice"/>
                <w:b/>
                <w:bCs/>
              </w:rPr>
              <w:t>1.3.2</w:t>
            </w:r>
            <w:r>
              <w:rPr>
                <w:rStyle w:val="Collegamentoindice"/>
                <w:rFonts w:eastAsia="" w:eastAsiaTheme="minorEastAsia"/>
                <w:sz w:val="24"/>
                <w:szCs w:val="24"/>
                <w:lang w:eastAsia="it-IT"/>
              </w:rPr>
              <w:tab/>
            </w:r>
            <w:r>
              <w:rPr>
                <w:rStyle w:val="Collegamentoindice"/>
                <w:b/>
                <w:bCs/>
              </w:rPr>
              <w:t>Emittente Disonesto o Compromesso (LAB malevolo)</w:t>
            </w:r>
            <w:r>
              <w:rPr>
                <w:webHidden/>
              </w:rPr>
              <w:fldChar w:fldCharType="begin"/>
            </w:r>
            <w:r>
              <w:rPr>
                <w:webHidden/>
              </w:rPr>
              <w:instrText xml:space="preserve">PAGEREF _Toc212576922 \h</w:instrText>
            </w:r>
            <w:r>
              <w:rPr>
                <w:webHidden/>
              </w:rPr>
              <w:fldChar w:fldCharType="separate"/>
            </w:r>
            <w:r>
              <w:rPr>
                <w:rStyle w:val="Collegamentoindice"/>
                <w:vanish w:val="false"/>
              </w:rPr>
              <w:tab/>
              <w:t>5</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23">
            <w:r>
              <w:rPr>
                <w:webHidden/>
                <w:rStyle w:val="Collegamentoindice"/>
                <w:b/>
                <w:bCs/>
              </w:rPr>
              <w:t>1.3.3</w:t>
            </w:r>
            <w:r>
              <w:rPr>
                <w:rStyle w:val="Collegamentoindice"/>
                <w:rFonts w:eastAsia="" w:eastAsiaTheme="minorEastAsia"/>
                <w:sz w:val="24"/>
                <w:szCs w:val="24"/>
                <w:lang w:eastAsia="it-IT"/>
              </w:rPr>
              <w:tab/>
            </w:r>
            <w:r>
              <w:rPr>
                <w:rStyle w:val="Collegamentoindice"/>
                <w:b/>
                <w:bCs/>
              </w:rPr>
              <w:t>Accesso Improprio ai Dati Paziente (Utente Non Autorizzato)</w:t>
            </w:r>
            <w:r>
              <w:rPr>
                <w:webHidden/>
              </w:rPr>
              <w:fldChar w:fldCharType="begin"/>
            </w:r>
            <w:r>
              <w:rPr>
                <w:webHidden/>
              </w:rPr>
              <w:instrText xml:space="preserve">PAGEREF _Toc212576923 \h</w:instrText>
            </w:r>
            <w:r>
              <w:rPr>
                <w:webHidden/>
              </w:rPr>
              <w:fldChar w:fldCharType="separate"/>
            </w:r>
            <w:r>
              <w:rPr>
                <w:rStyle w:val="Collegamentoindice"/>
                <w:vanish w:val="false"/>
              </w:rPr>
              <w:tab/>
              <w:t>5</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24">
            <w:r>
              <w:rPr>
                <w:webHidden/>
                <w:rStyle w:val="Collegamentoindice"/>
                <w:b/>
                <w:bCs/>
              </w:rPr>
              <w:t>1.3.4</w:t>
            </w:r>
            <w:r>
              <w:rPr>
                <w:rStyle w:val="Collegamentoindice"/>
                <w:rFonts w:eastAsia="" w:eastAsiaTheme="minorEastAsia"/>
                <w:sz w:val="24"/>
                <w:szCs w:val="24"/>
                <w:lang w:eastAsia="it-IT"/>
              </w:rPr>
              <w:tab/>
            </w:r>
            <w:r>
              <w:rPr>
                <w:rStyle w:val="Collegamentoindice"/>
                <w:b/>
                <w:bCs/>
              </w:rPr>
              <w:t>Paziente Malevolo</w:t>
            </w:r>
            <w:r>
              <w:rPr>
                <w:webHidden/>
              </w:rPr>
              <w:fldChar w:fldCharType="begin"/>
            </w:r>
            <w:r>
              <w:rPr>
                <w:webHidden/>
              </w:rPr>
              <w:instrText xml:space="preserve">PAGEREF _Toc212576924 \h</w:instrText>
            </w:r>
            <w:r>
              <w:rPr>
                <w:webHidden/>
              </w:rPr>
              <w:fldChar w:fldCharType="separate"/>
            </w:r>
            <w:r>
              <w:rPr>
                <w:rStyle w:val="Collegamentoindice"/>
                <w:vanish w:val="false"/>
              </w:rPr>
              <w:tab/>
              <w:t>6</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25">
            <w:r>
              <w:rPr>
                <w:webHidden/>
                <w:rStyle w:val="Collegamentoindice"/>
                <w:b/>
                <w:bCs/>
              </w:rPr>
              <w:t>1.3.5</w:t>
            </w:r>
            <w:r>
              <w:rPr>
                <w:rStyle w:val="Collegamentoindice"/>
                <w:rFonts w:eastAsia="" w:eastAsiaTheme="minorEastAsia"/>
                <w:sz w:val="24"/>
                <w:szCs w:val="24"/>
                <w:lang w:eastAsia="it-IT"/>
              </w:rPr>
              <w:tab/>
            </w:r>
            <w:r>
              <w:rPr>
                <w:rStyle w:val="Collegamentoindice"/>
                <w:b/>
                <w:bCs/>
              </w:rPr>
              <w:t>Insider Curioso (HOSP/DOC)</w:t>
            </w:r>
            <w:r>
              <w:rPr>
                <w:webHidden/>
              </w:rPr>
              <w:fldChar w:fldCharType="begin"/>
            </w:r>
            <w:r>
              <w:rPr>
                <w:webHidden/>
              </w:rPr>
              <w:instrText xml:space="preserve">PAGEREF _Toc212576925 \h</w:instrText>
            </w:r>
            <w:r>
              <w:rPr>
                <w:webHidden/>
              </w:rPr>
              <w:fldChar w:fldCharType="separate"/>
            </w:r>
            <w:r>
              <w:rPr>
                <w:rStyle w:val="Collegamentoindice"/>
                <w:vanish w:val="false"/>
              </w:rPr>
              <w:tab/>
              <w:t>6</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26">
            <w:r>
              <w:rPr>
                <w:webHidden/>
                <w:rStyle w:val="Collegamentoindice"/>
                <w:b/>
                <w:bCs/>
              </w:rPr>
              <w:t>1.3.6</w:t>
            </w:r>
            <w:r>
              <w:rPr>
                <w:rStyle w:val="Collegamentoindice"/>
                <w:rFonts w:eastAsia="" w:eastAsiaTheme="minorEastAsia"/>
                <w:sz w:val="24"/>
                <w:szCs w:val="24"/>
                <w:lang w:eastAsia="it-IT"/>
              </w:rPr>
              <w:tab/>
            </w:r>
            <w:r>
              <w:rPr>
                <w:rStyle w:val="Collegamentoindice"/>
                <w:b/>
                <w:bCs/>
              </w:rPr>
              <w:t>Attaccante Persistente di Metadati</w:t>
            </w:r>
            <w:r>
              <w:rPr>
                <w:webHidden/>
              </w:rPr>
              <w:fldChar w:fldCharType="begin"/>
            </w:r>
            <w:r>
              <w:rPr>
                <w:webHidden/>
              </w:rPr>
              <w:instrText xml:space="preserve">PAGEREF _Toc212576926 \h</w:instrText>
            </w:r>
            <w:r>
              <w:rPr>
                <w:webHidden/>
              </w:rPr>
              <w:fldChar w:fldCharType="separate"/>
            </w:r>
            <w:r>
              <w:rPr>
                <w:rStyle w:val="Collegamentoindice"/>
                <w:vanish w:val="false"/>
              </w:rPr>
              <w:tab/>
              <w:t>6</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27">
            <w:r>
              <w:rPr>
                <w:webHidden/>
                <w:rStyle w:val="Collegamentoindice"/>
                <w:b/>
                <w:bCs/>
              </w:rPr>
              <w:t>1.3.7</w:t>
            </w:r>
            <w:r>
              <w:rPr>
                <w:rStyle w:val="Collegamentoindice"/>
                <w:rFonts w:eastAsia="" w:eastAsiaTheme="minorEastAsia"/>
                <w:sz w:val="24"/>
                <w:szCs w:val="24"/>
                <w:lang w:eastAsia="it-IT"/>
              </w:rPr>
              <w:tab/>
            </w:r>
            <w:r>
              <w:rPr>
                <w:rStyle w:val="Collegamentoindice"/>
                <w:b/>
                <w:bCs/>
              </w:rPr>
              <w:t>Disallineamento di Stato</w:t>
            </w:r>
            <w:r>
              <w:rPr>
                <w:webHidden/>
              </w:rPr>
              <w:fldChar w:fldCharType="begin"/>
            </w:r>
            <w:r>
              <w:rPr>
                <w:webHidden/>
              </w:rPr>
              <w:instrText xml:space="preserve">PAGEREF _Toc212576927 \h</w:instrText>
            </w:r>
            <w:r>
              <w:rPr>
                <w:webHidden/>
              </w:rPr>
              <w:fldChar w:fldCharType="separate"/>
            </w:r>
            <w:r>
              <w:rPr>
                <w:rStyle w:val="Collegamentoindice"/>
                <w:vanish w:val="false"/>
              </w:rPr>
              <w:tab/>
              <w:t>6</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28">
            <w:r>
              <w:rPr>
                <w:webHidden/>
                <w:rStyle w:val="Collegamentoindice"/>
                <w:b/>
                <w:bCs/>
              </w:rPr>
              <w:t>1.3.8</w:t>
            </w:r>
            <w:r>
              <w:rPr>
                <w:rStyle w:val="Collegamentoindice"/>
                <w:rFonts w:eastAsia="" w:eastAsiaTheme="minorEastAsia"/>
                <w:sz w:val="24"/>
                <w:szCs w:val="24"/>
                <w:lang w:eastAsia="it-IT"/>
              </w:rPr>
              <w:tab/>
            </w:r>
            <w:r>
              <w:rPr>
                <w:rStyle w:val="Collegamentoindice"/>
                <w:b/>
                <w:bCs/>
              </w:rPr>
              <w:t>Perdita/Esposizione del Dispositivo Utente</w:t>
            </w:r>
            <w:r>
              <w:rPr>
                <w:webHidden/>
              </w:rPr>
              <w:fldChar w:fldCharType="begin"/>
            </w:r>
            <w:r>
              <w:rPr>
                <w:webHidden/>
              </w:rPr>
              <w:instrText xml:space="preserve">PAGEREF _Toc212576928 \h</w:instrText>
            </w:r>
            <w:r>
              <w:rPr>
                <w:webHidden/>
              </w:rPr>
              <w:fldChar w:fldCharType="separate"/>
            </w:r>
            <w:r>
              <w:rPr>
                <w:rStyle w:val="Collegamentoindice"/>
                <w:vanish w:val="false"/>
              </w:rPr>
              <w:tab/>
              <w:t>6</w:t>
            </w:r>
            <w:r>
              <w:rPr>
                <w:webHidden/>
              </w:rPr>
              <w:fldChar w:fldCharType="end"/>
            </w:r>
          </w:hyperlink>
        </w:p>
        <w:p>
          <w:pPr>
            <w:pStyle w:val="TOC2"/>
            <w:tabs>
              <w:tab w:val="clear" w:pos="708"/>
              <w:tab w:val="left" w:pos="960" w:leader="none"/>
              <w:tab w:val="right" w:pos="9628" w:leader="dot"/>
            </w:tabs>
            <w:rPr>
              <w:rFonts w:eastAsia="" w:eastAsiaTheme="minorEastAsia"/>
              <w:sz w:val="24"/>
              <w:szCs w:val="24"/>
              <w:lang w:eastAsia="it-IT"/>
            </w:rPr>
          </w:pPr>
          <w:hyperlink w:anchor="_Toc212576929">
            <w:r>
              <w:rPr>
                <w:webHidden/>
                <w:rStyle w:val="Collegamentoindice"/>
                <w:b/>
                <w:bCs/>
              </w:rPr>
              <w:t>1.4</w:t>
            </w:r>
            <w:r>
              <w:rPr>
                <w:rStyle w:val="Collegamentoindice"/>
                <w:rFonts w:eastAsia="" w:eastAsiaTheme="minorEastAsia"/>
                <w:sz w:val="24"/>
                <w:szCs w:val="24"/>
                <w:lang w:eastAsia="it-IT"/>
              </w:rPr>
              <w:tab/>
            </w:r>
            <w:r>
              <w:rPr>
                <w:rStyle w:val="Collegamentoindice"/>
                <w:b/>
                <w:bCs/>
              </w:rPr>
              <w:t>Proprietà di Sicurezza</w:t>
            </w:r>
            <w:r>
              <w:rPr>
                <w:webHidden/>
              </w:rPr>
              <w:fldChar w:fldCharType="begin"/>
            </w:r>
            <w:r>
              <w:rPr>
                <w:webHidden/>
              </w:rPr>
              <w:instrText xml:space="preserve">PAGEREF _Toc212576929 \h</w:instrText>
            </w:r>
            <w:r>
              <w:rPr>
                <w:webHidden/>
              </w:rPr>
              <w:fldChar w:fldCharType="separate"/>
            </w:r>
            <w:r>
              <w:rPr>
                <w:rStyle w:val="Collegamentoindice"/>
                <w:vanish w:val="false"/>
              </w:rPr>
              <w:tab/>
              <w:t>6</w:t>
            </w:r>
            <w:r>
              <w:rPr>
                <w:webHidden/>
              </w:rPr>
              <w:fldChar w:fldCharType="end"/>
            </w:r>
          </w:hyperlink>
        </w:p>
        <w:p>
          <w:pPr>
            <w:pStyle w:val="TOC1"/>
            <w:tabs>
              <w:tab w:val="clear" w:pos="708"/>
              <w:tab w:val="right" w:pos="9628" w:leader="dot"/>
            </w:tabs>
            <w:rPr>
              <w:rFonts w:eastAsia="" w:eastAsiaTheme="minorEastAsia"/>
              <w:sz w:val="24"/>
              <w:szCs w:val="24"/>
              <w:lang w:eastAsia="it-IT"/>
            </w:rPr>
          </w:pPr>
          <w:hyperlink w:anchor="_Toc212576930">
            <w:r>
              <w:rPr>
                <w:webHidden/>
                <w:rStyle w:val="Collegamentoindice"/>
                <w:b/>
                <w:bCs/>
              </w:rPr>
              <w:t>WP 2: Soluzione</w:t>
            </w:r>
            <w:r>
              <w:rPr>
                <w:webHidden/>
              </w:rPr>
              <w:fldChar w:fldCharType="begin"/>
            </w:r>
            <w:r>
              <w:rPr>
                <w:webHidden/>
              </w:rPr>
              <w:instrText xml:space="preserve">PAGEREF _Toc212576930 \h</w:instrText>
            </w:r>
            <w:r>
              <w:rPr>
                <w:webHidden/>
              </w:rPr>
              <w:fldChar w:fldCharType="separate"/>
            </w:r>
            <w:r>
              <w:rPr>
                <w:rStyle w:val="Collegamentoindice"/>
                <w:vanish w:val="false"/>
              </w:rPr>
              <w:tab/>
              <w:t>8</w:t>
            </w:r>
            <w:r>
              <w:rPr>
                <w:webHidden/>
              </w:rPr>
              <w:fldChar w:fldCharType="end"/>
            </w:r>
          </w:hyperlink>
        </w:p>
        <w:p>
          <w:pPr>
            <w:pStyle w:val="TOC2"/>
            <w:tabs>
              <w:tab w:val="clear" w:pos="708"/>
              <w:tab w:val="left" w:pos="960" w:leader="none"/>
              <w:tab w:val="right" w:pos="9628" w:leader="dot"/>
            </w:tabs>
            <w:rPr>
              <w:rFonts w:eastAsia="" w:eastAsiaTheme="minorEastAsia"/>
              <w:sz w:val="24"/>
              <w:szCs w:val="24"/>
              <w:lang w:eastAsia="it-IT"/>
            </w:rPr>
          </w:pPr>
          <w:hyperlink w:anchor="_Toc212576932">
            <w:r>
              <w:rPr>
                <w:webHidden/>
                <w:rStyle w:val="Collegamentoindice"/>
                <w:b/>
                <w:bCs/>
              </w:rPr>
              <w:t>2.1</w:t>
            </w:r>
            <w:r>
              <w:rPr>
                <w:rStyle w:val="Collegamentoindice"/>
                <w:rFonts w:eastAsia="" w:eastAsiaTheme="minorEastAsia"/>
                <w:sz w:val="24"/>
                <w:szCs w:val="24"/>
                <w:lang w:eastAsia="it-IT"/>
              </w:rPr>
              <w:tab/>
            </w:r>
            <w:r>
              <w:rPr>
                <w:rStyle w:val="Collegamentoindice"/>
                <w:b/>
                <w:bCs/>
              </w:rPr>
              <w:t>Introduzione alla soluzione</w:t>
            </w:r>
            <w:r>
              <w:rPr>
                <w:webHidden/>
              </w:rPr>
              <w:fldChar w:fldCharType="begin"/>
            </w:r>
            <w:r>
              <w:rPr>
                <w:webHidden/>
              </w:rPr>
              <w:instrText xml:space="preserve">PAGEREF _Toc212576932 \h</w:instrText>
            </w:r>
            <w:r>
              <w:rPr>
                <w:webHidden/>
              </w:rPr>
              <w:fldChar w:fldCharType="separate"/>
            </w:r>
            <w:r>
              <w:rPr>
                <w:rStyle w:val="Collegamentoindice"/>
                <w:vanish w:val="false"/>
              </w:rPr>
              <w:tab/>
              <w:t>8</w:t>
            </w:r>
            <w:r>
              <w:rPr>
                <w:webHidden/>
              </w:rPr>
              <w:fldChar w:fldCharType="end"/>
            </w:r>
          </w:hyperlink>
        </w:p>
        <w:p>
          <w:pPr>
            <w:pStyle w:val="TOC2"/>
            <w:tabs>
              <w:tab w:val="clear" w:pos="708"/>
              <w:tab w:val="left" w:pos="960" w:leader="none"/>
              <w:tab w:val="right" w:pos="9628" w:leader="dot"/>
            </w:tabs>
            <w:rPr>
              <w:rFonts w:eastAsia="" w:eastAsiaTheme="minorEastAsia"/>
              <w:sz w:val="24"/>
              <w:szCs w:val="24"/>
              <w:lang w:eastAsia="it-IT"/>
            </w:rPr>
          </w:pPr>
          <w:hyperlink w:anchor="_Toc212576933">
            <w:r>
              <w:rPr>
                <w:webHidden/>
                <w:rStyle w:val="Collegamentoindice"/>
                <w:b/>
                <w:bCs/>
              </w:rPr>
              <w:t>2.2</w:t>
            </w:r>
            <w:r>
              <w:rPr>
                <w:rStyle w:val="Collegamentoindice"/>
                <w:rFonts w:eastAsia="" w:eastAsiaTheme="minorEastAsia"/>
                <w:sz w:val="24"/>
                <w:szCs w:val="24"/>
                <w:lang w:eastAsia="it-IT"/>
              </w:rPr>
              <w:tab/>
            </w:r>
            <w:r>
              <w:rPr>
                <w:rStyle w:val="Collegamentoindice"/>
                <w:b/>
                <w:bCs/>
              </w:rPr>
              <w:t>Certificati digitali</w:t>
            </w:r>
            <w:r>
              <w:rPr>
                <w:webHidden/>
              </w:rPr>
              <w:fldChar w:fldCharType="begin"/>
            </w:r>
            <w:r>
              <w:rPr>
                <w:webHidden/>
              </w:rPr>
              <w:instrText xml:space="preserve">PAGEREF _Toc212576933 \h</w:instrText>
            </w:r>
            <w:r>
              <w:rPr>
                <w:webHidden/>
              </w:rPr>
              <w:fldChar w:fldCharType="separate"/>
            </w:r>
            <w:r>
              <w:rPr>
                <w:rStyle w:val="Collegamentoindice"/>
                <w:vanish w:val="false"/>
              </w:rPr>
              <w:tab/>
              <w:t>8</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34">
            <w:r>
              <w:rPr>
                <w:webHidden/>
                <w:rStyle w:val="Collegamentoindice"/>
                <w:b/>
                <w:bCs/>
              </w:rPr>
              <w:t>2.2.1</w:t>
            </w:r>
            <w:r>
              <w:rPr>
                <w:rStyle w:val="Collegamentoindice"/>
                <w:rFonts w:eastAsia="" w:eastAsiaTheme="minorEastAsia"/>
                <w:sz w:val="24"/>
                <w:szCs w:val="24"/>
                <w:lang w:eastAsia="it-IT"/>
              </w:rPr>
              <w:tab/>
            </w:r>
            <w:r>
              <w:rPr>
                <w:rStyle w:val="Collegamentoindice"/>
                <w:b/>
                <w:bCs/>
              </w:rPr>
              <w:t>Emissione certificato</w:t>
            </w:r>
            <w:r>
              <w:rPr>
                <w:webHidden/>
              </w:rPr>
              <w:fldChar w:fldCharType="begin"/>
            </w:r>
            <w:r>
              <w:rPr>
                <w:webHidden/>
              </w:rPr>
              <w:instrText xml:space="preserve">PAGEREF _Toc212576934 \h</w:instrText>
            </w:r>
            <w:r>
              <w:rPr>
                <w:webHidden/>
              </w:rPr>
              <w:fldChar w:fldCharType="separate"/>
            </w:r>
            <w:r>
              <w:rPr>
                <w:rStyle w:val="Collegamentoindice"/>
                <w:vanish w:val="false"/>
              </w:rPr>
              <w:tab/>
              <w:t>8</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35">
            <w:r>
              <w:rPr>
                <w:webHidden/>
                <w:rStyle w:val="Collegamentoindice"/>
                <w:b/>
                <w:bCs/>
              </w:rPr>
              <w:t>2.2.2</w:t>
            </w:r>
            <w:r>
              <w:rPr>
                <w:rStyle w:val="Collegamentoindice"/>
                <w:rFonts w:eastAsia="" w:eastAsiaTheme="minorEastAsia"/>
                <w:sz w:val="24"/>
                <w:szCs w:val="24"/>
                <w:lang w:eastAsia="it-IT"/>
              </w:rPr>
              <w:tab/>
            </w:r>
            <w:r>
              <w:rPr>
                <w:rStyle w:val="Collegamentoindice"/>
                <w:b/>
                <w:bCs/>
              </w:rPr>
              <w:t>Revoca certificato</w:t>
            </w:r>
            <w:r>
              <w:rPr>
                <w:webHidden/>
              </w:rPr>
              <w:fldChar w:fldCharType="begin"/>
            </w:r>
            <w:r>
              <w:rPr>
                <w:webHidden/>
              </w:rPr>
              <w:instrText xml:space="preserve">PAGEREF _Toc212576935 \h</w:instrText>
            </w:r>
            <w:r>
              <w:rPr>
                <w:webHidden/>
              </w:rPr>
              <w:fldChar w:fldCharType="separate"/>
            </w:r>
            <w:r>
              <w:rPr>
                <w:rStyle w:val="Collegamentoindice"/>
                <w:vanish w:val="false"/>
              </w:rPr>
              <w:tab/>
              <w:t>8</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36">
            <w:r>
              <w:rPr>
                <w:webHidden/>
                <w:rStyle w:val="Collegamentoindice"/>
                <w:b/>
                <w:bCs/>
              </w:rPr>
              <w:t>2.2.3</w:t>
            </w:r>
            <w:r>
              <w:rPr>
                <w:rStyle w:val="Collegamentoindice"/>
                <w:rFonts w:eastAsia="" w:eastAsiaTheme="minorEastAsia"/>
                <w:sz w:val="24"/>
                <w:szCs w:val="24"/>
                <w:lang w:eastAsia="it-IT"/>
              </w:rPr>
              <w:tab/>
            </w:r>
            <w:r>
              <w:rPr>
                <w:rStyle w:val="Collegamentoindice"/>
                <w:b/>
                <w:bCs/>
              </w:rPr>
              <w:t>Validazione certificato</w:t>
            </w:r>
            <w:r>
              <w:rPr>
                <w:webHidden/>
              </w:rPr>
              <w:fldChar w:fldCharType="begin"/>
            </w:r>
            <w:r>
              <w:rPr>
                <w:webHidden/>
              </w:rPr>
              <w:instrText xml:space="preserve">PAGEREF _Toc212576936 \h</w:instrText>
            </w:r>
            <w:r>
              <w:rPr>
                <w:webHidden/>
              </w:rPr>
              <w:fldChar w:fldCharType="separate"/>
            </w:r>
            <w:r>
              <w:rPr>
                <w:rStyle w:val="Collegamentoindice"/>
                <w:vanish w:val="false"/>
              </w:rPr>
              <w:tab/>
              <w:t>9</w:t>
            </w:r>
            <w:r>
              <w:rPr>
                <w:webHidden/>
              </w:rPr>
              <w:fldChar w:fldCharType="end"/>
            </w:r>
          </w:hyperlink>
        </w:p>
        <w:p>
          <w:pPr>
            <w:pStyle w:val="TOC2"/>
            <w:tabs>
              <w:tab w:val="clear" w:pos="708"/>
              <w:tab w:val="left" w:pos="960" w:leader="none"/>
              <w:tab w:val="right" w:pos="9628" w:leader="dot"/>
            </w:tabs>
            <w:rPr>
              <w:rFonts w:eastAsia="" w:eastAsiaTheme="minorEastAsia"/>
              <w:sz w:val="24"/>
              <w:szCs w:val="24"/>
              <w:lang w:eastAsia="it-IT"/>
            </w:rPr>
          </w:pPr>
          <w:hyperlink w:anchor="_Toc212576937">
            <w:r>
              <w:rPr>
                <w:webHidden/>
                <w:rStyle w:val="Collegamentoindice"/>
                <w:b/>
                <w:bCs/>
              </w:rPr>
              <w:t>2.3</w:t>
            </w:r>
            <w:r>
              <w:rPr>
                <w:rStyle w:val="Collegamentoindice"/>
                <w:rFonts w:eastAsia="" w:eastAsiaTheme="minorEastAsia"/>
                <w:sz w:val="24"/>
                <w:szCs w:val="24"/>
                <w:lang w:eastAsia="it-IT"/>
              </w:rPr>
              <w:tab/>
            </w:r>
            <w:r>
              <w:rPr>
                <w:rStyle w:val="Collegamentoindice"/>
                <w:b/>
                <w:bCs/>
              </w:rPr>
              <w:t>Sistema di gestione dei referti</w:t>
            </w:r>
            <w:r>
              <w:rPr>
                <w:webHidden/>
              </w:rPr>
              <w:fldChar w:fldCharType="begin"/>
            </w:r>
            <w:r>
              <w:rPr>
                <w:webHidden/>
              </w:rPr>
              <w:instrText xml:space="preserve">PAGEREF _Toc212576937 \h</w:instrText>
            </w:r>
            <w:r>
              <w:rPr>
                <w:webHidden/>
              </w:rPr>
              <w:fldChar w:fldCharType="separate"/>
            </w:r>
            <w:r>
              <w:rPr>
                <w:rStyle w:val="Collegamentoindice"/>
                <w:vanish w:val="false"/>
              </w:rPr>
              <w:tab/>
              <w:t>9</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38">
            <w:r>
              <w:rPr>
                <w:webHidden/>
                <w:rStyle w:val="Collegamentoindice"/>
                <w:b/>
                <w:bCs/>
              </w:rPr>
              <w:t>2.3.1</w:t>
            </w:r>
            <w:r>
              <w:rPr>
                <w:rStyle w:val="Collegamentoindice"/>
                <w:rFonts w:eastAsia="" w:eastAsiaTheme="minorEastAsia"/>
                <w:sz w:val="24"/>
                <w:szCs w:val="24"/>
                <w:lang w:eastAsia="it-IT"/>
              </w:rPr>
              <w:tab/>
            </w:r>
            <w:r>
              <w:rPr>
                <w:rStyle w:val="Collegamentoindice"/>
                <w:b/>
                <w:bCs/>
              </w:rPr>
              <w:t>Identificativo e impronta del referto</w:t>
            </w:r>
            <w:r>
              <w:rPr>
                <w:webHidden/>
              </w:rPr>
              <w:fldChar w:fldCharType="begin"/>
            </w:r>
            <w:r>
              <w:rPr>
                <w:webHidden/>
              </w:rPr>
              <w:instrText xml:space="preserve">PAGEREF _Toc212576938 \h</w:instrText>
            </w:r>
            <w:r>
              <w:rPr>
                <w:webHidden/>
              </w:rPr>
              <w:fldChar w:fldCharType="separate"/>
            </w:r>
            <w:r>
              <w:rPr>
                <w:rStyle w:val="Collegamentoindice"/>
                <w:vanish w:val="false"/>
              </w:rPr>
              <w:tab/>
              <w:t>9</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39">
            <w:r>
              <w:rPr>
                <w:webHidden/>
                <w:rStyle w:val="Collegamentoindice"/>
                <w:b/>
                <w:bCs/>
              </w:rPr>
              <w:t>2.3.2</w:t>
            </w:r>
            <w:r>
              <w:rPr>
                <w:rStyle w:val="Collegamentoindice"/>
                <w:rFonts w:eastAsia="" w:eastAsiaTheme="minorEastAsia"/>
                <w:sz w:val="24"/>
                <w:szCs w:val="24"/>
                <w:lang w:eastAsia="it-IT"/>
              </w:rPr>
              <w:tab/>
            </w:r>
            <w:r>
              <w:rPr>
                <w:rStyle w:val="Collegamentoindice"/>
                <w:b/>
                <w:bCs/>
              </w:rPr>
              <w:t>Formato (referto off-chain)</w:t>
            </w:r>
            <w:r>
              <w:rPr>
                <w:webHidden/>
              </w:rPr>
              <w:fldChar w:fldCharType="begin"/>
            </w:r>
            <w:r>
              <w:rPr>
                <w:webHidden/>
              </w:rPr>
              <w:instrText xml:space="preserve">PAGEREF _Toc212576939 \h</w:instrText>
            </w:r>
            <w:r>
              <w:rPr>
                <w:webHidden/>
              </w:rPr>
              <w:fldChar w:fldCharType="separate"/>
            </w:r>
            <w:r>
              <w:rPr>
                <w:rStyle w:val="Collegamentoindice"/>
                <w:vanish w:val="false"/>
              </w:rPr>
              <w:tab/>
              <w:t>9</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40">
            <w:r>
              <w:rPr>
                <w:webHidden/>
                <w:rStyle w:val="Collegamentoindice"/>
                <w:b/>
                <w:bCs/>
              </w:rPr>
              <w:t>2.3.3</w:t>
            </w:r>
            <w:r>
              <w:rPr>
                <w:rStyle w:val="Collegamentoindice"/>
                <w:rFonts w:eastAsia="" w:eastAsiaTheme="minorEastAsia"/>
                <w:sz w:val="24"/>
                <w:szCs w:val="24"/>
                <w:lang w:eastAsia="it-IT"/>
              </w:rPr>
              <w:tab/>
            </w:r>
            <w:r>
              <w:rPr>
                <w:rStyle w:val="Collegamentoindice"/>
                <w:b/>
                <w:bCs/>
              </w:rPr>
              <w:t>Smart contract e transazioni</w:t>
            </w:r>
            <w:r>
              <w:rPr>
                <w:webHidden/>
              </w:rPr>
              <w:fldChar w:fldCharType="begin"/>
            </w:r>
            <w:r>
              <w:rPr>
                <w:webHidden/>
              </w:rPr>
              <w:instrText xml:space="preserve">PAGEREF _Toc212576940 \h</w:instrText>
            </w:r>
            <w:r>
              <w:rPr>
                <w:webHidden/>
              </w:rPr>
              <w:fldChar w:fldCharType="separate"/>
            </w:r>
            <w:r>
              <w:rPr>
                <w:rStyle w:val="Collegamentoindice"/>
                <w:vanish w:val="false"/>
              </w:rPr>
              <w:tab/>
              <w:t>10</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41">
            <w:r>
              <w:rPr>
                <w:webHidden/>
                <w:rStyle w:val="Collegamentoindice"/>
                <w:b/>
                <w:bCs/>
              </w:rPr>
              <w:t>2.3.4</w:t>
            </w:r>
            <w:r>
              <w:rPr>
                <w:rStyle w:val="Collegamentoindice"/>
                <w:rFonts w:eastAsia="" w:eastAsiaTheme="minorEastAsia"/>
                <w:sz w:val="24"/>
                <w:szCs w:val="24"/>
                <w:lang w:eastAsia="it-IT"/>
              </w:rPr>
              <w:tab/>
            </w:r>
            <w:r>
              <w:rPr>
                <w:rStyle w:val="Collegamentoindice"/>
                <w:b/>
                <w:bCs/>
              </w:rPr>
              <w:t>Revoca (stato del referto)</w:t>
            </w:r>
            <w:r>
              <w:rPr>
                <w:webHidden/>
              </w:rPr>
              <w:fldChar w:fldCharType="begin"/>
            </w:r>
            <w:r>
              <w:rPr>
                <w:webHidden/>
              </w:rPr>
              <w:instrText xml:space="preserve">PAGEREF _Toc212576941 \h</w:instrText>
            </w:r>
            <w:r>
              <w:rPr>
                <w:webHidden/>
              </w:rPr>
              <w:fldChar w:fldCharType="separate"/>
            </w:r>
            <w:r>
              <w:rPr>
                <w:rStyle w:val="Collegamentoindice"/>
                <w:vanish w:val="false"/>
              </w:rPr>
              <w:tab/>
              <w:t>10</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42">
            <w:r>
              <w:rPr>
                <w:webHidden/>
                <w:rStyle w:val="Collegamentoindice"/>
                <w:b/>
                <w:bCs/>
              </w:rPr>
              <w:t>2.3.5</w:t>
            </w:r>
            <w:r>
              <w:rPr>
                <w:rStyle w:val="Collegamentoindice"/>
                <w:rFonts w:eastAsia="" w:eastAsiaTheme="minorEastAsia"/>
                <w:sz w:val="24"/>
                <w:szCs w:val="24"/>
                <w:lang w:eastAsia="it-IT"/>
              </w:rPr>
              <w:tab/>
            </w:r>
            <w:r>
              <w:rPr>
                <w:rStyle w:val="Collegamentoindice"/>
                <w:b/>
                <w:bCs/>
              </w:rPr>
              <w:t>Meccanismo di consenso del ledger</w:t>
            </w:r>
            <w:r>
              <w:rPr>
                <w:webHidden/>
              </w:rPr>
              <w:fldChar w:fldCharType="begin"/>
            </w:r>
            <w:r>
              <w:rPr>
                <w:webHidden/>
              </w:rPr>
              <w:instrText xml:space="preserve">PAGEREF _Toc212576942 \h</w:instrText>
            </w:r>
            <w:r>
              <w:rPr>
                <w:webHidden/>
              </w:rPr>
              <w:fldChar w:fldCharType="separate"/>
            </w:r>
            <w:r>
              <w:rPr>
                <w:rStyle w:val="Collegamentoindice"/>
                <w:vanish w:val="false"/>
              </w:rPr>
              <w:tab/>
              <w:t>10</w:t>
            </w:r>
            <w:r>
              <w:rPr>
                <w:webHidden/>
              </w:rPr>
              <w:fldChar w:fldCharType="end"/>
            </w:r>
          </w:hyperlink>
        </w:p>
        <w:p>
          <w:pPr>
            <w:pStyle w:val="TOC2"/>
            <w:tabs>
              <w:tab w:val="clear" w:pos="708"/>
              <w:tab w:val="left" w:pos="960" w:leader="none"/>
              <w:tab w:val="right" w:pos="9628" w:leader="dot"/>
            </w:tabs>
            <w:rPr>
              <w:rFonts w:eastAsia="" w:eastAsiaTheme="minorEastAsia"/>
              <w:sz w:val="24"/>
              <w:szCs w:val="24"/>
              <w:lang w:eastAsia="it-IT"/>
            </w:rPr>
          </w:pPr>
          <w:hyperlink w:anchor="_Toc212576943">
            <w:r>
              <w:rPr>
                <w:webHidden/>
                <w:rStyle w:val="Collegamentoindice"/>
                <w:b/>
                <w:bCs/>
              </w:rPr>
              <w:t>2.4</w:t>
            </w:r>
            <w:r>
              <w:rPr>
                <w:rStyle w:val="Collegamentoindice"/>
                <w:rFonts w:eastAsia="" w:eastAsiaTheme="minorEastAsia"/>
                <w:sz w:val="24"/>
                <w:szCs w:val="24"/>
                <w:lang w:eastAsia="it-IT"/>
              </w:rPr>
              <w:tab/>
            </w:r>
            <w:r>
              <w:rPr>
                <w:rStyle w:val="Collegamentoindice"/>
                <w:b/>
                <w:bCs/>
              </w:rPr>
              <w:t>Paziente ed uso dei referti</w:t>
            </w:r>
            <w:r>
              <w:rPr>
                <w:webHidden/>
              </w:rPr>
              <w:fldChar w:fldCharType="begin"/>
            </w:r>
            <w:r>
              <w:rPr>
                <w:webHidden/>
              </w:rPr>
              <w:instrText xml:space="preserve">PAGEREF _Toc212576943 \h</w:instrText>
            </w:r>
            <w:r>
              <w:rPr>
                <w:webHidden/>
              </w:rPr>
              <w:fldChar w:fldCharType="separate"/>
            </w:r>
            <w:r>
              <w:rPr>
                <w:rStyle w:val="Collegamentoindice"/>
                <w:vanish w:val="false"/>
              </w:rPr>
              <w:tab/>
              <w:t>10</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44">
            <w:r>
              <w:rPr>
                <w:webHidden/>
                <w:rStyle w:val="Collegamentoindice"/>
                <w:b/>
                <w:bCs/>
              </w:rPr>
              <w:t>2.4.1</w:t>
            </w:r>
            <w:r>
              <w:rPr>
                <w:rStyle w:val="Collegamentoindice"/>
                <w:rFonts w:eastAsia="" w:eastAsiaTheme="minorEastAsia"/>
                <w:sz w:val="24"/>
                <w:szCs w:val="24"/>
                <w:lang w:eastAsia="it-IT"/>
              </w:rPr>
              <w:tab/>
            </w:r>
            <w:r>
              <w:rPr>
                <w:rStyle w:val="Collegamentoindice"/>
                <w:b/>
                <w:bCs/>
              </w:rPr>
              <w:t>Autenticazione del paziente</w:t>
            </w:r>
            <w:r>
              <w:rPr>
                <w:webHidden/>
              </w:rPr>
              <w:fldChar w:fldCharType="begin"/>
            </w:r>
            <w:r>
              <w:rPr>
                <w:webHidden/>
              </w:rPr>
              <w:instrText xml:space="preserve">PAGEREF _Toc212576944 \h</w:instrText>
            </w:r>
            <w:r>
              <w:rPr>
                <w:webHidden/>
              </w:rPr>
              <w:fldChar w:fldCharType="separate"/>
            </w:r>
            <w:r>
              <w:rPr>
                <w:rStyle w:val="Collegamentoindice"/>
                <w:vanish w:val="false"/>
              </w:rPr>
              <w:tab/>
              <w:t>10</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45">
            <w:r>
              <w:rPr>
                <w:webHidden/>
                <w:rStyle w:val="Collegamentoindice"/>
                <w:b/>
                <w:bCs/>
              </w:rPr>
              <w:t>2.4.2</w:t>
            </w:r>
            <w:r>
              <w:rPr>
                <w:rStyle w:val="Collegamentoindice"/>
                <w:rFonts w:eastAsia="" w:eastAsiaTheme="minorEastAsia"/>
                <w:sz w:val="24"/>
                <w:szCs w:val="24"/>
                <w:lang w:eastAsia="it-IT"/>
              </w:rPr>
              <w:tab/>
            </w:r>
            <w:r>
              <w:rPr>
                <w:rStyle w:val="Collegamentoindice"/>
                <w:b/>
                <w:bCs/>
              </w:rPr>
              <w:t>Ricezione del referto</w:t>
            </w:r>
            <w:r>
              <w:rPr>
                <w:webHidden/>
              </w:rPr>
              <w:fldChar w:fldCharType="begin"/>
            </w:r>
            <w:r>
              <w:rPr>
                <w:webHidden/>
              </w:rPr>
              <w:instrText xml:space="preserve">PAGEREF _Toc212576945 \h</w:instrText>
            </w:r>
            <w:r>
              <w:rPr>
                <w:webHidden/>
              </w:rPr>
              <w:fldChar w:fldCharType="separate"/>
            </w:r>
            <w:r>
              <w:rPr>
                <w:rStyle w:val="Collegamentoindice"/>
                <w:vanish w:val="false"/>
              </w:rPr>
              <w:tab/>
              <w:t>11</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46">
            <w:r>
              <w:rPr>
                <w:webHidden/>
                <w:rStyle w:val="Collegamentoindice"/>
                <w:b/>
                <w:bCs/>
              </w:rPr>
              <w:t>2.4.3</w:t>
            </w:r>
            <w:r>
              <w:rPr>
                <w:rStyle w:val="Collegamentoindice"/>
                <w:rFonts w:eastAsia="" w:eastAsiaTheme="minorEastAsia"/>
                <w:sz w:val="24"/>
                <w:szCs w:val="24"/>
                <w:lang w:eastAsia="it-IT"/>
              </w:rPr>
              <w:tab/>
            </w:r>
            <w:r>
              <w:rPr>
                <w:rStyle w:val="Collegamentoindice"/>
                <w:b/>
                <w:bCs/>
              </w:rPr>
              <w:t>Autorizzazione all’accesso (consenso applicativo)</w:t>
            </w:r>
            <w:r>
              <w:rPr>
                <w:webHidden/>
              </w:rPr>
              <w:fldChar w:fldCharType="begin"/>
            </w:r>
            <w:r>
              <w:rPr>
                <w:webHidden/>
              </w:rPr>
              <w:instrText xml:space="preserve">PAGEREF _Toc212576946 \h</w:instrText>
            </w:r>
            <w:r>
              <w:rPr>
                <w:webHidden/>
              </w:rPr>
              <w:fldChar w:fldCharType="separate"/>
            </w:r>
            <w:r>
              <w:rPr>
                <w:rStyle w:val="Collegamentoindice"/>
                <w:vanish w:val="false"/>
              </w:rPr>
              <w:tab/>
              <w:t>11</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47">
            <w:r>
              <w:rPr>
                <w:webHidden/>
                <w:rStyle w:val="Collegamentoindice"/>
                <w:b/>
                <w:bCs/>
              </w:rPr>
              <w:t>2.4.4</w:t>
            </w:r>
            <w:r>
              <w:rPr>
                <w:rStyle w:val="Collegamentoindice"/>
                <w:rFonts w:eastAsia="" w:eastAsiaTheme="minorEastAsia"/>
                <w:sz w:val="24"/>
                <w:szCs w:val="24"/>
                <w:lang w:eastAsia="it-IT"/>
              </w:rPr>
              <w:tab/>
            </w:r>
            <w:r>
              <w:rPr>
                <w:rStyle w:val="Collegamentoindice"/>
                <w:b/>
                <w:bCs/>
              </w:rPr>
              <w:t>Consultazione del referto (HOSP/DOC)</w:t>
            </w:r>
            <w:r>
              <w:rPr>
                <w:webHidden/>
              </w:rPr>
              <w:fldChar w:fldCharType="begin"/>
            </w:r>
            <w:r>
              <w:rPr>
                <w:webHidden/>
              </w:rPr>
              <w:instrText xml:space="preserve">PAGEREF _Toc212576947 \h</w:instrText>
            </w:r>
            <w:r>
              <w:rPr>
                <w:webHidden/>
              </w:rPr>
              <w:fldChar w:fldCharType="separate"/>
            </w:r>
            <w:r>
              <w:rPr>
                <w:rStyle w:val="Collegamentoindice"/>
                <w:vanish w:val="false"/>
              </w:rPr>
              <w:tab/>
              <w:t>11</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48">
            <w:r>
              <w:rPr>
                <w:webHidden/>
                <w:rStyle w:val="Collegamentoindice"/>
                <w:b/>
                <w:bCs/>
              </w:rPr>
              <w:t>2.4.5</w:t>
            </w:r>
            <w:r>
              <w:rPr>
                <w:rStyle w:val="Collegamentoindice"/>
                <w:rFonts w:eastAsia="" w:eastAsiaTheme="minorEastAsia"/>
                <w:sz w:val="24"/>
                <w:szCs w:val="24"/>
                <w:lang w:eastAsia="it-IT"/>
              </w:rPr>
              <w:tab/>
            </w:r>
            <w:r>
              <w:rPr>
                <w:rStyle w:val="Collegamentoindice"/>
                <w:b/>
                <w:bCs/>
              </w:rPr>
              <w:t>Aggiornamento del referto</w:t>
            </w:r>
            <w:r>
              <w:rPr>
                <w:webHidden/>
              </w:rPr>
              <w:fldChar w:fldCharType="begin"/>
            </w:r>
            <w:r>
              <w:rPr>
                <w:webHidden/>
              </w:rPr>
              <w:instrText xml:space="preserve">PAGEREF _Toc212576948 \h</w:instrText>
            </w:r>
            <w:r>
              <w:rPr>
                <w:webHidden/>
              </w:rPr>
              <w:fldChar w:fldCharType="separate"/>
            </w:r>
            <w:r>
              <w:rPr>
                <w:rStyle w:val="Collegamentoindice"/>
                <w:vanish w:val="false"/>
              </w:rPr>
              <w:tab/>
              <w:t>11</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49">
            <w:r>
              <w:rPr>
                <w:webHidden/>
                <w:rStyle w:val="Collegamentoindice"/>
                <w:b/>
                <w:bCs/>
              </w:rPr>
              <w:t>2.4.6</w:t>
            </w:r>
            <w:r>
              <w:rPr>
                <w:rStyle w:val="Collegamentoindice"/>
                <w:rFonts w:eastAsia="" w:eastAsiaTheme="minorEastAsia"/>
                <w:sz w:val="24"/>
                <w:szCs w:val="24"/>
                <w:lang w:eastAsia="it-IT"/>
              </w:rPr>
              <w:tab/>
            </w:r>
            <w:r>
              <w:rPr>
                <w:rStyle w:val="Collegamentoindice"/>
                <w:b/>
                <w:bCs/>
              </w:rPr>
              <w:t>Revoca del referto</w:t>
            </w:r>
            <w:r>
              <w:rPr>
                <w:webHidden/>
              </w:rPr>
              <w:fldChar w:fldCharType="begin"/>
            </w:r>
            <w:r>
              <w:rPr>
                <w:webHidden/>
              </w:rPr>
              <w:instrText xml:space="preserve">PAGEREF _Toc212576949 \h</w:instrText>
            </w:r>
            <w:r>
              <w:rPr>
                <w:webHidden/>
              </w:rPr>
              <w:fldChar w:fldCharType="separate"/>
            </w:r>
            <w:r>
              <w:rPr>
                <w:rStyle w:val="Collegamentoindice"/>
                <w:vanish w:val="false"/>
              </w:rPr>
              <w:tab/>
              <w:t>12</w:t>
            </w:r>
            <w:r>
              <w:rPr>
                <w:webHidden/>
              </w:rPr>
              <w:fldChar w:fldCharType="end"/>
            </w:r>
          </w:hyperlink>
        </w:p>
        <w:p>
          <w:pPr>
            <w:pStyle w:val="TOC2"/>
            <w:tabs>
              <w:tab w:val="clear" w:pos="708"/>
              <w:tab w:val="left" w:pos="960" w:leader="none"/>
              <w:tab w:val="right" w:pos="9628" w:leader="dot"/>
            </w:tabs>
            <w:rPr>
              <w:rFonts w:eastAsia="" w:eastAsiaTheme="minorEastAsia"/>
              <w:sz w:val="24"/>
              <w:szCs w:val="24"/>
              <w:lang w:eastAsia="it-IT"/>
            </w:rPr>
          </w:pPr>
          <w:hyperlink w:anchor="_Toc212576950">
            <w:r>
              <w:rPr>
                <w:webHidden/>
                <w:rStyle w:val="Collegamentoindice"/>
                <w:b/>
                <w:bCs/>
              </w:rPr>
              <w:t>2.5</w:t>
            </w:r>
            <w:r>
              <w:rPr>
                <w:rStyle w:val="Collegamentoindice"/>
                <w:rFonts w:eastAsia="" w:eastAsiaTheme="minorEastAsia"/>
                <w:sz w:val="24"/>
                <w:szCs w:val="24"/>
                <w:lang w:eastAsia="it-IT"/>
              </w:rPr>
              <w:tab/>
            </w:r>
            <w:r>
              <w:rPr>
                <w:rStyle w:val="Collegamentoindice"/>
                <w:b/>
                <w:bCs/>
              </w:rPr>
              <w:t>Formato dei messaggi</w:t>
            </w:r>
            <w:r>
              <w:rPr>
                <w:webHidden/>
              </w:rPr>
              <w:fldChar w:fldCharType="begin"/>
            </w:r>
            <w:r>
              <w:rPr>
                <w:webHidden/>
              </w:rPr>
              <w:instrText xml:space="preserve">PAGEREF _Toc212576950 \h</w:instrText>
            </w:r>
            <w:r>
              <w:rPr>
                <w:webHidden/>
              </w:rPr>
              <w:fldChar w:fldCharType="separate"/>
            </w:r>
            <w:r>
              <w:rPr>
                <w:rStyle w:val="Collegamentoindice"/>
                <w:vanish w:val="false"/>
              </w:rPr>
              <w:tab/>
              <w:t>12</w:t>
            </w:r>
            <w:r>
              <w:rPr>
                <w:webHidden/>
              </w:rPr>
              <w:fldChar w:fldCharType="end"/>
            </w:r>
          </w:hyperlink>
        </w:p>
        <w:p>
          <w:pPr>
            <w:pStyle w:val="TOC2"/>
            <w:tabs>
              <w:tab w:val="clear" w:pos="708"/>
              <w:tab w:val="left" w:pos="960" w:leader="none"/>
              <w:tab w:val="right" w:pos="9628" w:leader="dot"/>
            </w:tabs>
            <w:rPr>
              <w:rFonts w:eastAsia="" w:eastAsiaTheme="minorEastAsia"/>
              <w:sz w:val="24"/>
              <w:szCs w:val="24"/>
              <w:lang w:eastAsia="it-IT"/>
            </w:rPr>
          </w:pPr>
          <w:hyperlink w:anchor="_Toc212576951">
            <w:r>
              <w:rPr>
                <w:webHidden/>
                <w:rStyle w:val="Collegamentoindice"/>
                <w:b/>
                <w:bCs/>
              </w:rPr>
              <w:t>2.6</w:t>
            </w:r>
            <w:r>
              <w:rPr>
                <w:rStyle w:val="Collegamentoindice"/>
                <w:rFonts w:eastAsia="" w:eastAsiaTheme="minorEastAsia"/>
                <w:sz w:val="24"/>
                <w:szCs w:val="24"/>
                <w:lang w:eastAsia="it-IT"/>
              </w:rPr>
              <w:tab/>
            </w:r>
            <w:r>
              <w:rPr>
                <w:rStyle w:val="Collegamentoindice"/>
                <w:b/>
                <w:bCs/>
              </w:rPr>
              <w:t>Operazioni crittografiche</w:t>
            </w:r>
            <w:r>
              <w:rPr>
                <w:webHidden/>
              </w:rPr>
              <w:fldChar w:fldCharType="begin"/>
            </w:r>
            <w:r>
              <w:rPr>
                <w:webHidden/>
              </w:rPr>
              <w:instrText xml:space="preserve">PAGEREF _Toc212576951 \h</w:instrText>
            </w:r>
            <w:r>
              <w:rPr>
                <w:webHidden/>
              </w:rPr>
              <w:fldChar w:fldCharType="separate"/>
            </w:r>
            <w:r>
              <w:rPr>
                <w:rStyle w:val="Collegamentoindice"/>
                <w:vanish w:val="false"/>
              </w:rPr>
              <w:tab/>
              <w:t>12</w:t>
            </w:r>
            <w:r>
              <w:rPr>
                <w:webHidden/>
              </w:rPr>
              <w:fldChar w:fldCharType="end"/>
            </w:r>
          </w:hyperlink>
        </w:p>
        <w:p>
          <w:pPr>
            <w:pStyle w:val="TOC2"/>
            <w:tabs>
              <w:tab w:val="clear" w:pos="708"/>
              <w:tab w:val="left" w:pos="960" w:leader="none"/>
              <w:tab w:val="right" w:pos="9628" w:leader="dot"/>
            </w:tabs>
            <w:rPr>
              <w:rFonts w:eastAsia="" w:eastAsiaTheme="minorEastAsia"/>
              <w:sz w:val="24"/>
              <w:szCs w:val="24"/>
              <w:lang w:eastAsia="it-IT"/>
            </w:rPr>
          </w:pPr>
          <w:hyperlink w:anchor="_Toc212576952">
            <w:r>
              <w:rPr>
                <w:webHidden/>
                <w:rStyle w:val="Collegamentoindice"/>
                <w:b/>
                <w:bCs/>
              </w:rPr>
              <w:t>2.7</w:t>
            </w:r>
            <w:r>
              <w:rPr>
                <w:rStyle w:val="Collegamentoindice"/>
                <w:rFonts w:eastAsia="" w:eastAsiaTheme="minorEastAsia"/>
                <w:sz w:val="24"/>
                <w:szCs w:val="24"/>
                <w:lang w:eastAsia="it-IT"/>
              </w:rPr>
              <w:tab/>
            </w:r>
            <w:r>
              <w:rPr>
                <w:rStyle w:val="Collegamentoindice"/>
                <w:b/>
                <w:bCs/>
              </w:rPr>
              <w:t>Flusso di comunicazione tra le parti</w:t>
            </w:r>
            <w:r>
              <w:rPr>
                <w:webHidden/>
              </w:rPr>
              <w:fldChar w:fldCharType="begin"/>
            </w:r>
            <w:r>
              <w:rPr>
                <w:webHidden/>
              </w:rPr>
              <w:instrText xml:space="preserve">PAGEREF _Toc212576952 \h</w:instrText>
            </w:r>
            <w:r>
              <w:rPr>
                <w:webHidden/>
              </w:rPr>
              <w:fldChar w:fldCharType="separate"/>
            </w:r>
            <w:r>
              <w:rPr>
                <w:rStyle w:val="Collegamentoindice"/>
                <w:vanish w:val="false"/>
              </w:rPr>
              <w:tab/>
              <w:t>12</w:t>
            </w:r>
            <w:r>
              <w:rPr>
                <w:webHidden/>
              </w:rPr>
              <w:fldChar w:fldCharType="end"/>
            </w:r>
          </w:hyperlink>
        </w:p>
        <w:p>
          <w:pPr>
            <w:pStyle w:val="TOC2"/>
            <w:tabs>
              <w:tab w:val="clear" w:pos="708"/>
              <w:tab w:val="left" w:pos="960" w:leader="none"/>
              <w:tab w:val="right" w:pos="9628" w:leader="dot"/>
            </w:tabs>
            <w:rPr>
              <w:rFonts w:eastAsia="" w:eastAsiaTheme="minorEastAsia"/>
              <w:sz w:val="24"/>
              <w:szCs w:val="24"/>
              <w:lang w:eastAsia="it-IT"/>
            </w:rPr>
          </w:pPr>
          <w:hyperlink w:anchor="_Toc212576953">
            <w:r>
              <w:rPr>
                <w:webHidden/>
                <w:rStyle w:val="Collegamentoindice"/>
                <w:b/>
                <w:bCs/>
              </w:rPr>
              <w:t>2.8</w:t>
            </w:r>
            <w:r>
              <w:rPr>
                <w:rStyle w:val="Collegamentoindice"/>
                <w:rFonts w:eastAsia="" w:eastAsiaTheme="minorEastAsia"/>
                <w:sz w:val="24"/>
                <w:szCs w:val="24"/>
                <w:lang w:eastAsia="it-IT"/>
              </w:rPr>
              <w:tab/>
            </w:r>
            <w:r>
              <w:rPr>
                <w:rStyle w:val="Collegamentoindice"/>
                <w:b/>
                <w:bCs/>
              </w:rPr>
              <w:t>Modalità di accesso controllato (consenso applicativo)</w:t>
            </w:r>
            <w:r>
              <w:rPr>
                <w:webHidden/>
              </w:rPr>
              <w:fldChar w:fldCharType="begin"/>
            </w:r>
            <w:r>
              <w:rPr>
                <w:webHidden/>
              </w:rPr>
              <w:instrText xml:space="preserve">PAGEREF _Toc212576953 \h</w:instrText>
            </w:r>
            <w:r>
              <w:rPr>
                <w:webHidden/>
              </w:rPr>
              <w:fldChar w:fldCharType="separate"/>
            </w:r>
            <w:r>
              <w:rPr>
                <w:rStyle w:val="Collegamentoindice"/>
                <w:vanish w:val="false"/>
              </w:rPr>
              <w:tab/>
              <w:t>13</w:t>
            </w:r>
            <w:r>
              <w:rPr>
                <w:webHidden/>
              </w:rPr>
              <w:fldChar w:fldCharType="end"/>
            </w:r>
          </w:hyperlink>
        </w:p>
        <w:p>
          <w:pPr>
            <w:pStyle w:val="TOC2"/>
            <w:tabs>
              <w:tab w:val="clear" w:pos="708"/>
              <w:tab w:val="left" w:pos="960" w:leader="none"/>
              <w:tab w:val="right" w:pos="9628" w:leader="dot"/>
            </w:tabs>
            <w:rPr>
              <w:rFonts w:eastAsia="" w:eastAsiaTheme="minorEastAsia"/>
              <w:sz w:val="24"/>
              <w:szCs w:val="24"/>
              <w:lang w:eastAsia="it-IT"/>
            </w:rPr>
          </w:pPr>
          <w:hyperlink w:anchor="_Toc212576954">
            <w:r>
              <w:rPr>
                <w:webHidden/>
                <w:rStyle w:val="Collegamentoindice"/>
                <w:b/>
                <w:bCs/>
              </w:rPr>
              <w:t>2.9</w:t>
            </w:r>
            <w:r>
              <w:rPr>
                <w:rStyle w:val="Collegamentoindice"/>
                <w:rFonts w:eastAsia="" w:eastAsiaTheme="minorEastAsia"/>
                <w:sz w:val="24"/>
                <w:szCs w:val="24"/>
                <w:lang w:eastAsia="it-IT"/>
              </w:rPr>
              <w:tab/>
            </w:r>
            <w:r>
              <w:rPr>
                <w:rStyle w:val="Collegamentoindice"/>
                <w:b/>
                <w:bCs/>
              </w:rPr>
              <w:t>Meccanismo di revoca e aggiornamento</w:t>
            </w:r>
            <w:r>
              <w:rPr>
                <w:webHidden/>
              </w:rPr>
              <w:fldChar w:fldCharType="begin"/>
            </w:r>
            <w:r>
              <w:rPr>
                <w:webHidden/>
              </w:rPr>
              <w:instrText xml:space="preserve">PAGEREF _Toc212576954 \h</w:instrText>
            </w:r>
            <w:r>
              <w:rPr>
                <w:webHidden/>
              </w:rPr>
              <w:fldChar w:fldCharType="separate"/>
            </w:r>
            <w:r>
              <w:rPr>
                <w:rStyle w:val="Collegamentoindice"/>
                <w:vanish w:val="false"/>
              </w:rPr>
              <w:tab/>
              <w:t>13</w:t>
            </w:r>
            <w:r>
              <w:rPr>
                <w:webHidden/>
              </w:rPr>
              <w:fldChar w:fldCharType="end"/>
            </w:r>
          </w:hyperlink>
        </w:p>
        <w:p>
          <w:pPr>
            <w:pStyle w:val="TOC1"/>
            <w:tabs>
              <w:tab w:val="clear" w:pos="708"/>
              <w:tab w:val="right" w:pos="9628" w:leader="dot"/>
            </w:tabs>
            <w:rPr>
              <w:rFonts w:eastAsia="" w:eastAsiaTheme="minorEastAsia"/>
              <w:sz w:val="24"/>
              <w:szCs w:val="24"/>
              <w:lang w:eastAsia="it-IT"/>
            </w:rPr>
          </w:pPr>
          <w:hyperlink w:anchor="_Toc212576955">
            <w:r>
              <w:rPr>
                <w:webHidden/>
                <w:rStyle w:val="Collegamentoindice"/>
                <w:b/>
                <w:bCs/>
              </w:rPr>
              <w:t>WP 3: Analisi della sicurezza</w:t>
            </w:r>
            <w:r>
              <w:rPr>
                <w:webHidden/>
              </w:rPr>
              <w:fldChar w:fldCharType="begin"/>
            </w:r>
            <w:r>
              <w:rPr>
                <w:webHidden/>
              </w:rPr>
              <w:instrText xml:space="preserve">PAGEREF _Toc212576955 \h</w:instrText>
            </w:r>
            <w:r>
              <w:rPr>
                <w:webHidden/>
              </w:rPr>
              <w:fldChar w:fldCharType="separate"/>
            </w:r>
            <w:r>
              <w:rPr>
                <w:rStyle w:val="Collegamentoindice"/>
                <w:vanish w:val="false"/>
              </w:rPr>
              <w:tab/>
              <w:t>14</w:t>
            </w:r>
            <w:r>
              <w:rPr>
                <w:webHidden/>
              </w:rPr>
              <w:fldChar w:fldCharType="end"/>
            </w:r>
          </w:hyperlink>
        </w:p>
        <w:p>
          <w:pPr>
            <w:pStyle w:val="TOC2"/>
            <w:tabs>
              <w:tab w:val="clear" w:pos="708"/>
              <w:tab w:val="left" w:pos="960" w:leader="none"/>
              <w:tab w:val="right" w:pos="9628" w:leader="dot"/>
            </w:tabs>
            <w:rPr>
              <w:rFonts w:eastAsia="" w:eastAsiaTheme="minorEastAsia"/>
              <w:sz w:val="24"/>
              <w:szCs w:val="24"/>
              <w:lang w:eastAsia="it-IT"/>
            </w:rPr>
          </w:pPr>
          <w:hyperlink w:anchor="_Toc212576957">
            <w:r>
              <w:rPr>
                <w:webHidden/>
                <w:rStyle w:val="Collegamentoindice"/>
                <w:b/>
                <w:bCs/>
              </w:rPr>
              <w:t>3.1</w:t>
            </w:r>
            <w:r>
              <w:rPr>
                <w:rStyle w:val="Collegamentoindice"/>
                <w:rFonts w:eastAsia="" w:eastAsiaTheme="minorEastAsia"/>
                <w:sz w:val="24"/>
                <w:szCs w:val="24"/>
                <w:lang w:eastAsia="it-IT"/>
              </w:rPr>
              <w:tab/>
            </w:r>
            <w:r>
              <w:rPr>
                <w:rStyle w:val="Collegamentoindice"/>
                <w:b/>
                <w:bCs/>
              </w:rPr>
              <w:t>Introduzione alla sicurezza</w:t>
            </w:r>
            <w:r>
              <w:rPr>
                <w:webHidden/>
              </w:rPr>
              <w:fldChar w:fldCharType="begin"/>
            </w:r>
            <w:r>
              <w:rPr>
                <w:webHidden/>
              </w:rPr>
              <w:instrText xml:space="preserve">PAGEREF _Toc212576957 \h</w:instrText>
            </w:r>
            <w:r>
              <w:rPr>
                <w:webHidden/>
              </w:rPr>
              <w:fldChar w:fldCharType="separate"/>
            </w:r>
            <w:r>
              <w:rPr>
                <w:rStyle w:val="Collegamentoindice"/>
                <w:vanish w:val="false"/>
              </w:rPr>
              <w:tab/>
              <w:t>14</w:t>
            </w:r>
            <w:r>
              <w:rPr>
                <w:webHidden/>
              </w:rPr>
              <w:fldChar w:fldCharType="end"/>
            </w:r>
          </w:hyperlink>
        </w:p>
        <w:p>
          <w:pPr>
            <w:pStyle w:val="TOC2"/>
            <w:tabs>
              <w:tab w:val="clear" w:pos="708"/>
              <w:tab w:val="left" w:pos="960" w:leader="none"/>
              <w:tab w:val="right" w:pos="9628" w:leader="dot"/>
            </w:tabs>
            <w:rPr>
              <w:rFonts w:eastAsia="" w:eastAsiaTheme="minorEastAsia"/>
              <w:sz w:val="24"/>
              <w:szCs w:val="24"/>
              <w:lang w:eastAsia="it-IT"/>
            </w:rPr>
          </w:pPr>
          <w:hyperlink w:anchor="_Toc212576958">
            <w:r>
              <w:rPr>
                <w:webHidden/>
                <w:rStyle w:val="Collegamentoindice"/>
                <w:b/>
                <w:bCs/>
              </w:rPr>
              <w:t>3.2</w:t>
            </w:r>
            <w:r>
              <w:rPr>
                <w:rStyle w:val="Collegamentoindice"/>
                <w:rFonts w:eastAsia="" w:eastAsiaTheme="minorEastAsia"/>
                <w:sz w:val="24"/>
                <w:szCs w:val="24"/>
                <w:lang w:eastAsia="it-IT"/>
              </w:rPr>
              <w:tab/>
            </w:r>
            <w:r>
              <w:rPr>
                <w:rStyle w:val="Collegamentoindice"/>
                <w:b/>
                <w:bCs/>
              </w:rPr>
              <w:t>Meccanismi di sicurezza</w:t>
            </w:r>
            <w:r>
              <w:rPr>
                <w:webHidden/>
              </w:rPr>
              <w:fldChar w:fldCharType="begin"/>
            </w:r>
            <w:r>
              <w:rPr>
                <w:webHidden/>
              </w:rPr>
              <w:instrText xml:space="preserve">PAGEREF _Toc212576958 \h</w:instrText>
            </w:r>
            <w:r>
              <w:rPr>
                <w:webHidden/>
              </w:rPr>
              <w:fldChar w:fldCharType="separate"/>
            </w:r>
            <w:r>
              <w:rPr>
                <w:rStyle w:val="Collegamentoindice"/>
                <w:vanish w:val="false"/>
              </w:rPr>
              <w:tab/>
              <w:t>14</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59">
            <w:r>
              <w:rPr>
                <w:webHidden/>
                <w:rStyle w:val="Collegamentoindice"/>
                <w:b/>
                <w:bCs/>
              </w:rPr>
              <w:t>3.2.1</w:t>
            </w:r>
            <w:r>
              <w:rPr>
                <w:rStyle w:val="Collegamentoindice"/>
                <w:rFonts w:eastAsia="" w:eastAsiaTheme="minorEastAsia"/>
                <w:sz w:val="24"/>
                <w:szCs w:val="24"/>
                <w:lang w:eastAsia="it-IT"/>
              </w:rPr>
              <w:tab/>
            </w:r>
            <w:r>
              <w:rPr>
                <w:rStyle w:val="Collegamentoindice"/>
                <w:b/>
                <w:bCs/>
              </w:rPr>
              <w:t>Funzione di hash</w:t>
            </w:r>
            <w:r>
              <w:rPr>
                <w:webHidden/>
              </w:rPr>
              <w:fldChar w:fldCharType="begin"/>
            </w:r>
            <w:r>
              <w:rPr>
                <w:webHidden/>
              </w:rPr>
              <w:instrText xml:space="preserve">PAGEREF _Toc212576959 \h</w:instrText>
            </w:r>
            <w:r>
              <w:rPr>
                <w:webHidden/>
              </w:rPr>
              <w:fldChar w:fldCharType="separate"/>
            </w:r>
            <w:r>
              <w:rPr>
                <w:rStyle w:val="Collegamentoindice"/>
                <w:vanish w:val="false"/>
              </w:rPr>
              <w:tab/>
              <w:t>14</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60">
            <w:r>
              <w:rPr>
                <w:webHidden/>
                <w:rStyle w:val="Collegamentoindice"/>
                <w:b/>
                <w:bCs/>
              </w:rPr>
              <w:t>3.2.2</w:t>
            </w:r>
            <w:r>
              <w:rPr>
                <w:rStyle w:val="Collegamentoindice"/>
                <w:rFonts w:eastAsia="" w:eastAsiaTheme="minorEastAsia"/>
                <w:sz w:val="24"/>
                <w:szCs w:val="24"/>
                <w:lang w:eastAsia="it-IT"/>
              </w:rPr>
              <w:tab/>
            </w:r>
            <w:r>
              <w:rPr>
                <w:rStyle w:val="Collegamentoindice"/>
                <w:b/>
                <w:bCs/>
              </w:rPr>
              <w:t>Crittografia asimmetrica e ibrida</w:t>
            </w:r>
            <w:r>
              <w:rPr>
                <w:webHidden/>
              </w:rPr>
              <w:fldChar w:fldCharType="begin"/>
            </w:r>
            <w:r>
              <w:rPr>
                <w:webHidden/>
              </w:rPr>
              <w:instrText xml:space="preserve">PAGEREF _Toc212576960 \h</w:instrText>
            </w:r>
            <w:r>
              <w:rPr>
                <w:webHidden/>
              </w:rPr>
              <w:fldChar w:fldCharType="separate"/>
            </w:r>
            <w:r>
              <w:rPr>
                <w:rStyle w:val="Collegamentoindice"/>
                <w:vanish w:val="false"/>
              </w:rPr>
              <w:tab/>
              <w:t>14</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61">
            <w:r>
              <w:rPr>
                <w:webHidden/>
                <w:rStyle w:val="Collegamentoindice"/>
                <w:b/>
                <w:bCs/>
              </w:rPr>
              <w:t>3.2.3</w:t>
            </w:r>
            <w:r>
              <w:rPr>
                <w:rStyle w:val="Collegamentoindice"/>
                <w:rFonts w:eastAsia="" w:eastAsiaTheme="minorEastAsia"/>
                <w:sz w:val="24"/>
                <w:szCs w:val="24"/>
                <w:lang w:eastAsia="it-IT"/>
              </w:rPr>
              <w:tab/>
            </w:r>
            <w:r>
              <w:rPr>
                <w:rStyle w:val="Collegamentoindice"/>
                <w:b/>
                <w:bCs/>
              </w:rPr>
              <w:t>Ledger permissioned</w:t>
            </w:r>
            <w:r>
              <w:rPr>
                <w:webHidden/>
              </w:rPr>
              <w:fldChar w:fldCharType="begin"/>
            </w:r>
            <w:r>
              <w:rPr>
                <w:webHidden/>
              </w:rPr>
              <w:instrText xml:space="preserve">PAGEREF _Toc212576961 \h</w:instrText>
            </w:r>
            <w:r>
              <w:rPr>
                <w:webHidden/>
              </w:rPr>
              <w:fldChar w:fldCharType="separate"/>
            </w:r>
            <w:r>
              <w:rPr>
                <w:rStyle w:val="Collegamentoindice"/>
                <w:vanish w:val="false"/>
              </w:rPr>
              <w:tab/>
              <w:t>15</w:t>
            </w:r>
            <w:r>
              <w:rPr>
                <w:webHidden/>
              </w:rPr>
              <w:fldChar w:fldCharType="end"/>
            </w:r>
          </w:hyperlink>
        </w:p>
        <w:p>
          <w:pPr>
            <w:pStyle w:val="TOC2"/>
            <w:tabs>
              <w:tab w:val="clear" w:pos="708"/>
              <w:tab w:val="left" w:pos="960" w:leader="none"/>
              <w:tab w:val="right" w:pos="9628" w:leader="dot"/>
            </w:tabs>
            <w:rPr>
              <w:rFonts w:eastAsia="" w:eastAsiaTheme="minorEastAsia"/>
              <w:sz w:val="24"/>
              <w:szCs w:val="24"/>
              <w:lang w:eastAsia="it-IT"/>
            </w:rPr>
          </w:pPr>
          <w:hyperlink w:anchor="_Toc212576962">
            <w:r>
              <w:rPr>
                <w:webHidden/>
                <w:rStyle w:val="Collegamentoindice"/>
                <w:b/>
                <w:bCs/>
              </w:rPr>
              <w:t>3.3</w:t>
            </w:r>
            <w:r>
              <w:rPr>
                <w:rStyle w:val="Collegamentoindice"/>
                <w:rFonts w:eastAsia="" w:eastAsiaTheme="minorEastAsia"/>
                <w:sz w:val="24"/>
                <w:szCs w:val="24"/>
                <w:lang w:eastAsia="it-IT"/>
              </w:rPr>
              <w:tab/>
            </w:r>
            <w:r>
              <w:rPr>
                <w:rStyle w:val="Collegamentoindice"/>
                <w:b/>
                <w:bCs/>
              </w:rPr>
              <w:t>Modelli di attacco</w:t>
            </w:r>
            <w:r>
              <w:rPr>
                <w:webHidden/>
              </w:rPr>
              <w:fldChar w:fldCharType="begin"/>
            </w:r>
            <w:r>
              <w:rPr>
                <w:webHidden/>
              </w:rPr>
              <w:instrText xml:space="preserve">PAGEREF _Toc212576962 \h</w:instrText>
            </w:r>
            <w:r>
              <w:rPr>
                <w:webHidden/>
              </w:rPr>
              <w:fldChar w:fldCharType="separate"/>
            </w:r>
            <w:r>
              <w:rPr>
                <w:rStyle w:val="Collegamentoindice"/>
                <w:vanish w:val="false"/>
              </w:rPr>
              <w:tab/>
              <w:t>16</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63">
            <w:r>
              <w:rPr>
                <w:webHidden/>
                <w:rStyle w:val="Collegamentoindice"/>
                <w:b/>
                <w:bCs/>
              </w:rPr>
              <w:t>3.3.1</w:t>
            </w:r>
            <w:r>
              <w:rPr>
                <w:rStyle w:val="Collegamentoindice"/>
                <w:rFonts w:eastAsia="" w:eastAsiaTheme="minorEastAsia"/>
                <w:sz w:val="24"/>
                <w:szCs w:val="24"/>
                <w:lang w:eastAsia="it-IT"/>
              </w:rPr>
              <w:tab/>
            </w:r>
            <w:r>
              <w:rPr>
                <w:rStyle w:val="Collegamentoindice"/>
                <w:b/>
                <w:bCs/>
              </w:rPr>
              <w:t>Violazione dell’Autorità Sanitaria (AUTH/CA)</w:t>
            </w:r>
            <w:r>
              <w:rPr>
                <w:webHidden/>
              </w:rPr>
              <w:fldChar w:fldCharType="begin"/>
            </w:r>
            <w:r>
              <w:rPr>
                <w:webHidden/>
              </w:rPr>
              <w:instrText xml:space="preserve">PAGEREF _Toc212576963 \h</w:instrText>
            </w:r>
            <w:r>
              <w:rPr>
                <w:webHidden/>
              </w:rPr>
              <w:fldChar w:fldCharType="separate"/>
            </w:r>
            <w:r>
              <w:rPr>
                <w:rStyle w:val="Collegamentoindice"/>
                <w:vanish w:val="false"/>
              </w:rPr>
              <w:tab/>
              <w:t>16</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64">
            <w:r>
              <w:rPr>
                <w:webHidden/>
                <w:rStyle w:val="Collegamentoindice"/>
                <w:b/>
                <w:bCs/>
              </w:rPr>
              <w:t>3.3.2</w:t>
            </w:r>
            <w:r>
              <w:rPr>
                <w:rStyle w:val="Collegamentoindice"/>
                <w:rFonts w:eastAsia="" w:eastAsiaTheme="minorEastAsia"/>
                <w:sz w:val="24"/>
                <w:szCs w:val="24"/>
                <w:lang w:eastAsia="it-IT"/>
              </w:rPr>
              <w:tab/>
            </w:r>
            <w:r>
              <w:rPr>
                <w:rStyle w:val="Collegamentoindice"/>
                <w:b/>
                <w:bCs/>
              </w:rPr>
              <w:t>Violazione del Laboratorio Diagnostico (LAB)</w:t>
            </w:r>
            <w:r>
              <w:rPr>
                <w:webHidden/>
              </w:rPr>
              <w:fldChar w:fldCharType="begin"/>
            </w:r>
            <w:r>
              <w:rPr>
                <w:webHidden/>
              </w:rPr>
              <w:instrText xml:space="preserve">PAGEREF _Toc212576964 \h</w:instrText>
            </w:r>
            <w:r>
              <w:rPr>
                <w:webHidden/>
              </w:rPr>
              <w:fldChar w:fldCharType="separate"/>
            </w:r>
            <w:r>
              <w:rPr>
                <w:rStyle w:val="Collegamentoindice"/>
                <w:vanish w:val="false"/>
              </w:rPr>
              <w:tab/>
              <w:t>16</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65">
            <w:r>
              <w:rPr>
                <w:webHidden/>
                <w:rStyle w:val="Collegamentoindice"/>
                <w:b/>
                <w:bCs/>
              </w:rPr>
              <w:t>3.3.3</w:t>
            </w:r>
            <w:r>
              <w:rPr>
                <w:rStyle w:val="Collegamentoindice"/>
                <w:rFonts w:eastAsia="" w:eastAsiaTheme="minorEastAsia"/>
                <w:sz w:val="24"/>
                <w:szCs w:val="24"/>
                <w:lang w:eastAsia="it-IT"/>
              </w:rPr>
              <w:tab/>
            </w:r>
            <w:r>
              <w:rPr>
                <w:rStyle w:val="Collegamentoindice"/>
                <w:b/>
                <w:bCs/>
              </w:rPr>
              <w:t>Accesso improprio ai dati del paziente</w:t>
            </w:r>
            <w:r>
              <w:rPr>
                <w:webHidden/>
              </w:rPr>
              <w:fldChar w:fldCharType="begin"/>
            </w:r>
            <w:r>
              <w:rPr>
                <w:webHidden/>
              </w:rPr>
              <w:instrText xml:space="preserve">PAGEREF _Toc212576965 \h</w:instrText>
            </w:r>
            <w:r>
              <w:rPr>
                <w:webHidden/>
              </w:rPr>
              <w:fldChar w:fldCharType="separate"/>
            </w:r>
            <w:r>
              <w:rPr>
                <w:rStyle w:val="Collegamentoindice"/>
                <w:vanish w:val="false"/>
              </w:rPr>
              <w:tab/>
              <w:t>16</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66">
            <w:r>
              <w:rPr>
                <w:webHidden/>
                <w:rStyle w:val="Collegamentoindice"/>
                <w:b/>
                <w:bCs/>
              </w:rPr>
              <w:t>3.3.4</w:t>
            </w:r>
            <w:r>
              <w:rPr>
                <w:rStyle w:val="Collegamentoindice"/>
                <w:rFonts w:eastAsia="" w:eastAsiaTheme="minorEastAsia"/>
                <w:sz w:val="24"/>
                <w:szCs w:val="24"/>
                <w:lang w:eastAsia="it-IT"/>
              </w:rPr>
              <w:tab/>
            </w:r>
            <w:r>
              <w:rPr>
                <w:rStyle w:val="Collegamentoindice"/>
                <w:b/>
                <w:bCs/>
              </w:rPr>
              <w:t>Paziente malevolo</w:t>
            </w:r>
            <w:r>
              <w:rPr>
                <w:webHidden/>
              </w:rPr>
              <w:fldChar w:fldCharType="begin"/>
            </w:r>
            <w:r>
              <w:rPr>
                <w:webHidden/>
              </w:rPr>
              <w:instrText xml:space="preserve">PAGEREF _Toc212576966 \h</w:instrText>
            </w:r>
            <w:r>
              <w:rPr>
                <w:webHidden/>
              </w:rPr>
              <w:fldChar w:fldCharType="separate"/>
            </w:r>
            <w:r>
              <w:rPr>
                <w:rStyle w:val="Collegamentoindice"/>
                <w:vanish w:val="false"/>
              </w:rPr>
              <w:tab/>
              <w:t>16</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67">
            <w:r>
              <w:rPr>
                <w:webHidden/>
                <w:rStyle w:val="Collegamentoindice"/>
                <w:b/>
                <w:bCs/>
              </w:rPr>
              <w:t>3.3.5</w:t>
            </w:r>
            <w:r>
              <w:rPr>
                <w:rStyle w:val="Collegamentoindice"/>
                <w:rFonts w:eastAsia="" w:eastAsiaTheme="minorEastAsia"/>
                <w:sz w:val="24"/>
                <w:szCs w:val="24"/>
                <w:lang w:eastAsia="it-IT"/>
              </w:rPr>
              <w:tab/>
            </w:r>
            <w:r>
              <w:rPr>
                <w:rStyle w:val="Collegamentoindice"/>
                <w:b/>
                <w:bCs/>
              </w:rPr>
              <w:t>Insider Curioso (HOSP/DOC)</w:t>
            </w:r>
            <w:r>
              <w:rPr>
                <w:webHidden/>
              </w:rPr>
              <w:fldChar w:fldCharType="begin"/>
            </w:r>
            <w:r>
              <w:rPr>
                <w:webHidden/>
              </w:rPr>
              <w:instrText xml:space="preserve">PAGEREF _Toc212576967 \h</w:instrText>
            </w:r>
            <w:r>
              <w:rPr>
                <w:webHidden/>
              </w:rPr>
              <w:fldChar w:fldCharType="separate"/>
            </w:r>
            <w:r>
              <w:rPr>
                <w:rStyle w:val="Collegamentoindice"/>
                <w:vanish w:val="false"/>
              </w:rPr>
              <w:tab/>
              <w:t>17</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68">
            <w:r>
              <w:rPr>
                <w:webHidden/>
                <w:rStyle w:val="Collegamentoindice"/>
                <w:b/>
                <w:bCs/>
              </w:rPr>
              <w:t>3.3.6</w:t>
            </w:r>
            <w:r>
              <w:rPr>
                <w:rStyle w:val="Collegamentoindice"/>
                <w:rFonts w:eastAsia="" w:eastAsiaTheme="minorEastAsia"/>
                <w:sz w:val="24"/>
                <w:szCs w:val="24"/>
                <w:lang w:eastAsia="it-IT"/>
              </w:rPr>
              <w:tab/>
            </w:r>
            <w:r>
              <w:rPr>
                <w:rStyle w:val="Collegamentoindice"/>
                <w:b/>
                <w:bCs/>
              </w:rPr>
              <w:t>Attaccante Persistente sui Metadati</w:t>
            </w:r>
            <w:r>
              <w:rPr>
                <w:webHidden/>
              </w:rPr>
              <w:fldChar w:fldCharType="begin"/>
            </w:r>
            <w:r>
              <w:rPr>
                <w:webHidden/>
              </w:rPr>
              <w:instrText xml:space="preserve">PAGEREF _Toc212576968 \h</w:instrText>
            </w:r>
            <w:r>
              <w:rPr>
                <w:webHidden/>
              </w:rPr>
              <w:fldChar w:fldCharType="separate"/>
            </w:r>
            <w:r>
              <w:rPr>
                <w:rStyle w:val="Collegamentoindice"/>
                <w:vanish w:val="false"/>
              </w:rPr>
              <w:tab/>
              <w:t>17</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69">
            <w:r>
              <w:rPr>
                <w:webHidden/>
                <w:rStyle w:val="Collegamentoindice"/>
                <w:b/>
                <w:bCs/>
              </w:rPr>
              <w:t>3.3.7</w:t>
            </w:r>
            <w:r>
              <w:rPr>
                <w:rStyle w:val="Collegamentoindice"/>
                <w:rFonts w:eastAsia="" w:eastAsiaTheme="minorEastAsia"/>
                <w:sz w:val="24"/>
                <w:szCs w:val="24"/>
                <w:lang w:eastAsia="it-IT"/>
              </w:rPr>
              <w:tab/>
            </w:r>
            <w:r>
              <w:rPr>
                <w:rStyle w:val="Collegamentoindice"/>
                <w:b/>
                <w:bCs/>
              </w:rPr>
              <w:t>Disallineamento di Stato</w:t>
            </w:r>
            <w:r>
              <w:rPr>
                <w:webHidden/>
              </w:rPr>
              <w:fldChar w:fldCharType="begin"/>
            </w:r>
            <w:r>
              <w:rPr>
                <w:webHidden/>
              </w:rPr>
              <w:instrText xml:space="preserve">PAGEREF _Toc212576969 \h</w:instrText>
            </w:r>
            <w:r>
              <w:rPr>
                <w:webHidden/>
              </w:rPr>
              <w:fldChar w:fldCharType="separate"/>
            </w:r>
            <w:r>
              <w:rPr>
                <w:rStyle w:val="Collegamentoindice"/>
                <w:vanish w:val="false"/>
              </w:rPr>
              <w:tab/>
              <w:t>17</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70">
            <w:r>
              <w:rPr>
                <w:webHidden/>
                <w:rStyle w:val="Collegamentoindice"/>
                <w:b/>
                <w:bCs/>
              </w:rPr>
              <w:t>3.3.8</w:t>
            </w:r>
            <w:r>
              <w:rPr>
                <w:rStyle w:val="Collegamentoindice"/>
                <w:rFonts w:eastAsia="" w:eastAsiaTheme="minorEastAsia"/>
                <w:sz w:val="24"/>
                <w:szCs w:val="24"/>
                <w:lang w:eastAsia="it-IT"/>
              </w:rPr>
              <w:tab/>
            </w:r>
            <w:r>
              <w:rPr>
                <w:rStyle w:val="Collegamentoindice"/>
                <w:b/>
                <w:bCs/>
              </w:rPr>
              <w:t>Perdita o Compromissione del Dispositivo Utente</w:t>
            </w:r>
            <w:r>
              <w:rPr>
                <w:webHidden/>
              </w:rPr>
              <w:fldChar w:fldCharType="begin"/>
            </w:r>
            <w:r>
              <w:rPr>
                <w:webHidden/>
              </w:rPr>
              <w:instrText xml:space="preserve">PAGEREF _Toc212576970 \h</w:instrText>
            </w:r>
            <w:r>
              <w:rPr>
                <w:webHidden/>
              </w:rPr>
              <w:fldChar w:fldCharType="separate"/>
            </w:r>
            <w:r>
              <w:rPr>
                <w:rStyle w:val="Collegamentoindice"/>
                <w:vanish w:val="false"/>
              </w:rPr>
              <w:tab/>
              <w:t>18</w:t>
            </w:r>
            <w:r>
              <w:rPr>
                <w:webHidden/>
              </w:rPr>
              <w:fldChar w:fldCharType="end"/>
            </w:r>
          </w:hyperlink>
        </w:p>
        <w:p>
          <w:pPr>
            <w:pStyle w:val="TOC2"/>
            <w:tabs>
              <w:tab w:val="clear" w:pos="708"/>
              <w:tab w:val="left" w:pos="960" w:leader="none"/>
              <w:tab w:val="right" w:pos="9628" w:leader="dot"/>
            </w:tabs>
            <w:rPr>
              <w:rFonts w:eastAsia="" w:eastAsiaTheme="minorEastAsia"/>
              <w:sz w:val="24"/>
              <w:szCs w:val="24"/>
              <w:lang w:eastAsia="it-IT"/>
            </w:rPr>
          </w:pPr>
          <w:hyperlink w:anchor="_Toc212576971">
            <w:r>
              <w:rPr>
                <w:webHidden/>
                <w:rStyle w:val="Collegamentoindice"/>
                <w:b/>
                <w:bCs/>
              </w:rPr>
              <w:t>3.4</w:t>
            </w:r>
            <w:r>
              <w:rPr>
                <w:rStyle w:val="Collegamentoindice"/>
                <w:rFonts w:eastAsia="" w:eastAsiaTheme="minorEastAsia"/>
                <w:sz w:val="24"/>
                <w:szCs w:val="24"/>
                <w:lang w:eastAsia="it-IT"/>
              </w:rPr>
              <w:tab/>
            </w:r>
            <w:r>
              <w:rPr>
                <w:rStyle w:val="Collegamentoindice"/>
                <w:b/>
                <w:bCs/>
              </w:rPr>
              <w:t>Verifica delle proprietà di sicurezza</w:t>
            </w:r>
            <w:r>
              <w:rPr>
                <w:webHidden/>
              </w:rPr>
              <w:fldChar w:fldCharType="begin"/>
            </w:r>
            <w:r>
              <w:rPr>
                <w:webHidden/>
              </w:rPr>
              <w:instrText xml:space="preserve">PAGEREF _Toc212576971 \h</w:instrText>
            </w:r>
            <w:r>
              <w:rPr>
                <w:webHidden/>
              </w:rPr>
              <w:fldChar w:fldCharType="separate"/>
            </w:r>
            <w:r>
              <w:rPr>
                <w:rStyle w:val="Collegamentoindice"/>
                <w:vanish w:val="false"/>
              </w:rPr>
              <w:tab/>
              <w:t>18</w:t>
            </w:r>
            <w:r>
              <w:rPr>
                <w:webHidden/>
              </w:rPr>
              <w:fldChar w:fldCharType="end"/>
            </w:r>
          </w:hyperlink>
        </w:p>
        <w:p>
          <w:pPr>
            <w:pStyle w:val="TOC2"/>
            <w:tabs>
              <w:tab w:val="clear" w:pos="708"/>
              <w:tab w:val="left" w:pos="960" w:leader="none"/>
              <w:tab w:val="right" w:pos="9628" w:leader="dot"/>
            </w:tabs>
            <w:rPr>
              <w:rFonts w:eastAsia="" w:eastAsiaTheme="minorEastAsia"/>
              <w:sz w:val="24"/>
              <w:szCs w:val="24"/>
              <w:lang w:eastAsia="it-IT"/>
            </w:rPr>
          </w:pPr>
          <w:hyperlink w:anchor="_Toc212576972">
            <w:r>
              <w:rPr>
                <w:webHidden/>
                <w:rStyle w:val="Collegamentoindice"/>
                <w:b/>
                <w:bCs/>
              </w:rPr>
              <w:t>3.5</w:t>
            </w:r>
            <w:r>
              <w:rPr>
                <w:rStyle w:val="Collegamentoindice"/>
                <w:rFonts w:eastAsia="" w:eastAsiaTheme="minorEastAsia"/>
                <w:sz w:val="24"/>
                <w:szCs w:val="24"/>
                <w:lang w:eastAsia="it-IT"/>
              </w:rPr>
              <w:tab/>
            </w:r>
            <w:r>
              <w:rPr>
                <w:rStyle w:val="Collegamentoindice"/>
                <w:b/>
                <w:bCs/>
              </w:rPr>
              <w:t>Analisi di modifiche “ovvie”</w:t>
            </w:r>
            <w:r>
              <w:rPr>
                <w:webHidden/>
              </w:rPr>
              <w:fldChar w:fldCharType="begin"/>
            </w:r>
            <w:r>
              <w:rPr>
                <w:webHidden/>
              </w:rPr>
              <w:instrText xml:space="preserve">PAGEREF _Toc212576972 \h</w:instrText>
            </w:r>
            <w:r>
              <w:rPr>
                <w:webHidden/>
              </w:rPr>
              <w:fldChar w:fldCharType="separate"/>
            </w:r>
            <w:r>
              <w:rPr>
                <w:rStyle w:val="Collegamentoindice"/>
                <w:vanish w:val="false"/>
              </w:rPr>
              <w:tab/>
              <w:t>18</w:t>
            </w:r>
            <w:r>
              <w:rPr>
                <w:webHidden/>
              </w:rPr>
              <w:fldChar w:fldCharType="end"/>
            </w:r>
          </w:hyperlink>
        </w:p>
        <w:p>
          <w:pPr>
            <w:pStyle w:val="TOC1"/>
            <w:tabs>
              <w:tab w:val="clear" w:pos="708"/>
              <w:tab w:val="right" w:pos="9628" w:leader="dot"/>
            </w:tabs>
            <w:rPr>
              <w:rFonts w:eastAsia="" w:eastAsiaTheme="minorEastAsia"/>
              <w:sz w:val="24"/>
              <w:szCs w:val="24"/>
              <w:lang w:eastAsia="it-IT"/>
            </w:rPr>
          </w:pPr>
          <w:hyperlink w:anchor="_Toc212576973">
            <w:r>
              <w:rPr>
                <w:webHidden/>
                <w:rStyle w:val="Collegamentoindice"/>
                <w:b/>
                <w:bCs/>
              </w:rPr>
              <w:t>WP 4: Implementazione e Prestazioni</w:t>
            </w:r>
            <w:r>
              <w:rPr>
                <w:webHidden/>
              </w:rPr>
              <w:fldChar w:fldCharType="begin"/>
            </w:r>
            <w:r>
              <w:rPr>
                <w:webHidden/>
              </w:rPr>
              <w:instrText xml:space="preserve">PAGEREF _Toc212576973 \h</w:instrText>
            </w:r>
            <w:r>
              <w:rPr>
                <w:webHidden/>
              </w:rPr>
              <w:fldChar w:fldCharType="separate"/>
            </w:r>
            <w:r>
              <w:rPr>
                <w:rStyle w:val="Collegamentoindice"/>
                <w:vanish w:val="false"/>
              </w:rPr>
              <w:tab/>
              <w:t>20</w:t>
            </w:r>
            <w:r>
              <w:rPr>
                <w:webHidden/>
              </w:rPr>
              <w:fldChar w:fldCharType="end"/>
            </w:r>
          </w:hyperlink>
        </w:p>
        <w:p>
          <w:pPr>
            <w:pStyle w:val="TOC2"/>
            <w:tabs>
              <w:tab w:val="clear" w:pos="708"/>
              <w:tab w:val="left" w:pos="960" w:leader="none"/>
              <w:tab w:val="right" w:pos="9628" w:leader="dot"/>
            </w:tabs>
            <w:rPr>
              <w:rFonts w:eastAsia="" w:eastAsiaTheme="minorEastAsia"/>
              <w:sz w:val="24"/>
              <w:szCs w:val="24"/>
              <w:lang w:eastAsia="it-IT"/>
            </w:rPr>
          </w:pPr>
          <w:hyperlink w:anchor="_Toc212576975">
            <w:r>
              <w:rPr>
                <w:webHidden/>
                <w:rStyle w:val="Collegamentoindice"/>
                <w:b/>
                <w:bCs/>
              </w:rPr>
              <w:t>4.1</w:t>
            </w:r>
            <w:r>
              <w:rPr>
                <w:rStyle w:val="Collegamentoindice"/>
                <w:rFonts w:eastAsia="" w:eastAsiaTheme="minorEastAsia"/>
                <w:sz w:val="24"/>
                <w:szCs w:val="24"/>
                <w:lang w:eastAsia="it-IT"/>
              </w:rPr>
              <w:tab/>
            </w:r>
            <w:r>
              <w:rPr>
                <w:rStyle w:val="Collegamentoindice"/>
                <w:b/>
                <w:bCs/>
              </w:rPr>
              <w:t>Panoramica dell'Implementazione</w:t>
            </w:r>
            <w:r>
              <w:rPr>
                <w:webHidden/>
              </w:rPr>
              <w:fldChar w:fldCharType="begin"/>
            </w:r>
            <w:r>
              <w:rPr>
                <w:webHidden/>
              </w:rPr>
              <w:instrText xml:space="preserve">PAGEREF _Toc212576975 \h</w:instrText>
            </w:r>
            <w:r>
              <w:rPr>
                <w:webHidden/>
              </w:rPr>
              <w:fldChar w:fldCharType="separate"/>
            </w:r>
            <w:r>
              <w:rPr>
                <w:rStyle w:val="Collegamentoindice"/>
                <w:vanish w:val="false"/>
              </w:rPr>
              <w:tab/>
              <w:t>20</w:t>
            </w:r>
            <w:r>
              <w:rPr>
                <w:webHidden/>
              </w:rPr>
              <w:fldChar w:fldCharType="end"/>
            </w:r>
          </w:hyperlink>
        </w:p>
        <w:p>
          <w:pPr>
            <w:pStyle w:val="TOC2"/>
            <w:tabs>
              <w:tab w:val="clear" w:pos="708"/>
              <w:tab w:val="left" w:pos="960" w:leader="none"/>
              <w:tab w:val="right" w:pos="9628" w:leader="dot"/>
            </w:tabs>
            <w:rPr>
              <w:rFonts w:eastAsia="" w:eastAsiaTheme="minorEastAsia"/>
              <w:sz w:val="24"/>
              <w:szCs w:val="24"/>
              <w:lang w:eastAsia="it-IT"/>
            </w:rPr>
          </w:pPr>
          <w:hyperlink w:anchor="_Toc212576976">
            <w:r>
              <w:rPr>
                <w:webHidden/>
                <w:rStyle w:val="Collegamentoindice"/>
                <w:b/>
                <w:bCs/>
              </w:rPr>
              <w:t>4.2</w:t>
            </w:r>
            <w:r>
              <w:rPr>
                <w:rStyle w:val="Collegamentoindice"/>
                <w:rFonts w:eastAsia="" w:eastAsiaTheme="minorEastAsia"/>
                <w:sz w:val="24"/>
                <w:szCs w:val="24"/>
                <w:lang w:eastAsia="it-IT"/>
              </w:rPr>
              <w:tab/>
            </w:r>
            <w:r>
              <w:rPr>
                <w:rStyle w:val="Collegamentoindice"/>
                <w:b/>
                <w:bCs/>
              </w:rPr>
              <w:t>Architettura e Moduli Crittografici del Backend</w:t>
            </w:r>
            <w:r>
              <w:rPr>
                <w:webHidden/>
              </w:rPr>
              <w:fldChar w:fldCharType="begin"/>
            </w:r>
            <w:r>
              <w:rPr>
                <w:webHidden/>
              </w:rPr>
              <w:instrText xml:space="preserve">PAGEREF _Toc212576976 \h</w:instrText>
            </w:r>
            <w:r>
              <w:rPr>
                <w:webHidden/>
              </w:rPr>
              <w:fldChar w:fldCharType="separate"/>
            </w:r>
            <w:r>
              <w:rPr>
                <w:rStyle w:val="Collegamentoindice"/>
                <w:vanish w:val="false"/>
              </w:rPr>
              <w:tab/>
              <w:t>20</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77">
            <w:r>
              <w:rPr>
                <w:webHidden/>
                <w:rStyle w:val="Collegamentoindice"/>
                <w:b/>
                <w:bCs/>
              </w:rPr>
              <w:t>4.2.1</w:t>
            </w:r>
            <w:r>
              <w:rPr>
                <w:rStyle w:val="Collegamentoindice"/>
                <w:rFonts w:eastAsia="" w:eastAsiaTheme="minorEastAsia"/>
                <w:sz w:val="24"/>
                <w:szCs w:val="24"/>
                <w:lang w:eastAsia="it-IT"/>
              </w:rPr>
              <w:tab/>
            </w:r>
            <w:r>
              <w:rPr>
                <w:rStyle w:val="Collegamentoindice"/>
                <w:b/>
                <w:bCs/>
              </w:rPr>
              <w:t>Il Modulo apscrypto</w:t>
            </w:r>
            <w:r>
              <w:rPr>
                <w:webHidden/>
              </w:rPr>
              <w:fldChar w:fldCharType="begin"/>
            </w:r>
            <w:r>
              <w:rPr>
                <w:webHidden/>
              </w:rPr>
              <w:instrText xml:space="preserve">PAGEREF _Toc212576977 \h</w:instrText>
            </w:r>
            <w:r>
              <w:rPr>
                <w:webHidden/>
              </w:rPr>
              <w:fldChar w:fldCharType="separate"/>
            </w:r>
            <w:r>
              <w:rPr>
                <w:rStyle w:val="Collegamentoindice"/>
                <w:vanish w:val="false"/>
              </w:rPr>
              <w:tab/>
              <w:t>20</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78">
            <w:r>
              <w:rPr>
                <w:webHidden/>
                <w:rStyle w:val="Collegamentoindice"/>
                <w:b/>
                <w:bCs/>
              </w:rPr>
              <w:t>4.2.2</w:t>
            </w:r>
            <w:r>
              <w:rPr>
                <w:rStyle w:val="Collegamentoindice"/>
                <w:rFonts w:eastAsia="" w:eastAsiaTheme="minorEastAsia"/>
                <w:sz w:val="24"/>
                <w:szCs w:val="24"/>
                <w:lang w:eastAsia="it-IT"/>
              </w:rPr>
              <w:tab/>
            </w:r>
            <w:r>
              <w:rPr>
                <w:rStyle w:val="Collegamentoindice"/>
                <w:b/>
                <w:bCs/>
              </w:rPr>
              <w:t>Gestione delle Chiavi Applicative</w:t>
            </w:r>
            <w:r>
              <w:rPr>
                <w:webHidden/>
              </w:rPr>
              <w:fldChar w:fldCharType="begin"/>
            </w:r>
            <w:r>
              <w:rPr>
                <w:webHidden/>
              </w:rPr>
              <w:instrText xml:space="preserve">PAGEREF _Toc212576978 \h</w:instrText>
            </w:r>
            <w:r>
              <w:rPr>
                <w:webHidden/>
              </w:rPr>
              <w:fldChar w:fldCharType="separate"/>
            </w:r>
            <w:r>
              <w:rPr>
                <w:rStyle w:val="Collegamentoindice"/>
                <w:vanish w:val="false"/>
              </w:rPr>
              <w:tab/>
              <w:t>21</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79">
            <w:r>
              <w:rPr>
                <w:webHidden/>
                <w:rStyle w:val="Collegamentoindice"/>
                <w:b/>
                <w:bCs/>
              </w:rPr>
              <w:t>4.2.3</w:t>
            </w:r>
            <w:r>
              <w:rPr>
                <w:rStyle w:val="Collegamentoindice"/>
                <w:rFonts w:eastAsia="" w:eastAsiaTheme="minorEastAsia"/>
                <w:sz w:val="24"/>
                <w:szCs w:val="24"/>
                <w:lang w:eastAsia="it-IT"/>
              </w:rPr>
              <w:tab/>
            </w:r>
            <w:r>
              <w:rPr>
                <w:rStyle w:val="Collegamentoindice"/>
                <w:b/>
                <w:bCs/>
              </w:rPr>
              <w:t>Giustificazione della Gestione dei Metadati (AAD)</w:t>
            </w:r>
            <w:r>
              <w:rPr>
                <w:webHidden/>
              </w:rPr>
              <w:fldChar w:fldCharType="begin"/>
            </w:r>
            <w:r>
              <w:rPr>
                <w:webHidden/>
              </w:rPr>
              <w:instrText xml:space="preserve">PAGEREF _Toc212576979 \h</w:instrText>
            </w:r>
            <w:r>
              <w:rPr>
                <w:webHidden/>
              </w:rPr>
              <w:fldChar w:fldCharType="separate"/>
            </w:r>
            <w:r>
              <w:rPr>
                <w:rStyle w:val="Collegamentoindice"/>
                <w:vanish w:val="false"/>
              </w:rPr>
              <w:tab/>
              <w:t>21</w:t>
            </w:r>
            <w:r>
              <w:rPr>
                <w:webHidden/>
              </w:rPr>
              <w:fldChar w:fldCharType="end"/>
            </w:r>
          </w:hyperlink>
        </w:p>
        <w:p>
          <w:pPr>
            <w:pStyle w:val="TOC2"/>
            <w:tabs>
              <w:tab w:val="clear" w:pos="708"/>
              <w:tab w:val="left" w:pos="960" w:leader="none"/>
              <w:tab w:val="right" w:pos="9628" w:leader="dot"/>
            </w:tabs>
            <w:rPr>
              <w:rFonts w:eastAsia="" w:eastAsiaTheme="minorEastAsia"/>
              <w:sz w:val="24"/>
              <w:szCs w:val="24"/>
              <w:lang w:eastAsia="it-IT"/>
            </w:rPr>
          </w:pPr>
          <w:hyperlink w:anchor="_Toc212576980">
            <w:r>
              <w:rPr>
                <w:webHidden/>
                <w:rStyle w:val="Collegamentoindice"/>
                <w:b/>
                <w:bCs/>
              </w:rPr>
              <w:t>4.3</w:t>
            </w:r>
            <w:r>
              <w:rPr>
                <w:rStyle w:val="Collegamentoindice"/>
                <w:rFonts w:eastAsia="" w:eastAsiaTheme="minorEastAsia"/>
                <w:sz w:val="24"/>
                <w:szCs w:val="24"/>
                <w:lang w:eastAsia="it-IT"/>
              </w:rPr>
              <w:tab/>
            </w:r>
            <w:r>
              <w:rPr>
                <w:rStyle w:val="Collegamentoindice"/>
                <w:b/>
                <w:bCs/>
              </w:rPr>
              <w:t>Analisi delle Prestazioni</w:t>
            </w:r>
            <w:r>
              <w:rPr>
                <w:webHidden/>
              </w:rPr>
              <w:fldChar w:fldCharType="begin"/>
            </w:r>
            <w:r>
              <w:rPr>
                <w:webHidden/>
              </w:rPr>
              <w:instrText xml:space="preserve">PAGEREF _Toc212576980 \h</w:instrText>
            </w:r>
            <w:r>
              <w:rPr>
                <w:webHidden/>
              </w:rPr>
              <w:fldChar w:fldCharType="separate"/>
            </w:r>
            <w:r>
              <w:rPr>
                <w:rStyle w:val="Collegamentoindice"/>
                <w:vanish w:val="false"/>
              </w:rPr>
              <w:tab/>
              <w:t>21</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81">
            <w:r>
              <w:rPr>
                <w:webHidden/>
                <w:rStyle w:val="Collegamentoindice"/>
                <w:b/>
                <w:bCs/>
              </w:rPr>
              <w:t>4.3.1</w:t>
            </w:r>
            <w:r>
              <w:rPr>
                <w:rStyle w:val="Collegamentoindice"/>
                <w:rFonts w:eastAsia="" w:eastAsiaTheme="minorEastAsia"/>
                <w:sz w:val="24"/>
                <w:szCs w:val="24"/>
                <w:lang w:eastAsia="it-IT"/>
              </w:rPr>
              <w:tab/>
            </w:r>
            <w:r>
              <w:rPr>
                <w:rStyle w:val="Collegamentoindice"/>
                <w:b/>
                <w:bCs/>
              </w:rPr>
              <w:t>Analisi della Latenza</w:t>
            </w:r>
            <w:r>
              <w:rPr>
                <w:webHidden/>
              </w:rPr>
              <w:fldChar w:fldCharType="begin"/>
            </w:r>
            <w:r>
              <w:rPr>
                <w:webHidden/>
              </w:rPr>
              <w:instrText xml:space="preserve">PAGEREF _Toc212576981 \h</w:instrText>
            </w:r>
            <w:r>
              <w:rPr>
                <w:webHidden/>
              </w:rPr>
              <w:fldChar w:fldCharType="separate"/>
            </w:r>
            <w:r>
              <w:rPr>
                <w:rStyle w:val="Collegamentoindice"/>
                <w:vanish w:val="false"/>
              </w:rPr>
              <w:tab/>
              <w:t>22</w:t>
            </w:r>
            <w:r>
              <w:rPr>
                <w:webHidden/>
              </w:rPr>
              <w:fldChar w:fldCharType="end"/>
            </w:r>
          </w:hyperlink>
        </w:p>
        <w:p>
          <w:pPr>
            <w:pStyle w:val="TOC3"/>
            <w:tabs>
              <w:tab w:val="clear" w:pos="708"/>
              <w:tab w:val="left" w:pos="1200" w:leader="none"/>
              <w:tab w:val="right" w:pos="9628" w:leader="dot"/>
            </w:tabs>
            <w:rPr>
              <w:rFonts w:eastAsia="" w:eastAsiaTheme="minorEastAsia"/>
              <w:sz w:val="24"/>
              <w:szCs w:val="24"/>
              <w:lang w:eastAsia="it-IT"/>
            </w:rPr>
          </w:pPr>
          <w:hyperlink w:anchor="_Toc212576982">
            <w:r>
              <w:rPr>
                <w:webHidden/>
                <w:rStyle w:val="Collegamentoindice"/>
                <w:b/>
                <w:bCs/>
              </w:rPr>
              <w:t>4.3.2</w:t>
            </w:r>
            <w:r>
              <w:rPr>
                <w:rStyle w:val="Collegamentoindice"/>
                <w:rFonts w:eastAsia="" w:eastAsiaTheme="minorEastAsia"/>
                <w:sz w:val="24"/>
                <w:szCs w:val="24"/>
                <w:lang w:eastAsia="it-IT"/>
              </w:rPr>
              <w:tab/>
            </w:r>
            <w:r>
              <w:rPr>
                <w:rStyle w:val="Collegamentoindice"/>
                <w:b/>
                <w:bCs/>
              </w:rPr>
              <w:t>Analisi della Dimensione dei Referti (Overhead)</w:t>
            </w:r>
            <w:r>
              <w:rPr>
                <w:webHidden/>
              </w:rPr>
              <w:fldChar w:fldCharType="begin"/>
            </w:r>
            <w:r>
              <w:rPr>
                <w:webHidden/>
              </w:rPr>
              <w:instrText xml:space="preserve">PAGEREF _Toc212576982 \h</w:instrText>
            </w:r>
            <w:r>
              <w:rPr>
                <w:webHidden/>
              </w:rPr>
              <w:fldChar w:fldCharType="separate"/>
            </w:r>
            <w:r>
              <w:rPr>
                <w:rStyle w:val="Collegamentoindice"/>
                <w:vanish w:val="false"/>
              </w:rPr>
              <w:tab/>
              <w:t>23</w:t>
            </w:r>
            <w:r>
              <w:rPr>
                <w:webHidden/>
              </w:rPr>
              <w:fldChar w:fldCharType="end"/>
            </w:r>
          </w:hyperlink>
        </w:p>
        <w:p>
          <w:pPr>
            <w:pStyle w:val="Normal"/>
            <w:rPr/>
          </w:pPr>
          <w:r>
            <w:rPr/>
          </w:r>
          <w:r>
            <w:rPr/>
            <w:fldChar w:fldCharType="end"/>
          </w:r>
        </w:p>
      </w:sdtContent>
    </w:sdt>
    <w:p>
      <w:pPr>
        <w:pStyle w:val="Normal"/>
        <w:rPr>
          <w:b/>
          <w:bCs/>
        </w:rPr>
      </w:pPr>
      <w:r>
        <w:rPr>
          <w:b/>
          <w:bCs/>
        </w:rPr>
      </w:r>
    </w:p>
    <w:p>
      <w:pPr>
        <w:pStyle w:val="Normal"/>
        <w:rPr>
          <w:b/>
          <w:bCs/>
        </w:rPr>
      </w:pPr>
      <w:r>
        <w:rPr>
          <w:b/>
          <w:bCs/>
        </w:rPr>
      </w:r>
      <w:r>
        <w:br w:type="page"/>
      </w:r>
    </w:p>
    <w:p>
      <w:pPr>
        <w:pStyle w:val="Heading1"/>
        <w:spacing w:before="0" w:after="80"/>
        <w:rPr>
          <w:b/>
          <w:bCs/>
          <w:color w:val="auto"/>
        </w:rPr>
      </w:pPr>
      <w:bookmarkStart w:id="0" w:name="_Toc212576913"/>
      <w:r>
        <w:rPr>
          <w:b/>
          <w:bCs/>
          <w:color w:val="auto"/>
        </w:rPr>
        <w:t>WP 1: Modello</w:t>
      </w:r>
      <w:bookmarkEnd w:id="0"/>
    </w:p>
    <w:p>
      <w:pPr>
        <w:pStyle w:val="Normal"/>
        <w:rPr/>
      </w:pPr>
      <w:r>
        <w:rPr/>
        <w:t xml:space="preserve">La seguente sezione descrive gli </w:t>
      </w:r>
      <w:r>
        <w:rPr>
          <w:b/>
          <w:bCs/>
        </w:rPr>
        <w:t>attori onesti</w:t>
      </w:r>
      <w:r>
        <w:rPr/>
        <w:t xml:space="preserve"> del sistema e le </w:t>
      </w:r>
      <w:r>
        <w:rPr>
          <w:b/>
          <w:bCs/>
        </w:rPr>
        <w:t>attività</w:t>
      </w:r>
      <w:r>
        <w:rPr/>
        <w:t xml:space="preserve"> di loro interesse; quindi, introduce gli </w:t>
      </w:r>
      <w:r>
        <w:rPr>
          <w:b/>
          <w:bCs/>
        </w:rPr>
        <w:t>avversari</w:t>
      </w:r>
      <w:r>
        <w:rPr/>
        <w:t xml:space="preserve"> (threat model) specificando capacità e risorse. Infine, elenca le </w:t>
      </w:r>
      <w:r>
        <w:rPr>
          <w:b/>
          <w:bCs/>
        </w:rPr>
        <w:t>proprietà di sicurezza</w:t>
      </w:r>
      <w:r>
        <w:rPr/>
        <w:t xml:space="preserve"> che il sistema deve preservare per risultare resiliente agli attacchi.</w:t>
      </w:r>
    </w:p>
    <w:p>
      <w:pPr>
        <w:pStyle w:val="Normal"/>
        <w:pBdr>
          <w:left w:val="single" w:sz="4" w:space="4" w:color="000000"/>
        </w:pBdr>
        <w:ind w:start="284"/>
        <w:rPr>
          <w:color w:themeColor="background2" w:themeShade="40" w:val="3A3A3A"/>
        </w:rPr>
      </w:pPr>
      <w:r>
        <w:rPr>
          <w:b/>
          <w:bCs/>
          <w:color w:themeColor="background2" w:themeShade="40" w:val="3A3A3A"/>
        </w:rPr>
        <w:t>Funzionalità target:</w:t>
      </w:r>
      <w:r>
        <w:rPr>
          <w:color w:themeColor="background2" w:themeShade="40" w:val="3A3A3A"/>
        </w:rPr>
        <w:t xml:space="preserve"> trasmissione </w:t>
      </w:r>
      <w:r>
        <w:rPr>
          <w:b/>
          <w:bCs/>
          <w:color w:themeColor="background2" w:themeShade="40" w:val="3A3A3A"/>
        </w:rPr>
        <w:t>sicura</w:t>
      </w:r>
      <w:r>
        <w:rPr>
          <w:color w:themeColor="background2" w:themeShade="40" w:val="3A3A3A"/>
        </w:rPr>
        <w:t xml:space="preserve">, </w:t>
      </w:r>
      <w:r>
        <w:rPr>
          <w:b/>
          <w:bCs/>
          <w:color w:themeColor="background2" w:themeShade="40" w:val="3A3A3A"/>
        </w:rPr>
        <w:t>verificabile</w:t>
      </w:r>
      <w:r>
        <w:rPr>
          <w:color w:themeColor="background2" w:themeShade="40" w:val="3A3A3A"/>
        </w:rPr>
        <w:t xml:space="preserve"> e </w:t>
      </w:r>
      <w:r>
        <w:rPr>
          <w:b/>
          <w:bCs/>
          <w:color w:themeColor="background2" w:themeShade="40" w:val="3A3A3A"/>
        </w:rPr>
        <w:t>tracciabile</w:t>
      </w:r>
      <w:r>
        <w:rPr>
          <w:color w:themeColor="background2" w:themeShade="40" w:val="3A3A3A"/>
        </w:rPr>
        <w:t xml:space="preserve"> di </w:t>
      </w:r>
      <w:r>
        <w:rPr>
          <w:b/>
          <w:bCs/>
          <w:color w:themeColor="background2" w:themeShade="40" w:val="3A3A3A"/>
        </w:rPr>
        <w:t>referti medici</w:t>
      </w:r>
      <w:r>
        <w:rPr>
          <w:color w:themeColor="background2" w:themeShade="40" w:val="3A3A3A"/>
        </w:rPr>
        <w:t xml:space="preserve"> tra Laboratori, Pazienti, Medici curanti e Ospedali, con garanzie di </w:t>
      </w:r>
      <w:r>
        <w:rPr>
          <w:b/>
          <w:bCs/>
          <w:color w:themeColor="background2" w:themeShade="40" w:val="3A3A3A"/>
        </w:rPr>
        <w:t>autenticità, integrità, confidenzialità, revocabilità</w:t>
      </w:r>
      <w:r>
        <w:rPr>
          <w:color w:themeColor="background2" w:themeShade="40" w:val="3A3A3A"/>
        </w:rPr>
        <w:t xml:space="preserve"> e </w:t>
      </w:r>
      <w:r>
        <w:rPr>
          <w:b/>
          <w:bCs/>
          <w:color w:themeColor="background2" w:themeShade="40" w:val="3A3A3A"/>
        </w:rPr>
        <w:t>auditabilità</w:t>
      </w:r>
      <w:r>
        <w:rPr>
          <w:color w:themeColor="background2" w:themeShade="40" w:val="3A3A3A"/>
        </w:rPr>
        <w:t>.</w:t>
        <w:br/>
      </w:r>
      <w:r>
        <w:rPr>
          <w:b/>
          <w:bCs/>
          <w:color w:themeColor="background2" w:themeShade="40" w:val="3A3A3A"/>
        </w:rPr>
        <w:t>Nota metodologica:</w:t>
      </w:r>
      <w:r>
        <w:rPr>
          <w:color w:themeColor="background2" w:themeShade="40" w:val="3A3A3A"/>
        </w:rPr>
        <w:t xml:space="preserve"> in questo WP </w:t>
      </w:r>
      <w:r>
        <w:rPr>
          <w:b/>
          <w:bCs/>
          <w:color w:themeColor="background2" w:themeShade="40" w:val="3A3A3A"/>
        </w:rPr>
        <w:t>non</w:t>
      </w:r>
      <w:r>
        <w:rPr>
          <w:color w:themeColor="background2" w:themeShade="40" w:val="3A3A3A"/>
        </w:rPr>
        <w:t xml:space="preserve"> si presentano soluzioni implementative (infrastrutture, protocolli, ledger, ecc.); si definisce esclusivamente il </w:t>
      </w:r>
      <w:r>
        <w:rPr>
          <w:b/>
          <w:bCs/>
          <w:color w:themeColor="background2" w:themeShade="40" w:val="3A3A3A"/>
        </w:rPr>
        <w:t>modello</w:t>
      </w:r>
      <w:r>
        <w:rPr>
          <w:color w:themeColor="background2" w:themeShade="40" w:val="3A3A3A"/>
        </w:rPr>
        <w:t>.</w:t>
      </w:r>
    </w:p>
    <w:p>
      <w:pPr>
        <w:pStyle w:val="Normal"/>
        <w:rPr/>
      </w:pPr>
      <w:r>
        <w:rPr/>
      </w:r>
    </w:p>
    <w:p>
      <w:pPr>
        <w:pStyle w:val="Heading2"/>
        <w:numPr>
          <w:ilvl w:val="1"/>
          <w:numId w:val="15"/>
        </w:numPr>
        <w:rPr>
          <w:b/>
          <w:bCs/>
          <w:color w:val="auto"/>
        </w:rPr>
      </w:pPr>
      <w:bookmarkStart w:id="1" w:name="_Toc212576914"/>
      <w:r>
        <w:rPr>
          <w:b/>
          <w:bCs/>
          <w:color w:val="auto"/>
        </w:rPr>
        <w:t>Attori &amp; Obiettivi</w:t>
      </w:r>
      <w:bookmarkEnd w:id="1"/>
    </w:p>
    <w:p>
      <w:pPr>
        <w:pStyle w:val="Normal"/>
        <w:jc w:val="center"/>
        <w:rPr>
          <w:b/>
          <w:bCs/>
        </w:rPr>
      </w:pPr>
      <w:r>
        <w:rPr/>
        <w:drawing>
          <wp:inline distT="0" distB="0" distL="0" distR="0">
            <wp:extent cx="5082540" cy="4866640"/>
            <wp:effectExtent l="0" t="0" r="0" b="0"/>
            <wp:docPr id="1"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lemento grafico 1"/>
                    <pic:cNvPicPr>
                      <a:picLocks noChangeAspect="1" noChangeArrowheads="1"/>
                    </pic:cNvPicPr>
                  </pic:nvPicPr>
                  <pic:blipFill>
                    <a:blip r:embed="rId2">
                      <a:extLst>
                        <a:ext uri="{96DAC541-7B7A-43D3-8B79-37D633B846F1}">
                          <asvg:svgBlip xmlns:asvg="http://schemas.microsoft.com/office/drawing/2016/SVG/main" r:embed="rId3"/>
                        </a:ext>
                      </a:extLst>
                    </a:blip>
                    <a:stretch>
                      <a:fillRect/>
                    </a:stretch>
                  </pic:blipFill>
                  <pic:spPr bwMode="auto">
                    <a:xfrm>
                      <a:off x="0" y="0"/>
                      <a:ext cx="5082540" cy="4866640"/>
                    </a:xfrm>
                    <a:prstGeom prst="rect">
                      <a:avLst/>
                    </a:prstGeom>
                    <a:noFill/>
                  </pic:spPr>
                </pic:pic>
              </a:graphicData>
            </a:graphic>
          </wp:inline>
        </w:drawing>
      </w:r>
    </w:p>
    <w:p>
      <w:pPr>
        <w:pStyle w:val="Normal"/>
        <w:rPr/>
      </w:pPr>
      <w:r>
        <w:rPr>
          <w:i/>
          <w:iCs/>
        </w:rPr>
        <w:t>(Figura 1: Use Case)</w:t>
      </w:r>
    </w:p>
    <w:p>
      <w:pPr>
        <w:pStyle w:val="Heading3"/>
        <w:numPr>
          <w:ilvl w:val="2"/>
          <w:numId w:val="15"/>
        </w:numPr>
        <w:rPr>
          <w:b/>
          <w:bCs/>
          <w:color w:val="auto"/>
        </w:rPr>
      </w:pPr>
      <w:bookmarkStart w:id="2" w:name="_Toc212576915"/>
      <w:r>
        <w:rPr>
          <w:b/>
          <w:bCs/>
          <w:color w:val="auto"/>
        </w:rPr>
        <w:t>Paziente (PAT)</w:t>
      </w:r>
      <w:bookmarkEnd w:id="2"/>
    </w:p>
    <w:p>
      <w:pPr>
        <w:pStyle w:val="Normal"/>
        <w:rPr/>
      </w:pPr>
      <w:r>
        <w:rPr/>
        <w:t>Il paziente è il titolare dei dati clinici riportati nei referti.</w:t>
      </w:r>
    </w:p>
    <w:p>
      <w:pPr>
        <w:pStyle w:val="Normal"/>
        <w:numPr>
          <w:ilvl w:val="0"/>
          <w:numId w:val="1"/>
        </w:numPr>
        <w:rPr/>
      </w:pPr>
      <w:r>
        <w:rPr>
          <w:b/>
          <w:bCs/>
        </w:rPr>
        <w:t>Ricezione Referto.</w:t>
      </w:r>
      <w:r>
        <w:rPr/>
        <w:t xml:space="preserve"> Ricevere il proprio referto in formato digitale, in tempi utili e in versione completa.</w:t>
      </w:r>
    </w:p>
    <w:p>
      <w:pPr>
        <w:pStyle w:val="Normal"/>
        <w:numPr>
          <w:ilvl w:val="0"/>
          <w:numId w:val="1"/>
        </w:numPr>
        <w:rPr/>
      </w:pPr>
      <w:r>
        <w:rPr>
          <w:b/>
          <w:bCs/>
        </w:rPr>
        <w:t>Condivisione con Consenso.</w:t>
      </w:r>
      <w:r>
        <w:rPr/>
        <w:t xml:space="preserve"> Decidere </w:t>
      </w:r>
      <w:r>
        <w:rPr>
          <w:b/>
          <w:bCs/>
        </w:rPr>
        <w:t>se</w:t>
      </w:r>
      <w:r>
        <w:rPr/>
        <w:t xml:space="preserve"> e </w:t>
      </w:r>
      <w:r>
        <w:rPr>
          <w:b/>
          <w:bCs/>
        </w:rPr>
        <w:t>con chi</w:t>
      </w:r>
      <w:r>
        <w:rPr/>
        <w:t xml:space="preserve"> condividere ciascun </w:t>
      </w:r>
      <w:r>
        <w:rPr>
          <w:b/>
          <w:bCs/>
        </w:rPr>
        <w:t>referto nella sua interezza</w:t>
      </w:r>
      <w:r>
        <w:rPr/>
        <w:t>.</w:t>
      </w:r>
    </w:p>
    <w:p>
      <w:pPr>
        <w:pStyle w:val="Normal"/>
        <w:numPr>
          <w:ilvl w:val="0"/>
          <w:numId w:val="1"/>
        </w:numPr>
        <w:rPr/>
      </w:pPr>
      <w:r>
        <w:rPr>
          <w:b/>
          <w:bCs/>
        </w:rPr>
        <w:t>Controllo Accessi.</w:t>
      </w:r>
      <w:r>
        <w:rPr/>
        <w:t xml:space="preserve"> </w:t>
      </w:r>
      <w:r>
        <w:rPr>
          <w:b/>
          <w:bCs/>
        </w:rPr>
        <w:t>Autorizzare</w:t>
      </w:r>
      <w:r>
        <w:rPr/>
        <w:t xml:space="preserve"> o </w:t>
      </w:r>
      <w:r>
        <w:rPr>
          <w:b/>
          <w:bCs/>
        </w:rPr>
        <w:t>negare</w:t>
      </w:r>
      <w:r>
        <w:rPr/>
        <w:t xml:space="preserve"> l’accesso a strutture/medici; poter verificare a chi è stato concesso l’accesso.</w:t>
      </w:r>
    </w:p>
    <w:p>
      <w:pPr>
        <w:pStyle w:val="Normal"/>
        <w:numPr>
          <w:ilvl w:val="0"/>
          <w:numId w:val="1"/>
        </w:numPr>
        <w:rPr/>
      </w:pPr>
      <w:r>
        <w:rPr>
          <w:b/>
          <w:bCs/>
        </w:rPr>
        <w:t>Verifica Autenticità/Integrità.</w:t>
      </w:r>
      <w:r>
        <w:rPr/>
        <w:t xml:space="preserve"> Avere strumenti per verificare che il referto provenga davvero dal laboratorio e non sia stato alterato.</w:t>
      </w:r>
    </w:p>
    <w:p>
      <w:pPr>
        <w:pStyle w:val="Normal"/>
        <w:numPr>
          <w:ilvl w:val="0"/>
          <w:numId w:val="1"/>
        </w:numPr>
        <w:rPr/>
      </w:pPr>
      <w:r>
        <w:rPr>
          <w:b/>
          <w:bCs/>
        </w:rPr>
        <w:t>Tracciabilità.</w:t>
      </w:r>
      <w:r>
        <w:rPr/>
        <w:t xml:space="preserve"> Consultare il registro degli accessi e delle operazioni sul proprio referto.</w:t>
      </w:r>
    </w:p>
    <w:p>
      <w:pPr>
        <w:pStyle w:val="Normal"/>
        <w:numPr>
          <w:ilvl w:val="0"/>
          <w:numId w:val="1"/>
        </w:numPr>
        <w:rPr/>
      </w:pPr>
      <w:r>
        <w:rPr>
          <w:b/>
          <w:bCs/>
        </w:rPr>
        <w:t>Risorse.</w:t>
      </w:r>
      <w:r>
        <w:rPr/>
        <w:t xml:space="preserve"> Si assume un dispositivo personale (es. smartphone/PC) con capacità limitate ma sufficienti a visualizzare, conservare e verificare referti.</w:t>
      </w:r>
    </w:p>
    <w:p>
      <w:pPr>
        <w:pStyle w:val="Heading3"/>
        <w:numPr>
          <w:ilvl w:val="2"/>
          <w:numId w:val="15"/>
        </w:numPr>
        <w:rPr>
          <w:b/>
          <w:bCs/>
          <w:color w:val="auto"/>
        </w:rPr>
      </w:pPr>
      <w:bookmarkStart w:id="3" w:name="_Toc212576916"/>
      <w:r>
        <w:rPr>
          <w:b/>
          <w:bCs/>
          <w:color w:val="auto"/>
        </w:rPr>
        <w:t>Laboratorio Diagnostico (LAB)</w:t>
      </w:r>
      <w:bookmarkEnd w:id="3"/>
    </w:p>
    <w:p>
      <w:pPr>
        <w:pStyle w:val="Normal"/>
        <w:rPr/>
      </w:pPr>
      <w:r>
        <w:rPr/>
        <w:t xml:space="preserve">Esegue gli esami ed </w:t>
      </w:r>
      <w:r>
        <w:rPr>
          <w:b/>
          <w:bCs/>
        </w:rPr>
        <w:t>emette</w:t>
      </w:r>
      <w:r>
        <w:rPr/>
        <w:t xml:space="preserve"> i referti.</w:t>
      </w:r>
    </w:p>
    <w:p>
      <w:pPr>
        <w:pStyle w:val="Normal"/>
        <w:numPr>
          <w:ilvl w:val="0"/>
          <w:numId w:val="2"/>
        </w:numPr>
        <w:rPr/>
      </w:pPr>
      <w:r>
        <w:rPr>
          <w:b/>
          <w:bCs/>
        </w:rPr>
        <w:t>Emissione Referto.</w:t>
      </w:r>
      <w:r>
        <w:rPr/>
        <w:t xml:space="preserve"> Produrre un referto digitale coerente con l’esito degli esami, includendo metadati essenziali (id referto, data, paziente, esame).</w:t>
      </w:r>
    </w:p>
    <w:p>
      <w:pPr>
        <w:pStyle w:val="Normal"/>
        <w:numPr>
          <w:ilvl w:val="0"/>
          <w:numId w:val="2"/>
        </w:numPr>
        <w:rPr/>
      </w:pPr>
      <w:r>
        <w:rPr>
          <w:b/>
          <w:bCs/>
        </w:rPr>
        <w:t>Attestazione di Origine.</w:t>
      </w:r>
      <w:r>
        <w:rPr/>
        <w:t xml:space="preserve"> Fornire evidenze per dimostrare l’autenticità del referto agli aventi diritto (paziente, struttura sanitaria).</w:t>
      </w:r>
    </w:p>
    <w:p>
      <w:pPr>
        <w:pStyle w:val="Normal"/>
        <w:numPr>
          <w:ilvl w:val="0"/>
          <w:numId w:val="2"/>
        </w:numPr>
        <w:rPr/>
      </w:pPr>
      <w:r>
        <w:rPr>
          <w:b/>
          <w:bCs/>
        </w:rPr>
        <w:t>Versionamento/Correzioni.</w:t>
      </w:r>
      <w:r>
        <w:rPr/>
        <w:t xml:space="preserve"> In caso di errore, </w:t>
      </w:r>
      <w:r>
        <w:rPr>
          <w:b/>
          <w:bCs/>
        </w:rPr>
        <w:t>revocare</w:t>
      </w:r>
      <w:r>
        <w:rPr/>
        <w:t xml:space="preserve"> o </w:t>
      </w:r>
      <w:r>
        <w:rPr>
          <w:b/>
          <w:bCs/>
        </w:rPr>
        <w:t>aggiornare</w:t>
      </w:r>
      <w:r>
        <w:rPr/>
        <w:t xml:space="preserve"> il referto, mantenendo rintracciabile la storia documentale.</w:t>
      </w:r>
    </w:p>
    <w:p>
      <w:pPr>
        <w:pStyle w:val="Normal"/>
        <w:numPr>
          <w:ilvl w:val="0"/>
          <w:numId w:val="2"/>
        </w:numPr>
        <w:rPr/>
      </w:pPr>
      <w:r>
        <w:rPr>
          <w:b/>
          <w:bCs/>
        </w:rPr>
        <w:t>Consegna Sicura.</w:t>
      </w:r>
      <w:r>
        <w:rPr/>
        <w:t xml:space="preserve"> Garantire che i canali di consegna non espongano il referto ad accessi non autorizzati.</w:t>
      </w:r>
    </w:p>
    <w:p>
      <w:pPr>
        <w:pStyle w:val="Heading3"/>
        <w:numPr>
          <w:ilvl w:val="2"/>
          <w:numId w:val="15"/>
        </w:numPr>
        <w:rPr>
          <w:b/>
          <w:bCs/>
          <w:color w:val="auto"/>
        </w:rPr>
      </w:pPr>
      <w:bookmarkStart w:id="4" w:name="_Toc212576917"/>
      <w:r>
        <w:rPr>
          <w:b/>
          <w:bCs/>
          <w:color w:val="auto"/>
        </w:rPr>
        <w:t>Ospedale (HOSP)</w:t>
      </w:r>
      <w:bookmarkEnd w:id="4"/>
    </w:p>
    <w:p>
      <w:pPr>
        <w:pStyle w:val="Normal"/>
        <w:rPr/>
      </w:pPr>
      <w:r>
        <w:rPr/>
        <w:t>Riceve e utilizza referti per diagnosi, presa in carico e follow-up.</w:t>
      </w:r>
    </w:p>
    <w:p>
      <w:pPr>
        <w:pStyle w:val="Normal"/>
        <w:numPr>
          <w:ilvl w:val="0"/>
          <w:numId w:val="3"/>
        </w:numPr>
        <w:rPr/>
      </w:pPr>
      <w:r>
        <w:rPr>
          <w:b/>
          <w:bCs/>
        </w:rPr>
        <w:t>Acquisizione con Consenso.</w:t>
      </w:r>
      <w:r>
        <w:rPr/>
        <w:t xml:space="preserve"> Ottenere un referto </w:t>
      </w:r>
      <w:r>
        <w:rPr>
          <w:b/>
          <w:bCs/>
        </w:rPr>
        <w:t>solo</w:t>
      </w:r>
      <w:r>
        <w:rPr/>
        <w:t xml:space="preserve"> se il paziente ha espresso il relativo consenso.</w:t>
      </w:r>
    </w:p>
    <w:p>
      <w:pPr>
        <w:pStyle w:val="Normal"/>
        <w:numPr>
          <w:ilvl w:val="0"/>
          <w:numId w:val="3"/>
        </w:numPr>
        <w:rPr/>
      </w:pPr>
      <w:r>
        <w:rPr>
          <w:b/>
          <w:bCs/>
        </w:rPr>
        <w:t>Validazione del Referto.</w:t>
      </w:r>
      <w:r>
        <w:rPr/>
        <w:t xml:space="preserve"> Verificare </w:t>
      </w:r>
      <w:r>
        <w:rPr>
          <w:b/>
          <w:bCs/>
        </w:rPr>
        <w:t>provenienza</w:t>
      </w:r>
      <w:r>
        <w:rPr/>
        <w:t xml:space="preserve"> e </w:t>
      </w:r>
      <w:r>
        <w:rPr>
          <w:b/>
          <w:bCs/>
        </w:rPr>
        <w:t>integrità</w:t>
      </w:r>
      <w:r>
        <w:rPr/>
        <w:t xml:space="preserve"> prima dell’uso clinico.</w:t>
      </w:r>
    </w:p>
    <w:p>
      <w:pPr>
        <w:pStyle w:val="Normal"/>
        <w:numPr>
          <w:ilvl w:val="0"/>
          <w:numId w:val="3"/>
        </w:numPr>
        <w:rPr/>
      </w:pPr>
      <w:r>
        <w:rPr>
          <w:b/>
          <w:bCs/>
        </w:rPr>
        <w:t>Uso Clinico Affidabile.</w:t>
      </w:r>
      <w:r>
        <w:rPr/>
        <w:t xml:space="preserve"> Basare decisioni su referti </w:t>
      </w:r>
      <w:r>
        <w:rPr>
          <w:b/>
          <w:bCs/>
        </w:rPr>
        <w:t>validi</w:t>
      </w:r>
      <w:r>
        <w:rPr/>
        <w:t xml:space="preserve">, </w:t>
      </w:r>
      <w:r>
        <w:rPr>
          <w:b/>
          <w:bCs/>
        </w:rPr>
        <w:t>non revocati</w:t>
      </w:r>
      <w:r>
        <w:rPr/>
        <w:t xml:space="preserve"> e </w:t>
      </w:r>
      <w:r>
        <w:rPr>
          <w:b/>
          <w:bCs/>
        </w:rPr>
        <w:t>correnti</w:t>
      </w:r>
      <w:r>
        <w:rPr/>
        <w:t>.</w:t>
      </w:r>
    </w:p>
    <w:p>
      <w:pPr>
        <w:pStyle w:val="Normal"/>
        <w:numPr>
          <w:ilvl w:val="0"/>
          <w:numId w:val="3"/>
        </w:numPr>
        <w:rPr/>
      </w:pPr>
      <w:r>
        <w:rPr>
          <w:b/>
          <w:bCs/>
        </w:rPr>
        <w:t>Traccia degli Accessi.</w:t>
      </w:r>
      <w:r>
        <w:rPr/>
        <w:t xml:space="preserve"> Registrare chi, quando e perché ha consultato un referto.</w:t>
      </w:r>
    </w:p>
    <w:p>
      <w:pPr>
        <w:pStyle w:val="Heading3"/>
        <w:numPr>
          <w:ilvl w:val="2"/>
          <w:numId w:val="15"/>
        </w:numPr>
        <w:rPr>
          <w:b/>
          <w:bCs/>
          <w:color w:val="auto"/>
        </w:rPr>
      </w:pPr>
      <w:bookmarkStart w:id="5" w:name="_Toc212576918"/>
      <w:r>
        <w:rPr>
          <w:b/>
          <w:bCs/>
          <w:color w:val="auto"/>
        </w:rPr>
        <w:t>Medico Curante / Specialista (DOC)</w:t>
      </w:r>
      <w:bookmarkEnd w:id="5"/>
    </w:p>
    <w:p>
      <w:pPr>
        <w:pStyle w:val="Normal"/>
        <w:rPr/>
      </w:pPr>
      <w:r>
        <w:rPr/>
        <w:t>Professionista sanitario che accede ai referti del proprio paziente.</w:t>
      </w:r>
    </w:p>
    <w:p>
      <w:pPr>
        <w:pStyle w:val="Normal"/>
        <w:numPr>
          <w:ilvl w:val="0"/>
          <w:numId w:val="4"/>
        </w:numPr>
        <w:rPr/>
      </w:pPr>
      <w:r>
        <w:rPr>
          <w:b/>
          <w:bCs/>
        </w:rPr>
        <w:t>Consultazione Autorizzata.</w:t>
      </w:r>
      <w:r>
        <w:rPr/>
        <w:t xml:space="preserve"> Accedere ai referti quando il paziente lo consente o quando previsto dal percorso clinico.</w:t>
      </w:r>
    </w:p>
    <w:p>
      <w:pPr>
        <w:pStyle w:val="Normal"/>
        <w:numPr>
          <w:ilvl w:val="0"/>
          <w:numId w:val="4"/>
        </w:numPr>
        <w:rPr/>
      </w:pPr>
      <w:r>
        <w:rPr>
          <w:b/>
          <w:bCs/>
        </w:rPr>
        <w:t>Verifica e Contestualizzazione.</w:t>
      </w:r>
      <w:r>
        <w:rPr/>
        <w:t xml:space="preserve"> Verificare che il referto sia autentico e attuale; correlare referti e anamnesi.</w:t>
      </w:r>
    </w:p>
    <w:p>
      <w:pPr>
        <w:pStyle w:val="Normal"/>
        <w:numPr>
          <w:ilvl w:val="0"/>
          <w:numId w:val="4"/>
        </w:numPr>
        <w:rPr/>
      </w:pPr>
      <w:r>
        <w:rPr>
          <w:b/>
          <w:bCs/>
        </w:rPr>
        <w:t>Responsabilità d’Uso.</w:t>
      </w:r>
      <w:r>
        <w:rPr/>
        <w:t xml:space="preserve"> Agire nel rispetto delle finalità cliniche e della minimizzazione dei dati.</w:t>
      </w:r>
    </w:p>
    <w:p>
      <w:pPr>
        <w:pStyle w:val="Normal"/>
        <w:rPr/>
      </w:pPr>
      <w:r>
        <w:rPr/>
      </w:r>
    </w:p>
    <w:p>
      <w:pPr>
        <w:pStyle w:val="Heading2"/>
        <w:numPr>
          <w:ilvl w:val="1"/>
          <w:numId w:val="15"/>
        </w:numPr>
        <w:rPr>
          <w:b/>
          <w:bCs/>
          <w:color w:val="auto"/>
        </w:rPr>
      </w:pPr>
      <w:bookmarkStart w:id="6" w:name="_Toc212576919"/>
      <w:r>
        <w:rPr>
          <w:b/>
          <w:bCs/>
          <w:color w:val="auto"/>
        </w:rPr>
        <w:t>Use Case (narrativa)</w:t>
      </w:r>
      <w:bookmarkEnd w:id="6"/>
    </w:p>
    <w:p>
      <w:pPr>
        <w:pStyle w:val="Normal"/>
        <w:numPr>
          <w:ilvl w:val="0"/>
          <w:numId w:val="5"/>
        </w:numPr>
        <w:rPr/>
      </w:pPr>
      <w:r>
        <w:rPr>
          <w:b/>
          <w:bCs/>
        </w:rPr>
        <w:t>UC1 — Emissione del Referto (LAB → PAT).</w:t>
      </w:r>
      <w:r>
        <w:rPr/>
        <w:t xml:space="preserve"> Il laboratorio produce il referto e lo rende disponibile al paziente in modo sicuro e verificabile.</w:t>
      </w:r>
    </w:p>
    <w:p>
      <w:pPr>
        <w:pStyle w:val="Normal"/>
        <w:numPr>
          <w:ilvl w:val="0"/>
          <w:numId w:val="5"/>
        </w:numPr>
        <w:rPr/>
      </w:pPr>
      <w:r>
        <w:rPr>
          <w:b/>
          <w:bCs/>
        </w:rPr>
        <w:t>UC2 — Verifica da parte del Paziente (PAT).</w:t>
      </w:r>
      <w:r>
        <w:rPr/>
        <w:t xml:space="preserve"> Il paziente controlla che il referto sia autentico, integro e in stato “valido”.</w:t>
      </w:r>
    </w:p>
    <w:p>
      <w:pPr>
        <w:pStyle w:val="Normal"/>
        <w:numPr>
          <w:ilvl w:val="0"/>
          <w:numId w:val="5"/>
        </w:numPr>
        <w:rPr/>
      </w:pPr>
      <w:r>
        <w:rPr>
          <w:b/>
          <w:bCs/>
        </w:rPr>
        <w:t>UC3 — Condivisione con Consenso (PAT → DOC/HOSP).</w:t>
      </w:r>
      <w:r>
        <w:rPr/>
        <w:t xml:space="preserve"> Il paziente autorizza (o nega) l’accesso al referto a medici/strutture specifiche.</w:t>
      </w:r>
    </w:p>
    <w:p>
      <w:pPr>
        <w:pStyle w:val="Normal"/>
        <w:numPr>
          <w:ilvl w:val="0"/>
          <w:numId w:val="5"/>
        </w:numPr>
        <w:rPr/>
      </w:pPr>
      <w:r>
        <w:rPr>
          <w:b/>
          <w:bCs/>
        </w:rPr>
        <w:t>UC4 — Acquisizione &amp; Validazione (HOSP/DOC).</w:t>
      </w:r>
      <w:r>
        <w:rPr/>
        <w:t xml:space="preserve"> La struttura/il medico, se autorizzati, ottengono il referto e ne verificano provenienza, integrità e stato.</w:t>
      </w:r>
    </w:p>
    <w:p>
      <w:pPr>
        <w:pStyle w:val="Normal"/>
        <w:numPr>
          <w:ilvl w:val="0"/>
          <w:numId w:val="5"/>
        </w:numPr>
        <w:rPr/>
      </w:pPr>
      <w:r>
        <w:rPr>
          <w:b/>
          <w:bCs/>
        </w:rPr>
        <w:t>UC5 — Consultazione Clinica (DOC/HOSP).</w:t>
      </w:r>
      <w:r>
        <w:rPr/>
        <w:t xml:space="preserve"> Il referto viene consultato </w:t>
      </w:r>
      <w:r>
        <w:rPr>
          <w:b/>
          <w:bCs/>
        </w:rPr>
        <w:t>ai soli fini clinici</w:t>
      </w:r>
      <w:r>
        <w:rPr/>
        <w:t>; le consultazioni sono tracciate.</w:t>
      </w:r>
    </w:p>
    <w:p>
      <w:pPr>
        <w:pStyle w:val="Normal"/>
        <w:numPr>
          <w:ilvl w:val="0"/>
          <w:numId w:val="5"/>
        </w:numPr>
        <w:rPr/>
      </w:pPr>
      <w:r>
        <w:rPr>
          <w:b/>
          <w:bCs/>
        </w:rPr>
        <w:t>UC6 — Revoca/Aggiornamento (LAB).</w:t>
      </w:r>
      <w:r>
        <w:rPr/>
        <w:t xml:space="preserve"> In caso di errore, il laboratorio revoca il referto o pubblica una versione aggiornata; il paziente e i destinatari ne vengono a conoscenza.</w:t>
      </w:r>
    </w:p>
    <w:p>
      <w:pPr>
        <w:pStyle w:val="Normal"/>
        <w:numPr>
          <w:ilvl w:val="0"/>
          <w:numId w:val="5"/>
        </w:numPr>
        <w:rPr/>
      </w:pPr>
      <w:r>
        <w:rPr>
          <w:b/>
          <w:bCs/>
        </w:rPr>
        <w:t>UC7 — Audit degli Accessi (PAT/HOSP).</w:t>
      </w:r>
      <w:r>
        <w:rPr/>
        <w:t xml:space="preserve"> Gli attori abilitati consultano lo storico delle operazioni (chi ha visto cosa e quando).</w:t>
      </w:r>
    </w:p>
    <w:p>
      <w:pPr>
        <w:pStyle w:val="Normal"/>
        <w:rPr/>
      </w:pPr>
      <w:r>
        <w:rPr/>
      </w:r>
    </w:p>
    <w:p>
      <w:pPr>
        <w:pStyle w:val="Heading2"/>
        <w:numPr>
          <w:ilvl w:val="1"/>
          <w:numId w:val="15"/>
        </w:numPr>
        <w:rPr>
          <w:b/>
          <w:bCs/>
          <w:color w:val="auto"/>
        </w:rPr>
      </w:pPr>
      <w:bookmarkStart w:id="7" w:name="_Toc212576920"/>
      <w:r>
        <w:rPr>
          <w:b/>
          <w:bCs/>
          <w:color w:val="auto"/>
        </w:rPr>
        <w:t>Threat Model</w:t>
      </w:r>
      <w:bookmarkEnd w:id="7"/>
    </w:p>
    <w:p>
      <w:pPr>
        <w:pStyle w:val="Normal"/>
        <w:rPr/>
      </w:pPr>
      <w:r>
        <w:rPr/>
        <w:t xml:space="preserve">Si considerano </w:t>
      </w:r>
      <w:r>
        <w:rPr>
          <w:b/>
          <w:bCs/>
        </w:rPr>
        <w:t>avversari efficienti e probabilistici</w:t>
      </w:r>
      <w:r>
        <w:rPr/>
        <w:t xml:space="preserve">, con capacità realistiche nel dominio sanitario digitale. Di seguito scenari rappresentativi (non esaustivi), ciascuno con </w:t>
      </w:r>
      <w:r>
        <w:rPr>
          <w:b/>
          <w:bCs/>
        </w:rPr>
        <w:t>capacità</w:t>
      </w:r>
      <w:r>
        <w:rPr/>
        <w:t xml:space="preserve">, </w:t>
      </w:r>
      <w:r>
        <w:rPr>
          <w:b/>
          <w:bCs/>
        </w:rPr>
        <w:t>obiettivo</w:t>
      </w:r>
      <w:r>
        <w:rPr/>
        <w:t xml:space="preserve"> e </w:t>
      </w:r>
      <w:r>
        <w:rPr>
          <w:b/>
          <w:bCs/>
        </w:rPr>
        <w:t>proprietà a rischio</w:t>
      </w:r>
      <w:r>
        <w:rPr/>
        <w:t>.</w:t>
      </w:r>
    </w:p>
    <w:p>
      <w:pPr>
        <w:pStyle w:val="Heading3"/>
        <w:numPr>
          <w:ilvl w:val="2"/>
          <w:numId w:val="15"/>
        </w:numPr>
        <w:rPr>
          <w:b/>
          <w:bCs/>
          <w:color w:val="auto"/>
        </w:rPr>
      </w:pPr>
      <w:bookmarkStart w:id="8" w:name="_Toc212576921"/>
      <w:r>
        <w:rPr>
          <w:b/>
          <w:bCs/>
          <w:color w:val="auto"/>
        </w:rPr>
        <w:t>Intercettatore di Canale (MitM)</w:t>
      </w:r>
      <w:bookmarkEnd w:id="8"/>
    </w:p>
    <w:p>
      <w:pPr>
        <w:pStyle w:val="Normal"/>
        <w:numPr>
          <w:ilvl w:val="0"/>
          <w:numId w:val="6"/>
        </w:numPr>
        <w:rPr/>
      </w:pPr>
      <w:r>
        <w:rPr>
          <w:b/>
          <w:bCs/>
        </w:rPr>
        <w:t>Capacità:</w:t>
      </w:r>
      <w:r>
        <w:rPr/>
        <w:t xml:space="preserve"> monitorare/alterare traffico tra attori (LAB ↔ PAT, PAT ↔ HOSP, HOSP ↔ DOC).</w:t>
      </w:r>
    </w:p>
    <w:p>
      <w:pPr>
        <w:pStyle w:val="Normal"/>
        <w:numPr>
          <w:ilvl w:val="0"/>
          <w:numId w:val="6"/>
        </w:numPr>
        <w:rPr/>
      </w:pPr>
      <w:r>
        <w:rPr>
          <w:b/>
          <w:bCs/>
        </w:rPr>
        <w:t>Obiettivo:</w:t>
      </w:r>
      <w:r>
        <w:rPr/>
        <w:t xml:space="preserve"> leggere contenuti sanitari; iniettare modifiche ai referti; deviare flussi verso esche.</w:t>
      </w:r>
    </w:p>
    <w:p>
      <w:pPr>
        <w:pStyle w:val="Normal"/>
        <w:numPr>
          <w:ilvl w:val="0"/>
          <w:numId w:val="6"/>
        </w:numPr>
        <w:rPr/>
      </w:pPr>
      <w:r>
        <w:rPr>
          <w:b/>
          <w:bCs/>
        </w:rPr>
        <w:t>Proprietà a rischio:</w:t>
      </w:r>
      <w:r>
        <w:rPr/>
        <w:t xml:space="preserve"> </w:t>
      </w:r>
      <w:r>
        <w:rPr>
          <w:b/>
          <w:bCs/>
        </w:rPr>
        <w:t>Confidenzialità</w:t>
      </w:r>
      <w:r>
        <w:rPr/>
        <w:t xml:space="preserve">, </w:t>
      </w:r>
      <w:r>
        <w:rPr>
          <w:b/>
          <w:bCs/>
        </w:rPr>
        <w:t>Integrità</w:t>
      </w:r>
      <w:r>
        <w:rPr/>
        <w:t>.</w:t>
      </w:r>
    </w:p>
    <w:p>
      <w:pPr>
        <w:pStyle w:val="Heading3"/>
        <w:numPr>
          <w:ilvl w:val="2"/>
          <w:numId w:val="15"/>
        </w:numPr>
        <w:rPr>
          <w:b/>
          <w:bCs/>
          <w:color w:val="auto"/>
        </w:rPr>
      </w:pPr>
      <w:bookmarkStart w:id="9" w:name="_Toc212576922"/>
      <w:r>
        <w:rPr>
          <w:b/>
          <w:bCs/>
          <w:color w:val="auto"/>
        </w:rPr>
        <w:t>Emittente Disonesto o Compromesso (LAB malevolo)</w:t>
      </w:r>
      <w:bookmarkEnd w:id="9"/>
    </w:p>
    <w:p>
      <w:pPr>
        <w:pStyle w:val="Normal"/>
        <w:numPr>
          <w:ilvl w:val="0"/>
          <w:numId w:val="7"/>
        </w:numPr>
        <w:rPr/>
      </w:pPr>
      <w:r>
        <w:rPr>
          <w:b/>
          <w:bCs/>
        </w:rPr>
        <w:t>Capacità:</w:t>
      </w:r>
      <w:r>
        <w:rPr/>
        <w:t xml:space="preserve"> emettere referti; tentare di negare emissioni pregresse; diffondere referti fraudolenti.</w:t>
      </w:r>
    </w:p>
    <w:p>
      <w:pPr>
        <w:pStyle w:val="Normal"/>
        <w:numPr>
          <w:ilvl w:val="0"/>
          <w:numId w:val="7"/>
        </w:numPr>
        <w:rPr/>
      </w:pPr>
      <w:r>
        <w:rPr>
          <w:b/>
          <w:bCs/>
        </w:rPr>
        <w:t>Obiettivo:</w:t>
      </w:r>
      <w:r>
        <w:rPr/>
        <w:t xml:space="preserve"> </w:t>
      </w:r>
      <w:r>
        <w:rPr>
          <w:b/>
          <w:bCs/>
        </w:rPr>
        <w:t>Ripudio</w:t>
      </w:r>
      <w:r>
        <w:rPr/>
        <w:t xml:space="preserve"> di referti veri o </w:t>
      </w:r>
      <w:r>
        <w:rPr>
          <w:b/>
          <w:bCs/>
        </w:rPr>
        <w:t>falsificazione</w:t>
      </w:r>
      <w:r>
        <w:rPr/>
        <w:t xml:space="preserve"> di referti inesistenti.</w:t>
      </w:r>
    </w:p>
    <w:p>
      <w:pPr>
        <w:pStyle w:val="Normal"/>
        <w:numPr>
          <w:ilvl w:val="0"/>
          <w:numId w:val="7"/>
        </w:numPr>
        <w:rPr/>
      </w:pPr>
      <w:r>
        <w:rPr>
          <w:b/>
          <w:bCs/>
        </w:rPr>
        <w:t>Proprietà a rischio:</w:t>
      </w:r>
      <w:r>
        <w:rPr/>
        <w:t xml:space="preserve"> </w:t>
      </w:r>
      <w:r>
        <w:rPr>
          <w:b/>
          <w:bCs/>
        </w:rPr>
        <w:t>Autenticità</w:t>
      </w:r>
      <w:r>
        <w:rPr/>
        <w:t xml:space="preserve">, </w:t>
      </w:r>
      <w:r>
        <w:rPr>
          <w:b/>
          <w:bCs/>
        </w:rPr>
        <w:t>Non ripudio</w:t>
      </w:r>
      <w:r>
        <w:rPr/>
        <w:t xml:space="preserve">, </w:t>
      </w:r>
      <w:r>
        <w:rPr>
          <w:b/>
          <w:bCs/>
        </w:rPr>
        <w:t>Integrità</w:t>
      </w:r>
      <w:r>
        <w:rPr/>
        <w:t>.</w:t>
      </w:r>
    </w:p>
    <w:p>
      <w:pPr>
        <w:pStyle w:val="Heading3"/>
        <w:numPr>
          <w:ilvl w:val="2"/>
          <w:numId w:val="15"/>
        </w:numPr>
        <w:rPr>
          <w:b/>
          <w:bCs/>
          <w:color w:val="auto"/>
        </w:rPr>
      </w:pPr>
      <w:bookmarkStart w:id="10" w:name="_Toc212576923"/>
      <w:r>
        <w:rPr>
          <w:b/>
          <w:bCs/>
          <w:color w:val="auto"/>
        </w:rPr>
        <w:t>Accesso Improprio ai Dati Paziente (Utente Non Autorizzato)</w:t>
      </w:r>
      <w:bookmarkEnd w:id="10"/>
    </w:p>
    <w:p>
      <w:pPr>
        <w:pStyle w:val="Normal"/>
        <w:numPr>
          <w:ilvl w:val="0"/>
          <w:numId w:val="8"/>
        </w:numPr>
        <w:rPr/>
      </w:pPr>
      <w:r>
        <w:rPr>
          <w:b/>
          <w:bCs/>
        </w:rPr>
        <w:t>Capacità:</w:t>
      </w:r>
      <w:r>
        <w:rPr/>
        <w:t xml:space="preserve"> tentativi di credential stuffing, social engineering, reuse di sessioni, uso di device condivisi.</w:t>
      </w:r>
    </w:p>
    <w:p>
      <w:pPr>
        <w:pStyle w:val="Normal"/>
        <w:numPr>
          <w:ilvl w:val="0"/>
          <w:numId w:val="8"/>
        </w:numPr>
        <w:rPr/>
      </w:pPr>
      <w:r>
        <w:rPr>
          <w:b/>
          <w:bCs/>
        </w:rPr>
        <w:t>Obiettivo:</w:t>
      </w:r>
      <w:r>
        <w:rPr/>
        <w:t xml:space="preserve"> ottenere referti senza titolo; correlare identità e patologie.</w:t>
      </w:r>
    </w:p>
    <w:p>
      <w:pPr>
        <w:pStyle w:val="Normal"/>
        <w:numPr>
          <w:ilvl w:val="0"/>
          <w:numId w:val="8"/>
        </w:numPr>
        <w:rPr/>
      </w:pPr>
      <w:r>
        <w:rPr>
          <w:b/>
          <w:bCs/>
        </w:rPr>
        <w:t>Proprietà a rischio:</w:t>
      </w:r>
      <w:r>
        <w:rPr/>
        <w:t xml:space="preserve"> </w:t>
      </w:r>
      <w:r>
        <w:rPr>
          <w:b/>
          <w:bCs/>
        </w:rPr>
        <w:t>Confidenzialità</w:t>
      </w:r>
      <w:r>
        <w:rPr/>
        <w:t xml:space="preserve">, </w:t>
      </w:r>
      <w:r>
        <w:rPr>
          <w:b/>
          <w:bCs/>
        </w:rPr>
        <w:t>Privacy</w:t>
      </w:r>
      <w:r>
        <w:rPr/>
        <w:t xml:space="preserve">, </w:t>
      </w:r>
      <w:r>
        <w:rPr>
          <w:b/>
          <w:bCs/>
        </w:rPr>
        <w:t>Auditabilità</w:t>
      </w:r>
      <w:r>
        <w:rPr/>
        <w:t xml:space="preserve"> (se l’accesso non lascia tracce affidabili).</w:t>
      </w:r>
    </w:p>
    <w:p>
      <w:pPr>
        <w:pStyle w:val="Heading3"/>
        <w:numPr>
          <w:ilvl w:val="2"/>
          <w:numId w:val="15"/>
        </w:numPr>
        <w:rPr>
          <w:b/>
          <w:bCs/>
          <w:color w:val="auto"/>
        </w:rPr>
      </w:pPr>
      <w:bookmarkStart w:id="11" w:name="_Toc212576924"/>
      <w:r>
        <w:rPr>
          <w:b/>
          <w:bCs/>
          <w:color w:val="auto"/>
        </w:rPr>
        <w:t>Paziente Malevolo</w:t>
      </w:r>
      <w:bookmarkEnd w:id="11"/>
    </w:p>
    <w:p>
      <w:pPr>
        <w:pStyle w:val="Normal"/>
        <w:numPr>
          <w:ilvl w:val="0"/>
          <w:numId w:val="9"/>
        </w:numPr>
        <w:rPr/>
      </w:pPr>
      <w:r>
        <w:rPr>
          <w:b/>
          <w:bCs/>
        </w:rPr>
        <w:t>Capacità:</w:t>
      </w:r>
      <w:r>
        <w:rPr/>
        <w:t xml:space="preserve"> detiene una copia del referto; tenta editing locale o ri-presentazione di una </w:t>
      </w:r>
      <w:r>
        <w:rPr>
          <w:b/>
          <w:bCs/>
        </w:rPr>
        <w:t>copia obsoleta.</w:t>
      </w:r>
    </w:p>
    <w:p>
      <w:pPr>
        <w:pStyle w:val="Normal"/>
        <w:numPr>
          <w:ilvl w:val="0"/>
          <w:numId w:val="9"/>
        </w:numPr>
        <w:rPr/>
      </w:pPr>
      <w:r>
        <w:rPr>
          <w:b/>
          <w:bCs/>
        </w:rPr>
        <w:t>Obiettivo:</w:t>
      </w:r>
      <w:r>
        <w:rPr/>
        <w:t xml:space="preserve"> far passare per </w:t>
      </w:r>
      <w:r>
        <w:rPr>
          <w:b/>
          <w:bCs/>
        </w:rPr>
        <w:t>corrente</w:t>
      </w:r>
      <w:r>
        <w:rPr/>
        <w:t xml:space="preserve"> o </w:t>
      </w:r>
      <w:r>
        <w:rPr>
          <w:b/>
          <w:bCs/>
        </w:rPr>
        <w:t>valido</w:t>
      </w:r>
      <w:r>
        <w:rPr/>
        <w:t xml:space="preserve"> un referto </w:t>
      </w:r>
      <w:r>
        <w:rPr>
          <w:b/>
          <w:bCs/>
        </w:rPr>
        <w:t>alterato o revocato</w:t>
      </w:r>
      <w:r>
        <w:rPr/>
        <w:t>.</w:t>
      </w:r>
    </w:p>
    <w:p>
      <w:pPr>
        <w:pStyle w:val="Normal"/>
        <w:numPr>
          <w:ilvl w:val="0"/>
          <w:numId w:val="9"/>
        </w:numPr>
        <w:rPr/>
      </w:pPr>
      <w:r>
        <w:rPr>
          <w:b/>
          <w:bCs/>
        </w:rPr>
        <w:t>Proprietà a rischio:</w:t>
      </w:r>
      <w:r>
        <w:rPr/>
        <w:t xml:space="preserve"> </w:t>
      </w:r>
      <w:r>
        <w:rPr>
          <w:b/>
          <w:bCs/>
        </w:rPr>
        <w:t>Integrità</w:t>
      </w:r>
      <w:r>
        <w:rPr/>
        <w:t xml:space="preserve">, </w:t>
      </w:r>
      <w:r>
        <w:rPr>
          <w:b/>
          <w:bCs/>
        </w:rPr>
        <w:t>Autenticità</w:t>
      </w:r>
      <w:r>
        <w:rPr/>
        <w:t xml:space="preserve"> (sull’istanza presentata).</w:t>
      </w:r>
    </w:p>
    <w:p>
      <w:pPr>
        <w:pStyle w:val="Heading3"/>
        <w:numPr>
          <w:ilvl w:val="2"/>
          <w:numId w:val="15"/>
        </w:numPr>
        <w:rPr>
          <w:b/>
          <w:bCs/>
          <w:color w:val="auto"/>
        </w:rPr>
      </w:pPr>
      <w:bookmarkStart w:id="12" w:name="_Toc212576925"/>
      <w:r>
        <w:rPr>
          <w:b/>
          <w:bCs/>
          <w:color w:val="auto"/>
        </w:rPr>
        <w:t>Insider Curioso (HOSP/DOC)</w:t>
      </w:r>
      <w:bookmarkEnd w:id="12"/>
    </w:p>
    <w:p>
      <w:pPr>
        <w:pStyle w:val="Normal"/>
        <w:numPr>
          <w:ilvl w:val="0"/>
          <w:numId w:val="10"/>
        </w:numPr>
        <w:rPr/>
      </w:pPr>
      <w:r>
        <w:rPr>
          <w:b/>
          <w:bCs/>
        </w:rPr>
        <w:t>Capacità:</w:t>
      </w:r>
      <w:r>
        <w:rPr/>
        <w:t xml:space="preserve"> utente interno con diritti generici; può esplorare elenchi/metadati oltre il necessario.</w:t>
      </w:r>
    </w:p>
    <w:p>
      <w:pPr>
        <w:pStyle w:val="Normal"/>
        <w:numPr>
          <w:ilvl w:val="0"/>
          <w:numId w:val="10"/>
        </w:numPr>
        <w:rPr/>
      </w:pPr>
      <w:r>
        <w:rPr>
          <w:b/>
          <w:bCs/>
        </w:rPr>
        <w:t>Obiettivo:</w:t>
      </w:r>
      <w:r>
        <w:rPr/>
        <w:t xml:space="preserve"> accedere a referti di pazienti non in cura; profiling non autorizzato.</w:t>
      </w:r>
    </w:p>
    <w:p>
      <w:pPr>
        <w:pStyle w:val="Normal"/>
        <w:numPr>
          <w:ilvl w:val="0"/>
          <w:numId w:val="10"/>
        </w:numPr>
        <w:rPr/>
      </w:pPr>
      <w:r>
        <w:rPr>
          <w:b/>
          <w:bCs/>
        </w:rPr>
        <w:t>Proprietà a rischio:</w:t>
      </w:r>
      <w:r>
        <w:rPr/>
        <w:t xml:space="preserve"> </w:t>
      </w:r>
      <w:r>
        <w:rPr>
          <w:b/>
          <w:bCs/>
        </w:rPr>
        <w:t>Confidenzialità</w:t>
      </w:r>
      <w:r>
        <w:rPr/>
        <w:t xml:space="preserve">, </w:t>
      </w:r>
      <w:r>
        <w:rPr>
          <w:b/>
          <w:bCs/>
        </w:rPr>
        <w:t>Privacy</w:t>
      </w:r>
      <w:r>
        <w:rPr/>
        <w:t>.</w:t>
      </w:r>
    </w:p>
    <w:p>
      <w:pPr>
        <w:pStyle w:val="Heading3"/>
        <w:numPr>
          <w:ilvl w:val="2"/>
          <w:numId w:val="15"/>
        </w:numPr>
        <w:rPr>
          <w:b/>
          <w:bCs/>
          <w:color w:val="auto"/>
        </w:rPr>
      </w:pPr>
      <w:bookmarkStart w:id="13" w:name="_Toc212576926"/>
      <w:r>
        <w:rPr>
          <w:b/>
          <w:bCs/>
          <w:color w:val="auto"/>
        </w:rPr>
        <w:t>Attaccante Persistente di Metadati</w:t>
      </w:r>
      <w:bookmarkEnd w:id="13"/>
    </w:p>
    <w:p>
      <w:pPr>
        <w:pStyle w:val="Normal"/>
        <w:numPr>
          <w:ilvl w:val="0"/>
          <w:numId w:val="11"/>
        </w:numPr>
        <w:rPr/>
      </w:pPr>
      <w:r>
        <w:rPr>
          <w:b/>
          <w:bCs/>
        </w:rPr>
        <w:t>Capacità:</w:t>
      </w:r>
      <w:r>
        <w:rPr/>
        <w:t xml:space="preserve"> osserva sistematicamente pattern di accesso, tempi, dimensioni.</w:t>
      </w:r>
    </w:p>
    <w:p>
      <w:pPr>
        <w:pStyle w:val="Normal"/>
        <w:numPr>
          <w:ilvl w:val="0"/>
          <w:numId w:val="11"/>
        </w:numPr>
        <w:rPr/>
      </w:pPr>
      <w:r>
        <w:rPr>
          <w:b/>
          <w:bCs/>
        </w:rPr>
        <w:t>Obiettivo:</w:t>
      </w:r>
      <w:r>
        <w:rPr/>
        <w:t xml:space="preserve"> inferire informazioni sensibili (es. tipologia esami) anche senza leggere i contenuti.</w:t>
      </w:r>
    </w:p>
    <w:p>
      <w:pPr>
        <w:pStyle w:val="Normal"/>
        <w:numPr>
          <w:ilvl w:val="0"/>
          <w:numId w:val="11"/>
        </w:numPr>
        <w:rPr/>
      </w:pPr>
      <w:r>
        <w:rPr>
          <w:b/>
          <w:bCs/>
        </w:rPr>
        <w:t>Proprietà a rischio:</w:t>
      </w:r>
      <w:r>
        <w:rPr/>
        <w:t xml:space="preserve"> </w:t>
      </w:r>
      <w:r>
        <w:rPr>
          <w:b/>
          <w:bCs/>
        </w:rPr>
        <w:t>Privacy</w:t>
      </w:r>
      <w:r>
        <w:rPr/>
        <w:t xml:space="preserve">, </w:t>
      </w:r>
      <w:r>
        <w:rPr>
          <w:b/>
          <w:bCs/>
        </w:rPr>
        <w:t>Confidenzialità</w:t>
      </w:r>
      <w:r>
        <w:rPr/>
        <w:t xml:space="preserve"> (per correlazione indiretta).</w:t>
      </w:r>
    </w:p>
    <w:p>
      <w:pPr>
        <w:pStyle w:val="Heading3"/>
        <w:numPr>
          <w:ilvl w:val="2"/>
          <w:numId w:val="15"/>
        </w:numPr>
        <w:rPr>
          <w:b/>
          <w:bCs/>
          <w:color w:val="auto"/>
        </w:rPr>
      </w:pPr>
      <w:bookmarkStart w:id="14" w:name="_Toc212576927"/>
      <w:r>
        <w:rPr>
          <w:b/>
          <w:bCs/>
          <w:color w:val="auto"/>
        </w:rPr>
        <w:t>Disallineamento di Stato</w:t>
      </w:r>
      <w:bookmarkEnd w:id="14"/>
    </w:p>
    <w:p>
      <w:pPr>
        <w:pStyle w:val="Normal"/>
        <w:numPr>
          <w:ilvl w:val="0"/>
          <w:numId w:val="12"/>
        </w:numPr>
        <w:rPr/>
      </w:pPr>
      <w:r>
        <w:rPr>
          <w:b/>
          <w:bCs/>
        </w:rPr>
        <w:t>Capacità:</w:t>
      </w:r>
      <w:r>
        <w:rPr/>
        <w:t xml:space="preserve"> ritardare gli aggiornamenti presso alcune controparti (nodo non sincronizzato).</w:t>
      </w:r>
    </w:p>
    <w:p>
      <w:pPr>
        <w:pStyle w:val="Normal"/>
        <w:numPr>
          <w:ilvl w:val="0"/>
          <w:numId w:val="12"/>
        </w:numPr>
        <w:rPr/>
      </w:pPr>
      <w:r>
        <w:rPr>
          <w:b/>
          <w:bCs/>
        </w:rPr>
        <w:t>Obiettivo:</w:t>
      </w:r>
      <w:r>
        <w:rPr/>
        <w:t xml:space="preserve"> indurre l’uso di referti </w:t>
      </w:r>
      <w:r>
        <w:rPr>
          <w:b/>
          <w:bCs/>
        </w:rPr>
        <w:t>obsoleti</w:t>
      </w:r>
      <w:r>
        <w:rPr/>
        <w:t xml:space="preserve"> o già </w:t>
      </w:r>
      <w:r>
        <w:rPr>
          <w:b/>
          <w:bCs/>
        </w:rPr>
        <w:t>revocati</w:t>
      </w:r>
      <w:r>
        <w:rPr/>
        <w:t>.</w:t>
      </w:r>
    </w:p>
    <w:p>
      <w:pPr>
        <w:pStyle w:val="Normal"/>
        <w:numPr>
          <w:ilvl w:val="0"/>
          <w:numId w:val="12"/>
        </w:numPr>
        <w:rPr/>
      </w:pPr>
      <w:r>
        <w:rPr>
          <w:b/>
          <w:bCs/>
        </w:rPr>
        <w:t>Proprietà a rischio:</w:t>
      </w:r>
      <w:r>
        <w:rPr/>
        <w:t xml:space="preserve"> </w:t>
      </w:r>
      <w:r>
        <w:rPr>
          <w:b/>
          <w:bCs/>
        </w:rPr>
        <w:t>Integrità</w:t>
      </w:r>
      <w:r>
        <w:rPr/>
        <w:t xml:space="preserve"> (dello </w:t>
      </w:r>
      <w:r>
        <w:rPr>
          <w:i/>
          <w:iCs/>
        </w:rPr>
        <w:t>stato corrente</w:t>
      </w:r>
      <w:r>
        <w:rPr/>
        <w:t xml:space="preserve">), </w:t>
      </w:r>
      <w:r>
        <w:rPr>
          <w:b/>
          <w:bCs/>
        </w:rPr>
        <w:t>Affidabilità d’uso</w:t>
      </w:r>
      <w:r>
        <w:rPr/>
        <w:t>.</w:t>
      </w:r>
    </w:p>
    <w:p>
      <w:pPr>
        <w:pStyle w:val="Heading3"/>
        <w:numPr>
          <w:ilvl w:val="2"/>
          <w:numId w:val="15"/>
        </w:numPr>
        <w:rPr>
          <w:b/>
          <w:bCs/>
          <w:color w:val="auto"/>
        </w:rPr>
      </w:pPr>
      <w:bookmarkStart w:id="15" w:name="_Toc212576928"/>
      <w:r>
        <w:rPr>
          <w:b/>
          <w:bCs/>
          <w:color w:val="auto"/>
        </w:rPr>
        <w:t>Perdita/Esposizione del Dispositivo Utente</w:t>
      </w:r>
      <w:bookmarkEnd w:id="15"/>
    </w:p>
    <w:p>
      <w:pPr>
        <w:pStyle w:val="Normal"/>
        <w:numPr>
          <w:ilvl w:val="0"/>
          <w:numId w:val="13"/>
        </w:numPr>
        <w:rPr/>
      </w:pPr>
      <w:r>
        <w:rPr>
          <w:b/>
          <w:bCs/>
        </w:rPr>
        <w:t>Capacità:</w:t>
      </w:r>
      <w:r>
        <w:rPr/>
        <w:t xml:space="preserve"> accesso fisico o logico al device del paziente o del medico.</w:t>
      </w:r>
    </w:p>
    <w:p>
      <w:pPr>
        <w:pStyle w:val="Normal"/>
        <w:numPr>
          <w:ilvl w:val="0"/>
          <w:numId w:val="13"/>
        </w:numPr>
        <w:rPr/>
      </w:pPr>
      <w:r>
        <w:rPr>
          <w:b/>
          <w:bCs/>
        </w:rPr>
        <w:t>Obiettivo:</w:t>
      </w:r>
      <w:r>
        <w:rPr/>
        <w:t xml:space="preserve"> recuperare referti/scorciatoie di accesso; esfiltrare cache o esportazioni locali.</w:t>
      </w:r>
    </w:p>
    <w:p>
      <w:pPr>
        <w:pStyle w:val="Normal"/>
        <w:numPr>
          <w:ilvl w:val="0"/>
          <w:numId w:val="13"/>
        </w:numPr>
        <w:rPr/>
      </w:pPr>
      <w:r>
        <w:rPr>
          <w:b/>
          <w:bCs/>
        </w:rPr>
        <w:t>Proprietà a rischio:</w:t>
      </w:r>
      <w:r>
        <w:rPr/>
        <w:t xml:space="preserve"> </w:t>
      </w:r>
      <w:r>
        <w:rPr>
          <w:b/>
          <w:bCs/>
        </w:rPr>
        <w:t>Confidenzialità</w:t>
      </w:r>
      <w:r>
        <w:rPr/>
        <w:t xml:space="preserve">, </w:t>
      </w:r>
      <w:r>
        <w:rPr>
          <w:b/>
          <w:bCs/>
        </w:rPr>
        <w:t>Disponibilità</w:t>
      </w:r>
      <w:r>
        <w:rPr/>
        <w:t xml:space="preserve"> (in caso di blocchi o ricatti).</w:t>
      </w:r>
    </w:p>
    <w:p>
      <w:pPr>
        <w:pStyle w:val="Normal"/>
        <w:rPr/>
      </w:pPr>
      <w:r>
        <w:rPr/>
      </w:r>
    </w:p>
    <w:p>
      <w:pPr>
        <w:pStyle w:val="Heading2"/>
        <w:numPr>
          <w:ilvl w:val="1"/>
          <w:numId w:val="15"/>
        </w:numPr>
        <w:rPr>
          <w:b/>
          <w:bCs/>
          <w:color w:val="auto"/>
        </w:rPr>
      </w:pPr>
      <w:bookmarkStart w:id="16" w:name="_Toc212576929"/>
      <w:r>
        <w:rPr>
          <w:b/>
          <w:bCs/>
          <w:color w:val="auto"/>
        </w:rPr>
        <w:t>Proprietà di Sicurezza</w:t>
      </w:r>
      <w:bookmarkEnd w:id="16"/>
    </w:p>
    <w:p>
      <w:pPr>
        <w:pStyle w:val="Normal"/>
        <w:rPr/>
      </w:pPr>
      <w:r>
        <w:rPr/>
        <w:t xml:space="preserve">Le seguenti proprietà devono essere </w:t>
      </w:r>
      <w:r>
        <w:rPr>
          <w:b/>
          <w:bCs/>
        </w:rPr>
        <w:t>preservate</w:t>
      </w:r>
      <w:r>
        <w:rPr/>
        <w:t xml:space="preserve"> dal sistema anche in presenza degli avversari descritti:</w:t>
      </w:r>
    </w:p>
    <w:p>
      <w:pPr>
        <w:pStyle w:val="Normal"/>
        <w:numPr>
          <w:ilvl w:val="0"/>
          <w:numId w:val="14"/>
        </w:numPr>
        <w:rPr/>
      </w:pPr>
      <w:r>
        <w:rPr>
          <w:b/>
          <w:bCs/>
        </w:rPr>
        <w:t>Autenticità.</w:t>
      </w:r>
      <w:r>
        <w:rPr/>
        <w:t xml:space="preserve"> Ogni referto deve essere riconducibile in modo verificabile a un </w:t>
      </w:r>
      <w:r>
        <w:rPr>
          <w:b/>
          <w:bCs/>
        </w:rPr>
        <w:t>laboratorio legittimo</w:t>
      </w:r>
      <w:r>
        <w:rPr/>
        <w:t>; deve essere rilevabile ogni tentativo di impersonificazione.</w:t>
      </w:r>
    </w:p>
    <w:p>
      <w:pPr>
        <w:pStyle w:val="Normal"/>
        <w:numPr>
          <w:ilvl w:val="0"/>
          <w:numId w:val="14"/>
        </w:numPr>
        <w:rPr/>
      </w:pPr>
      <w:r>
        <w:rPr>
          <w:b/>
          <w:bCs/>
        </w:rPr>
        <w:t>Integrità.</w:t>
      </w:r>
      <w:r>
        <w:rPr/>
        <w:t xml:space="preserve"> Il contenuto del referto </w:t>
      </w:r>
      <w:r>
        <w:rPr>
          <w:b/>
          <w:bCs/>
        </w:rPr>
        <w:t>non</w:t>
      </w:r>
      <w:r>
        <w:rPr/>
        <w:t xml:space="preserve"> deve risultare alterabile senza una </w:t>
      </w:r>
      <w:r>
        <w:rPr>
          <w:b/>
          <w:bCs/>
        </w:rPr>
        <w:t>rilevazione certa</w:t>
      </w:r>
      <w:r>
        <w:rPr/>
        <w:t xml:space="preserve"> dell’alterazione (prima, durante o dopo la trasmissione).</w:t>
      </w:r>
    </w:p>
    <w:p>
      <w:pPr>
        <w:pStyle w:val="Normal"/>
        <w:numPr>
          <w:ilvl w:val="0"/>
          <w:numId w:val="14"/>
        </w:numPr>
        <w:rPr/>
      </w:pPr>
      <w:r>
        <w:rPr>
          <w:b/>
          <w:bCs/>
        </w:rPr>
        <w:t>Confidenzialità.</w:t>
      </w:r>
      <w:r>
        <w:rPr/>
        <w:t xml:space="preserve"> Solo soggetti </w:t>
      </w:r>
      <w:r>
        <w:rPr>
          <w:b/>
          <w:bCs/>
        </w:rPr>
        <w:t>autorizzati dal paziente</w:t>
      </w:r>
      <w:r>
        <w:rPr/>
        <w:t xml:space="preserve"> possono </w:t>
      </w:r>
      <w:r>
        <w:rPr>
          <w:b/>
          <w:bCs/>
        </w:rPr>
        <w:t>accedere al contenuto</w:t>
      </w:r>
      <w:r>
        <w:rPr/>
        <w:t xml:space="preserve"> del referto; l’esposizione a terzi deve essere prevenuta.</w:t>
      </w:r>
    </w:p>
    <w:p>
      <w:pPr>
        <w:pStyle w:val="Normal"/>
        <w:numPr>
          <w:ilvl w:val="0"/>
          <w:numId w:val="14"/>
        </w:numPr>
        <w:rPr/>
      </w:pPr>
      <w:r>
        <w:rPr>
          <w:b/>
          <w:bCs/>
        </w:rPr>
        <w:t>Revocabilità.</w:t>
      </w:r>
      <w:r>
        <w:rPr/>
        <w:t xml:space="preserve"> In caso di errore o aggiornamento, un referto deve poter essere </w:t>
      </w:r>
      <w:r>
        <w:rPr>
          <w:b/>
          <w:bCs/>
        </w:rPr>
        <w:t>invalidato</w:t>
      </w:r>
      <w:r>
        <w:rPr/>
        <w:t xml:space="preserve"> e sostituito con una nuova versione; lo </w:t>
      </w:r>
      <w:r>
        <w:rPr>
          <w:b/>
          <w:bCs/>
        </w:rPr>
        <w:t>stato corrente</w:t>
      </w:r>
      <w:r>
        <w:rPr/>
        <w:t xml:space="preserve"> deve essere inequivocabile.</w:t>
      </w:r>
    </w:p>
    <w:p>
      <w:pPr>
        <w:pStyle w:val="Normal"/>
        <w:numPr>
          <w:ilvl w:val="0"/>
          <w:numId w:val="14"/>
        </w:numPr>
        <w:rPr/>
      </w:pPr>
      <w:r>
        <w:rPr>
          <w:b/>
          <w:bCs/>
        </w:rPr>
        <w:t>Auditabilità (Tracciabilità).</w:t>
      </w:r>
      <w:r>
        <w:rPr/>
        <w:t xml:space="preserve"> Ogni </w:t>
      </w:r>
      <w:r>
        <w:rPr>
          <w:b/>
          <w:bCs/>
        </w:rPr>
        <w:t>accesso</w:t>
      </w:r>
      <w:r>
        <w:rPr/>
        <w:t xml:space="preserve"> e </w:t>
      </w:r>
      <w:r>
        <w:rPr>
          <w:b/>
          <w:bCs/>
        </w:rPr>
        <w:t>operazione significativa</w:t>
      </w:r>
      <w:r>
        <w:rPr/>
        <w:t xml:space="preserve"> (emissione, consultazione, revoca, aggiornamento) deve essere </w:t>
      </w:r>
      <w:r>
        <w:rPr>
          <w:b/>
          <w:bCs/>
        </w:rPr>
        <w:t>tracciabile</w:t>
      </w:r>
      <w:r>
        <w:rPr/>
        <w:t xml:space="preserve"> e riconducibile all’autore e al momento.</w:t>
      </w:r>
    </w:p>
    <w:p>
      <w:pPr>
        <w:pStyle w:val="Normal"/>
        <w:numPr>
          <w:ilvl w:val="0"/>
          <w:numId w:val="14"/>
        </w:numPr>
        <w:rPr/>
      </w:pPr>
      <w:r>
        <w:rPr>
          <w:b/>
          <w:bCs/>
        </w:rPr>
        <w:t>Non ripudio.</w:t>
      </w:r>
      <w:r>
        <w:rPr/>
        <w:t xml:space="preserve"> Un emittente </w:t>
      </w:r>
      <w:r>
        <w:rPr>
          <w:b/>
          <w:bCs/>
        </w:rPr>
        <w:t>non</w:t>
      </w:r>
      <w:r>
        <w:rPr/>
        <w:t xml:space="preserve"> deve poter </w:t>
      </w:r>
      <w:r>
        <w:rPr>
          <w:b/>
          <w:bCs/>
        </w:rPr>
        <w:t>negare</w:t>
      </w:r>
      <w:r>
        <w:rPr/>
        <w:t xml:space="preserve"> di aver emesso un referto che risulta in possesso del paziente/ospedale.</w:t>
      </w:r>
    </w:p>
    <w:p>
      <w:pPr>
        <w:pStyle w:val="Normal"/>
        <w:numPr>
          <w:ilvl w:val="0"/>
          <w:numId w:val="14"/>
        </w:numPr>
        <w:rPr/>
      </w:pPr>
      <w:r>
        <w:rPr>
          <w:b/>
          <w:bCs/>
        </w:rPr>
        <w:t>Disponibilità.</w:t>
      </w:r>
      <w:r>
        <w:rPr/>
        <w:t xml:space="preserve"> Gli attori devono poter accedere al sistema e ai referti </w:t>
      </w:r>
      <w:r>
        <w:rPr>
          <w:b/>
          <w:bCs/>
        </w:rPr>
        <w:t>quando necessario</w:t>
      </w:r>
      <w:r>
        <w:rPr/>
        <w:t>, con livelli di servizio compatibili con l’uso clinico.</w:t>
      </w:r>
    </w:p>
    <w:p>
      <w:pPr>
        <w:pStyle w:val="Normal"/>
        <w:numPr>
          <w:ilvl w:val="0"/>
          <w:numId w:val="14"/>
        </w:numPr>
        <w:rPr/>
      </w:pPr>
      <w:r>
        <w:rPr>
          <w:b/>
          <w:bCs/>
        </w:rPr>
        <w:t>Interoperabilità.</w:t>
      </w:r>
      <w:r>
        <w:rPr/>
        <w:t xml:space="preserve"> I referti devono essere </w:t>
      </w:r>
      <w:r>
        <w:rPr>
          <w:b/>
          <w:bCs/>
        </w:rPr>
        <w:t>interpretati correttamente</w:t>
      </w:r>
      <w:r>
        <w:rPr/>
        <w:t xml:space="preserve"> tra attori diversi grazie a un </w:t>
      </w:r>
      <w:r>
        <w:rPr>
          <w:b/>
          <w:bCs/>
        </w:rPr>
        <w:t>formato coerente</w:t>
      </w:r>
      <w:r>
        <w:rPr/>
        <w:t xml:space="preserve"> (struttura e semantica condivise).</w:t>
      </w:r>
    </w:p>
    <w:p>
      <w:pPr>
        <w:pStyle w:val="Normal"/>
        <w:numPr>
          <w:ilvl w:val="0"/>
          <w:numId w:val="14"/>
        </w:numPr>
        <w:rPr/>
      </w:pPr>
      <w:r>
        <w:rPr>
          <w:b/>
          <w:bCs/>
        </w:rPr>
        <w:t>Trasparenza.</w:t>
      </w:r>
      <w:r>
        <w:rPr/>
        <w:t xml:space="preserve"> Gli attori devono poter </w:t>
      </w:r>
      <w:r>
        <w:rPr>
          <w:b/>
          <w:bCs/>
        </w:rPr>
        <w:t>ricostruire</w:t>
      </w:r>
      <w:r>
        <w:rPr/>
        <w:t xml:space="preserve"> chi ha eseguito un’azione (emissione, accesso, revoca) e </w:t>
      </w:r>
      <w:r>
        <w:rPr>
          <w:b/>
          <w:bCs/>
        </w:rPr>
        <w:t>su quale</w:t>
      </w:r>
      <w:r>
        <w:rPr/>
        <w:t xml:space="preserve"> referto, </w:t>
      </w:r>
      <w:r>
        <w:rPr>
          <w:b/>
          <w:bCs/>
        </w:rPr>
        <w:t>quando</w:t>
      </w:r>
      <w:r>
        <w:rPr/>
        <w:t xml:space="preserve"> e </w:t>
      </w:r>
      <w:r>
        <w:rPr>
          <w:b/>
          <w:bCs/>
        </w:rPr>
        <w:t>perché</w:t>
      </w:r>
      <w:r>
        <w:rPr/>
        <w:t>.</w:t>
      </w:r>
    </w:p>
    <w:p>
      <w:pPr>
        <w:pStyle w:val="Normal"/>
        <w:rPr/>
      </w:pPr>
      <w:r>
        <w:rPr/>
      </w:r>
    </w:p>
    <w:p>
      <w:pPr>
        <w:pStyle w:val="Normal"/>
        <w:rPr/>
      </w:pPr>
      <w:r>
        <w:rPr/>
      </w:r>
      <w:r>
        <w:br w:type="page"/>
      </w:r>
    </w:p>
    <w:p>
      <w:pPr>
        <w:pStyle w:val="Heading1"/>
        <w:spacing w:before="0" w:after="80"/>
        <w:rPr>
          <w:b/>
          <w:bCs/>
          <w:color w:val="auto"/>
        </w:rPr>
      </w:pPr>
      <w:bookmarkStart w:id="17" w:name="_Toc212576930"/>
      <w:r>
        <w:rPr>
          <w:b/>
          <w:bCs/>
          <w:color w:val="auto"/>
        </w:rPr>
        <w:t>WP 2: Soluzione</w:t>
      </w:r>
      <w:bookmarkEnd w:id="17"/>
    </w:p>
    <w:p>
      <w:pPr>
        <w:pStyle w:val="ListParagraph"/>
        <w:keepNext w:val="true"/>
        <w:keepLines/>
        <w:numPr>
          <w:ilvl w:val="0"/>
          <w:numId w:val="15"/>
        </w:numPr>
        <w:spacing w:before="160" w:after="80"/>
        <w:contextualSpacing w:val="false"/>
        <w:outlineLvl w:val="1"/>
        <w:rPr>
          <w:rFonts w:ascii="Aptos Display" w:hAnsi="Aptos Display" w:eastAsia="" w:cs="" w:asciiTheme="majorHAnsi" w:cstheme="majorBidi" w:eastAsiaTheme="majorEastAsia" w:hAnsiTheme="majorHAnsi"/>
          <w:b/>
          <w:bCs/>
          <w:vanish/>
          <w:sz w:val="32"/>
          <w:szCs w:val="32"/>
        </w:rPr>
      </w:pPr>
      <w:r>
        <w:rPr>
          <w:rFonts w:eastAsia="" w:cs="" w:cstheme="majorBidi" w:eastAsiaTheme="majorEastAsia" w:ascii="Aptos Display" w:hAnsi="Aptos Display"/>
          <w:b/>
          <w:bCs/>
          <w:vanish/>
          <w:sz w:val="32"/>
          <w:szCs w:val="32"/>
        </w:rPr>
      </w:r>
      <w:bookmarkStart w:id="18" w:name="_Toc212576931"/>
      <w:bookmarkStart w:id="19" w:name="_Toc210577096"/>
      <w:bookmarkStart w:id="20" w:name="_Toc210576745"/>
      <w:bookmarkStart w:id="21" w:name="_Toc209978285"/>
      <w:bookmarkStart w:id="22" w:name="_Toc209978085"/>
      <w:bookmarkStart w:id="23" w:name="_Toc209977457"/>
      <w:bookmarkStart w:id="24" w:name="_Toc212576931"/>
      <w:bookmarkStart w:id="25" w:name="_Toc210577096"/>
      <w:bookmarkStart w:id="26" w:name="_Toc210576745"/>
      <w:bookmarkStart w:id="27" w:name="_Toc209978285"/>
      <w:bookmarkStart w:id="28" w:name="_Toc209978085"/>
      <w:bookmarkStart w:id="29" w:name="_Toc209977457"/>
      <w:bookmarkEnd w:id="24"/>
      <w:bookmarkEnd w:id="25"/>
      <w:bookmarkEnd w:id="26"/>
      <w:bookmarkEnd w:id="27"/>
      <w:bookmarkEnd w:id="28"/>
      <w:bookmarkEnd w:id="29"/>
    </w:p>
    <w:p>
      <w:pPr>
        <w:pStyle w:val="Heading2"/>
        <w:numPr>
          <w:ilvl w:val="1"/>
          <w:numId w:val="15"/>
        </w:numPr>
        <w:rPr>
          <w:b/>
          <w:bCs/>
          <w:color w:val="auto"/>
        </w:rPr>
      </w:pPr>
      <w:bookmarkStart w:id="30" w:name="_Toc212576932"/>
      <w:r>
        <w:rPr>
          <w:b/>
          <w:bCs/>
          <w:color w:val="auto"/>
        </w:rPr>
        <w:t>Introduzione alla soluzione</w:t>
      </w:r>
      <w:bookmarkEnd w:id="30"/>
    </w:p>
    <w:p>
      <w:pPr>
        <w:pStyle w:val="Normal"/>
        <w:rPr/>
      </w:pPr>
      <w:r>
        <w:rPr/>
        <w:t>In questa sezione si presenta la soluzione proposta per il modello descritto precedentemente.</w:t>
        <w:br/>
        <w:t xml:space="preserve">Per prima cosa si descrive il </w:t>
      </w:r>
      <w:r>
        <w:rPr>
          <w:b/>
          <w:bCs/>
        </w:rPr>
        <w:t>sistema di certificazione degli attori sanitari</w:t>
      </w:r>
      <w:r>
        <w:rPr/>
        <w:t xml:space="preserve"> (LAB, HOSP, DOC), che consente di rispettare la proprietà di </w:t>
      </w:r>
      <w:r>
        <w:rPr>
          <w:b/>
          <w:bCs/>
        </w:rPr>
        <w:t>autenticità</w:t>
      </w:r>
      <w:r>
        <w:rPr/>
        <w:t>, fondamentale per le sezioni successive. In questa parte vengono trattate le interazioni tra gli attori e l’</w:t>
      </w:r>
      <w:r>
        <w:rPr>
          <w:b/>
          <w:bCs/>
        </w:rPr>
        <w:t>Autorità Sanitaria (AUTH)</w:t>
      </w:r>
      <w:r>
        <w:rPr/>
        <w:t xml:space="preserve"> in qualità di ente di accreditamento.</w:t>
      </w:r>
    </w:p>
    <w:p>
      <w:pPr>
        <w:pStyle w:val="Normal"/>
        <w:rPr/>
      </w:pPr>
      <w:r>
        <w:rPr/>
        <w:t xml:space="preserve">Segue l’esposizione del </w:t>
      </w:r>
      <w:r>
        <w:rPr>
          <w:b/>
          <w:bCs/>
        </w:rPr>
        <w:t>sistema di gestione dei referti medici</w:t>
      </w:r>
      <w:r>
        <w:rPr/>
        <w:t xml:space="preserve">, che si basa su </w:t>
      </w:r>
      <w:r>
        <w:rPr>
          <w:b/>
          <w:bCs/>
        </w:rPr>
        <w:t>cifratura off-chain dei contenuti</w:t>
      </w:r>
      <w:r>
        <w:rPr/>
        <w:t xml:space="preserve"> e </w:t>
      </w:r>
      <w:r>
        <w:rPr>
          <w:b/>
          <w:bCs/>
        </w:rPr>
        <w:t>registrazione on-chain</w:t>
      </w:r>
      <w:r>
        <w:rPr/>
        <w:t xml:space="preserve"> (ledger permissioned) di </w:t>
      </w:r>
      <w:r>
        <w:rPr>
          <w:b/>
          <w:bCs/>
        </w:rPr>
        <w:t>metadati</w:t>
      </w:r>
      <w:r>
        <w:rPr/>
        <w:t xml:space="preserve"> e </w:t>
      </w:r>
      <w:r>
        <w:rPr>
          <w:b/>
          <w:bCs/>
        </w:rPr>
        <w:t>impronte crittografiche</w:t>
      </w:r>
      <w:r>
        <w:rPr/>
        <w:t>. Le interazioni rappresentate sono quelle tra LAB, HOSP/DOC e ledger.</w:t>
      </w:r>
    </w:p>
    <w:p>
      <w:pPr>
        <w:pStyle w:val="Normal"/>
        <w:rPr/>
      </w:pPr>
      <w:r>
        <w:rPr/>
        <w:t xml:space="preserve">Infine, si spiega come il </w:t>
      </w:r>
      <w:r>
        <w:rPr>
          <w:b/>
          <w:bCs/>
        </w:rPr>
        <w:t>paziente (PAT)</w:t>
      </w:r>
      <w:r>
        <w:rPr/>
        <w:t xml:space="preserve"> utilizzi il sistema per </w:t>
      </w:r>
      <w:r>
        <w:rPr>
          <w:b/>
          <w:bCs/>
        </w:rPr>
        <w:t>ricevere</w:t>
      </w:r>
      <w:r>
        <w:rPr/>
        <w:t xml:space="preserve"> il referto e </w:t>
      </w:r>
      <w:r>
        <w:rPr>
          <w:b/>
          <w:bCs/>
        </w:rPr>
        <w:t>autorizzarne</w:t>
      </w:r>
      <w:r>
        <w:rPr/>
        <w:t xml:space="preserve"> l’accesso ai soggetti sanitari. Qui ricadono le interazioni tra il paziente e gli altri attori.</w:t>
      </w:r>
    </w:p>
    <w:p>
      <w:pPr>
        <w:pStyle w:val="Normal"/>
        <w:rPr/>
      </w:pPr>
      <w:r>
        <w:rPr/>
        <w:t>Per ciascuna di queste sezioni, si tengono in considerazione le proprietà di sicurezza elencate in WP1, sottolineando i meccanismi progettati per garantirle (autenticità, integrità, confidenzialità, revocabilità, tracciabilità).</w:t>
      </w:r>
    </w:p>
    <w:p>
      <w:pPr>
        <w:pStyle w:val="Normal"/>
        <w:rPr/>
      </w:pPr>
      <w:r>
        <w:rPr/>
      </w:r>
    </w:p>
    <w:p>
      <w:pPr>
        <w:pStyle w:val="Heading2"/>
        <w:numPr>
          <w:ilvl w:val="1"/>
          <w:numId w:val="15"/>
        </w:numPr>
        <w:rPr>
          <w:b/>
          <w:bCs/>
          <w:color w:val="auto"/>
        </w:rPr>
      </w:pPr>
      <w:bookmarkStart w:id="31" w:name="_Toc212576933"/>
      <w:r>
        <w:rPr>
          <w:b/>
          <w:bCs/>
          <w:color w:val="auto"/>
        </w:rPr>
        <w:t>Certificati digitali</w:t>
      </w:r>
      <w:bookmarkEnd w:id="31"/>
    </w:p>
    <w:p>
      <w:pPr>
        <w:pStyle w:val="Normal"/>
        <w:rPr/>
      </w:pPr>
      <w:r>
        <w:rPr/>
        <w:t xml:space="preserve">Il meccanismo dei certificati digitali si basa sull’uso della </w:t>
      </w:r>
      <w:r>
        <w:rPr>
          <w:b/>
          <w:bCs/>
        </w:rPr>
        <w:t>crittografia asimmetrica</w:t>
      </w:r>
      <w:r>
        <w:rPr/>
        <w:t>, che consente autenticità, integrità e, in combinazione con canali sicuri, confidenzialità nelle comunicazioni.</w:t>
      </w:r>
    </w:p>
    <w:p>
      <w:pPr>
        <w:pStyle w:val="Normal"/>
        <w:rPr/>
      </w:pPr>
      <w:r>
        <w:rPr/>
        <w:t>L’</w:t>
      </w:r>
      <w:r>
        <w:rPr>
          <w:b/>
          <w:bCs/>
        </w:rPr>
        <w:t>AUTH</w:t>
      </w:r>
      <w:r>
        <w:rPr/>
        <w:t xml:space="preserve"> agisce come </w:t>
      </w:r>
      <w:r>
        <w:rPr>
          <w:b/>
          <w:bCs/>
        </w:rPr>
        <w:t>Autorità di Certificazione (CA)</w:t>
      </w:r>
      <w:r>
        <w:rPr/>
        <w:t>: quando necessario, un attore (LAB, HOSP, DOC) contatta la CA per richiedere un certificato.</w:t>
        <w:br/>
        <w:t xml:space="preserve">Un </w:t>
      </w:r>
      <w:r>
        <w:rPr>
          <w:b/>
          <w:bCs/>
        </w:rPr>
        <w:t>certificato digitale</w:t>
      </w:r>
      <w:r>
        <w:rPr/>
        <w:t xml:space="preserve"> è un documento elettronico che associa una </w:t>
      </w:r>
      <w:r>
        <w:rPr>
          <w:b/>
          <w:bCs/>
        </w:rPr>
        <w:t>chiave pubblica</w:t>
      </w:r>
      <w:r>
        <w:rPr/>
        <w:t xml:space="preserve"> a un’identità verificata e viene </w:t>
      </w:r>
      <w:r>
        <w:rPr>
          <w:b/>
          <w:bCs/>
        </w:rPr>
        <w:t>firmato</w:t>
      </w:r>
      <w:r>
        <w:rPr/>
        <w:t xml:space="preserve"> dalla CA. Il certificato contiene: informazioni sull’attore e sulla sua chiave pubblica, i dati della CA e la </w:t>
      </w:r>
      <w:r>
        <w:rPr>
          <w:b/>
          <w:bCs/>
        </w:rPr>
        <w:t>firma</w:t>
      </w:r>
      <w:r>
        <w:rPr/>
        <w:t xml:space="preserve"> della CA, e il periodo di </w:t>
      </w:r>
      <w:r>
        <w:rPr>
          <w:b/>
          <w:bCs/>
        </w:rPr>
        <w:t>validità</w:t>
      </w:r>
      <w:r>
        <w:rPr/>
        <w:t xml:space="preserve"> del certificato. Il certificato rappresenta una garanzia di affidabilità, poiché la CA è un ente di fiducia che rende disponibile la chiave pubblica dell’attore in modo autenticabile.</w:t>
      </w:r>
    </w:p>
    <w:p>
      <w:pPr>
        <w:pStyle w:val="Heading3"/>
        <w:numPr>
          <w:ilvl w:val="2"/>
          <w:numId w:val="15"/>
        </w:numPr>
        <w:rPr>
          <w:b/>
          <w:bCs/>
          <w:color w:val="auto"/>
        </w:rPr>
      </w:pPr>
      <w:bookmarkStart w:id="32" w:name="_Toc212576934"/>
      <w:r>
        <w:rPr>
          <w:b/>
          <w:bCs/>
          <w:color w:val="auto"/>
        </w:rPr>
        <w:t>Emissione certificato</w:t>
      </w:r>
      <w:bookmarkEnd w:id="32"/>
    </w:p>
    <w:p>
      <w:pPr>
        <w:pStyle w:val="Normal"/>
        <w:rPr/>
      </w:pPr>
      <w:r>
        <w:rPr/>
        <w:t xml:space="preserve">Quando un attore necessita di essere certificato per rendere nota la propria chiave pubblica, contatta l’AUTH, genera una </w:t>
      </w:r>
      <w:r>
        <w:rPr>
          <w:b/>
          <w:bCs/>
        </w:rPr>
        <w:t>coppia di chiavi</w:t>
      </w:r>
      <w:r>
        <w:rPr/>
        <w:t xml:space="preserve"> (pubblica/privata) e fornisce alla CA la </w:t>
      </w:r>
      <w:r>
        <w:rPr>
          <w:b/>
          <w:bCs/>
        </w:rPr>
        <w:t>chiave pubblica</w:t>
      </w:r>
      <w:r>
        <w:rPr/>
        <w:t xml:space="preserve"> e il proprio identificativo istituzionale. La CA verifica l’identità tramite canali indipendenti (registri sanitari, PEC, canali preesistenti sicuri, o verifica di persona) ed </w:t>
      </w:r>
      <w:r>
        <w:rPr>
          <w:b/>
          <w:bCs/>
        </w:rPr>
        <w:t>emette il certificato</w:t>
      </w:r>
      <w:r>
        <w:rPr/>
        <w:t>, firmandolo con la propria chiave privata.</w:t>
      </w:r>
    </w:p>
    <w:p>
      <w:pPr>
        <w:pStyle w:val="Heading3"/>
        <w:numPr>
          <w:ilvl w:val="2"/>
          <w:numId w:val="15"/>
        </w:numPr>
        <w:rPr>
          <w:b/>
          <w:bCs/>
          <w:color w:val="auto"/>
        </w:rPr>
      </w:pPr>
      <w:bookmarkStart w:id="33" w:name="_Toc212576935"/>
      <w:r>
        <w:rPr>
          <w:b/>
          <w:bCs/>
          <w:color w:val="auto"/>
        </w:rPr>
        <w:t>Revoca certificato</w:t>
      </w:r>
      <w:bookmarkEnd w:id="33"/>
    </w:p>
    <w:p>
      <w:pPr>
        <w:pStyle w:val="Normal"/>
        <w:rPr/>
      </w:pPr>
      <w:r>
        <w:rPr/>
        <w:t xml:space="preserve">I certificati hanno una </w:t>
      </w:r>
      <w:r>
        <w:rPr>
          <w:b/>
          <w:bCs/>
        </w:rPr>
        <w:t>scadenza</w:t>
      </w:r>
      <w:r>
        <w:rPr/>
        <w:t xml:space="preserve"> dopo la quale non sono più validi. In casi particolari, la CA può </w:t>
      </w:r>
      <w:r>
        <w:rPr>
          <w:b/>
          <w:bCs/>
        </w:rPr>
        <w:t>revocare</w:t>
      </w:r>
      <w:r>
        <w:rPr/>
        <w:t xml:space="preserve"> un certificato prima della scadenza (errore, compromissione della chiave privata dell’attore o della CA, cessazione dell’autorizzazione). In caso di revoca, la CA </w:t>
      </w:r>
      <w:r>
        <w:rPr>
          <w:b/>
          <w:bCs/>
        </w:rPr>
        <w:t>informa gli attori</w:t>
      </w:r>
      <w:r>
        <w:rPr/>
        <w:t xml:space="preserve"> pubblicando lo stato aggiornato sul </w:t>
      </w:r>
      <w:r>
        <w:rPr>
          <w:b/>
          <w:bCs/>
        </w:rPr>
        <w:t>ledger permissioned</w:t>
      </w:r>
      <w:r>
        <w:rPr/>
        <w:t xml:space="preserve"> e propagando la revoca, così che il certificato non venga più utilizzato.</w:t>
      </w:r>
    </w:p>
    <w:p>
      <w:pPr>
        <w:pStyle w:val="Heading3"/>
        <w:numPr>
          <w:ilvl w:val="2"/>
          <w:numId w:val="15"/>
        </w:numPr>
        <w:rPr>
          <w:b/>
          <w:bCs/>
          <w:color w:val="auto"/>
        </w:rPr>
      </w:pPr>
      <w:bookmarkStart w:id="34" w:name="_Toc212576936"/>
      <w:r>
        <w:rPr>
          <w:b/>
          <w:bCs/>
          <w:color w:val="auto"/>
        </w:rPr>
        <w:t>Validazione certificato</w:t>
      </w:r>
      <w:bookmarkEnd w:id="34"/>
    </w:p>
    <w:p>
      <w:pPr>
        <w:pStyle w:val="Normal"/>
        <w:rPr/>
      </w:pPr>
      <w:r>
        <w:rPr/>
        <w:t xml:space="preserve">Poiché un certificato può essere revocato prima della scadenza, è necessario un meccanismo per decidere se un certificato sia </w:t>
      </w:r>
      <w:r>
        <w:rPr>
          <w:b/>
          <w:bCs/>
        </w:rPr>
        <w:t>valido al momento dell’uso</w:t>
      </w:r>
      <w:r>
        <w:rPr/>
        <w:t xml:space="preserve">. La CA mantiene un archivio dei certificati </w:t>
      </w:r>
      <w:r>
        <w:rPr>
          <w:b/>
          <w:bCs/>
        </w:rPr>
        <w:t>revocati</w:t>
      </w:r>
      <w:r>
        <w:rPr/>
        <w:t xml:space="preserve">. Ogni attore, prima di accettare un messaggio firmato, deve consultare lo </w:t>
      </w:r>
      <w:r>
        <w:rPr>
          <w:b/>
          <w:bCs/>
        </w:rPr>
        <w:t>stato corrente</w:t>
      </w:r>
      <w:r>
        <w:rPr/>
        <w:t xml:space="preserve"> sul ledger (o, ove previsto, una cache periodicamente aggiornata delle revoche), così da rilevare tempestivamente le </w:t>
      </w:r>
      <w:r>
        <w:rPr>
          <w:b/>
          <w:bCs/>
        </w:rPr>
        <w:t>invalidazioni</w:t>
      </w:r>
      <w:r>
        <w:rPr/>
        <w:t>.</w:t>
      </w:r>
    </w:p>
    <w:p>
      <w:pPr>
        <w:pStyle w:val="Normal"/>
        <w:pBdr>
          <w:left w:val="single" w:sz="4" w:space="4" w:color="000000"/>
        </w:pBdr>
        <w:ind w:start="284"/>
        <w:rPr>
          <w:color w:themeColor="background2" w:themeShade="40" w:val="3A3A3A"/>
        </w:rPr>
      </w:pPr>
      <w:r>
        <w:rPr>
          <w:color w:themeColor="background2" w:themeShade="40" w:val="3A3A3A"/>
        </w:rPr>
        <w:t>La CA non custodisce le chiavi private degli attori; rilascia certificati per le chiavi pubbliche e ne pubblica lo stato di validità/revoca.</w:t>
      </w:r>
    </w:p>
    <w:p>
      <w:pPr>
        <w:pStyle w:val="Normal"/>
        <w:rPr/>
      </w:pPr>
      <w:r>
        <w:rPr/>
      </w:r>
    </w:p>
    <w:p>
      <w:pPr>
        <w:pStyle w:val="Heading2"/>
        <w:numPr>
          <w:ilvl w:val="1"/>
          <w:numId w:val="15"/>
        </w:numPr>
        <w:rPr>
          <w:b/>
          <w:bCs/>
          <w:color w:val="auto"/>
        </w:rPr>
      </w:pPr>
      <w:bookmarkStart w:id="35" w:name="_Toc212576937"/>
      <w:r>
        <w:rPr>
          <w:b/>
          <w:bCs/>
          <w:color w:val="auto"/>
        </w:rPr>
        <w:t>Sistema di gestione dei referti</w:t>
      </w:r>
      <w:bookmarkEnd w:id="35"/>
    </w:p>
    <w:p>
      <w:pPr>
        <w:pStyle w:val="Normal"/>
        <w:rPr/>
      </w:pPr>
      <w:r>
        <w:rPr/>
        <w:t xml:space="preserve">Per garantire </w:t>
      </w:r>
      <w:r>
        <w:rPr>
          <w:b/>
          <w:bCs/>
        </w:rPr>
        <w:t>accesso pubblico ai soli metadati</w:t>
      </w:r>
      <w:r>
        <w:rPr/>
        <w:t xml:space="preserve"> e, al contempo, </w:t>
      </w:r>
      <w:r>
        <w:rPr>
          <w:b/>
          <w:bCs/>
        </w:rPr>
        <w:t>riservatezza</w:t>
      </w:r>
      <w:r>
        <w:rPr/>
        <w:t xml:space="preserve"> sui contenuti, si adotta un’architettura </w:t>
      </w:r>
      <w:r>
        <w:rPr>
          <w:b/>
          <w:bCs/>
        </w:rPr>
        <w:t>ibrida</w:t>
      </w:r>
      <w:r>
        <w:rPr/>
        <w:t>:</w:t>
      </w:r>
    </w:p>
    <w:p>
      <w:pPr>
        <w:pStyle w:val="Normal"/>
        <w:numPr>
          <w:ilvl w:val="0"/>
          <w:numId w:val="16"/>
        </w:numPr>
        <w:rPr/>
      </w:pPr>
      <w:r>
        <w:rPr>
          <w:b/>
          <w:bCs/>
        </w:rPr>
        <w:t>Off-chain</w:t>
      </w:r>
      <w:r>
        <w:rPr/>
        <w:t xml:space="preserve">: il </w:t>
      </w:r>
      <w:r>
        <w:rPr>
          <w:b/>
          <w:bCs/>
        </w:rPr>
        <w:t>referto completo</w:t>
      </w:r>
      <w:r>
        <w:rPr/>
        <w:t xml:space="preserve"> (PDF/JSON/DICOM) è custodito in uno storage sicuro del LAB (o repository sanitario dedicato), </w:t>
      </w:r>
      <w:r>
        <w:rPr>
          <w:b/>
          <w:bCs/>
        </w:rPr>
        <w:t>cifrato</w:t>
      </w:r>
      <w:r>
        <w:rPr/>
        <w:t xml:space="preserve"> con chiave simmetrica.</w:t>
      </w:r>
    </w:p>
    <w:p>
      <w:pPr>
        <w:pStyle w:val="Normal"/>
        <w:numPr>
          <w:ilvl w:val="0"/>
          <w:numId w:val="16"/>
        </w:numPr>
        <w:rPr/>
      </w:pPr>
      <w:r>
        <w:rPr>
          <w:b/>
          <w:bCs/>
        </w:rPr>
        <w:t>On-chain</w:t>
      </w:r>
      <w:r>
        <w:rPr/>
        <w:t xml:space="preserve"> (ledger permissioned): si registrano </w:t>
      </w:r>
      <w:r>
        <w:rPr>
          <w:b/>
          <w:bCs/>
        </w:rPr>
        <w:t>metadati minimali</w:t>
      </w:r>
      <w:r>
        <w:rPr/>
        <w:t xml:space="preserve"> e l’</w:t>
      </w:r>
      <w:r>
        <w:rPr>
          <w:b/>
          <w:bCs/>
        </w:rPr>
        <w:t>impronta crittografica</w:t>
      </w:r>
      <w:r>
        <w:rPr/>
        <w:t xml:space="preserve"> del referto (hash), oltre agli eventi di </w:t>
      </w:r>
      <w:r>
        <w:rPr>
          <w:b/>
          <w:bCs/>
        </w:rPr>
        <w:t>emissione</w:t>
      </w:r>
      <w:r>
        <w:rPr/>
        <w:t xml:space="preserve">, </w:t>
      </w:r>
      <w:r>
        <w:rPr>
          <w:b/>
          <w:bCs/>
        </w:rPr>
        <w:t>revoca</w:t>
      </w:r>
      <w:r>
        <w:rPr/>
        <w:t xml:space="preserve"> e </w:t>
      </w:r>
      <w:r>
        <w:rPr>
          <w:b/>
          <w:bCs/>
        </w:rPr>
        <w:t>aggiornamento</w:t>
      </w:r>
      <w:r>
        <w:rPr/>
        <w:t>. Nessun dato clinico è scritto in chiaro sul ledger.</w:t>
      </w:r>
    </w:p>
    <w:p>
      <w:pPr>
        <w:pStyle w:val="Heading3"/>
        <w:numPr>
          <w:ilvl w:val="2"/>
          <w:numId w:val="15"/>
        </w:numPr>
        <w:rPr>
          <w:b/>
          <w:bCs/>
          <w:color w:val="auto"/>
        </w:rPr>
      </w:pPr>
      <w:bookmarkStart w:id="36" w:name="_Toc212576938"/>
      <w:r>
        <w:rPr>
          <w:b/>
          <w:bCs/>
          <w:color w:val="auto"/>
        </w:rPr>
        <w:t>Identificativo e impronta del referto</w:t>
      </w:r>
      <w:bookmarkEnd w:id="36"/>
    </w:p>
    <w:p>
      <w:pPr>
        <w:pStyle w:val="Normal"/>
        <w:rPr/>
      </w:pPr>
      <w:r>
        <w:rPr/>
        <w:t>Per ogni referto il LAB genera:</w:t>
      </w:r>
    </w:p>
    <w:p>
      <w:pPr>
        <w:pStyle w:val="Normal"/>
        <w:numPr>
          <w:ilvl w:val="0"/>
          <w:numId w:val="17"/>
        </w:numPr>
        <w:rPr/>
      </w:pPr>
      <w:r>
        <w:rPr/>
        <w:t xml:space="preserve">un </w:t>
      </w:r>
      <w:r>
        <w:rPr>
          <w:b/>
          <w:bCs/>
        </w:rPr>
        <w:t>identificativo univoco</w:t>
      </w:r>
      <w:r>
        <w:rPr/>
        <w:t xml:space="preserve"> reportId;</w:t>
      </w:r>
    </w:p>
    <w:p>
      <w:pPr>
        <w:pStyle w:val="Normal"/>
        <w:numPr>
          <w:ilvl w:val="0"/>
          <w:numId w:val="17"/>
        </w:numPr>
        <w:rPr/>
      </w:pPr>
      <w:r>
        <w:rPr/>
        <w:t>un’</w:t>
      </w:r>
      <w:r>
        <w:rPr>
          <w:b/>
          <w:bCs/>
        </w:rPr>
        <w:t>impronta</w:t>
      </w:r>
      <w:r>
        <w:rPr/>
        <w:t xml:space="preserve"> hash_referto = H(file) (es. SHA-256) calcolata </w:t>
      </w:r>
      <w:r>
        <w:rPr>
          <w:b/>
          <w:bCs/>
        </w:rPr>
        <w:t>sul contenuto cifrato canonico</w:t>
      </w:r>
      <w:r>
        <w:rPr/>
        <w:t xml:space="preserve"> o su un </w:t>
      </w:r>
      <w:r>
        <w:rPr>
          <w:b/>
          <w:bCs/>
        </w:rPr>
        <w:t>manifest</w:t>
      </w:r>
      <w:r>
        <w:rPr/>
        <w:t xml:space="preserve"> canonico che includa gli hash delle parti del documento;</w:t>
      </w:r>
    </w:p>
    <w:p>
      <w:pPr>
        <w:pStyle w:val="Normal"/>
        <w:numPr>
          <w:ilvl w:val="0"/>
          <w:numId w:val="17"/>
        </w:numPr>
        <w:rPr/>
      </w:pPr>
      <w:r>
        <w:rPr/>
        <w:t xml:space="preserve">una </w:t>
      </w:r>
      <w:r>
        <w:rPr>
          <w:b/>
          <w:bCs/>
        </w:rPr>
        <w:t>firma digitale</w:t>
      </w:r>
      <w:r>
        <w:rPr/>
        <w:t xml:space="preserve"> del LAB sul </w:t>
      </w:r>
      <w:r>
        <w:rPr>
          <w:b/>
          <w:bCs/>
        </w:rPr>
        <w:t>digest strutturato</w:t>
      </w:r>
      <w:r>
        <w:rPr/>
        <w:t xml:space="preserve"> (include almeno reportId, labId, issuedAt, hash_referto).</w:t>
      </w:r>
    </w:p>
    <w:p>
      <w:pPr>
        <w:pStyle w:val="Normal"/>
        <w:rPr/>
      </w:pPr>
      <w:r>
        <w:rPr/>
        <w:t xml:space="preserve">Il record on-chain di </w:t>
      </w:r>
      <w:r>
        <w:rPr>
          <w:b/>
          <w:bCs/>
        </w:rPr>
        <w:t>pubblicazione</w:t>
      </w:r>
      <w:r>
        <w:rPr/>
        <w:t xml:space="preserve"> (PUBLISH_REPORT) contiene: reportId, labId, patientRef (pseudonimo), issuedAt, hash_referto, status=VALID, </w:t>
      </w:r>
      <w:r>
        <w:rPr>
          <w:b/>
          <w:bCs/>
        </w:rPr>
        <w:t>firma del LAB</w:t>
      </w:r>
      <w:r>
        <w:rPr/>
        <w:t>.</w:t>
      </w:r>
    </w:p>
    <w:p>
      <w:pPr>
        <w:pStyle w:val="Normal"/>
        <w:pBdr>
          <w:left w:val="single" w:sz="4" w:space="4" w:color="000000"/>
        </w:pBdr>
        <w:ind w:start="284"/>
        <w:rPr>
          <w:color w:themeColor="background2" w:themeShade="40" w:val="3A3A3A"/>
        </w:rPr>
      </w:pPr>
      <w:r>
        <w:rPr>
          <w:b/>
          <w:bCs/>
          <w:color w:themeColor="background2" w:themeShade="40" w:val="3A3A3A"/>
        </w:rPr>
        <w:t xml:space="preserve">Nota sull’impronta. </w:t>
      </w:r>
      <w:r>
        <w:rPr>
          <w:color w:themeColor="background2" w:themeShade="40" w:val="3A3A3A"/>
        </w:rPr>
        <w:t>L’impronta (hash_referto) è calcolata sul referto cifrato (o su un manifest canonico che lo rappresenta). La chiave simmetrica usata per la cifratura non è mai inclusa nell’impronta né nei metadati on-chain. Questo consente di ancorare l’integrità senza rivelare informazioni utili all’accesso.</w:t>
      </w:r>
    </w:p>
    <w:p>
      <w:pPr>
        <w:pStyle w:val="Normal"/>
        <w:rPr>
          <w:b/>
          <w:bCs/>
          <w:color w:themeColor="background2" w:themeShade="40" w:val="3A3A3A"/>
        </w:rPr>
      </w:pPr>
      <w:r>
        <w:rPr>
          <w:b/>
          <w:bCs/>
          <w:color w:themeColor="background2" w:themeShade="40" w:val="3A3A3A"/>
        </w:rPr>
      </w:r>
    </w:p>
    <w:p>
      <w:pPr>
        <w:pStyle w:val="Heading3"/>
        <w:numPr>
          <w:ilvl w:val="2"/>
          <w:numId w:val="15"/>
        </w:numPr>
        <w:rPr>
          <w:b/>
          <w:bCs/>
          <w:color w:val="auto"/>
        </w:rPr>
      </w:pPr>
      <w:bookmarkStart w:id="37" w:name="_Toc212576939"/>
      <w:r>
        <w:rPr>
          <w:b/>
          <w:bCs/>
          <w:color w:val="auto"/>
        </w:rPr>
        <w:t>Formato (referto off-chain)</w:t>
      </w:r>
      <w:bookmarkEnd w:id="37"/>
    </w:p>
    <w:p>
      <w:pPr>
        <w:pStyle w:val="Normal"/>
        <w:rPr/>
      </w:pPr>
      <w:r>
        <w:rPr/>
        <w:t xml:space="preserve">Il </w:t>
      </w:r>
      <w:r>
        <w:rPr>
          <w:b/>
          <w:bCs/>
        </w:rPr>
        <w:t>file referto</w:t>
      </w:r>
      <w:r>
        <w:rPr/>
        <w:t xml:space="preserve"> trasmesso/archiviato comprende:</w:t>
      </w:r>
    </w:p>
    <w:p>
      <w:pPr>
        <w:pStyle w:val="Normal"/>
        <w:numPr>
          <w:ilvl w:val="0"/>
          <w:numId w:val="18"/>
        </w:numPr>
        <w:rPr/>
      </w:pPr>
      <w:r>
        <w:rPr/>
        <w:t xml:space="preserve">intestazione con </w:t>
      </w:r>
      <w:r>
        <w:rPr>
          <w:b/>
          <w:bCs/>
        </w:rPr>
        <w:t>reportId</w:t>
      </w:r>
      <w:r>
        <w:rPr/>
        <w:t xml:space="preserve">, </w:t>
      </w:r>
      <w:r>
        <w:rPr>
          <w:b/>
          <w:bCs/>
        </w:rPr>
        <w:t>labId</w:t>
      </w:r>
      <w:r>
        <w:rPr/>
        <w:t xml:space="preserve">, </w:t>
      </w:r>
      <w:r>
        <w:rPr>
          <w:b/>
          <w:bCs/>
        </w:rPr>
        <w:t>patientId</w:t>
      </w:r>
      <w:r>
        <w:rPr/>
        <w:t>/</w:t>
      </w:r>
      <w:r>
        <w:rPr>
          <w:b/>
          <w:bCs/>
        </w:rPr>
        <w:t>pseudonimo</w:t>
      </w:r>
      <w:r>
        <w:rPr/>
        <w:t xml:space="preserve">, </w:t>
      </w:r>
      <w:r>
        <w:rPr>
          <w:b/>
          <w:bCs/>
        </w:rPr>
        <w:t>issuedAt</w:t>
      </w:r>
      <w:r>
        <w:rPr/>
        <w:t xml:space="preserve">, eventuale </w:t>
      </w:r>
      <w:r>
        <w:rPr>
          <w:b/>
          <w:bCs/>
        </w:rPr>
        <w:t>kid</w:t>
      </w:r>
      <w:r>
        <w:rPr/>
        <w:t xml:space="preserve"> (Key ID della chiave del LAB), algoritmo di hash/firma;</w:t>
      </w:r>
    </w:p>
    <w:p>
      <w:pPr>
        <w:pStyle w:val="Normal"/>
        <w:numPr>
          <w:ilvl w:val="0"/>
          <w:numId w:val="18"/>
        </w:numPr>
        <w:rPr/>
      </w:pPr>
      <w:r>
        <w:rPr>
          <w:b/>
          <w:bCs/>
        </w:rPr>
        <w:t>firma digitale</w:t>
      </w:r>
      <w:r>
        <w:rPr/>
        <w:t xml:space="preserve"> del LAB (sul digest strutturato);</w:t>
      </w:r>
    </w:p>
    <w:p>
      <w:pPr>
        <w:pStyle w:val="Normal"/>
        <w:numPr>
          <w:ilvl w:val="0"/>
          <w:numId w:val="18"/>
        </w:numPr>
        <w:rPr/>
      </w:pPr>
      <w:r>
        <w:rPr>
          <w:b/>
          <w:bCs/>
        </w:rPr>
        <w:t>cifratura simmetrica</w:t>
      </w:r>
      <w:r>
        <w:rPr/>
        <w:t xml:space="preserve"> (es. AES-GCM) del contenuto clinico;</w:t>
      </w:r>
    </w:p>
    <w:p>
      <w:pPr>
        <w:pStyle w:val="Normal"/>
        <w:numPr>
          <w:ilvl w:val="0"/>
          <w:numId w:val="18"/>
        </w:numPr>
        <w:rPr/>
      </w:pPr>
      <w:r>
        <w:rPr>
          <w:b/>
          <w:bCs/>
        </w:rPr>
        <w:t>incapsulamento</w:t>
      </w:r>
      <w:r>
        <w:rPr/>
        <w:t xml:space="preserve"> della chiave simmetrica (</w:t>
      </w:r>
      <w:r>
        <w:rPr>
          <w:b/>
          <w:bCs/>
        </w:rPr>
        <w:t>EK</w:t>
      </w:r>
      <w:r>
        <w:rPr/>
        <w:t xml:space="preserve">) per il </w:t>
      </w:r>
      <w:r>
        <w:rPr>
          <w:b/>
          <w:bCs/>
        </w:rPr>
        <w:t>PAT</w:t>
      </w:r>
      <w:r>
        <w:rPr/>
        <w:t xml:space="preserve"> (ed eventuali </w:t>
      </w:r>
      <w:r>
        <w:rPr>
          <w:b/>
          <w:bCs/>
        </w:rPr>
        <w:t xml:space="preserve">destinatari </w:t>
      </w:r>
      <w:r>
        <w:rPr/>
        <w:t xml:space="preserve">autorizzati), cifrando EK con la </w:t>
      </w:r>
      <w:r>
        <w:rPr>
          <w:b/>
          <w:bCs/>
        </w:rPr>
        <w:t>chiave pubblica</w:t>
      </w:r>
      <w:r>
        <w:rPr/>
        <w:t xml:space="preserve"> del destinatario.</w:t>
      </w:r>
    </w:p>
    <w:p>
      <w:pPr>
        <w:pStyle w:val="Normal"/>
        <w:pBdr>
          <w:left w:val="single" w:sz="4" w:space="4" w:color="000000"/>
        </w:pBdr>
        <w:ind w:start="284"/>
        <w:rPr>
          <w:color w:themeColor="background2" w:themeShade="40" w:val="3A3A3A"/>
        </w:rPr>
      </w:pPr>
      <w:r>
        <w:rPr>
          <w:b/>
          <w:bCs/>
          <w:color w:themeColor="background2" w:themeShade="40" w:val="3A3A3A"/>
        </w:rPr>
        <w:t xml:space="preserve">Cifratura ibrida (principio). </w:t>
      </w:r>
      <w:r>
        <w:rPr>
          <w:color w:themeColor="background2" w:themeShade="40" w:val="3A3A3A"/>
        </w:rPr>
        <w:t>Il referto è protetto con una chiave simmetrica di sessione; tale chiave viene resa accessibile ai soli destinatari incapsulandola con la chiave pubblica del destinatario (paziente o altro attore autorizzato).</w:t>
      </w:r>
    </w:p>
    <w:p>
      <w:pPr>
        <w:pStyle w:val="Normal"/>
        <w:rPr>
          <w:color w:themeColor="background2" w:themeShade="40" w:val="3A3A3A"/>
        </w:rPr>
      </w:pPr>
      <w:r>
        <w:rPr>
          <w:color w:themeColor="background2" w:themeShade="40" w:val="3A3A3A"/>
        </w:rPr>
      </w:r>
    </w:p>
    <w:p>
      <w:pPr>
        <w:pStyle w:val="Heading3"/>
        <w:numPr>
          <w:ilvl w:val="2"/>
          <w:numId w:val="15"/>
        </w:numPr>
        <w:rPr>
          <w:b/>
          <w:bCs/>
          <w:color w:val="auto"/>
        </w:rPr>
      </w:pPr>
      <w:bookmarkStart w:id="38" w:name="_Toc212576940"/>
      <w:r>
        <w:rPr>
          <w:b/>
          <w:bCs/>
          <w:color w:val="auto"/>
        </w:rPr>
        <w:t>Smart contract e transazioni</w:t>
      </w:r>
      <w:bookmarkEnd w:id="38"/>
    </w:p>
    <w:p>
      <w:pPr>
        <w:pStyle w:val="Normal"/>
        <w:rPr/>
      </w:pPr>
      <w:r>
        <w:rPr/>
        <w:t xml:space="preserve">Per </w:t>
      </w:r>
      <w:r>
        <w:rPr>
          <w:b/>
          <w:bCs/>
        </w:rPr>
        <w:t>standardizzare</w:t>
      </w:r>
      <w:r>
        <w:rPr/>
        <w:t xml:space="preserve"> la pubblicazione e la consultazione degli stati, si utilizza uno </w:t>
      </w:r>
      <w:r>
        <w:rPr>
          <w:b/>
          <w:bCs/>
        </w:rPr>
        <w:t>smart contract</w:t>
      </w:r>
      <w:r>
        <w:rPr/>
        <w:t xml:space="preserve"> (o servizio equivalente nel ledger permissioned) che espone operazioni:</w:t>
      </w:r>
    </w:p>
    <w:p>
      <w:pPr>
        <w:pStyle w:val="ListParagraph"/>
        <w:numPr>
          <w:ilvl w:val="0"/>
          <w:numId w:val="28"/>
        </w:numPr>
        <w:rPr>
          <w:lang w:val="en-US"/>
        </w:rPr>
      </w:pPr>
      <w:r>
        <w:rPr>
          <w:lang w:val="en-US"/>
        </w:rPr>
        <w:t>publishReport(reportId, hash_referto, labId, patientRef, issuedAt)</w:t>
      </w:r>
    </w:p>
    <w:p>
      <w:pPr>
        <w:pStyle w:val="ListParagraph"/>
        <w:numPr>
          <w:ilvl w:val="0"/>
          <w:numId w:val="28"/>
        </w:numPr>
        <w:rPr>
          <w:lang w:val="en-US"/>
        </w:rPr>
      </w:pPr>
      <w:r>
        <w:rPr>
          <w:lang w:val="en-US"/>
        </w:rPr>
        <w:t>revokeReport(reportId, reason?)</w:t>
      </w:r>
    </w:p>
    <w:p>
      <w:pPr>
        <w:pStyle w:val="ListParagraph"/>
        <w:numPr>
          <w:ilvl w:val="0"/>
          <w:numId w:val="28"/>
        </w:numPr>
        <w:rPr>
          <w:lang w:val="en-US"/>
        </w:rPr>
      </w:pPr>
      <w:r>
        <w:rPr>
          <w:lang w:val="en-US"/>
        </w:rPr>
        <w:t>updateReport(oldReportId, newReportId)</w:t>
      </w:r>
    </w:p>
    <w:p>
      <w:pPr>
        <w:pStyle w:val="Normal"/>
        <w:rPr/>
      </w:pPr>
      <w:r>
        <w:rPr/>
        <w:t xml:space="preserve">Le </w:t>
      </w:r>
      <w:r>
        <w:rPr>
          <w:b/>
          <w:bCs/>
        </w:rPr>
        <w:t>transazioni</w:t>
      </w:r>
      <w:r>
        <w:rPr/>
        <w:t xml:space="preserve"> sono pubbliche sul ledger permissioned (visibili agli attori abilitati) e contengono: </w:t>
      </w:r>
      <w:r>
        <w:rPr>
          <w:b/>
          <w:bCs/>
        </w:rPr>
        <w:t>mittente</w:t>
      </w:r>
      <w:r>
        <w:rPr/>
        <w:t xml:space="preserve"> (indirizzo/certificato), </w:t>
      </w:r>
      <w:r>
        <w:rPr>
          <w:b/>
          <w:bCs/>
        </w:rPr>
        <w:t>payload</w:t>
      </w:r>
      <w:r>
        <w:rPr/>
        <w:t xml:space="preserve">, </w:t>
      </w:r>
      <w:r>
        <w:rPr>
          <w:b/>
          <w:bCs/>
        </w:rPr>
        <w:t>firma</w:t>
      </w:r>
      <w:r>
        <w:rPr/>
        <w:t xml:space="preserve"> e </w:t>
      </w:r>
      <w:r>
        <w:rPr>
          <w:b/>
          <w:bCs/>
        </w:rPr>
        <w:t>timestamp</w:t>
      </w:r>
      <w:r>
        <w:rPr/>
        <w:t xml:space="preserve">. Codice e stato del contratto sono </w:t>
      </w:r>
      <w:r>
        <w:rPr>
          <w:b/>
          <w:bCs/>
        </w:rPr>
        <w:t>ispezionabili</w:t>
      </w:r>
      <w:r>
        <w:rPr/>
        <w:t xml:space="preserve"> per garantire </w:t>
      </w:r>
      <w:r>
        <w:rPr>
          <w:b/>
          <w:bCs/>
        </w:rPr>
        <w:t>trasparenza</w:t>
      </w:r>
      <w:r>
        <w:rPr/>
        <w:t>.</w:t>
      </w:r>
    </w:p>
    <w:p>
      <w:pPr>
        <w:pStyle w:val="Heading3"/>
        <w:numPr>
          <w:ilvl w:val="2"/>
          <w:numId w:val="15"/>
        </w:numPr>
        <w:rPr>
          <w:b/>
          <w:bCs/>
          <w:color w:val="auto"/>
        </w:rPr>
      </w:pPr>
      <w:bookmarkStart w:id="39" w:name="_Toc212576941"/>
      <w:r>
        <w:rPr>
          <w:b/>
          <w:bCs/>
          <w:color w:val="auto"/>
        </w:rPr>
        <w:t>Revoca (stato del referto)</w:t>
      </w:r>
      <w:bookmarkEnd w:id="39"/>
    </w:p>
    <w:p>
      <w:pPr>
        <w:pStyle w:val="Normal"/>
        <w:rPr/>
      </w:pPr>
      <w:r>
        <w:rPr/>
        <w:t xml:space="preserve">Poiché i blocchi non sono modificabili, la </w:t>
      </w:r>
      <w:r>
        <w:rPr>
          <w:b/>
          <w:bCs/>
        </w:rPr>
        <w:t>revoca</w:t>
      </w:r>
      <w:r>
        <w:rPr/>
        <w:t xml:space="preserve"> comporta l’</w:t>
      </w:r>
      <w:r>
        <w:rPr>
          <w:b/>
          <w:bCs/>
        </w:rPr>
        <w:t>aggiunta</w:t>
      </w:r>
      <w:r>
        <w:rPr/>
        <w:t xml:space="preserve"> di una transazione di invalidazione (revokeReport). Il referto mantiene la storia (append-only), ma il suo </w:t>
      </w:r>
      <w:r>
        <w:rPr>
          <w:b/>
          <w:bCs/>
        </w:rPr>
        <w:t>stato corrente</w:t>
      </w:r>
      <w:r>
        <w:rPr/>
        <w:t xml:space="preserve"> diventa REVOKED. Per uniformità, anche i record di pubblicazione includono un flag di stato (status=VALID|REVOKED|UPDATED), calcolato come proiezione della storia.</w:t>
      </w:r>
    </w:p>
    <w:p>
      <w:pPr>
        <w:pStyle w:val="Heading3"/>
        <w:numPr>
          <w:ilvl w:val="2"/>
          <w:numId w:val="15"/>
        </w:numPr>
        <w:rPr>
          <w:b/>
          <w:bCs/>
          <w:color w:val="auto"/>
        </w:rPr>
      </w:pPr>
      <w:bookmarkStart w:id="40" w:name="_Toc212576942"/>
      <w:r>
        <w:rPr>
          <w:b/>
          <w:bCs/>
          <w:color w:val="auto"/>
        </w:rPr>
        <w:t>Meccanismo di consenso del ledger</w:t>
      </w:r>
      <w:bookmarkEnd w:id="40"/>
    </w:p>
    <w:p>
      <w:pPr>
        <w:pStyle w:val="Normal"/>
        <w:rPr/>
      </w:pPr>
      <w:r>
        <w:rPr/>
        <w:t xml:space="preserve">Sebbene in un ledger permissioned i blocchi siano prodotti da </w:t>
      </w:r>
      <w:r>
        <w:rPr>
          <w:b/>
          <w:bCs/>
        </w:rPr>
        <w:t>nodi validatori</w:t>
      </w:r>
      <w:r>
        <w:rPr/>
        <w:t xml:space="preserve">, è comunque necessaria una </w:t>
      </w:r>
      <w:r>
        <w:rPr>
          <w:b/>
          <w:bCs/>
        </w:rPr>
        <w:t>procedura di consenso</w:t>
      </w:r>
      <w:r>
        <w:rPr/>
        <w:t xml:space="preserve"> per decidere quali transazioni siano </w:t>
      </w:r>
      <w:r>
        <w:rPr>
          <w:b/>
          <w:bCs/>
        </w:rPr>
        <w:t>accettate</w:t>
      </w:r>
      <w:r>
        <w:rPr/>
        <w:t xml:space="preserve">. La rete adotta un </w:t>
      </w:r>
      <w:r>
        <w:rPr>
          <w:b/>
          <w:bCs/>
        </w:rPr>
        <w:t>algoritmo di consenso fault-tolerant</w:t>
      </w:r>
      <w:r>
        <w:rPr/>
        <w:t xml:space="preserve"> tipico dei sistemi permissioned. Il numero di validatori e le </w:t>
      </w:r>
      <w:r>
        <w:rPr>
          <w:b/>
          <w:bCs/>
        </w:rPr>
        <w:t>soglie di approvazione</w:t>
      </w:r>
      <w:r>
        <w:rPr/>
        <w:t xml:space="preserve"> costituiscono un compromesso tra </w:t>
      </w:r>
      <w:r>
        <w:rPr>
          <w:b/>
          <w:bCs/>
        </w:rPr>
        <w:t>sicurezza</w:t>
      </w:r>
      <w:r>
        <w:rPr/>
        <w:t xml:space="preserve"> (resilienza a guasti/abusi) e </w:t>
      </w:r>
      <w:r>
        <w:rPr>
          <w:b/>
          <w:bCs/>
        </w:rPr>
        <w:t>rapidità</w:t>
      </w:r>
      <w:r>
        <w:rPr/>
        <w:t xml:space="preserve"> (finalità rapida utile al contesto clinico).</w:t>
      </w:r>
    </w:p>
    <w:p>
      <w:pPr>
        <w:pStyle w:val="Normal"/>
        <w:rPr/>
      </w:pPr>
      <w:r>
        <w:rPr/>
      </w:r>
    </w:p>
    <w:p>
      <w:pPr>
        <w:pStyle w:val="Heading2"/>
        <w:numPr>
          <w:ilvl w:val="1"/>
          <w:numId w:val="15"/>
        </w:numPr>
        <w:rPr>
          <w:b/>
          <w:bCs/>
          <w:color w:val="auto"/>
        </w:rPr>
      </w:pPr>
      <w:bookmarkStart w:id="41" w:name="_Toc212576943"/>
      <w:r>
        <w:rPr>
          <w:b/>
          <w:bCs/>
          <w:color w:val="auto"/>
        </w:rPr>
        <w:t>Paziente ed uso dei referti</w:t>
      </w:r>
      <w:bookmarkEnd w:id="41"/>
    </w:p>
    <w:p>
      <w:pPr>
        <w:pStyle w:val="Normal"/>
        <w:rPr/>
      </w:pPr>
      <w:r>
        <w:rPr/>
        <w:t xml:space="preserve">Gli utenti finali sono i </w:t>
      </w:r>
      <w:r>
        <w:rPr>
          <w:b/>
          <w:bCs/>
        </w:rPr>
        <w:t>pazienti</w:t>
      </w:r>
      <w:r>
        <w:rPr/>
        <w:t xml:space="preserve">, che interagiscono tramite applicazioni fornite dal sistema sanitario. Le azioni rilevanti sono: </w:t>
      </w:r>
      <w:r>
        <w:rPr>
          <w:b/>
          <w:bCs/>
        </w:rPr>
        <w:t>ricezione</w:t>
      </w:r>
      <w:r>
        <w:rPr/>
        <w:t xml:space="preserve"> del referto dal LAB, </w:t>
      </w:r>
      <w:r>
        <w:rPr>
          <w:b/>
          <w:bCs/>
        </w:rPr>
        <w:t>autorizzazione</w:t>
      </w:r>
      <w:r>
        <w:rPr/>
        <w:t xml:space="preserve"> all’accesso per HOSP/DOC, ed eventuale </w:t>
      </w:r>
      <w:r>
        <w:rPr>
          <w:b/>
          <w:bCs/>
        </w:rPr>
        <w:t>condivisione</w:t>
      </w:r>
      <w:r>
        <w:rPr/>
        <w:t xml:space="preserve"> (sempre per intero; non è prevista divulgazione selettiva).</w:t>
      </w:r>
    </w:p>
    <w:p>
      <w:pPr>
        <w:pStyle w:val="Heading3"/>
        <w:numPr>
          <w:ilvl w:val="2"/>
          <w:numId w:val="15"/>
        </w:numPr>
        <w:rPr>
          <w:b/>
          <w:bCs/>
          <w:color w:val="auto"/>
        </w:rPr>
      </w:pPr>
      <w:bookmarkStart w:id="42" w:name="_Toc212576944"/>
      <w:r>
        <w:rPr>
          <w:b/>
          <w:bCs/>
          <w:color w:val="auto"/>
        </w:rPr>
        <w:t>Autenticazione del paziente</w:t>
      </w:r>
      <w:bookmarkEnd w:id="42"/>
    </w:p>
    <w:p>
      <w:pPr>
        <w:pStyle w:val="Normal"/>
        <w:rPr/>
      </w:pPr>
      <w:r>
        <w:rPr/>
        <w:t xml:space="preserve">Il paziente stabilisce una comunicazione </w:t>
      </w:r>
      <w:r>
        <w:rPr>
          <w:b/>
          <w:bCs/>
        </w:rPr>
        <w:t>sicura</w:t>
      </w:r>
      <w:r>
        <w:rPr/>
        <w:t xml:space="preserve"> verso LAB/HOSP (TLS) e si </w:t>
      </w:r>
      <w:r>
        <w:rPr>
          <w:b/>
          <w:bCs/>
        </w:rPr>
        <w:t>autentica</w:t>
      </w:r>
      <w:r>
        <w:rPr/>
        <w:t xml:space="preserve"> con meccanismi standard (es. credenziali robuste + 2FA o federazione con IdP sanitario).</w:t>
        <w:br/>
        <w:t xml:space="preserve">L’app del paziente può generare una </w:t>
      </w:r>
      <w:r>
        <w:rPr>
          <w:b/>
          <w:bCs/>
        </w:rPr>
        <w:t>coppia di chiavi</w:t>
      </w:r>
      <w:r>
        <w:rPr/>
        <w:t xml:space="preserve"> al primo avvio. In alternativa, può utilizzare credenziali fornite dall’infrastruttura sanitaria. Per garantire </w:t>
      </w:r>
      <w:r>
        <w:rPr>
          <w:b/>
          <w:bCs/>
        </w:rPr>
        <w:t>freshness</w:t>
      </w:r>
      <w:r>
        <w:rPr/>
        <w:t xml:space="preserve"> e </w:t>
      </w:r>
      <w:r>
        <w:rPr>
          <w:b/>
          <w:bCs/>
        </w:rPr>
        <w:t>mutua autenticazione</w:t>
      </w:r>
      <w:r>
        <w:rPr/>
        <w:t xml:space="preserve">, i messaggi includono </w:t>
      </w:r>
      <w:r>
        <w:rPr>
          <w:b/>
          <w:bCs/>
        </w:rPr>
        <w:t>timestamp</w:t>
      </w:r>
      <w:r>
        <w:rPr/>
        <w:t xml:space="preserve"> e </w:t>
      </w:r>
      <w:r>
        <w:rPr>
          <w:b/>
          <w:bCs/>
        </w:rPr>
        <w:t>challenge/nonce</w:t>
      </w:r>
      <w:r>
        <w:rPr/>
        <w:t xml:space="preserve">, con </w:t>
      </w:r>
      <w:r>
        <w:rPr>
          <w:b/>
          <w:bCs/>
        </w:rPr>
        <w:t>firme</w:t>
      </w:r>
      <w:r>
        <w:rPr/>
        <w:t xml:space="preserve"> delle controparti per impedire replay e impersonificazione.</w:t>
      </w:r>
    </w:p>
    <w:p>
      <w:pPr>
        <w:pStyle w:val="Heading3"/>
        <w:numPr>
          <w:ilvl w:val="2"/>
          <w:numId w:val="15"/>
        </w:numPr>
        <w:rPr>
          <w:b/>
          <w:bCs/>
          <w:color w:val="auto"/>
        </w:rPr>
      </w:pPr>
      <w:bookmarkStart w:id="43" w:name="_Toc212576945"/>
      <w:r>
        <w:rPr>
          <w:b/>
          <w:bCs/>
          <w:color w:val="auto"/>
        </w:rPr>
        <w:t>Ricezione del referto</w:t>
      </w:r>
      <w:bookmarkEnd w:id="43"/>
    </w:p>
    <w:p>
      <w:pPr>
        <w:pStyle w:val="Normal"/>
        <w:rPr/>
      </w:pPr>
      <w:r>
        <w:rPr/>
        <w:t>Una volta stabilito il canale sicuro, il LAB:</w:t>
      </w:r>
    </w:p>
    <w:p>
      <w:pPr>
        <w:pStyle w:val="Normal"/>
        <w:numPr>
          <w:ilvl w:val="0"/>
          <w:numId w:val="19"/>
        </w:numPr>
        <w:rPr/>
      </w:pPr>
      <w:r>
        <w:rPr/>
        <w:t xml:space="preserve">Emette il referto, lo cifra con una </w:t>
      </w:r>
      <w:r>
        <w:rPr>
          <w:b/>
          <w:bCs/>
        </w:rPr>
        <w:t>chiave simmetrica di sessione</w:t>
      </w:r>
      <w:r>
        <w:rPr/>
        <w:t xml:space="preserve">, </w:t>
      </w:r>
      <w:r>
        <w:rPr>
          <w:b/>
          <w:bCs/>
        </w:rPr>
        <w:t>firma</w:t>
      </w:r>
      <w:r>
        <w:rPr/>
        <w:t xml:space="preserve"> i metadati (digest strutturato) e </w:t>
      </w:r>
      <w:r>
        <w:rPr>
          <w:b/>
          <w:bCs/>
        </w:rPr>
        <w:t>incapsula la chiave di sessione per il paziente</w:t>
      </w:r>
      <w:r>
        <w:rPr/>
        <w:t xml:space="preserve"> (</w:t>
      </w:r>
      <w:r>
        <w:rPr>
          <w:i/>
          <w:iCs/>
        </w:rPr>
        <w:t>ek_pat</w:t>
      </w:r>
      <w:r>
        <w:rPr/>
        <w:t xml:space="preserve">), cifrandola con la </w:t>
      </w:r>
      <w:r>
        <w:rPr>
          <w:b/>
          <w:bCs/>
        </w:rPr>
        <w:t>chiave pubblica del paziente</w:t>
      </w:r>
      <w:r>
        <w:rPr/>
        <w:t>.</w:t>
      </w:r>
    </w:p>
    <w:p>
      <w:pPr>
        <w:pStyle w:val="Normal"/>
        <w:numPr>
          <w:ilvl w:val="0"/>
          <w:numId w:val="19"/>
        </w:numPr>
        <w:rPr/>
      </w:pPr>
      <w:r>
        <w:rPr>
          <w:b/>
          <w:bCs/>
        </w:rPr>
        <w:t>Pubblica</w:t>
      </w:r>
      <w:r>
        <w:rPr/>
        <w:t xml:space="preserve"> i metadati sul ledger (publishReport).</w:t>
      </w:r>
    </w:p>
    <w:p>
      <w:pPr>
        <w:pStyle w:val="Normal"/>
        <w:numPr>
          <w:ilvl w:val="0"/>
          <w:numId w:val="19"/>
        </w:numPr>
        <w:rPr/>
      </w:pPr>
      <w:r>
        <w:rPr>
          <w:b/>
          <w:bCs/>
        </w:rPr>
        <w:t>Consegna</w:t>
      </w:r>
      <w:r>
        <w:rPr/>
        <w:t xml:space="preserve"> al paziente il file cifrato (o un pointer autenticato allo storage).</w:t>
      </w:r>
    </w:p>
    <w:p>
      <w:pPr>
        <w:pStyle w:val="Normal"/>
        <w:rPr/>
      </w:pPr>
      <w:r>
        <w:rPr/>
        <w:t xml:space="preserve">Il paziente </w:t>
      </w:r>
      <w:r>
        <w:rPr>
          <w:b/>
          <w:bCs/>
        </w:rPr>
        <w:t>decifra</w:t>
      </w:r>
      <w:r>
        <w:rPr/>
        <w:t xml:space="preserve"> ek_pat con la propria chiave privata, apre il referto e </w:t>
      </w:r>
      <w:r>
        <w:rPr>
          <w:b/>
          <w:bCs/>
        </w:rPr>
        <w:t>verifica</w:t>
      </w:r>
      <w:r>
        <w:rPr/>
        <w:t xml:space="preserve"> firma del LAB e hash_referto rispetto al ledger. Se tutto è coerente, il referto è utilizzabile. In questo modello, la </w:t>
      </w:r>
      <w:r>
        <w:rPr>
          <w:b/>
          <w:bCs/>
        </w:rPr>
        <w:t>chiave di lettura non transita mai in chiaro</w:t>
      </w:r>
      <w:r>
        <w:rPr/>
        <w:t xml:space="preserve">: solo il paziente, in possesso della </w:t>
      </w:r>
      <w:r>
        <w:rPr>
          <w:b/>
          <w:bCs/>
        </w:rPr>
        <w:t>propria chiave privata</w:t>
      </w:r>
      <w:r>
        <w:rPr/>
        <w:t xml:space="preserve">, può recuperarla da </w:t>
      </w:r>
      <w:r>
        <w:rPr>
          <w:i/>
          <w:iCs/>
        </w:rPr>
        <w:t>ek_pat</w:t>
      </w:r>
      <w:r>
        <w:rPr/>
        <w:t xml:space="preserve"> e aprire il referto.</w:t>
      </w:r>
    </w:p>
    <w:p>
      <w:pPr>
        <w:pStyle w:val="Heading3"/>
        <w:numPr>
          <w:ilvl w:val="2"/>
          <w:numId w:val="15"/>
        </w:numPr>
        <w:rPr>
          <w:b/>
          <w:bCs/>
          <w:color w:val="auto"/>
        </w:rPr>
      </w:pPr>
      <w:bookmarkStart w:id="44" w:name="_Toc212576946"/>
      <w:r>
        <w:rPr>
          <w:b/>
          <w:bCs/>
          <w:color w:val="auto"/>
        </w:rPr>
        <w:t>Autorizzazione all’accesso (consenso applicativo)</w:t>
      </w:r>
      <w:bookmarkEnd w:id="44"/>
    </w:p>
    <w:p>
      <w:pPr>
        <w:pStyle w:val="Normal"/>
        <w:rPr/>
      </w:pPr>
      <w:r>
        <w:rPr/>
        <w:t>Il paziente fornisce il consenso all’uso del referto da parte di HOSP/DOC (gestito a livello applicativo/organizzativo).</w:t>
      </w:r>
    </w:p>
    <w:p>
      <w:pPr>
        <w:pStyle w:val="Normal"/>
        <w:rPr/>
      </w:pPr>
      <w:r>
        <w:rPr/>
        <w:t>L’accesso al file avviene su canali TLS e l’attore ricevente verifica firma e hash prima dell’uso.</w:t>
      </w:r>
    </w:p>
    <w:p>
      <w:pPr>
        <w:pStyle w:val="Normal"/>
        <w:rPr/>
      </w:pPr>
      <w:r>
        <w:rPr/>
        <w:t xml:space="preserve">Il consenso è registrato nei </w:t>
      </w:r>
      <w:r>
        <w:rPr>
          <w:b/>
          <w:bCs/>
        </w:rPr>
        <w:t>log applicativi</w:t>
      </w:r>
      <w:r>
        <w:rPr/>
        <w:t xml:space="preserve"> dell’ente e nell’</w:t>
      </w:r>
      <w:r>
        <w:rPr>
          <w:b/>
          <w:bCs/>
        </w:rPr>
        <w:t>audit dell’app paziente</w:t>
      </w:r>
      <w:r>
        <w:rPr/>
        <w:t xml:space="preserve"> (con marca temporale), in modo consultabile ai fini di audit.</w:t>
      </w:r>
    </w:p>
    <w:p>
      <w:pPr>
        <w:pStyle w:val="Normal"/>
        <w:pBdr>
          <w:left w:val="single" w:sz="4" w:space="4" w:color="000000"/>
        </w:pBdr>
        <w:ind w:start="284"/>
        <w:rPr>
          <w:color w:themeColor="background2" w:themeShade="40" w:val="3A3A3A"/>
        </w:rPr>
      </w:pPr>
      <w:r>
        <w:rPr>
          <w:b/>
          <w:bCs/>
          <w:color w:themeColor="background2" w:themeShade="40" w:val="3A3A3A"/>
        </w:rPr>
        <w:t xml:space="preserve">Abilitazione alla lettura per HOSP/DOC (chiave di sessione). </w:t>
      </w:r>
      <w:r>
        <w:rPr>
          <w:color w:themeColor="background2" w:themeShade="40" w:val="3A3A3A"/>
        </w:rPr>
        <w:t>A seguito del consenso, la stessa chiave di sessione usata per cifrare il referto viene resa accessibile al destinatario creando un pacchetto dedicato (ek_h), ottenuto cifrando la chiave di sessione con la chiave pubblica di HOSP/DOC. In alternativa, il LAB può generare ek_h su richiesta dopo aver registrato il consenso a livello applicativo. In tutti i casi, il contenuto rimane quello firmato dal LAB e non viene ri-firmato dal paziente.</w:t>
      </w:r>
    </w:p>
    <w:p>
      <w:pPr>
        <w:pStyle w:val="Normal"/>
        <w:rPr/>
      </w:pPr>
      <w:r>
        <w:rPr/>
      </w:r>
    </w:p>
    <w:p>
      <w:pPr>
        <w:pStyle w:val="Heading3"/>
        <w:numPr>
          <w:ilvl w:val="2"/>
          <w:numId w:val="15"/>
        </w:numPr>
        <w:rPr>
          <w:b/>
          <w:bCs/>
          <w:color w:val="auto"/>
        </w:rPr>
      </w:pPr>
      <w:bookmarkStart w:id="45" w:name="_Toc212576947"/>
      <w:r>
        <w:rPr>
          <w:b/>
          <w:bCs/>
          <w:color w:val="auto"/>
        </w:rPr>
        <w:t>Consultazione del referto (HOSP/DOC)</w:t>
      </w:r>
      <w:bookmarkEnd w:id="45"/>
    </w:p>
    <w:p>
      <w:pPr>
        <w:pStyle w:val="Normal"/>
        <w:rPr/>
      </w:pPr>
      <w:r>
        <w:rPr/>
        <w:t>L’ospedale/medico:</w:t>
      </w:r>
    </w:p>
    <w:p>
      <w:pPr>
        <w:pStyle w:val="Normal"/>
        <w:numPr>
          <w:ilvl w:val="0"/>
          <w:numId w:val="20"/>
        </w:numPr>
        <w:rPr/>
      </w:pPr>
      <w:r>
        <w:rPr/>
        <w:t xml:space="preserve">Verifica </w:t>
      </w:r>
      <w:r>
        <w:rPr>
          <w:b/>
          <w:bCs/>
        </w:rPr>
        <w:t>stato ledger aggiornato</w:t>
      </w:r>
      <w:r>
        <w:rPr/>
        <w:t xml:space="preserve"> e </w:t>
      </w:r>
      <w:r>
        <w:rPr>
          <w:b/>
          <w:bCs/>
        </w:rPr>
        <w:t>validità</w:t>
      </w:r>
      <w:r>
        <w:rPr/>
        <w:t xml:space="preserve"> del certificato LAB.</w:t>
      </w:r>
    </w:p>
    <w:p>
      <w:pPr>
        <w:pStyle w:val="Normal"/>
        <w:numPr>
          <w:ilvl w:val="0"/>
          <w:numId w:val="20"/>
        </w:numPr>
        <w:rPr/>
      </w:pPr>
      <w:r>
        <w:rPr/>
        <w:t xml:space="preserve">Scarica il file cifrato tramite canale </w:t>
      </w:r>
      <w:r>
        <w:rPr>
          <w:b/>
          <w:bCs/>
        </w:rPr>
        <w:t>TLS</w:t>
      </w:r>
      <w:r>
        <w:rPr/>
        <w:t xml:space="preserve"> e lo decifra secondo le chiavi/procedure applicative previste (es. consegna sicura della chiave al destinatario).</w:t>
      </w:r>
    </w:p>
    <w:p>
      <w:pPr>
        <w:pStyle w:val="Normal"/>
        <w:numPr>
          <w:ilvl w:val="0"/>
          <w:numId w:val="20"/>
        </w:numPr>
        <w:rPr/>
      </w:pPr>
      <w:r>
        <w:rPr>
          <w:b/>
          <w:bCs/>
        </w:rPr>
        <w:t>Verifica</w:t>
      </w:r>
      <w:r>
        <w:rPr/>
        <w:t xml:space="preserve"> firma LAB e hash_referto rispetto al ledger.</w:t>
      </w:r>
    </w:p>
    <w:p>
      <w:pPr>
        <w:pStyle w:val="Normal"/>
        <w:numPr>
          <w:ilvl w:val="0"/>
          <w:numId w:val="20"/>
        </w:numPr>
        <w:rPr/>
      </w:pPr>
      <w:r>
        <w:rPr/>
        <w:t xml:space="preserve">Se lo </w:t>
      </w:r>
      <w:r>
        <w:rPr>
          <w:b/>
          <w:bCs/>
        </w:rPr>
        <w:t>stato corrente</w:t>
      </w:r>
      <w:r>
        <w:rPr/>
        <w:t xml:space="preserve"> è VALID, procede alla consultazione clinica.</w:t>
      </w:r>
    </w:p>
    <w:p>
      <w:pPr>
        <w:pStyle w:val="Normal"/>
        <w:numPr>
          <w:ilvl w:val="0"/>
          <w:numId w:val="20"/>
        </w:numPr>
        <w:rPr/>
      </w:pPr>
      <w:r>
        <w:rPr/>
        <w:t>L’accesso è tracciato nei log applicativi della struttura (audit locale).</w:t>
      </w:r>
    </w:p>
    <w:p>
      <w:pPr>
        <w:pStyle w:val="Normal"/>
        <w:numPr>
          <w:ilvl w:val="1"/>
          <w:numId w:val="20"/>
        </w:numPr>
        <w:rPr/>
      </w:pPr>
      <w:r>
        <w:rPr/>
        <w:t xml:space="preserve">A fini di verificabilità, è possibile pubblicare </w:t>
      </w:r>
      <w:r>
        <w:rPr>
          <w:b/>
          <w:bCs/>
        </w:rPr>
        <w:t>periodicamente l’hash</w:t>
      </w:r>
      <w:r>
        <w:rPr/>
        <w:t xml:space="preserve"> del registro di accesso sul ledger (ancoraggio di integrità), senza rivelare dati clinici.</w:t>
      </w:r>
    </w:p>
    <w:p>
      <w:pPr>
        <w:pStyle w:val="Heading3"/>
        <w:numPr>
          <w:ilvl w:val="2"/>
          <w:numId w:val="15"/>
        </w:numPr>
        <w:rPr>
          <w:b/>
          <w:bCs/>
          <w:color w:val="auto"/>
        </w:rPr>
      </w:pPr>
      <w:bookmarkStart w:id="46" w:name="_Toc212576948"/>
      <w:r>
        <w:rPr>
          <w:b/>
          <w:bCs/>
          <w:color w:val="auto"/>
        </w:rPr>
        <w:t>Aggiornamento del referto</w:t>
      </w:r>
      <w:bookmarkEnd w:id="46"/>
    </w:p>
    <w:p>
      <w:pPr>
        <w:pStyle w:val="Normal"/>
        <w:rPr/>
      </w:pPr>
      <w:r>
        <w:rPr/>
        <w:t>Se il LAB corregge o aggiorna un referto:</w:t>
      </w:r>
    </w:p>
    <w:p>
      <w:pPr>
        <w:pStyle w:val="Normal"/>
        <w:numPr>
          <w:ilvl w:val="0"/>
          <w:numId w:val="21"/>
        </w:numPr>
        <w:rPr/>
      </w:pPr>
      <w:r>
        <w:rPr/>
        <w:t xml:space="preserve">Emette un </w:t>
      </w:r>
      <w:r>
        <w:rPr>
          <w:b/>
          <w:bCs/>
        </w:rPr>
        <w:t>nuovo referto</w:t>
      </w:r>
      <w:r>
        <w:rPr/>
        <w:t xml:space="preserve"> con </w:t>
      </w:r>
      <w:r>
        <w:rPr>
          <w:b/>
          <w:bCs/>
        </w:rPr>
        <w:t>nuovo</w:t>
      </w:r>
      <w:r>
        <w:rPr/>
        <w:t xml:space="preserve"> reportId (o aggiorna l’hash corrente) e pubblica updateReport(oldReportId, newReportId).</w:t>
      </w:r>
    </w:p>
    <w:p>
      <w:pPr>
        <w:pStyle w:val="Normal"/>
        <w:numPr>
          <w:ilvl w:val="0"/>
          <w:numId w:val="21"/>
        </w:numPr>
        <w:rPr/>
      </w:pPr>
      <w:r>
        <w:rPr/>
        <w:t xml:space="preserve">Il </w:t>
      </w:r>
      <w:r>
        <w:rPr>
          <w:b/>
          <w:bCs/>
        </w:rPr>
        <w:t>vecchio</w:t>
      </w:r>
      <w:r>
        <w:rPr/>
        <w:t xml:space="preserve"> referto passa a stato UPDATED; i client devono indirizzare all’ultimo reportId.</w:t>
      </w:r>
    </w:p>
    <w:p>
      <w:pPr>
        <w:pStyle w:val="Normal"/>
        <w:numPr>
          <w:ilvl w:val="0"/>
          <w:numId w:val="21"/>
        </w:numPr>
        <w:rPr/>
      </w:pPr>
      <w:r>
        <w:rPr/>
        <w:t xml:space="preserve">Paziente e ospedale vengono </w:t>
      </w:r>
      <w:r>
        <w:rPr>
          <w:b/>
          <w:bCs/>
        </w:rPr>
        <w:t>notificati</w:t>
      </w:r>
      <w:r>
        <w:rPr/>
        <w:t xml:space="preserve"> via canale applicativo.</w:t>
      </w:r>
    </w:p>
    <w:p>
      <w:pPr>
        <w:pStyle w:val="Heading3"/>
        <w:numPr>
          <w:ilvl w:val="2"/>
          <w:numId w:val="15"/>
        </w:numPr>
        <w:rPr>
          <w:b/>
          <w:bCs/>
          <w:color w:val="auto"/>
        </w:rPr>
      </w:pPr>
      <w:bookmarkStart w:id="47" w:name="_Toc212576949"/>
      <w:r>
        <w:rPr>
          <w:b/>
          <w:bCs/>
          <w:color w:val="auto"/>
        </w:rPr>
        <w:t>Revoca del referto</w:t>
      </w:r>
      <w:bookmarkEnd w:id="47"/>
    </w:p>
    <w:p>
      <w:pPr>
        <w:pStyle w:val="Normal"/>
        <w:rPr/>
      </w:pPr>
      <w:r>
        <w:rPr/>
        <w:t>Se il referto è errato o invalido:</w:t>
      </w:r>
    </w:p>
    <w:p>
      <w:pPr>
        <w:pStyle w:val="Normal"/>
        <w:numPr>
          <w:ilvl w:val="0"/>
          <w:numId w:val="22"/>
        </w:numPr>
        <w:rPr/>
      </w:pPr>
      <w:r>
        <w:rPr/>
        <w:t>Il LAB pubblica revokeReport(reportId).</w:t>
      </w:r>
    </w:p>
    <w:p>
      <w:pPr>
        <w:pStyle w:val="Normal"/>
        <w:numPr>
          <w:ilvl w:val="0"/>
          <w:numId w:val="22"/>
        </w:numPr>
        <w:rPr/>
      </w:pPr>
      <w:r>
        <w:rPr/>
        <w:t xml:space="preserve">Lo </w:t>
      </w:r>
      <w:r>
        <w:rPr>
          <w:b/>
          <w:bCs/>
        </w:rPr>
        <w:t>stato</w:t>
      </w:r>
      <w:r>
        <w:rPr/>
        <w:t xml:space="preserve"> diviene REVOKED; i client rifiutano l’uso del referto anche se firma e hash sarebbero ancora verificabili, perché prevale lo </w:t>
      </w:r>
      <w:r>
        <w:rPr>
          <w:b/>
          <w:bCs/>
        </w:rPr>
        <w:t>stato on-chain</w:t>
      </w:r>
      <w:r>
        <w:rPr/>
        <w:t xml:space="preserve"> (“</w:t>
      </w:r>
      <w:r>
        <w:rPr>
          <w:b/>
          <w:bCs/>
        </w:rPr>
        <w:t>ultimo evento vince</w:t>
      </w:r>
      <w:r>
        <w:rPr/>
        <w:t>”).</w:t>
      </w:r>
    </w:p>
    <w:p>
      <w:pPr>
        <w:pStyle w:val="Normal"/>
        <w:rPr/>
      </w:pPr>
      <w:r>
        <w:rPr/>
      </w:r>
    </w:p>
    <w:p>
      <w:pPr>
        <w:pStyle w:val="Heading2"/>
        <w:numPr>
          <w:ilvl w:val="1"/>
          <w:numId w:val="15"/>
        </w:numPr>
        <w:rPr>
          <w:b/>
          <w:bCs/>
          <w:color w:val="auto"/>
        </w:rPr>
      </w:pPr>
      <w:bookmarkStart w:id="48" w:name="_Toc212576950"/>
      <w:r>
        <w:rPr>
          <w:b/>
          <w:bCs/>
          <w:color w:val="auto"/>
        </w:rPr>
        <w:t>Formato dei messaggi</w:t>
      </w:r>
      <w:bookmarkEnd w:id="48"/>
    </w:p>
    <w:p>
      <w:pPr>
        <w:pStyle w:val="Normal"/>
        <w:numPr>
          <w:ilvl w:val="0"/>
          <w:numId w:val="23"/>
        </w:numPr>
        <w:rPr/>
      </w:pPr>
      <w:r>
        <w:rPr>
          <w:b/>
          <w:bCs/>
        </w:rPr>
        <w:t>On-chain (metadati)</w:t>
      </w:r>
    </w:p>
    <w:p>
      <w:pPr>
        <w:pStyle w:val="Normal"/>
        <w:numPr>
          <w:ilvl w:val="1"/>
          <w:numId w:val="23"/>
        </w:numPr>
        <w:rPr>
          <w:lang w:val="en-US"/>
        </w:rPr>
      </w:pPr>
      <w:r>
        <w:rPr>
          <w:lang w:val="en-US"/>
        </w:rPr>
        <w:t>PUBLISH_REPORT: { reportId, labId, patientRef, issuedAt, hash_referto, status=VALID, sig_lab }</w:t>
      </w:r>
    </w:p>
    <w:p>
      <w:pPr>
        <w:pStyle w:val="Normal"/>
        <w:numPr>
          <w:ilvl w:val="1"/>
          <w:numId w:val="23"/>
        </w:numPr>
        <w:rPr>
          <w:lang w:val="en-US"/>
        </w:rPr>
      </w:pPr>
      <w:r>
        <w:rPr>
          <w:lang w:val="en-US"/>
        </w:rPr>
        <w:t>REVOKE_REPORT: { reportId, reason?, revokedAt, sig_lab }</w:t>
      </w:r>
    </w:p>
    <w:p>
      <w:pPr>
        <w:pStyle w:val="Normal"/>
        <w:numPr>
          <w:ilvl w:val="1"/>
          <w:numId w:val="23"/>
        </w:numPr>
        <w:rPr>
          <w:lang w:val="en-US"/>
        </w:rPr>
      </w:pPr>
      <w:r>
        <w:rPr>
          <w:lang w:val="en-US"/>
        </w:rPr>
        <w:t>UPDATE_REPORT: { oldReportId, newReportId, updatedAt, sig_lab }</w:t>
      </w:r>
    </w:p>
    <w:p>
      <w:pPr>
        <w:pStyle w:val="Normal"/>
        <w:numPr>
          <w:ilvl w:val="1"/>
          <w:numId w:val="23"/>
        </w:numPr>
        <w:rPr>
          <w:lang w:val="en-US"/>
        </w:rPr>
      </w:pPr>
      <w:r>
        <w:rPr>
          <w:lang w:val="en-US"/>
        </w:rPr>
        <w:t>ACCESS_SUMMARY (opzionale): { reportId, period, hash_log, publishedAt, sig_actor }</w:t>
      </w:r>
    </w:p>
    <w:p>
      <w:pPr>
        <w:pStyle w:val="Normal"/>
        <w:numPr>
          <w:ilvl w:val="0"/>
          <w:numId w:val="23"/>
        </w:numPr>
        <w:rPr/>
      </w:pPr>
      <w:r>
        <w:rPr>
          <w:b/>
          <w:bCs/>
        </w:rPr>
        <w:t>Off-chain (referto)</w:t>
      </w:r>
    </w:p>
    <w:p>
      <w:pPr>
        <w:pStyle w:val="Normal"/>
        <w:numPr>
          <w:ilvl w:val="1"/>
          <w:numId w:val="23"/>
        </w:numPr>
        <w:rPr/>
      </w:pPr>
      <w:r>
        <w:rPr/>
        <w:t>Header strutturato (reportId, labId, patientId/pseudonimo, issuedAt, alg, kid?)</w:t>
      </w:r>
    </w:p>
    <w:p>
      <w:pPr>
        <w:pStyle w:val="Normal"/>
        <w:numPr>
          <w:ilvl w:val="1"/>
          <w:numId w:val="23"/>
        </w:numPr>
        <w:rPr/>
      </w:pPr>
      <w:r>
        <w:rPr>
          <w:b/>
          <w:bCs/>
        </w:rPr>
        <w:t>Firma LAB</w:t>
      </w:r>
      <w:r>
        <w:rPr/>
        <w:t xml:space="preserve"> sul digest strutturato</w:t>
      </w:r>
    </w:p>
    <w:p>
      <w:pPr>
        <w:pStyle w:val="Normal"/>
        <w:numPr>
          <w:ilvl w:val="1"/>
          <w:numId w:val="23"/>
        </w:numPr>
        <w:rPr/>
      </w:pPr>
      <w:r>
        <w:rPr/>
        <w:t xml:space="preserve">Corpo </w:t>
      </w:r>
      <w:r>
        <w:rPr>
          <w:b/>
          <w:bCs/>
        </w:rPr>
        <w:t>cifrato AES-GCM</w:t>
      </w:r>
      <w:r>
        <w:rPr/>
        <w:t xml:space="preserve"> + ek_* (chiavi incapsulate per PAT ed eventuali destinatari autorizzati)</w:t>
      </w:r>
    </w:p>
    <w:p>
      <w:pPr>
        <w:pStyle w:val="Normal"/>
        <w:rPr/>
      </w:pPr>
      <w:r>
        <w:rPr/>
      </w:r>
    </w:p>
    <w:p>
      <w:pPr>
        <w:pStyle w:val="Heading2"/>
        <w:numPr>
          <w:ilvl w:val="1"/>
          <w:numId w:val="15"/>
        </w:numPr>
        <w:rPr>
          <w:b/>
          <w:bCs/>
          <w:color w:val="auto"/>
        </w:rPr>
      </w:pPr>
      <w:bookmarkStart w:id="49" w:name="_Toc212576951"/>
      <w:r>
        <w:rPr>
          <w:b/>
          <w:bCs/>
          <w:color w:val="auto"/>
        </w:rPr>
        <w:t>Operazioni crittografiche</w:t>
      </w:r>
      <w:bookmarkEnd w:id="49"/>
    </w:p>
    <w:p>
      <w:pPr>
        <w:pStyle w:val="Normal"/>
        <w:numPr>
          <w:ilvl w:val="0"/>
          <w:numId w:val="24"/>
        </w:numPr>
        <w:rPr/>
      </w:pPr>
      <w:r>
        <w:rPr>
          <w:b/>
          <w:bCs/>
        </w:rPr>
        <w:t>Firme digitali</w:t>
      </w:r>
      <w:r>
        <w:rPr/>
        <w:t>: LAB firma referti e transazioni di emissione/aggiornamento/revoca.</w:t>
      </w:r>
    </w:p>
    <w:p>
      <w:pPr>
        <w:pStyle w:val="Normal"/>
        <w:numPr>
          <w:ilvl w:val="0"/>
          <w:numId w:val="24"/>
        </w:numPr>
        <w:rPr/>
      </w:pPr>
      <w:r>
        <w:rPr>
          <w:b/>
          <w:bCs/>
        </w:rPr>
        <w:t>Hash</w:t>
      </w:r>
      <w:r>
        <w:rPr/>
        <w:t xml:space="preserve">: hash_referto = H(file/manifest) per garantire </w:t>
      </w:r>
      <w:r>
        <w:rPr>
          <w:b/>
          <w:bCs/>
        </w:rPr>
        <w:t>integrità</w:t>
      </w:r>
      <w:r>
        <w:rPr/>
        <w:t xml:space="preserve"> e </w:t>
      </w:r>
      <w:r>
        <w:rPr>
          <w:b/>
          <w:bCs/>
        </w:rPr>
        <w:t>link</w:t>
      </w:r>
      <w:r>
        <w:rPr/>
        <w:t xml:space="preserve"> tra off-chain e on-chain.</w:t>
      </w:r>
    </w:p>
    <w:p>
      <w:pPr>
        <w:pStyle w:val="Normal"/>
        <w:numPr>
          <w:ilvl w:val="0"/>
          <w:numId w:val="24"/>
        </w:numPr>
        <w:rPr/>
      </w:pPr>
      <w:r>
        <w:rPr>
          <w:b/>
          <w:bCs/>
        </w:rPr>
        <w:t>Cifratura ibrida</w:t>
      </w:r>
      <w:r>
        <w:rPr/>
        <w:t xml:space="preserve">: contenuto referto con </w:t>
      </w:r>
      <w:r>
        <w:rPr>
          <w:b/>
          <w:bCs/>
        </w:rPr>
        <w:t>AES-GCM</w:t>
      </w:r>
      <w:r>
        <w:rPr/>
        <w:t xml:space="preserve">; chiave AES incapsulata con </w:t>
      </w:r>
      <w:r>
        <w:rPr>
          <w:b/>
          <w:bCs/>
        </w:rPr>
        <w:t>chiave pubblica</w:t>
      </w:r>
      <w:r>
        <w:rPr/>
        <w:t xml:space="preserve"> del destinatario.</w:t>
      </w:r>
    </w:p>
    <w:p>
      <w:pPr>
        <w:pStyle w:val="Normal"/>
        <w:numPr>
          <w:ilvl w:val="0"/>
          <w:numId w:val="24"/>
        </w:numPr>
        <w:rPr/>
      </w:pPr>
      <w:r>
        <w:rPr>
          <w:b/>
          <w:bCs/>
        </w:rPr>
        <w:t>Canali</w:t>
      </w:r>
      <w:r>
        <w:rPr/>
        <w:t xml:space="preserve">: </w:t>
      </w:r>
      <w:r>
        <w:rPr>
          <w:b/>
          <w:bCs/>
        </w:rPr>
        <w:t>TLS</w:t>
      </w:r>
      <w:r>
        <w:rPr/>
        <w:t xml:space="preserve"> per trasporto, con </w:t>
      </w:r>
      <w:r>
        <w:rPr>
          <w:b/>
          <w:bCs/>
        </w:rPr>
        <w:t>challenge/nonce</w:t>
      </w:r>
      <w:r>
        <w:rPr/>
        <w:t xml:space="preserve"> per prevenire replay.</w:t>
      </w:r>
    </w:p>
    <w:p>
      <w:pPr>
        <w:pStyle w:val="Normal"/>
        <w:rPr/>
      </w:pPr>
      <w:r>
        <w:rPr/>
      </w:r>
    </w:p>
    <w:p>
      <w:pPr>
        <w:pStyle w:val="Heading2"/>
        <w:numPr>
          <w:ilvl w:val="1"/>
          <w:numId w:val="15"/>
        </w:numPr>
        <w:rPr>
          <w:b/>
          <w:bCs/>
          <w:color w:val="auto"/>
        </w:rPr>
      </w:pPr>
      <w:bookmarkStart w:id="50" w:name="_Toc212576952"/>
      <w:r>
        <w:rPr>
          <w:b/>
          <w:bCs/>
          <w:color w:val="auto"/>
        </w:rPr>
        <w:t>Flusso di comunicazione tra le parti</w:t>
      </w:r>
      <w:bookmarkEnd w:id="50"/>
    </w:p>
    <w:p>
      <w:pPr>
        <w:pStyle w:val="Normal"/>
        <w:numPr>
          <w:ilvl w:val="0"/>
          <w:numId w:val="25"/>
        </w:numPr>
        <w:rPr/>
      </w:pPr>
      <w:r>
        <w:rPr>
          <w:b/>
          <w:bCs/>
        </w:rPr>
        <w:t>Emissione (LAB):</w:t>
      </w:r>
      <w:r>
        <w:rPr/>
        <w:t xml:space="preserve"> genera la </w:t>
      </w:r>
      <w:r>
        <w:rPr>
          <w:b/>
          <w:bCs/>
        </w:rPr>
        <w:t>chiave di sessione</w:t>
      </w:r>
      <w:r>
        <w:rPr/>
        <w:t xml:space="preserve">, cifra il referto, </w:t>
      </w:r>
      <w:r>
        <w:rPr>
          <w:b/>
          <w:bCs/>
        </w:rPr>
        <w:t>firma</w:t>
      </w:r>
      <w:r>
        <w:rPr/>
        <w:t xml:space="preserve"> i metadati (digest), calcola </w:t>
      </w:r>
      <w:r>
        <w:rPr>
          <w:b/>
          <w:bCs/>
        </w:rPr>
        <w:t>l’impronta</w:t>
      </w:r>
      <w:r>
        <w:rPr/>
        <w:t xml:space="preserve"> del cifrato, pubblica </w:t>
      </w:r>
      <w:r>
        <w:rPr>
          <w:b/>
          <w:bCs/>
        </w:rPr>
        <w:t>PUBLISH_REPORT</w:t>
      </w:r>
      <w:r>
        <w:rPr/>
        <w:t xml:space="preserve"> e </w:t>
      </w:r>
      <w:r>
        <w:rPr>
          <w:b/>
          <w:bCs/>
        </w:rPr>
        <w:t>consegna</w:t>
      </w:r>
      <w:r>
        <w:rPr/>
        <w:t xml:space="preserve"> al PAT il </w:t>
      </w:r>
      <w:r>
        <w:rPr>
          <w:b/>
          <w:bCs/>
        </w:rPr>
        <w:t xml:space="preserve">cifrato + firma LAB + ek_pat </w:t>
      </w:r>
      <w:r>
        <w:rPr/>
        <w:t>(chiave di sessione incapsulata per il paziente).</w:t>
      </w:r>
    </w:p>
    <w:p>
      <w:pPr>
        <w:pStyle w:val="Normal"/>
        <w:numPr>
          <w:ilvl w:val="0"/>
          <w:numId w:val="25"/>
        </w:numPr>
        <w:rPr/>
      </w:pPr>
      <w:r>
        <w:rPr>
          <w:b/>
          <w:bCs/>
        </w:rPr>
        <w:t>Recupero (PAT):</w:t>
      </w:r>
      <w:r>
        <w:rPr/>
        <w:t xml:space="preserve"> decifra ek_pat con la </w:t>
      </w:r>
      <w:r>
        <w:rPr>
          <w:b/>
          <w:bCs/>
        </w:rPr>
        <w:t>propria chiave privata</w:t>
      </w:r>
      <w:r>
        <w:rPr/>
        <w:t xml:space="preserve"> (ottiene la chiave di sessione), apre il referto, </w:t>
      </w:r>
      <w:r>
        <w:rPr>
          <w:b/>
          <w:bCs/>
        </w:rPr>
        <w:t>verifica firma</w:t>
      </w:r>
      <w:r>
        <w:rPr/>
        <w:t xml:space="preserve"> LAB e </w:t>
      </w:r>
      <w:r>
        <w:rPr>
          <w:b/>
          <w:bCs/>
        </w:rPr>
        <w:t>confronta l’impronta</w:t>
      </w:r>
      <w:r>
        <w:rPr/>
        <w:t xml:space="preserve"> con il ledger.</w:t>
      </w:r>
    </w:p>
    <w:p>
      <w:pPr>
        <w:pStyle w:val="Normal"/>
        <w:numPr>
          <w:ilvl w:val="0"/>
          <w:numId w:val="25"/>
        </w:numPr>
        <w:rPr/>
      </w:pPr>
      <w:r>
        <w:rPr>
          <w:b/>
          <w:bCs/>
        </w:rPr>
        <w:t>Presentazione/Acquisizione (PAT ↔ HOSP/DOC</w:t>
      </w:r>
      <w:r>
        <w:rPr/>
        <w:t xml:space="preserve">): a seguito del </w:t>
      </w:r>
      <w:r>
        <w:rPr>
          <w:b/>
          <w:bCs/>
        </w:rPr>
        <w:t>consenso</w:t>
      </w:r>
      <w:r>
        <w:rPr/>
        <w:t xml:space="preserve"> del paziente, viene reso disponibile a HOSP/DOC un pacchetto </w:t>
      </w:r>
      <w:r>
        <w:rPr>
          <w:b/>
          <w:bCs/>
        </w:rPr>
        <w:t>ek_h</w:t>
      </w:r>
      <w:r>
        <w:rPr/>
        <w:t xml:space="preserve"> (chiave di sessione incapsulata per il destinatario); la struttura ottiene il </w:t>
      </w:r>
      <w:r>
        <w:rPr>
          <w:b/>
          <w:bCs/>
        </w:rPr>
        <w:t>cifrato</w:t>
      </w:r>
      <w:r>
        <w:rPr/>
        <w:t xml:space="preserve">, verifica </w:t>
      </w:r>
      <w:r>
        <w:rPr>
          <w:b/>
          <w:bCs/>
        </w:rPr>
        <w:t>firma/hash/stato</w:t>
      </w:r>
      <w:r>
        <w:rPr/>
        <w:t>, e legge.</w:t>
      </w:r>
    </w:p>
    <w:p>
      <w:pPr>
        <w:pStyle w:val="Normal"/>
        <w:numPr>
          <w:ilvl w:val="0"/>
          <w:numId w:val="25"/>
        </w:numPr>
        <w:rPr/>
      </w:pPr>
      <w:r>
        <w:rPr>
          <w:b/>
          <w:bCs/>
        </w:rPr>
        <w:t>Consultazione (HOSP/DOC)</w:t>
      </w:r>
      <w:r>
        <w:rPr/>
        <w:t xml:space="preserve">: verifica certificati e stato, scarica, decifra, verifica hash/firma, </w:t>
      </w:r>
      <w:r>
        <w:rPr>
          <w:b/>
          <w:bCs/>
        </w:rPr>
        <w:t>traccia l’accesso nei log applicativi locali</w:t>
      </w:r>
      <w:r>
        <w:rPr/>
        <w:t xml:space="preserve"> (audit).</w:t>
      </w:r>
    </w:p>
    <w:p>
      <w:pPr>
        <w:pStyle w:val="Normal"/>
        <w:numPr>
          <w:ilvl w:val="0"/>
          <w:numId w:val="25"/>
        </w:numPr>
        <w:rPr/>
      </w:pPr>
      <w:r>
        <w:rPr>
          <w:b/>
          <w:bCs/>
        </w:rPr>
        <w:t>Revoca/Aggiornamento (LAB)</w:t>
      </w:r>
      <w:r>
        <w:rPr/>
        <w:t xml:space="preserve">: pubblica REVOKE_REPORT/UPDATE_REPORT; i client rispettano lo </w:t>
      </w:r>
      <w:r>
        <w:rPr>
          <w:b/>
          <w:bCs/>
        </w:rPr>
        <w:t>stato corrente</w:t>
      </w:r>
      <w:r>
        <w:rPr/>
        <w:t>.</w:t>
      </w:r>
    </w:p>
    <w:p>
      <w:pPr>
        <w:pStyle w:val="Normal"/>
        <w:rPr/>
      </w:pPr>
      <w:r>
        <w:rPr/>
      </w:r>
    </w:p>
    <w:p>
      <w:pPr>
        <w:pStyle w:val="Heading2"/>
        <w:numPr>
          <w:ilvl w:val="1"/>
          <w:numId w:val="15"/>
        </w:numPr>
        <w:rPr>
          <w:b/>
          <w:bCs/>
          <w:color w:val="auto"/>
        </w:rPr>
      </w:pPr>
      <w:bookmarkStart w:id="51" w:name="_Toc212576953"/>
      <w:r>
        <w:rPr>
          <w:b/>
          <w:bCs/>
          <w:color w:val="auto"/>
        </w:rPr>
        <w:t>Modalità di accesso controllato (consenso applicativo)</w:t>
      </w:r>
      <w:bookmarkEnd w:id="51"/>
    </w:p>
    <w:p>
      <w:pPr>
        <w:pStyle w:val="Normal"/>
        <w:rPr/>
      </w:pPr>
      <w:r>
        <w:rPr/>
        <w:t xml:space="preserve">L’accesso è governato su </w:t>
      </w:r>
      <w:r>
        <w:rPr>
          <w:b/>
          <w:bCs/>
        </w:rPr>
        <w:t>due livelli</w:t>
      </w:r>
      <w:r>
        <w:rPr/>
        <w:t>:</w:t>
      </w:r>
    </w:p>
    <w:p>
      <w:pPr>
        <w:pStyle w:val="ListParagraph"/>
        <w:numPr>
          <w:ilvl w:val="0"/>
          <w:numId w:val="26"/>
        </w:numPr>
        <w:rPr/>
      </w:pPr>
      <w:r>
        <w:rPr>
          <w:b/>
          <w:bCs/>
        </w:rPr>
        <w:t>Crittografico (cifratura ibrida):</w:t>
      </w:r>
      <w:r>
        <w:rPr/>
        <w:t xml:space="preserve"> il contenuto è cifrato con una chiave di sessione; ogni destinatario ottiene solo la propria copia della chiave di sessione (ek_*), ricostruibile solo con la propria chiave privata. Anche se il file e ek_* fossero intercettati, non sono sufficienti a leggere il referto.</w:t>
      </w:r>
    </w:p>
    <w:p>
      <w:pPr>
        <w:pStyle w:val="Normal"/>
        <w:numPr>
          <w:ilvl w:val="0"/>
          <w:numId w:val="26"/>
        </w:numPr>
        <w:rPr/>
      </w:pPr>
      <w:r>
        <w:rPr>
          <w:b/>
          <w:bCs/>
        </w:rPr>
        <w:t>Applicativo/organizzativo</w:t>
      </w:r>
      <w:r>
        <w:rPr/>
        <w:t xml:space="preserve">: il </w:t>
      </w:r>
      <w:r>
        <w:rPr>
          <w:b/>
          <w:bCs/>
        </w:rPr>
        <w:t>consenso del paziente</w:t>
      </w:r>
      <w:r>
        <w:rPr/>
        <w:t xml:space="preserve"> all’uso del referto da parte di HOSP/DOC è gestito dall’applicazione e dalle policy sanitarie (non è richiesto un evento on-chain dedicato).</w:t>
      </w:r>
    </w:p>
    <w:p>
      <w:pPr>
        <w:pStyle w:val="Heading2"/>
        <w:numPr>
          <w:ilvl w:val="1"/>
          <w:numId w:val="15"/>
        </w:numPr>
        <w:rPr>
          <w:b/>
          <w:bCs/>
          <w:color w:val="auto"/>
        </w:rPr>
      </w:pPr>
      <w:bookmarkStart w:id="52" w:name="_Toc212576954"/>
      <w:r>
        <w:rPr>
          <w:b/>
          <w:bCs/>
          <w:color w:val="auto"/>
        </w:rPr>
        <w:t>Meccanismo di revoca e aggiornamento</w:t>
      </w:r>
      <w:bookmarkEnd w:id="52"/>
    </w:p>
    <w:p>
      <w:pPr>
        <w:pStyle w:val="Normal"/>
        <w:numPr>
          <w:ilvl w:val="0"/>
          <w:numId w:val="27"/>
        </w:numPr>
        <w:rPr/>
      </w:pPr>
      <w:r>
        <w:rPr/>
        <w:t xml:space="preserve">La </w:t>
      </w:r>
      <w:r>
        <w:rPr>
          <w:b/>
          <w:bCs/>
        </w:rPr>
        <w:t>revoca</w:t>
      </w:r>
      <w:r>
        <w:rPr/>
        <w:t xml:space="preserve"> è un </w:t>
      </w:r>
      <w:r>
        <w:rPr>
          <w:b/>
          <w:bCs/>
        </w:rPr>
        <w:t>evento append-only</w:t>
      </w:r>
      <w:r>
        <w:rPr/>
        <w:t xml:space="preserve"> sul ledger (REVOKE_REPORT) che porta lo stato a REVOKED.</w:t>
      </w:r>
    </w:p>
    <w:p>
      <w:pPr>
        <w:pStyle w:val="Normal"/>
        <w:numPr>
          <w:ilvl w:val="0"/>
          <w:numId w:val="27"/>
        </w:numPr>
        <w:rPr/>
      </w:pPr>
      <w:r>
        <w:rPr/>
        <w:t>L’</w:t>
      </w:r>
      <w:r>
        <w:rPr>
          <w:b/>
          <w:bCs/>
        </w:rPr>
        <w:t>aggiornamento</w:t>
      </w:r>
      <w:r>
        <w:rPr/>
        <w:t xml:space="preserve"> è registrato come UPDATE_REPORT e indirizza a un </w:t>
      </w:r>
      <w:r>
        <w:rPr>
          <w:b/>
          <w:bCs/>
        </w:rPr>
        <w:t>nuovo</w:t>
      </w:r>
      <w:r>
        <w:rPr/>
        <w:t xml:space="preserve"> reportId (o nuovo hash se soft-update).</w:t>
      </w:r>
    </w:p>
    <w:p>
      <w:pPr>
        <w:pStyle w:val="Normal"/>
        <w:numPr>
          <w:ilvl w:val="0"/>
          <w:numId w:val="27"/>
        </w:numPr>
        <w:rPr/>
      </w:pPr>
      <w:r>
        <w:rPr/>
        <w:t>La regola operativa è che l’</w:t>
      </w:r>
      <w:r>
        <w:rPr>
          <w:b/>
          <w:bCs/>
        </w:rPr>
        <w:t>ultimo evento</w:t>
      </w:r>
      <w:r>
        <w:rPr/>
        <w:t xml:space="preserve"> registrato sul ledger </w:t>
      </w:r>
      <w:r>
        <w:rPr>
          <w:b/>
          <w:bCs/>
        </w:rPr>
        <w:t>determina lo stato</w:t>
      </w:r>
      <w:r>
        <w:rPr/>
        <w:t xml:space="preserve"> da mostrare e applicare nei client (PAT/HOSP/DOC), i quali devono </w:t>
      </w:r>
      <w:r>
        <w:rPr>
          <w:b/>
          <w:bCs/>
        </w:rPr>
        <w:t>verificare lo stato</w:t>
      </w:r>
      <w:r>
        <w:rPr/>
        <w:t xml:space="preserve"> prima di ogni uso clinico.</w:t>
      </w:r>
    </w:p>
    <w:p>
      <w:pPr>
        <w:pStyle w:val="Normal"/>
        <w:numPr>
          <w:ilvl w:val="0"/>
          <w:numId w:val="27"/>
        </w:numPr>
        <w:rPr/>
      </w:pPr>
      <w:r>
        <w:rPr/>
        <w:t xml:space="preserve">In caso di </w:t>
      </w:r>
      <w:r>
        <w:rPr>
          <w:b/>
          <w:bCs/>
        </w:rPr>
        <w:t>nodo non sincronizzato</w:t>
      </w:r>
      <w:r>
        <w:rPr/>
        <w:t xml:space="preserve">, si adotta una </w:t>
      </w:r>
      <w:r>
        <w:rPr>
          <w:b/>
          <w:bCs/>
        </w:rPr>
        <w:t>politica fail-closed</w:t>
      </w:r>
      <w:r>
        <w:rPr/>
        <w:t xml:space="preserve">: l’applicazione rifiuta l’uso finché non ha verificato lo </w:t>
      </w:r>
      <w:r>
        <w:rPr>
          <w:b/>
          <w:bCs/>
        </w:rPr>
        <w:t>stato più recente</w:t>
      </w:r>
      <w:r>
        <w:rPr/>
        <w:t>.</w:t>
      </w:r>
    </w:p>
    <w:p>
      <w:pPr>
        <w:pStyle w:val="Normal"/>
        <w:rPr/>
      </w:pPr>
      <w:r>
        <w:rPr/>
      </w:r>
      <w:r>
        <w:br w:type="page"/>
      </w:r>
    </w:p>
    <w:p>
      <w:pPr>
        <w:pStyle w:val="Heading1"/>
        <w:spacing w:before="0" w:after="80"/>
        <w:rPr>
          <w:b/>
          <w:bCs/>
          <w:color w:val="auto"/>
        </w:rPr>
      </w:pPr>
      <w:bookmarkStart w:id="53" w:name="_Toc212576955"/>
      <w:r>
        <w:rPr>
          <w:b/>
          <w:bCs/>
          <w:color w:val="auto"/>
        </w:rPr>
        <w:t>WP 3: Analisi della sicurezza</w:t>
      </w:r>
      <w:bookmarkEnd w:id="53"/>
    </w:p>
    <w:p>
      <w:pPr>
        <w:pStyle w:val="ListParagraph"/>
        <w:keepNext w:val="true"/>
        <w:keepLines/>
        <w:numPr>
          <w:ilvl w:val="0"/>
          <w:numId w:val="15"/>
        </w:numPr>
        <w:spacing w:before="160" w:after="80"/>
        <w:contextualSpacing w:val="false"/>
        <w:outlineLvl w:val="1"/>
        <w:rPr>
          <w:rFonts w:ascii="Aptos Display" w:hAnsi="Aptos Display" w:eastAsia="" w:cs="" w:asciiTheme="majorHAnsi" w:cstheme="majorBidi" w:eastAsiaTheme="majorEastAsia" w:hAnsiTheme="majorHAnsi"/>
          <w:b/>
          <w:bCs/>
          <w:vanish/>
          <w:sz w:val="32"/>
          <w:szCs w:val="32"/>
        </w:rPr>
      </w:pPr>
      <w:r>
        <w:rPr>
          <w:rFonts w:eastAsia="" w:cs="" w:cstheme="majorBidi" w:eastAsiaTheme="majorEastAsia" w:ascii="Aptos Display" w:hAnsi="Aptos Display"/>
          <w:b/>
          <w:bCs/>
          <w:vanish/>
          <w:sz w:val="32"/>
          <w:szCs w:val="32"/>
        </w:rPr>
      </w:r>
      <w:bookmarkStart w:id="54" w:name="_Toc212576956"/>
      <w:bookmarkStart w:id="55" w:name="_Toc210577121"/>
      <w:bookmarkStart w:id="56" w:name="_Toc212576956"/>
      <w:bookmarkStart w:id="57" w:name="_Toc210577121"/>
      <w:bookmarkEnd w:id="56"/>
      <w:bookmarkEnd w:id="57"/>
    </w:p>
    <w:p>
      <w:pPr>
        <w:pStyle w:val="Heading2"/>
        <w:numPr>
          <w:ilvl w:val="1"/>
          <w:numId w:val="15"/>
        </w:numPr>
        <w:rPr>
          <w:b/>
          <w:bCs/>
          <w:color w:val="auto"/>
        </w:rPr>
      </w:pPr>
      <w:bookmarkStart w:id="58" w:name="_Toc212576957"/>
      <w:r>
        <w:rPr>
          <w:b/>
          <w:bCs/>
          <w:color w:val="auto"/>
        </w:rPr>
        <w:t>Introduzione alla sicurezza</w:t>
      </w:r>
      <w:bookmarkEnd w:id="58"/>
    </w:p>
    <w:p>
      <w:pPr>
        <w:pStyle w:val="Normal"/>
        <w:rPr/>
      </w:pPr>
      <w:r>
        <w:rPr/>
        <w:t xml:space="preserve">Nella seguente sezione si discute come il sistema sia o meno in grado di difendersi dai </w:t>
      </w:r>
      <w:r>
        <w:rPr>
          <w:i/>
          <w:iCs/>
        </w:rPr>
        <w:t>threat model</w:t>
      </w:r>
      <w:r>
        <w:rPr/>
        <w:t xml:space="preserve"> esposti nel WP1.</w:t>
        <w:br/>
        <w:t>Per ciascun attacco, si identificano le proprietà che possono essere compromesse, i meccanismi che le preservano e una formalizzazione del comportamento del sistema in caso di tentativo d’attacco.</w:t>
      </w:r>
    </w:p>
    <w:p>
      <w:pPr>
        <w:pStyle w:val="Normal"/>
        <w:rPr/>
      </w:pPr>
      <w:r>
        <w:rPr/>
        <w:t>La sezione è articolata in due parti principali:</w:t>
      </w:r>
    </w:p>
    <w:p>
      <w:pPr>
        <w:pStyle w:val="Normal"/>
        <w:numPr>
          <w:ilvl w:val="0"/>
          <w:numId w:val="29"/>
        </w:numPr>
        <w:rPr/>
      </w:pPr>
      <w:r>
        <w:rPr>
          <w:b/>
          <w:bCs/>
        </w:rPr>
        <w:t>Meccanismi di sicurezza</w:t>
      </w:r>
      <w:r>
        <w:rPr/>
        <w:t>, nei quali vengono definiti formalmente gli strumenti utilizzati (funzioni di hash, crittografia asimmetrica e ibrida, ledger permissioned).</w:t>
      </w:r>
    </w:p>
    <w:p>
      <w:pPr>
        <w:pStyle w:val="Normal"/>
        <w:numPr>
          <w:ilvl w:val="0"/>
          <w:numId w:val="29"/>
        </w:numPr>
        <w:rPr/>
      </w:pPr>
      <w:r>
        <w:rPr>
          <w:b/>
          <w:bCs/>
        </w:rPr>
        <w:t>Modelli di attacco</w:t>
      </w:r>
      <w:r>
        <w:rPr/>
        <w:t>, dove ciascun avversario del modello viene analizzato sperimentalmente, mostrando come il sistema preservi o meno le proprietà di sicurezza.</w:t>
      </w:r>
    </w:p>
    <w:p>
      <w:pPr>
        <w:pStyle w:val="Normal"/>
        <w:rPr/>
      </w:pPr>
      <w:r>
        <w:rPr/>
      </w:r>
    </w:p>
    <w:p>
      <w:pPr>
        <w:pStyle w:val="Heading2"/>
        <w:numPr>
          <w:ilvl w:val="1"/>
          <w:numId w:val="15"/>
        </w:numPr>
        <w:rPr>
          <w:b/>
          <w:bCs/>
          <w:color w:val="auto"/>
        </w:rPr>
      </w:pPr>
      <w:bookmarkStart w:id="59" w:name="_Toc212576958"/>
      <w:r>
        <w:rPr>
          <w:b/>
          <w:bCs/>
          <w:color w:val="auto"/>
        </w:rPr>
        <w:t>Meccanismi di sicurezza</w:t>
      </w:r>
      <w:bookmarkEnd w:id="59"/>
    </w:p>
    <w:p>
      <w:pPr>
        <w:pStyle w:val="Heading3"/>
        <w:numPr>
          <w:ilvl w:val="2"/>
          <w:numId w:val="15"/>
        </w:numPr>
        <w:rPr>
          <w:b/>
          <w:bCs/>
          <w:color w:val="auto"/>
        </w:rPr>
      </w:pPr>
      <w:bookmarkStart w:id="60" w:name="_Toc212576959"/>
      <w:r>
        <w:rPr>
          <w:b/>
          <w:bCs/>
          <w:color w:val="auto"/>
        </w:rPr>
        <w:t>Funzione di hash</w:t>
      </w:r>
      <w:bookmarkEnd w:id="60"/>
    </w:p>
    <w:p>
      <w:pPr>
        <w:pStyle w:val="Normal"/>
        <w:rPr/>
      </w:pPr>
      <w:r>
        <w:rPr/>
        <w:t xml:space="preserve">Una funzione di hash h è una </w:t>
      </w:r>
      <w:r>
        <w:rPr>
          <w:i/>
          <w:iCs/>
        </w:rPr>
        <w:t>one-way function</w:t>
      </w:r>
      <w:r>
        <w:rPr/>
        <w:t xml:space="preserve"> che calcola, a partire da un messaggio di lunghezza arbitraria, un digest di lunghezza fissa.</w:t>
        <w:br/>
        <w:t>Le proprietà desiderabili sono:</w:t>
      </w:r>
    </w:p>
    <w:p>
      <w:pPr>
        <w:pStyle w:val="Normal"/>
        <w:numPr>
          <w:ilvl w:val="0"/>
          <w:numId w:val="30"/>
        </w:numPr>
        <w:rPr/>
      </w:pPr>
      <w:r>
        <w:rPr>
          <w:b/>
          <w:bCs/>
        </w:rPr>
        <w:t>One-way (non reversibilità)</w:t>
      </w:r>
      <w:r>
        <w:rPr/>
        <w:t>: dato d = h(m) non è computazionalmente possibile risalire a m.</w:t>
      </w:r>
    </w:p>
    <w:p>
      <w:pPr>
        <w:pStyle w:val="Normal"/>
        <w:numPr>
          <w:ilvl w:val="0"/>
          <w:numId w:val="30"/>
        </w:numPr>
        <w:rPr/>
      </w:pPr>
      <w:r>
        <w:rPr>
          <w:b/>
          <w:bCs/>
        </w:rPr>
        <w:t>Efficienza</w:t>
      </w:r>
      <w:r>
        <w:rPr/>
        <w:t>: è computazionalmente efficiente calcolare h(m) per ogni m.</w:t>
      </w:r>
    </w:p>
    <w:p>
      <w:pPr>
        <w:pStyle w:val="Normal"/>
        <w:numPr>
          <w:ilvl w:val="0"/>
          <w:numId w:val="30"/>
        </w:numPr>
        <w:rPr/>
      </w:pPr>
      <w:r>
        <w:rPr>
          <w:b/>
          <w:bCs/>
        </w:rPr>
        <w:t>Resistenza alle collisioni</w:t>
      </w:r>
      <w:r>
        <w:rPr/>
        <w:t>: non è fattibile trovare due messaggi distinti m1 e m2 tali che h(m1) = h(m2).</w:t>
      </w:r>
    </w:p>
    <w:p>
      <w:pPr>
        <w:pStyle w:val="Normal"/>
        <w:numPr>
          <w:ilvl w:val="0"/>
          <w:numId w:val="30"/>
        </w:numPr>
        <w:rPr/>
      </w:pPr>
      <w:r>
        <w:rPr>
          <w:b/>
          <w:bCs/>
        </w:rPr>
        <w:t>Hiding</w:t>
      </w:r>
      <w:r>
        <w:rPr/>
        <w:t>: dato h(r</w:t>
      </w:r>
      <w:r>
        <w:rPr>
          <w:rFonts w:cs="Arial" w:ascii="Arial" w:hAnsi="Arial"/>
        </w:rPr>
        <w:t>‖</w:t>
      </w:r>
      <w:r>
        <w:rPr/>
        <w:t>x) con r ad alta entropia, non è possibile risalire a x.</w:t>
      </w:r>
    </w:p>
    <w:p>
      <w:pPr>
        <w:pStyle w:val="Normal"/>
        <w:rPr/>
      </w:pPr>
      <w:r>
        <w:rPr/>
        <w:t xml:space="preserve">Nel sistema proposto, la funzione di hash serve a garantire </w:t>
      </w:r>
      <w:r>
        <w:rPr>
          <w:b/>
          <w:bCs/>
        </w:rPr>
        <w:t>integrità e autenticità</w:t>
      </w:r>
      <w:r>
        <w:rPr/>
        <w:t xml:space="preserve"> tra i livelli off-chain e on-chain.</w:t>
        <w:br/>
        <w:t xml:space="preserve">Il laboratorio calcola hash_referto = H(file_cifrato) (o di un </w:t>
      </w:r>
      <w:r>
        <w:rPr>
          <w:i/>
          <w:iCs/>
        </w:rPr>
        <w:t>manifest canonico</w:t>
      </w:r>
      <w:r>
        <w:rPr/>
        <w:t xml:space="preserve"> che lo rappresenta) e lo pubblica sul ledger.</w:t>
        <w:br/>
        <w:t>Ogni destinatario, verificando che H(file) corrisponda all’impronta registrata, si assicura che il file non sia stato alterato.</w:t>
      </w:r>
    </w:p>
    <w:p>
      <w:pPr>
        <w:pStyle w:val="Normal"/>
        <w:rPr/>
      </w:pPr>
      <w:r>
        <w:rPr/>
      </w:r>
    </w:p>
    <w:p>
      <w:pPr>
        <w:pStyle w:val="Heading3"/>
        <w:numPr>
          <w:ilvl w:val="2"/>
          <w:numId w:val="15"/>
        </w:numPr>
        <w:rPr>
          <w:b/>
          <w:bCs/>
          <w:color w:val="auto"/>
        </w:rPr>
      </w:pPr>
      <w:bookmarkStart w:id="61" w:name="_Toc212576960"/>
      <w:r>
        <w:rPr>
          <w:b/>
          <w:bCs/>
          <w:color w:val="auto"/>
        </w:rPr>
        <w:t>Crittografia asimmetrica e ibrida</w:t>
      </w:r>
      <w:bookmarkEnd w:id="61"/>
    </w:p>
    <w:p>
      <w:pPr>
        <w:pStyle w:val="Normal"/>
        <w:rPr/>
      </w:pPr>
      <w:r>
        <w:rPr/>
        <w:t>La crittografia asimmetrica è definita da una terna di algoritmi Π = (Gen, Enc, Dec), dove:</w:t>
      </w:r>
    </w:p>
    <w:p>
      <w:pPr>
        <w:pStyle w:val="Normal"/>
        <w:numPr>
          <w:ilvl w:val="0"/>
          <w:numId w:val="31"/>
        </w:numPr>
        <w:rPr/>
      </w:pPr>
      <w:r>
        <w:rPr/>
        <w:t>Gen genera una coppia di chiavi (pk, sk) per un attore;</w:t>
      </w:r>
    </w:p>
    <w:p>
      <w:pPr>
        <w:pStyle w:val="Normal"/>
        <w:numPr>
          <w:ilvl w:val="0"/>
          <w:numId w:val="31"/>
        </w:numPr>
        <w:rPr/>
      </w:pPr>
      <w:r>
        <w:rPr/>
        <w:t>Enc(pk, m) cifra un messaggio con la chiave pubblica;</w:t>
      </w:r>
    </w:p>
    <w:p>
      <w:pPr>
        <w:pStyle w:val="Normal"/>
        <w:numPr>
          <w:ilvl w:val="0"/>
          <w:numId w:val="31"/>
        </w:numPr>
        <w:rPr/>
      </w:pPr>
      <w:r>
        <w:rPr/>
        <w:t>Dec(sk, c) decifra con la chiave privata.</w:t>
      </w:r>
    </w:p>
    <w:p>
      <w:pPr>
        <w:pStyle w:val="Normal"/>
        <w:rPr/>
      </w:pPr>
      <w:r>
        <w:rPr/>
        <w:t>Nel sistema vengono impiegate due tipologie di crittografia:</w:t>
      </w:r>
    </w:p>
    <w:p>
      <w:pPr>
        <w:pStyle w:val="Normal"/>
        <w:rPr/>
      </w:pPr>
      <w:r>
        <w:rPr>
          <w:b/>
          <w:bCs/>
        </w:rPr>
        <w:t>Cifratura asimmetrica (RSA, ECC o HPKE)</w:t>
      </w:r>
      <w:r>
        <w:rPr/>
        <w:br/>
        <w:t>È usata per:</w:t>
      </w:r>
    </w:p>
    <w:p>
      <w:pPr>
        <w:pStyle w:val="Normal"/>
        <w:numPr>
          <w:ilvl w:val="0"/>
          <w:numId w:val="32"/>
        </w:numPr>
        <w:rPr/>
      </w:pPr>
      <w:r>
        <w:rPr>
          <w:b/>
          <w:bCs/>
        </w:rPr>
        <w:t>autenticare</w:t>
      </w:r>
      <w:r>
        <w:rPr/>
        <w:t xml:space="preserve"> gli attori (LAB, HOSP, DOC) tramite certificati emessi dall’AUTH/CA;</w:t>
      </w:r>
    </w:p>
    <w:p>
      <w:pPr>
        <w:pStyle w:val="Normal"/>
        <w:numPr>
          <w:ilvl w:val="0"/>
          <w:numId w:val="32"/>
        </w:numPr>
        <w:rPr/>
      </w:pPr>
      <w:r>
        <w:rPr>
          <w:b/>
          <w:bCs/>
        </w:rPr>
        <w:t>firmare</w:t>
      </w:r>
      <w:r>
        <w:rPr/>
        <w:t xml:space="preserve"> i metadati e le transazioni sul ledger, garantendo autenticità e non ripudio;</w:t>
      </w:r>
    </w:p>
    <w:p>
      <w:pPr>
        <w:pStyle w:val="Normal"/>
        <w:numPr>
          <w:ilvl w:val="0"/>
          <w:numId w:val="32"/>
        </w:numPr>
        <w:rPr/>
      </w:pPr>
      <w:r>
        <w:rPr>
          <w:b/>
          <w:bCs/>
        </w:rPr>
        <w:t>incapsulare</w:t>
      </w:r>
      <w:r>
        <w:rPr/>
        <w:t xml:space="preserve"> le chiavi di sessione (ek_pat, ek_h) in modo che solo i destinatari autorizzati possano decifrarle.</w:t>
      </w:r>
    </w:p>
    <w:p>
      <w:pPr>
        <w:pStyle w:val="Normal"/>
        <w:rPr/>
      </w:pPr>
      <w:r>
        <w:rPr>
          <w:b/>
          <w:bCs/>
        </w:rPr>
        <w:t>Cifratura simmetrica (AES-GCM)</w:t>
      </w:r>
      <w:r>
        <w:rPr/>
        <w:br/>
        <w:t>È usata per proteggere il contenuto del referto, con una chiave di sessione generata dal LAB.</w:t>
        <w:br/>
        <w:t>Tale chiave è incapsulata asimmetricamente per i destinatari. Questo schema ibrido consente efficienza e confidenzialità.</w:t>
      </w:r>
    </w:p>
    <w:p>
      <w:pPr>
        <w:pStyle w:val="Normal"/>
        <w:rPr/>
      </w:pPr>
      <w:r>
        <w:rPr>
          <w:b/>
          <w:bCs/>
        </w:rPr>
        <w:t>Proprietà garantite:</w:t>
      </w:r>
    </w:p>
    <w:p>
      <w:pPr>
        <w:pStyle w:val="Normal"/>
        <w:numPr>
          <w:ilvl w:val="0"/>
          <w:numId w:val="33"/>
        </w:numPr>
        <w:rPr/>
      </w:pPr>
      <w:r>
        <w:rPr>
          <w:b/>
          <w:bCs/>
        </w:rPr>
        <w:t>Confidenzialità:</w:t>
      </w:r>
      <w:r>
        <w:rPr/>
        <w:t xml:space="preserve"> solo chi possiede la chiave privata può accedere al referto.</w:t>
      </w:r>
    </w:p>
    <w:p>
      <w:pPr>
        <w:pStyle w:val="Normal"/>
        <w:numPr>
          <w:ilvl w:val="0"/>
          <w:numId w:val="33"/>
        </w:numPr>
        <w:rPr/>
      </w:pPr>
      <w:r>
        <w:rPr>
          <w:b/>
          <w:bCs/>
        </w:rPr>
        <w:t>Integrità:</w:t>
      </w:r>
      <w:r>
        <w:rPr/>
        <w:t xml:space="preserve"> AES-GCM fornisce autenticazione del messaggio.</w:t>
      </w:r>
    </w:p>
    <w:p>
      <w:pPr>
        <w:pStyle w:val="Normal"/>
        <w:numPr>
          <w:ilvl w:val="0"/>
          <w:numId w:val="33"/>
        </w:numPr>
        <w:rPr/>
      </w:pPr>
      <w:r>
        <w:rPr>
          <w:b/>
          <w:bCs/>
        </w:rPr>
        <w:t>Autenticità e Non Ripudio:</w:t>
      </w:r>
      <w:r>
        <w:rPr/>
        <w:t xml:space="preserve"> la firma digitale del LAB lega in modo univoco il referto all’emittente.</w:t>
      </w:r>
    </w:p>
    <w:p>
      <w:pPr>
        <w:pStyle w:val="Normal"/>
        <w:rPr/>
      </w:pPr>
      <w:r>
        <w:rPr/>
      </w:r>
    </w:p>
    <w:p>
      <w:pPr>
        <w:pStyle w:val="Heading3"/>
        <w:numPr>
          <w:ilvl w:val="2"/>
          <w:numId w:val="15"/>
        </w:numPr>
        <w:rPr>
          <w:b/>
          <w:bCs/>
          <w:color w:val="auto"/>
        </w:rPr>
      </w:pPr>
      <w:bookmarkStart w:id="62" w:name="_Toc212576961"/>
      <w:r>
        <w:rPr>
          <w:b/>
          <w:bCs/>
          <w:color w:val="auto"/>
        </w:rPr>
        <w:t>Ledger permissioned</w:t>
      </w:r>
      <w:bookmarkEnd w:id="62"/>
    </w:p>
    <w:p>
      <w:pPr>
        <w:pStyle w:val="Normal"/>
        <w:rPr/>
      </w:pPr>
      <w:r>
        <w:rPr/>
        <w:t xml:space="preserve">Il ledger utilizzato è un </w:t>
      </w:r>
      <w:r>
        <w:rPr>
          <w:b/>
          <w:bCs/>
        </w:rPr>
        <w:t>registro permissioned append-only</w:t>
      </w:r>
      <w:r>
        <w:rPr/>
        <w:t>, nel quale solo attori autorizzati (es. LAB, HOSP, AUTH) possono validare le transazioni.</w:t>
        <w:br/>
        <w:t>Ogni blocco contiene eventi strutturati come:</w:t>
      </w:r>
    </w:p>
    <w:p>
      <w:pPr>
        <w:pStyle w:val="Normal"/>
        <w:numPr>
          <w:ilvl w:val="0"/>
          <w:numId w:val="34"/>
        </w:numPr>
        <w:rPr/>
      </w:pPr>
      <w:r>
        <w:rPr/>
        <w:t>PUBLISH_REPORT</w:t>
      </w:r>
    </w:p>
    <w:p>
      <w:pPr>
        <w:pStyle w:val="Normal"/>
        <w:numPr>
          <w:ilvl w:val="0"/>
          <w:numId w:val="34"/>
        </w:numPr>
        <w:rPr/>
      </w:pPr>
      <w:r>
        <w:rPr/>
        <w:t>UPDATE_REPORT</w:t>
      </w:r>
    </w:p>
    <w:p>
      <w:pPr>
        <w:pStyle w:val="Normal"/>
        <w:numPr>
          <w:ilvl w:val="0"/>
          <w:numId w:val="34"/>
        </w:numPr>
        <w:rPr/>
      </w:pPr>
      <w:r>
        <w:rPr/>
        <w:t>REVOKE_REPORT</w:t>
      </w:r>
    </w:p>
    <w:p>
      <w:pPr>
        <w:pStyle w:val="Normal"/>
        <w:rPr/>
      </w:pPr>
      <w:r>
        <w:rPr>
          <w:b/>
          <w:bCs/>
        </w:rPr>
        <w:t>Proprietà del ledger:</w:t>
      </w:r>
    </w:p>
    <w:p>
      <w:pPr>
        <w:pStyle w:val="Normal"/>
        <w:numPr>
          <w:ilvl w:val="0"/>
          <w:numId w:val="35"/>
        </w:numPr>
        <w:rPr/>
      </w:pPr>
      <w:r>
        <w:rPr>
          <w:b/>
          <w:bCs/>
        </w:rPr>
        <w:t>Immutabilità:</w:t>
      </w:r>
      <w:r>
        <w:rPr/>
        <w:t xml:space="preserve"> i blocchi sono append-only e non modificabili.</w:t>
      </w:r>
    </w:p>
    <w:p>
      <w:pPr>
        <w:pStyle w:val="Normal"/>
        <w:numPr>
          <w:ilvl w:val="0"/>
          <w:numId w:val="35"/>
        </w:numPr>
        <w:rPr/>
      </w:pPr>
      <w:r>
        <w:rPr>
          <w:b/>
          <w:bCs/>
        </w:rPr>
        <w:t>Trasparenza controllata:</w:t>
      </w:r>
      <w:r>
        <w:rPr/>
        <w:t xml:space="preserve"> tutti gli attori abilitati possono ispezionare lo stato corrente dei referti.</w:t>
      </w:r>
    </w:p>
    <w:p>
      <w:pPr>
        <w:pStyle w:val="Normal"/>
        <w:numPr>
          <w:ilvl w:val="0"/>
          <w:numId w:val="35"/>
        </w:numPr>
        <w:rPr/>
      </w:pPr>
      <w:r>
        <w:rPr>
          <w:b/>
          <w:bCs/>
        </w:rPr>
        <w:t>Revocabilità:</w:t>
      </w:r>
      <w:r>
        <w:rPr/>
        <w:t xml:space="preserve"> la revoca è un evento pubblico che cambia lo stato del referto in </w:t>
      </w:r>
      <w:r>
        <w:rPr>
          <w:i/>
          <w:iCs/>
        </w:rPr>
        <w:t>REVOKED</w:t>
      </w:r>
      <w:r>
        <w:rPr/>
        <w:t>.</w:t>
      </w:r>
    </w:p>
    <w:p>
      <w:pPr>
        <w:pStyle w:val="Normal"/>
        <w:numPr>
          <w:ilvl w:val="0"/>
          <w:numId w:val="35"/>
        </w:numPr>
        <w:rPr/>
      </w:pPr>
      <w:r>
        <w:rPr>
          <w:b/>
          <w:bCs/>
        </w:rPr>
        <w:t>Disponibilità:</w:t>
      </w:r>
      <w:r>
        <w:rPr/>
        <w:t xml:space="preserve"> i nodi validatori replicano lo stato e garantiscono fault-tolerance.</w:t>
      </w:r>
    </w:p>
    <w:p>
      <w:pPr>
        <w:pStyle w:val="Normal"/>
        <w:numPr>
          <w:ilvl w:val="0"/>
          <w:numId w:val="35"/>
        </w:numPr>
        <w:rPr/>
      </w:pPr>
      <w:r>
        <w:rPr>
          <w:b/>
          <w:bCs/>
        </w:rPr>
        <w:t>Scalabilità:</w:t>
      </w:r>
      <w:r>
        <w:rPr/>
        <w:t xml:space="preserve"> il sistema cresce orizzontalmente con l’aggiunta di validatori.</w:t>
      </w:r>
    </w:p>
    <w:p>
      <w:pPr>
        <w:pStyle w:val="Normal"/>
        <w:numPr>
          <w:ilvl w:val="0"/>
          <w:numId w:val="35"/>
        </w:numPr>
        <w:rPr/>
      </w:pPr>
      <w:r>
        <w:rPr>
          <w:b/>
          <w:bCs/>
        </w:rPr>
        <w:t>Consenso:</w:t>
      </w:r>
      <w:r>
        <w:rPr/>
        <w:t xml:space="preserve"> utilizza un protocollo BFT (Byzantine Fault Tolerant), adatto a reti sanitarie con identità note.</w:t>
      </w:r>
    </w:p>
    <w:p>
      <w:pPr>
        <w:pStyle w:val="Normal"/>
        <w:rPr/>
      </w:pPr>
      <w:r>
        <w:rPr/>
        <w:t xml:space="preserve">In questo contesto, la </w:t>
      </w:r>
      <w:r>
        <w:rPr>
          <w:b/>
          <w:bCs/>
        </w:rPr>
        <w:t>trasparenza</w:t>
      </w:r>
      <w:r>
        <w:rPr/>
        <w:t xml:space="preserve"> è limitata agli attori autorizzati, ma sufficiente a garantire la tracciabilità delle operazioni.</w:t>
      </w:r>
    </w:p>
    <w:p>
      <w:pPr>
        <w:pStyle w:val="Normal"/>
        <w:rPr/>
      </w:pPr>
      <w:r>
        <w:rPr/>
      </w:r>
    </w:p>
    <w:p>
      <w:pPr>
        <w:pStyle w:val="Heading2"/>
        <w:numPr>
          <w:ilvl w:val="1"/>
          <w:numId w:val="15"/>
        </w:numPr>
        <w:rPr>
          <w:b/>
          <w:bCs/>
          <w:color w:val="auto"/>
        </w:rPr>
      </w:pPr>
      <w:bookmarkStart w:id="63" w:name="_Toc212576962"/>
      <w:r>
        <w:rPr>
          <w:b/>
          <w:bCs/>
          <w:color w:val="auto"/>
        </w:rPr>
        <w:t>Modelli di attacco</w:t>
      </w:r>
      <w:bookmarkEnd w:id="63"/>
    </w:p>
    <w:p>
      <w:pPr>
        <w:pStyle w:val="Heading3"/>
        <w:numPr>
          <w:ilvl w:val="2"/>
          <w:numId w:val="15"/>
        </w:numPr>
        <w:rPr>
          <w:b/>
          <w:bCs/>
          <w:color w:val="auto"/>
        </w:rPr>
      </w:pPr>
      <w:bookmarkStart w:id="64" w:name="_Toc212576963"/>
      <w:r>
        <w:rPr>
          <w:b/>
          <w:bCs/>
          <w:color w:val="auto"/>
        </w:rPr>
        <w:t>Violazione dell’Autorità Sanitaria (AUTH/CA)</w:t>
      </w:r>
      <w:bookmarkEnd w:id="64"/>
    </w:p>
    <w:p>
      <w:pPr>
        <w:pStyle w:val="Normal"/>
        <w:rPr/>
      </w:pPr>
      <w:r>
        <w:rPr>
          <w:b/>
          <w:bCs/>
        </w:rPr>
        <w:t>Obiettivo:</w:t>
      </w:r>
      <w:r>
        <w:rPr/>
        <w:t xml:space="preserve"> emettere o revocare certificati in modo illegittimo.</w:t>
      </w:r>
    </w:p>
    <w:p>
      <w:pPr>
        <w:pStyle w:val="Normal"/>
        <w:rPr/>
      </w:pPr>
      <w:r>
        <w:rPr>
          <w:b/>
          <w:bCs/>
        </w:rPr>
        <w:t>Analisi:</w:t>
      </w:r>
      <w:r>
        <w:rPr/>
        <w:br/>
        <w:t>Se la CA venisse compromessa, potrebbe emettere certificati falsi o revocare certificati validi. Tuttavia, ogni operazione della CA è pubblicata sul ledger, rendendo immediatamente visibile l’anomalia.</w:t>
        <w:br/>
        <w:t>Le controparti, rilevando una revoca sospetta, possono revocare a loro volta il certificato della CA compromessa.</w:t>
        <w:br/>
        <w:t>Le firme dei LAB restano comunque verificabili grazie alla catena di fiducia esistente fino al momento della compromissione.</w:t>
      </w:r>
    </w:p>
    <w:p>
      <w:pPr>
        <w:pStyle w:val="Normal"/>
        <w:rPr/>
      </w:pPr>
      <w:r>
        <w:rPr>
          <w:b/>
          <w:bCs/>
        </w:rPr>
        <w:t>Conclusione:</w:t>
      </w:r>
      <w:r>
        <w:rPr/>
        <w:br/>
        <w:t>L’attacco è rilevabile e circoscritto. Nessuna modifica “ovvia” può migliorare ulteriormente la sicurezza senza aumentare la complessità.</w:t>
      </w:r>
    </w:p>
    <w:p>
      <w:pPr>
        <w:pStyle w:val="Normal"/>
        <w:rPr/>
      </w:pPr>
      <w:r>
        <w:rPr/>
      </w:r>
    </w:p>
    <w:p>
      <w:pPr>
        <w:pStyle w:val="Heading3"/>
        <w:numPr>
          <w:ilvl w:val="2"/>
          <w:numId w:val="15"/>
        </w:numPr>
        <w:rPr>
          <w:b/>
          <w:bCs/>
          <w:color w:val="auto"/>
        </w:rPr>
      </w:pPr>
      <w:bookmarkStart w:id="65" w:name="_Toc212576964"/>
      <w:r>
        <w:rPr>
          <w:b/>
          <w:bCs/>
          <w:color w:val="auto"/>
        </w:rPr>
        <w:t>Violazione del Laboratorio Diagnostico (LAB)</w:t>
      </w:r>
      <w:bookmarkEnd w:id="65"/>
    </w:p>
    <w:p>
      <w:pPr>
        <w:pStyle w:val="Normal"/>
        <w:rPr/>
      </w:pPr>
      <w:r>
        <w:rPr>
          <w:b/>
          <w:bCs/>
        </w:rPr>
        <w:t>Obiettivo:</w:t>
      </w:r>
      <w:r>
        <w:rPr/>
        <w:t xml:space="preserve"> emettere referti falsi o ripudiare emissioni precedenti.</w:t>
      </w:r>
    </w:p>
    <w:p>
      <w:pPr>
        <w:pStyle w:val="Normal"/>
        <w:rPr/>
      </w:pPr>
      <w:r>
        <w:rPr>
          <w:b/>
          <w:bCs/>
        </w:rPr>
        <w:t>Analisi:</w:t>
      </w:r>
      <w:r>
        <w:rPr/>
        <w:br/>
        <w:t>Il LAB firma ogni referto e ne pubblica l’hash sul ledger.</w:t>
        <w:br/>
        <w:t>Un referto alterato, o un hash non corrispondente, viene immediatamente rilevato dal paziente o dal destinatario.</w:t>
        <w:br/>
        <w:t>Inoltre, la presenza della firma digitale del LAB impedisce il ripudio dell’emissione.</w:t>
      </w:r>
    </w:p>
    <w:p>
      <w:pPr>
        <w:pStyle w:val="Normal"/>
        <w:rPr/>
      </w:pPr>
      <w:r>
        <w:rPr>
          <w:b/>
          <w:bCs/>
        </w:rPr>
        <w:t>Conclusione:</w:t>
      </w:r>
      <w:r>
        <w:rPr/>
        <w:br/>
        <w:t>Autenticità, integrità e non ripudio sono preservati. L’unico rischio residuo è di tipo semantico (un referto clinicamente falso ma firmato), non mitigabile crittograficamente.</w:t>
      </w:r>
    </w:p>
    <w:p>
      <w:pPr>
        <w:pStyle w:val="Normal"/>
        <w:rPr/>
      </w:pPr>
      <w:r>
        <w:rPr/>
      </w:r>
    </w:p>
    <w:p>
      <w:pPr>
        <w:pStyle w:val="Heading3"/>
        <w:numPr>
          <w:ilvl w:val="2"/>
          <w:numId w:val="15"/>
        </w:numPr>
        <w:rPr>
          <w:b/>
          <w:bCs/>
          <w:color w:val="auto"/>
        </w:rPr>
      </w:pPr>
      <w:bookmarkStart w:id="66" w:name="_Toc212576965"/>
      <w:r>
        <w:rPr>
          <w:b/>
          <w:bCs/>
          <w:color w:val="auto"/>
        </w:rPr>
        <w:t>Accesso improprio ai dati del paziente</w:t>
      </w:r>
      <w:bookmarkEnd w:id="66"/>
    </w:p>
    <w:p>
      <w:pPr>
        <w:pStyle w:val="Normal"/>
        <w:rPr/>
      </w:pPr>
      <w:r>
        <w:rPr>
          <w:b/>
          <w:bCs/>
        </w:rPr>
        <w:t>Obiettivo:</w:t>
      </w:r>
      <w:r>
        <w:rPr/>
        <w:t xml:space="preserve"> ottenere referti senza autorizzazione.</w:t>
      </w:r>
    </w:p>
    <w:p>
      <w:pPr>
        <w:pStyle w:val="Normal"/>
        <w:rPr/>
      </w:pPr>
      <w:r>
        <w:rPr>
          <w:b/>
          <w:bCs/>
        </w:rPr>
        <w:t>Analisi:</w:t>
      </w:r>
      <w:r>
        <w:rPr/>
        <w:br/>
        <w:t>L’attaccante non può accedere al referto poiché il file è cifrato con una chiave AES-GCM e la chiave di sessione è incapsulata (es. ek_pat) con la chiave pubblica del paziente.</w:t>
        <w:br/>
        <w:t>Senza la chiave privata del paziente, la decifratura è impossibile.</w:t>
        <w:br/>
        <w:t>Sono inoltre utilizzati canali TLS e autenticazione forte.</w:t>
      </w:r>
    </w:p>
    <w:p>
      <w:pPr>
        <w:pStyle w:val="Normal"/>
        <w:rPr/>
      </w:pPr>
      <w:r>
        <w:rPr>
          <w:b/>
          <w:bCs/>
        </w:rPr>
        <w:t>Conclusione:</w:t>
      </w:r>
      <w:r>
        <w:rPr/>
        <w:br/>
        <w:t>La confidenzialità è garantita. Gli unici rischi residui sono di tipo applicativo o social-engineering, mitigabili con misure organizzative.</w:t>
      </w:r>
    </w:p>
    <w:p>
      <w:pPr>
        <w:pStyle w:val="Normal"/>
        <w:rPr/>
      </w:pPr>
      <w:r>
        <w:rPr/>
      </w:r>
    </w:p>
    <w:p>
      <w:pPr>
        <w:pStyle w:val="Heading3"/>
        <w:numPr>
          <w:ilvl w:val="2"/>
          <w:numId w:val="15"/>
        </w:numPr>
        <w:rPr>
          <w:b/>
          <w:bCs/>
          <w:color w:val="auto"/>
        </w:rPr>
      </w:pPr>
      <w:bookmarkStart w:id="67" w:name="_Toc212576966"/>
      <w:r>
        <w:rPr>
          <w:b/>
          <w:bCs/>
          <w:color w:val="auto"/>
        </w:rPr>
        <w:t>Paziente malevolo</w:t>
      </w:r>
      <w:bookmarkEnd w:id="67"/>
    </w:p>
    <w:p>
      <w:pPr>
        <w:pStyle w:val="Normal"/>
        <w:rPr/>
      </w:pPr>
      <w:r>
        <w:rPr>
          <w:b/>
          <w:bCs/>
        </w:rPr>
        <w:t>Obiettivo:</w:t>
      </w:r>
      <w:r>
        <w:rPr/>
        <w:t xml:space="preserve"> modificare localmente un referto o presentare una copia obsoleta come valida.</w:t>
      </w:r>
    </w:p>
    <w:p>
      <w:pPr>
        <w:pStyle w:val="Normal"/>
        <w:rPr/>
      </w:pPr>
      <w:r>
        <w:rPr>
          <w:b/>
          <w:bCs/>
        </w:rPr>
        <w:t>Analisi:</w:t>
      </w:r>
      <w:r>
        <w:rPr/>
        <w:br/>
        <w:t>Ogni referto contiene la firma del LAB e il suo hash è registrato sul ledger.</w:t>
        <w:br/>
        <w:t>Una copia alterata o precedente non supera la verifica di integrità o di stato (la regola “ultimo evento vince” assicura che solo l’ultima versione sia valida).</w:t>
      </w:r>
    </w:p>
    <w:p>
      <w:pPr>
        <w:pStyle w:val="Normal"/>
        <w:rPr/>
      </w:pPr>
      <w:r>
        <w:rPr>
          <w:b/>
          <w:bCs/>
        </w:rPr>
        <w:t>Conclusione:</w:t>
      </w:r>
      <w:r>
        <w:rPr/>
        <w:br/>
        <w:t>Integrità e autenticità preservate; l’attacco non ha successo.</w:t>
      </w:r>
    </w:p>
    <w:p>
      <w:pPr>
        <w:pStyle w:val="Normal"/>
        <w:rPr/>
      </w:pPr>
      <w:r>
        <w:rPr/>
      </w:r>
    </w:p>
    <w:p>
      <w:pPr>
        <w:pStyle w:val="Heading3"/>
        <w:numPr>
          <w:ilvl w:val="2"/>
          <w:numId w:val="15"/>
        </w:numPr>
        <w:rPr>
          <w:b/>
          <w:bCs/>
          <w:color w:val="auto"/>
        </w:rPr>
      </w:pPr>
      <w:bookmarkStart w:id="68" w:name="_Toc212576967"/>
      <w:r>
        <w:rPr>
          <w:b/>
          <w:bCs/>
          <w:color w:val="auto"/>
        </w:rPr>
        <w:t>Insider Curioso (HOSP/DOC)</w:t>
      </w:r>
      <w:bookmarkEnd w:id="68"/>
    </w:p>
    <w:p>
      <w:pPr>
        <w:pStyle w:val="Normal"/>
        <w:rPr/>
      </w:pPr>
      <w:r>
        <w:rPr>
          <w:b/>
          <w:bCs/>
        </w:rPr>
        <w:t>Obiettivo:</w:t>
      </w:r>
      <w:r>
        <w:rPr/>
        <w:t xml:space="preserve"> accedere a referti di pazienti non in cura.</w:t>
      </w:r>
    </w:p>
    <w:p>
      <w:pPr>
        <w:pStyle w:val="Normal"/>
        <w:rPr/>
      </w:pPr>
      <w:r>
        <w:rPr>
          <w:b/>
          <w:bCs/>
        </w:rPr>
        <w:t>Analisi:</w:t>
      </w:r>
      <w:r>
        <w:rPr/>
        <w:br/>
        <w:t>L’accesso ai referti è condizionato dal consenso del paziente e dall’incapsulamento della chiave di sessione (ek_h).</w:t>
        <w:br/>
        <w:t>Un insider senza consenso non può ottenere la chiave necessaria alla decifratura.</w:t>
        <w:br/>
        <w:t>Tutti gli accessi vengono registrati in log audit locali, il cui hash può essere pubblicato periodicamente sul ledger per garantire integrità.</w:t>
      </w:r>
    </w:p>
    <w:p>
      <w:pPr>
        <w:pStyle w:val="Normal"/>
        <w:rPr/>
      </w:pPr>
      <w:r>
        <w:rPr>
          <w:b/>
          <w:bCs/>
        </w:rPr>
        <w:t>Conclusione:</w:t>
      </w:r>
      <w:r>
        <w:rPr/>
        <w:br/>
        <w:t>La confidenzialità è preservata crittograficamente. L’auditabilità fornisce un deterrente efficace contro abusi interni.</w:t>
      </w:r>
    </w:p>
    <w:p>
      <w:pPr>
        <w:pStyle w:val="Normal"/>
        <w:rPr/>
      </w:pPr>
      <w:r>
        <w:rPr/>
      </w:r>
    </w:p>
    <w:p>
      <w:pPr>
        <w:pStyle w:val="Heading3"/>
        <w:numPr>
          <w:ilvl w:val="2"/>
          <w:numId w:val="15"/>
        </w:numPr>
        <w:rPr>
          <w:b/>
          <w:bCs/>
          <w:color w:val="auto"/>
        </w:rPr>
      </w:pPr>
      <w:r>
        <w:rPr>
          <w:b/>
          <w:bCs/>
          <w:color w:val="auto"/>
        </w:rPr>
        <w:t xml:space="preserve"> </w:t>
      </w:r>
      <w:bookmarkStart w:id="69" w:name="_Toc212576968"/>
      <w:r>
        <w:rPr>
          <w:b/>
          <w:bCs/>
          <w:color w:val="auto"/>
        </w:rPr>
        <w:t>Attaccante Persistente sui Metadati</w:t>
      </w:r>
      <w:bookmarkEnd w:id="69"/>
    </w:p>
    <w:p>
      <w:pPr>
        <w:pStyle w:val="Normal"/>
        <w:rPr/>
      </w:pPr>
      <w:r>
        <w:rPr>
          <w:b/>
          <w:bCs/>
        </w:rPr>
        <w:t>Obiettivo:</w:t>
      </w:r>
      <w:r>
        <w:rPr/>
        <w:t xml:space="preserve"> inferire informazioni sensibili tramite analisi di pattern o metadati.</w:t>
      </w:r>
    </w:p>
    <w:p>
      <w:pPr>
        <w:pStyle w:val="Normal"/>
        <w:rPr/>
      </w:pPr>
      <w:r>
        <w:rPr>
          <w:b/>
          <w:bCs/>
        </w:rPr>
        <w:t>Analisi:</w:t>
      </w:r>
      <w:r>
        <w:rPr/>
        <w:br/>
        <w:t>Nel ledger viene registrato solo un identificativo pseudonimo del paziente (patientRef).</w:t>
        <w:br/>
        <w:t>Gli eventi sono minimizzati e possono essere pubblicati con ritardi o batching per ridurre correlazioni temporali.</w:t>
      </w:r>
    </w:p>
    <w:p>
      <w:pPr>
        <w:pStyle w:val="Normal"/>
        <w:rPr/>
      </w:pPr>
      <w:r>
        <w:rPr>
          <w:b/>
          <w:bCs/>
        </w:rPr>
        <w:t>Conclusione:</w:t>
      </w:r>
      <w:r>
        <w:rPr/>
        <w:br/>
        <w:t>La privacy è garantita entro i limiti di un ledger append-only.</w:t>
        <w:br/>
        <w:t>Aumentare ulteriormente la trasparenza comporterebbe perdita di confidenzialità; quindi, non esiste una modifica “ovvia” che migliori senza regressioni.</w:t>
      </w:r>
    </w:p>
    <w:p>
      <w:pPr>
        <w:pStyle w:val="Normal"/>
        <w:rPr/>
      </w:pPr>
      <w:r>
        <w:rPr/>
      </w:r>
    </w:p>
    <w:p>
      <w:pPr>
        <w:pStyle w:val="Heading3"/>
        <w:numPr>
          <w:ilvl w:val="2"/>
          <w:numId w:val="15"/>
        </w:numPr>
        <w:rPr>
          <w:b/>
          <w:bCs/>
          <w:color w:val="auto"/>
        </w:rPr>
      </w:pPr>
      <w:bookmarkStart w:id="70" w:name="_Toc212576969"/>
      <w:r>
        <w:rPr>
          <w:b/>
          <w:bCs/>
          <w:color w:val="auto"/>
        </w:rPr>
        <w:t>Disallineamento di Stato</w:t>
      </w:r>
      <w:bookmarkEnd w:id="70"/>
    </w:p>
    <w:p>
      <w:pPr>
        <w:pStyle w:val="Normal"/>
        <w:rPr/>
      </w:pPr>
      <w:r>
        <w:rPr>
          <w:b/>
          <w:bCs/>
        </w:rPr>
        <w:t>Obiettivo:</w:t>
      </w:r>
      <w:r>
        <w:rPr/>
        <w:t xml:space="preserve"> indurre l’utilizzo di referti revocati o non aggiornati.</w:t>
      </w:r>
    </w:p>
    <w:p>
      <w:pPr>
        <w:pStyle w:val="Normal"/>
        <w:rPr/>
      </w:pPr>
      <w:r>
        <w:rPr>
          <w:b/>
          <w:bCs/>
        </w:rPr>
        <w:t>Analisi:</w:t>
      </w:r>
      <w:r>
        <w:rPr/>
        <w:br/>
        <w:t>Ogni client deve verificare lo stato più recente sul ledger prima dell’uso clinico.</w:t>
        <w:br/>
        <w:t xml:space="preserve">In caso di nodo non sincronizzato, l’applicazione opera in modalità </w:t>
      </w:r>
      <w:r>
        <w:rPr>
          <w:i/>
          <w:iCs/>
        </w:rPr>
        <w:t>fail-closed</w:t>
      </w:r>
      <w:r>
        <w:rPr/>
        <w:t>, rifiutando l’uso fino alla sincronizzazione.</w:t>
      </w:r>
    </w:p>
    <w:p>
      <w:pPr>
        <w:pStyle w:val="Normal"/>
        <w:rPr/>
      </w:pPr>
      <w:r>
        <w:rPr>
          <w:b/>
          <w:bCs/>
        </w:rPr>
        <w:t>Conclusione:</w:t>
      </w:r>
      <w:r>
        <w:rPr/>
        <w:br/>
        <w:t>Integrità e affidabilità d’uso garantite. La disponibilità può temporaneamente ridursi, ma è un compromesso accettabile.</w:t>
      </w:r>
    </w:p>
    <w:p>
      <w:pPr>
        <w:pStyle w:val="Normal"/>
        <w:rPr/>
      </w:pPr>
      <w:r>
        <w:rPr/>
      </w:r>
    </w:p>
    <w:p>
      <w:pPr>
        <w:pStyle w:val="Heading3"/>
        <w:numPr>
          <w:ilvl w:val="2"/>
          <w:numId w:val="15"/>
        </w:numPr>
        <w:rPr>
          <w:b/>
          <w:bCs/>
          <w:color w:val="auto"/>
        </w:rPr>
      </w:pPr>
      <w:bookmarkStart w:id="71" w:name="_Toc212576970"/>
      <w:r>
        <w:rPr>
          <w:b/>
          <w:bCs/>
          <w:color w:val="auto"/>
        </w:rPr>
        <w:t>Perdita o Compromissione del Dispositivo Utente</w:t>
      </w:r>
      <w:bookmarkEnd w:id="71"/>
    </w:p>
    <w:p>
      <w:pPr>
        <w:pStyle w:val="Normal"/>
        <w:rPr/>
      </w:pPr>
      <w:r>
        <w:rPr>
          <w:b/>
          <w:bCs/>
        </w:rPr>
        <w:t>Obiettivo:</w:t>
      </w:r>
      <w:r>
        <w:rPr/>
        <w:t xml:space="preserve"> accedere a referti o chiavi private memorizzate sul device.</w:t>
      </w:r>
    </w:p>
    <w:p>
      <w:pPr>
        <w:pStyle w:val="Normal"/>
        <w:rPr/>
      </w:pPr>
      <w:r>
        <w:rPr>
          <w:b/>
          <w:bCs/>
        </w:rPr>
        <w:t>Analisi:</w:t>
      </w:r>
      <w:r>
        <w:rPr/>
        <w:br/>
        <w:t>Le chiavi private sono custodite nel keystore sicuro del dispositivo.</w:t>
        <w:br/>
        <w:t>In caso di furto o compromissione, è possibile revocare le chiavi e invalidare i token tramite l’infrastruttura sanitaria.</w:t>
      </w:r>
    </w:p>
    <w:p>
      <w:pPr>
        <w:pStyle w:val="Normal"/>
        <w:rPr/>
      </w:pPr>
      <w:r>
        <w:rPr>
          <w:b/>
          <w:bCs/>
        </w:rPr>
        <w:t>Conclusione:</w:t>
      </w:r>
      <w:r>
        <w:rPr/>
        <w:br/>
        <w:t>La confidenzialità resta garantita, salvo accesso fisico prolungato a dispositivo sbloccato.</w:t>
      </w:r>
    </w:p>
    <w:p>
      <w:pPr>
        <w:pStyle w:val="Normal"/>
        <w:rPr/>
      </w:pPr>
      <w:r>
        <w:rPr/>
      </w:r>
    </w:p>
    <w:p>
      <w:pPr>
        <w:pStyle w:val="Heading2"/>
        <w:numPr>
          <w:ilvl w:val="1"/>
          <w:numId w:val="15"/>
        </w:numPr>
        <w:rPr>
          <w:b/>
          <w:bCs/>
          <w:color w:val="auto"/>
        </w:rPr>
      </w:pPr>
      <w:bookmarkStart w:id="72" w:name="_Toc212576971"/>
      <w:r>
        <w:rPr>
          <w:b/>
          <w:bCs/>
          <w:color w:val="auto"/>
        </w:rPr>
        <w:t>Verifica delle proprietà di sicurezza</w:t>
      </w:r>
      <w:bookmarkEnd w:id="72"/>
    </w:p>
    <w:tbl>
      <w:tblPr>
        <w:tblStyle w:val="Grigliatabellachiara"/>
        <w:tblW w:w="9299"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741"/>
        <w:gridCol w:w="3759"/>
        <w:gridCol w:w="3799"/>
      </w:tblGrid>
      <w:tr>
        <w:trPr/>
        <w:tc>
          <w:tcPr>
            <w:tcW w:w="1741" w:type="dxa"/>
            <w:tcBorders/>
            <w:vAlign w:val="center"/>
          </w:tcPr>
          <w:p>
            <w:pPr>
              <w:pStyle w:val="Normal"/>
              <w:widowControl/>
              <w:spacing w:lineRule="auto" w:line="259" w:before="0" w:after="160"/>
              <w:jc w:val="center"/>
              <w:rPr>
                <w:b/>
                <w:bCs/>
              </w:rPr>
            </w:pPr>
            <w:r>
              <w:rPr>
                <w:rFonts w:eastAsia="Aptos" w:cs=""/>
                <w:b/>
                <w:bCs/>
                <w:kern w:val="2"/>
                <w:sz w:val="22"/>
                <w:szCs w:val="22"/>
                <w:lang w:val="it-IT" w:eastAsia="en-US" w:bidi="ar-SA"/>
              </w:rPr>
              <w:t>Proprietà</w:t>
            </w:r>
          </w:p>
        </w:tc>
        <w:tc>
          <w:tcPr>
            <w:tcW w:w="3759" w:type="dxa"/>
            <w:tcBorders/>
            <w:vAlign w:val="center"/>
          </w:tcPr>
          <w:p>
            <w:pPr>
              <w:pStyle w:val="Normal"/>
              <w:widowControl/>
              <w:spacing w:lineRule="auto" w:line="259" w:before="0" w:after="160"/>
              <w:jc w:val="center"/>
              <w:rPr>
                <w:b/>
                <w:bCs/>
              </w:rPr>
            </w:pPr>
            <w:r>
              <w:rPr>
                <w:rFonts w:eastAsia="Aptos" w:cs=""/>
                <w:b/>
                <w:bCs/>
                <w:kern w:val="2"/>
                <w:sz w:val="22"/>
                <w:szCs w:val="22"/>
                <w:lang w:val="it-IT" w:eastAsia="en-US" w:bidi="ar-SA"/>
              </w:rPr>
              <w:t>Meccanismo</w:t>
            </w:r>
          </w:p>
        </w:tc>
        <w:tc>
          <w:tcPr>
            <w:tcW w:w="3799" w:type="dxa"/>
            <w:tcBorders/>
            <w:vAlign w:val="center"/>
          </w:tcPr>
          <w:p>
            <w:pPr>
              <w:pStyle w:val="Normal"/>
              <w:widowControl/>
              <w:spacing w:lineRule="auto" w:line="259" w:before="0" w:after="160"/>
              <w:jc w:val="center"/>
              <w:rPr>
                <w:b/>
                <w:bCs/>
              </w:rPr>
            </w:pPr>
            <w:r>
              <w:rPr>
                <w:rFonts w:eastAsia="Aptos" w:cs=""/>
                <w:b/>
                <w:bCs/>
                <w:kern w:val="2"/>
                <w:sz w:val="22"/>
                <w:szCs w:val="22"/>
                <w:lang w:val="it-IT" w:eastAsia="en-US" w:bidi="ar-SA"/>
              </w:rPr>
              <w:t>Risultato</w:t>
            </w:r>
          </w:p>
        </w:tc>
      </w:tr>
      <w:tr>
        <w:trPr/>
        <w:tc>
          <w:tcPr>
            <w:tcW w:w="1741"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b/>
                <w:bCs/>
                <w:kern w:val="2"/>
                <w:sz w:val="22"/>
                <w:szCs w:val="22"/>
                <w:lang w:val="it-IT" w:eastAsia="en-US" w:bidi="ar-SA"/>
              </w:rPr>
              <w:t>Autenticità</w:t>
            </w:r>
          </w:p>
        </w:tc>
        <w:tc>
          <w:tcPr>
            <w:tcW w:w="3759"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Firma digitale del LAB e certificato CA</w:t>
            </w:r>
          </w:p>
        </w:tc>
        <w:tc>
          <w:tcPr>
            <w:tcW w:w="3799"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Solo referti legittimi vengono accettati</w:t>
            </w:r>
          </w:p>
        </w:tc>
      </w:tr>
      <w:tr>
        <w:trPr/>
        <w:tc>
          <w:tcPr>
            <w:tcW w:w="1741"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b/>
                <w:bCs/>
                <w:kern w:val="2"/>
                <w:sz w:val="22"/>
                <w:szCs w:val="22"/>
                <w:lang w:val="it-IT" w:eastAsia="en-US" w:bidi="ar-SA"/>
              </w:rPr>
              <w:t>Integrità</w:t>
            </w:r>
          </w:p>
        </w:tc>
        <w:tc>
          <w:tcPr>
            <w:tcW w:w="3759"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Hash e confronto con ledger</w:t>
            </w:r>
          </w:p>
        </w:tc>
        <w:tc>
          <w:tcPr>
            <w:tcW w:w="3799"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Ogni modifica è rilevata</w:t>
            </w:r>
          </w:p>
        </w:tc>
      </w:tr>
      <w:tr>
        <w:trPr/>
        <w:tc>
          <w:tcPr>
            <w:tcW w:w="1741"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b/>
                <w:bCs/>
                <w:kern w:val="2"/>
                <w:sz w:val="22"/>
                <w:szCs w:val="22"/>
                <w:lang w:val="it-IT" w:eastAsia="en-US" w:bidi="ar-SA"/>
              </w:rPr>
              <w:t>Confidenzialità</w:t>
            </w:r>
          </w:p>
        </w:tc>
        <w:tc>
          <w:tcPr>
            <w:tcW w:w="3759"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Cifratura ibrida e TLS</w:t>
            </w:r>
          </w:p>
        </w:tc>
        <w:tc>
          <w:tcPr>
            <w:tcW w:w="3799"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Accesso solo per soggetti autorizzati</w:t>
            </w:r>
          </w:p>
        </w:tc>
      </w:tr>
      <w:tr>
        <w:trPr/>
        <w:tc>
          <w:tcPr>
            <w:tcW w:w="1741"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b/>
                <w:bCs/>
                <w:kern w:val="2"/>
                <w:sz w:val="22"/>
                <w:szCs w:val="22"/>
                <w:lang w:val="it-IT" w:eastAsia="en-US" w:bidi="ar-SA"/>
              </w:rPr>
              <w:t>Revocabilità</w:t>
            </w:r>
          </w:p>
        </w:tc>
        <w:tc>
          <w:tcPr>
            <w:tcW w:w="3759" w:type="dxa"/>
            <w:tcBorders/>
            <w:vAlign w:val="center"/>
          </w:tcPr>
          <w:p>
            <w:pPr>
              <w:pStyle w:val="Normal"/>
              <w:widowControl/>
              <w:spacing w:lineRule="auto" w:line="259" w:before="0" w:after="160"/>
              <w:jc w:val="center"/>
              <w:rPr>
                <w:lang w:val="en-US"/>
              </w:rPr>
            </w:pPr>
            <w:r>
              <w:rPr>
                <w:rFonts w:eastAsia="Aptos" w:cs=""/>
                <w:kern w:val="2"/>
                <w:sz w:val="22"/>
                <w:szCs w:val="22"/>
                <w:lang w:val="en-US" w:eastAsia="en-US" w:bidi="ar-SA"/>
              </w:rPr>
              <w:t>Evento REVOKE_REPORT sul ledger</w:t>
            </w:r>
          </w:p>
        </w:tc>
        <w:tc>
          <w:tcPr>
            <w:tcW w:w="3799"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Stato referto aggiornato e visibile</w:t>
            </w:r>
          </w:p>
        </w:tc>
      </w:tr>
      <w:tr>
        <w:trPr/>
        <w:tc>
          <w:tcPr>
            <w:tcW w:w="1741"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b/>
                <w:bCs/>
                <w:kern w:val="2"/>
                <w:sz w:val="22"/>
                <w:szCs w:val="22"/>
                <w:lang w:val="it-IT" w:eastAsia="en-US" w:bidi="ar-SA"/>
              </w:rPr>
              <w:t>Auditabilità</w:t>
            </w:r>
          </w:p>
        </w:tc>
        <w:tc>
          <w:tcPr>
            <w:tcW w:w="3759"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Log locali + hash periodico su ledger</w:t>
            </w:r>
          </w:p>
        </w:tc>
        <w:tc>
          <w:tcPr>
            <w:tcW w:w="3799"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Tracciabilità verificabile</w:t>
            </w:r>
          </w:p>
        </w:tc>
      </w:tr>
      <w:tr>
        <w:trPr/>
        <w:tc>
          <w:tcPr>
            <w:tcW w:w="1741"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b/>
                <w:bCs/>
                <w:kern w:val="2"/>
                <w:sz w:val="22"/>
                <w:szCs w:val="22"/>
                <w:lang w:val="it-IT" w:eastAsia="en-US" w:bidi="ar-SA"/>
              </w:rPr>
              <w:t>Non ripudio</w:t>
            </w:r>
          </w:p>
        </w:tc>
        <w:tc>
          <w:tcPr>
            <w:tcW w:w="3759"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Firma del LAB sui metadati</w:t>
            </w:r>
          </w:p>
        </w:tc>
        <w:tc>
          <w:tcPr>
            <w:tcW w:w="3799"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L’emissione non può essere negata</w:t>
            </w:r>
          </w:p>
        </w:tc>
      </w:tr>
      <w:tr>
        <w:trPr/>
        <w:tc>
          <w:tcPr>
            <w:tcW w:w="1741"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b/>
                <w:bCs/>
                <w:kern w:val="2"/>
                <w:sz w:val="22"/>
                <w:szCs w:val="22"/>
                <w:lang w:val="it-IT" w:eastAsia="en-US" w:bidi="ar-SA"/>
              </w:rPr>
              <w:t>Disponibilità</w:t>
            </w:r>
          </w:p>
        </w:tc>
        <w:tc>
          <w:tcPr>
            <w:tcW w:w="3759"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Replica ledger permissioned</w:t>
            </w:r>
          </w:p>
        </w:tc>
        <w:tc>
          <w:tcPr>
            <w:tcW w:w="3799"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Accesso costante ai metadati</w:t>
            </w:r>
          </w:p>
        </w:tc>
      </w:tr>
      <w:tr>
        <w:trPr/>
        <w:tc>
          <w:tcPr>
            <w:tcW w:w="1741"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b/>
                <w:bCs/>
                <w:kern w:val="2"/>
                <w:sz w:val="22"/>
                <w:szCs w:val="22"/>
                <w:lang w:val="it-IT" w:eastAsia="en-US" w:bidi="ar-SA"/>
              </w:rPr>
              <w:t>Trasparenza</w:t>
            </w:r>
          </w:p>
        </w:tc>
        <w:tc>
          <w:tcPr>
            <w:tcW w:w="3759"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Ledger ispezionabile dagli attori</w:t>
            </w:r>
          </w:p>
        </w:tc>
        <w:tc>
          <w:tcPr>
            <w:tcW w:w="3799"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Azioni verificabili ex-post</w:t>
            </w:r>
          </w:p>
        </w:tc>
      </w:tr>
    </w:tbl>
    <w:p>
      <w:pPr>
        <w:pStyle w:val="Normal"/>
        <w:rPr/>
      </w:pPr>
      <w:r>
        <w:rPr/>
      </w:r>
    </w:p>
    <w:p>
      <w:pPr>
        <w:pStyle w:val="Heading2"/>
        <w:numPr>
          <w:ilvl w:val="1"/>
          <w:numId w:val="15"/>
        </w:numPr>
        <w:rPr>
          <w:b/>
          <w:bCs/>
          <w:color w:val="auto"/>
        </w:rPr>
      </w:pPr>
      <w:bookmarkStart w:id="73" w:name="_Toc212576972"/>
      <w:r>
        <w:rPr>
          <w:b/>
          <w:bCs/>
          <w:color w:val="auto"/>
        </w:rPr>
        <w:t>Analisi di modifiche “ovvie”</w:t>
      </w:r>
      <w:bookmarkEnd w:id="73"/>
    </w:p>
    <w:p>
      <w:pPr>
        <w:pStyle w:val="Normal"/>
        <w:rPr/>
      </w:pPr>
      <w:r>
        <w:rPr/>
        <w:t>Si analizzano alcune modifiche apparentemente migliorative e il motivo per cui non risultano vantaggiose:</w:t>
      </w:r>
    </w:p>
    <w:p>
      <w:pPr>
        <w:pStyle w:val="Normal"/>
        <w:numPr>
          <w:ilvl w:val="0"/>
          <w:numId w:val="36"/>
        </w:numPr>
        <w:rPr/>
      </w:pPr>
      <w:r>
        <w:rPr>
          <w:b/>
          <w:bCs/>
        </w:rPr>
        <w:t>Pubblicare i referti in chiaro sul ledger:</w:t>
      </w:r>
      <w:r>
        <w:rPr/>
        <w:t xml:space="preserve"> migliorerebbe la trasparenza ma violerebbe la confidenzialità e la privacy.</w:t>
      </w:r>
    </w:p>
    <w:p>
      <w:pPr>
        <w:pStyle w:val="Normal"/>
        <w:numPr>
          <w:ilvl w:val="0"/>
          <w:numId w:val="36"/>
        </w:numPr>
        <w:rPr/>
      </w:pPr>
      <w:r>
        <w:rPr>
          <w:b/>
          <w:bCs/>
        </w:rPr>
        <w:t>Registrare i consensi e i log di accesso on-chain:</w:t>
      </w:r>
      <w:r>
        <w:rPr/>
        <w:t xml:space="preserve"> aumenterebbe la tracciabilità ma comprometterebbe la privacy dei pazienti.</w:t>
      </w:r>
    </w:p>
    <w:p>
      <w:pPr>
        <w:pStyle w:val="Normal"/>
        <w:numPr>
          <w:ilvl w:val="0"/>
          <w:numId w:val="36"/>
        </w:numPr>
        <w:rPr/>
      </w:pPr>
      <w:r>
        <w:rPr>
          <w:b/>
          <w:bCs/>
        </w:rPr>
        <w:t>Eliminare la firma digitale e affidarsi solo a TLS:</w:t>
      </w:r>
      <w:r>
        <w:rPr/>
        <w:t xml:space="preserve"> semplificherebbe l’implementazione ma rimuoverebbe il non ripudio.</w:t>
      </w:r>
    </w:p>
    <w:p>
      <w:pPr>
        <w:pStyle w:val="Normal"/>
        <w:numPr>
          <w:ilvl w:val="0"/>
          <w:numId w:val="36"/>
        </w:numPr>
        <w:rPr/>
      </w:pPr>
      <w:r>
        <w:rPr>
          <w:b/>
          <w:bCs/>
        </w:rPr>
        <w:t>Eliminare il ledger e usare storage centralizzato:</w:t>
      </w:r>
      <w:r>
        <w:rPr/>
        <w:t xml:space="preserve"> ridurrebbe la complessità ma perderebbe revocabilità e trasparenza.</w:t>
      </w:r>
    </w:p>
    <w:p>
      <w:pPr>
        <w:pStyle w:val="Normal"/>
        <w:numPr>
          <w:ilvl w:val="0"/>
          <w:numId w:val="36"/>
        </w:numPr>
        <w:rPr/>
      </w:pPr>
      <w:r>
        <w:rPr>
          <w:b/>
          <w:bCs/>
        </w:rPr>
        <w:t>Cifratura end-to-end solo tra PAT e HOSP:</w:t>
      </w:r>
      <w:r>
        <w:rPr/>
        <w:t xml:space="preserve"> ridurrebbe l’esposizione ma rimuoverebbe l’accountability del LAB.</w:t>
      </w:r>
    </w:p>
    <w:p>
      <w:pPr>
        <w:pStyle w:val="Normal"/>
        <w:rPr/>
      </w:pPr>
      <w:r>
        <w:rPr>
          <w:b/>
          <w:bCs/>
        </w:rPr>
        <w:t>Conclusione:</w:t>
      </w:r>
      <w:r>
        <w:rPr/>
        <w:br/>
        <w:t>Non esistono modifiche “ovvie” che migliorino una proprietà senza indebolirne altre. La soluzione presentata rappresenta un compromesso ottimale tra sicurezza, efficienza e tracciabilità.</w:t>
      </w:r>
    </w:p>
    <w:p>
      <w:pPr>
        <w:pStyle w:val="Normal"/>
        <w:rPr/>
      </w:pPr>
      <w:r>
        <w:rPr/>
      </w:r>
      <w:r>
        <w:br w:type="page"/>
      </w:r>
    </w:p>
    <w:p>
      <w:pPr>
        <w:pStyle w:val="Heading1"/>
        <w:spacing w:before="0" w:after="80"/>
        <w:rPr>
          <w:b/>
          <w:bCs/>
          <w:color w:val="auto"/>
        </w:rPr>
      </w:pPr>
      <w:bookmarkStart w:id="74" w:name="_Toc212576973"/>
      <w:r>
        <w:rPr>
          <w:b/>
          <w:bCs/>
          <w:color w:val="auto"/>
        </w:rPr>
        <w:t>WP 4: Implementazione e Prestazioni</w:t>
      </w:r>
      <w:bookmarkEnd w:id="74"/>
    </w:p>
    <w:p>
      <w:pPr>
        <w:pStyle w:val="Normal"/>
        <w:spacing w:before="0" w:after="80"/>
        <w:rPr>
          <w:b w:val="false"/>
          <w:bCs w:val="false"/>
          <w:color w:val="auto"/>
        </w:rPr>
      </w:pPr>
      <w:hyperlink r:id="rId4">
        <w:r>
          <w:rPr>
            <w:rStyle w:val="Hyperlink"/>
            <w:b w:val="false"/>
            <w:bCs w:val="false"/>
            <w:color w:val="auto"/>
          </w:rPr>
          <w:t>Repository GitHub</w:t>
        </w:r>
      </w:hyperlink>
    </w:p>
    <w:p>
      <w:pPr>
        <w:pStyle w:val="Normal"/>
        <w:spacing w:before="0" w:after="80"/>
        <w:rPr>
          <w:b w:val="false"/>
          <w:bCs w:val="false"/>
          <w:color w:val="auto"/>
        </w:rPr>
      </w:pPr>
      <w:hyperlink r:id="rId5">
        <w:r>
          <w:rPr>
            <w:rStyle w:val="Hyperlink"/>
            <w:b w:val="false"/>
            <w:bCs w:val="false"/>
            <w:color w:val="auto"/>
          </w:rPr>
          <w:t>Postman Documentation</w:t>
        </w:r>
      </w:hyperlink>
    </w:p>
    <w:p>
      <w:pPr>
        <w:pStyle w:val="Normal"/>
        <w:spacing w:before="0" w:after="80"/>
        <w:rPr>
          <w:b w:val="false"/>
          <w:bCs w:val="false"/>
          <w:color w:val="auto"/>
        </w:rPr>
      </w:pPr>
      <w:hyperlink r:id="rId6">
        <w:r>
          <w:rPr>
            <w:rStyle w:val="Hyperlink"/>
            <w:b w:val="false"/>
            <w:bCs w:val="false"/>
            <w:color w:val="auto"/>
          </w:rPr>
          <w:t>File Json test effettuati</w:t>
        </w:r>
      </w:hyperlink>
    </w:p>
    <w:p>
      <w:pPr>
        <w:pStyle w:val="Normal"/>
        <w:rPr/>
      </w:pPr>
      <w:r>
        <w:rPr/>
        <w:t>Questo work package descrive l'implementazione del protocollo progettato nel WP2 e analizza le prestazioni ottenute tramite sperimentazione, come richiesto dalle specifiche del progetto.</w:t>
      </w:r>
    </w:p>
    <w:p>
      <w:pPr>
        <w:pStyle w:val="Normal"/>
        <w:rPr/>
      </w:pPr>
      <w:r>
        <w:rPr/>
        <w:t>L'obiettivo è dimostrare la fattibilità della soluzione e valutarne l'efficienza in un ambiente simulato, concentrandosi in particolare sulla latenza delle operazioni crittografiche e sull'impatto dimensionale (overhead) sui referti.</w:t>
      </w:r>
    </w:p>
    <w:p>
      <w:pPr>
        <w:pStyle w:val="ListParagraph"/>
        <w:keepNext w:val="true"/>
        <w:keepLines/>
        <w:numPr>
          <w:ilvl w:val="0"/>
          <w:numId w:val="15"/>
        </w:numPr>
        <w:spacing w:before="160" w:after="80"/>
        <w:contextualSpacing w:val="false"/>
        <w:outlineLvl w:val="1"/>
        <w:rPr>
          <w:rFonts w:ascii="Aptos Display" w:hAnsi="Aptos Display" w:eastAsia="" w:cs="" w:asciiTheme="majorHAnsi" w:cstheme="majorBidi" w:eastAsiaTheme="majorEastAsia" w:hAnsiTheme="majorHAnsi"/>
          <w:b/>
          <w:bCs/>
          <w:vanish/>
          <w:sz w:val="32"/>
          <w:szCs w:val="32"/>
        </w:rPr>
      </w:pPr>
      <w:r>
        <w:rPr>
          <w:rFonts w:eastAsia="" w:cs="" w:cstheme="majorBidi" w:eastAsiaTheme="majorEastAsia" w:ascii="Aptos Display" w:hAnsi="Aptos Display"/>
          <w:b/>
          <w:bCs/>
          <w:vanish/>
          <w:sz w:val="32"/>
          <w:szCs w:val="32"/>
        </w:rPr>
      </w:r>
      <w:bookmarkStart w:id="75" w:name="_Toc212576974"/>
      <w:bookmarkStart w:id="76" w:name="_Toc212576974"/>
      <w:bookmarkEnd w:id="76"/>
    </w:p>
    <w:p>
      <w:pPr>
        <w:pStyle w:val="Heading2"/>
        <w:numPr>
          <w:ilvl w:val="1"/>
          <w:numId w:val="15"/>
        </w:numPr>
        <w:rPr>
          <w:b/>
          <w:bCs/>
          <w:color w:val="auto"/>
        </w:rPr>
      </w:pPr>
      <w:bookmarkStart w:id="77" w:name="_Toc212576975"/>
      <w:r>
        <w:rPr>
          <w:b/>
          <w:bCs/>
          <w:color w:val="auto"/>
        </w:rPr>
        <w:t>Panoramica dell'Implementazione</w:t>
      </w:r>
      <w:bookmarkEnd w:id="77"/>
    </w:p>
    <w:p>
      <w:pPr>
        <w:pStyle w:val="Normal"/>
        <w:rPr/>
      </w:pPr>
      <w:r>
        <w:rPr/>
        <w:t>La soluzione è stata implementata come un'applicazione web "stand-alone", composta da due parti principali:</w:t>
      </w:r>
    </w:p>
    <w:p>
      <w:pPr>
        <w:pStyle w:val="Normal"/>
        <w:numPr>
          <w:ilvl w:val="0"/>
          <w:numId w:val="37"/>
        </w:numPr>
        <w:rPr/>
      </w:pPr>
      <w:r>
        <w:rPr>
          <w:b/>
          <w:bCs/>
        </w:rPr>
        <w:t>Backend (Python/Flask):</w:t>
      </w:r>
      <w:r>
        <w:rPr/>
        <w:t xml:space="preserve"> Un server API (app.py) che espone la logica di business e tutte le primitive crittografiche. Simula gli attori istituzionali (LAB, HOSP, DOC, PAT) e gestisce la persistenza.</w:t>
      </w:r>
    </w:p>
    <w:p>
      <w:pPr>
        <w:pStyle w:val="Normal"/>
        <w:numPr>
          <w:ilvl w:val="0"/>
          <w:numId w:val="37"/>
        </w:numPr>
        <w:rPr/>
      </w:pPr>
      <w:r>
        <w:rPr>
          <w:b/>
          <w:bCs/>
        </w:rPr>
        <w:t>Frontend (React):</w:t>
      </w:r>
      <w:r>
        <w:rPr/>
        <w:t xml:space="preserve"> Un'applicazione single-page che fornisce un'interfaccia utente (UI) per i diversi attori, consumando le API del backend.</w:t>
      </w:r>
    </w:p>
    <w:p>
      <w:pPr>
        <w:pStyle w:val="Normal"/>
        <w:rPr/>
      </w:pPr>
      <w:r>
        <w:rPr/>
        <w:t>Per aderire ai requisiti di un "ambiente simulato", componenti complessi come la Public Key Infrastructure (PKI) e il ledger permissioned sono stati simulati con astrazioni leggere:</w:t>
      </w:r>
    </w:p>
    <w:p>
      <w:pPr>
        <w:pStyle w:val="Normal"/>
        <w:numPr>
          <w:ilvl w:val="0"/>
          <w:numId w:val="38"/>
        </w:numPr>
        <w:rPr/>
      </w:pPr>
      <w:r>
        <w:rPr>
          <w:b/>
          <w:bCs/>
        </w:rPr>
        <w:t>Ledger (Simulato):</w:t>
      </w:r>
      <w:r>
        <w:rPr/>
        <w:t xml:space="preserve"> Implementato tramite il modulo ledger.py, che gestisce un file </w:t>
      </w:r>
      <w:r>
        <w:rPr>
          <w:i/>
          <w:iCs/>
        </w:rPr>
        <w:t>append-only</w:t>
      </w:r>
      <w:r>
        <w:rPr/>
        <w:t xml:space="preserve"> (ledger.jsonl). Questo file agisce come un registro immutabile per gli eventi di pubblicazione (PUBLISH_REPORT), revoca (REVOKE_REPORT) e aggiornamento (UPDATE_REPORT), rispecchiando la funzionalità on-chain descritta in WP2.</w:t>
      </w:r>
    </w:p>
    <w:p>
      <w:pPr>
        <w:pStyle w:val="Normal"/>
        <w:numPr>
          <w:ilvl w:val="0"/>
          <w:numId w:val="38"/>
        </w:numPr>
        <w:rPr/>
      </w:pPr>
      <w:r>
        <w:rPr>
          <w:b/>
          <w:bCs/>
        </w:rPr>
        <w:t>Autorità Sanitaria (CA Simulata):</w:t>
      </w:r>
      <w:r>
        <w:rPr/>
        <w:t xml:space="preserve"> Implementata tramite ca.py, che gestisce un semplice database JSON (ca_db.json) per l'emissione (enroll) e la revoca (revoke) dei certificati (simulati come coppie ID-chiave pubblica).</w:t>
      </w:r>
    </w:p>
    <w:p>
      <w:pPr>
        <w:pStyle w:val="Normal"/>
        <w:numPr>
          <w:ilvl w:val="0"/>
          <w:numId w:val="38"/>
        </w:numPr>
        <w:rPr/>
      </w:pPr>
      <w:r>
        <w:rPr>
          <w:b/>
          <w:bCs/>
        </w:rPr>
        <w:t>Storage Off-chain:</w:t>
      </w:r>
      <w:r>
        <w:rPr/>
        <w:t xml:space="preserve"> Simulato tramite un file JSON (store.json) gestito da app.py, che memorizza gli "envelope" crittografici (i referti cifrati).</w:t>
      </w:r>
    </w:p>
    <w:p>
      <w:pPr>
        <w:pStyle w:val="Normal"/>
        <w:rPr/>
      </w:pPr>
      <w:r>
        <w:rPr/>
      </w:r>
    </w:p>
    <w:p>
      <w:pPr>
        <w:pStyle w:val="Heading2"/>
        <w:numPr>
          <w:ilvl w:val="1"/>
          <w:numId w:val="15"/>
        </w:numPr>
        <w:rPr>
          <w:b/>
          <w:bCs/>
          <w:color w:val="auto"/>
        </w:rPr>
      </w:pPr>
      <w:bookmarkStart w:id="78" w:name="_Toc212576976"/>
      <w:r>
        <w:rPr>
          <w:b/>
          <w:bCs/>
          <w:color w:val="auto"/>
        </w:rPr>
        <w:t>Architettura e Moduli Crittografici del Backend</w:t>
      </w:r>
      <w:bookmarkEnd w:id="78"/>
    </w:p>
    <w:p>
      <w:pPr>
        <w:pStyle w:val="Normal"/>
        <w:rPr/>
      </w:pPr>
      <w:r>
        <w:rPr/>
        <w:t>Il cuore dell'implementazione risiede nel backend, con una netta separazione tra la logica API (Flask) e le primitive crittografiche. La logica crittografica è isolata nella directory apscrypto/, garantendo modularità e aderenza al design.</w:t>
      </w:r>
    </w:p>
    <w:p>
      <w:pPr>
        <w:pStyle w:val="Heading3"/>
        <w:numPr>
          <w:ilvl w:val="2"/>
          <w:numId w:val="15"/>
        </w:numPr>
        <w:rPr>
          <w:b/>
          <w:bCs/>
          <w:color w:val="auto"/>
        </w:rPr>
      </w:pPr>
      <w:bookmarkStart w:id="79" w:name="_Toc212576977"/>
      <w:r>
        <w:rPr>
          <w:b/>
          <w:bCs/>
          <w:color w:val="auto"/>
        </w:rPr>
        <w:t>Il Modulo apscrypto</w:t>
      </w:r>
      <w:bookmarkEnd w:id="79"/>
    </w:p>
    <w:p>
      <w:pPr>
        <w:pStyle w:val="Normal"/>
        <w:rPr/>
      </w:pPr>
      <w:r>
        <w:rPr/>
        <w:t>Questa directory astrae tutte le operazioni crittografiche complesse, fornendo un'interfaccia pulita al server API, come definito in WP2.</w:t>
      </w:r>
    </w:p>
    <w:p>
      <w:pPr>
        <w:pStyle w:val="Normal"/>
        <w:numPr>
          <w:ilvl w:val="0"/>
          <w:numId w:val="39"/>
        </w:numPr>
        <w:rPr/>
      </w:pPr>
      <w:r>
        <w:rPr>
          <w:b/>
          <w:bCs/>
        </w:rPr>
        <w:t>keys.py:</w:t>
      </w:r>
      <w:r>
        <w:rPr/>
        <w:t xml:space="preserve"> Gestisce la generazione e la serializzazione delle chiavi.</w:t>
      </w:r>
    </w:p>
    <w:p>
      <w:pPr>
        <w:pStyle w:val="Normal"/>
        <w:numPr>
          <w:ilvl w:val="1"/>
          <w:numId w:val="39"/>
        </w:numPr>
        <w:rPr/>
      </w:pPr>
      <w:r>
        <w:rPr/>
        <w:t xml:space="preserve">gen_rsa_keypair: Genera coppie di chiavi </w:t>
      </w:r>
      <w:r>
        <w:rPr>
          <w:b/>
          <w:bCs/>
        </w:rPr>
        <w:t>RSA (3072 bit)</w:t>
      </w:r>
      <w:r>
        <w:rPr/>
        <w:t>.</w:t>
      </w:r>
    </w:p>
    <w:p>
      <w:pPr>
        <w:pStyle w:val="Normal"/>
        <w:numPr>
          <w:ilvl w:val="1"/>
          <w:numId w:val="39"/>
        </w:numPr>
        <w:rPr/>
      </w:pPr>
      <w:r>
        <w:rPr/>
        <w:t>load/save_private_pem e load/save_public_pem: Gestiscono la lettura/scrittura delle chiavi in formato PEM.</w:t>
      </w:r>
    </w:p>
    <w:p>
      <w:pPr>
        <w:pStyle w:val="Normal"/>
        <w:numPr>
          <w:ilvl w:val="0"/>
          <w:numId w:val="39"/>
        </w:numPr>
        <w:rPr/>
      </w:pPr>
      <w:r>
        <w:rPr>
          <w:b/>
          <w:bCs/>
        </w:rPr>
        <w:t>digest.py:</w:t>
      </w:r>
      <w:r>
        <w:rPr/>
        <w:t xml:space="preserve"> Fornisce la funzione di hash.</w:t>
      </w:r>
    </w:p>
    <w:p>
      <w:pPr>
        <w:pStyle w:val="Normal"/>
        <w:numPr>
          <w:ilvl w:val="1"/>
          <w:numId w:val="39"/>
        </w:numPr>
        <w:rPr/>
      </w:pPr>
      <w:r>
        <w:rPr/>
        <w:t xml:space="preserve">sha256_bytes: Calcola l'hash </w:t>
      </w:r>
      <w:r>
        <w:rPr>
          <w:b/>
          <w:bCs/>
        </w:rPr>
        <w:t>SHA-256</w:t>
      </w:r>
      <w:r>
        <w:rPr/>
        <w:t xml:space="preserve"> di un input binario.</w:t>
      </w:r>
    </w:p>
    <w:p>
      <w:pPr>
        <w:pStyle w:val="Normal"/>
        <w:numPr>
          <w:ilvl w:val="0"/>
          <w:numId w:val="39"/>
        </w:numPr>
        <w:rPr/>
      </w:pPr>
      <w:r>
        <w:rPr>
          <w:b/>
          <w:bCs/>
        </w:rPr>
        <w:t>sign.py:</w:t>
      </w:r>
      <w:r>
        <w:rPr/>
        <w:t xml:space="preserve"> Implementa la firma digitale.</w:t>
      </w:r>
    </w:p>
    <w:p>
      <w:pPr>
        <w:pStyle w:val="Normal"/>
        <w:numPr>
          <w:ilvl w:val="1"/>
          <w:numId w:val="39"/>
        </w:numPr>
        <w:rPr/>
      </w:pPr>
      <w:r>
        <w:rPr/>
        <w:t xml:space="preserve">sign_bytes: Utilizza la chiave privata di un attore per firmare i dati usando lo schema </w:t>
      </w:r>
      <w:r>
        <w:rPr>
          <w:b/>
          <w:bCs/>
        </w:rPr>
        <w:t>RSA-PSS</w:t>
      </w:r>
      <w:r>
        <w:rPr/>
        <w:t xml:space="preserve"> con SHA-256.</w:t>
      </w:r>
    </w:p>
    <w:p>
      <w:pPr>
        <w:pStyle w:val="Normal"/>
        <w:numPr>
          <w:ilvl w:val="1"/>
          <w:numId w:val="39"/>
        </w:numPr>
        <w:rPr/>
      </w:pPr>
      <w:r>
        <w:rPr/>
        <w:t>verify_signature: Verifica la validità di una firma PSS.</w:t>
      </w:r>
    </w:p>
    <w:p>
      <w:pPr>
        <w:pStyle w:val="Normal"/>
        <w:numPr>
          <w:ilvl w:val="0"/>
          <w:numId w:val="39"/>
        </w:numPr>
        <w:rPr/>
      </w:pPr>
      <w:r>
        <w:rPr>
          <w:b/>
          <w:bCs/>
        </w:rPr>
        <w:t>hybrid.py:</w:t>
      </w:r>
      <w:r>
        <w:rPr/>
        <w:t xml:space="preserve"> Implementa lo schema di </w:t>
      </w:r>
      <w:r>
        <w:rPr>
          <w:b/>
          <w:bCs/>
        </w:rPr>
        <w:t>cifratura ibrida</w:t>
      </w:r>
      <w:r>
        <w:rPr/>
        <w:t>.</w:t>
      </w:r>
    </w:p>
    <w:p>
      <w:pPr>
        <w:pStyle w:val="Normal"/>
        <w:numPr>
          <w:ilvl w:val="1"/>
          <w:numId w:val="39"/>
        </w:numPr>
        <w:rPr/>
      </w:pPr>
      <w:r>
        <w:rPr/>
        <w:t>encrypt_for_recipients: Orchestra la cifratura del referto.</w:t>
      </w:r>
    </w:p>
    <w:p>
      <w:pPr>
        <w:pStyle w:val="Normal"/>
        <w:numPr>
          <w:ilvl w:val="2"/>
          <w:numId w:val="39"/>
        </w:numPr>
        <w:rPr/>
      </w:pPr>
      <w:r>
        <w:rPr/>
        <w:t>Genera una chiave di sessione simmetrica (</w:t>
      </w:r>
      <w:r>
        <w:rPr>
          <w:b/>
          <w:bCs/>
        </w:rPr>
        <w:t>AES-256-GCM</w:t>
      </w:r>
      <w:r>
        <w:rPr/>
        <w:t>).</w:t>
      </w:r>
    </w:p>
    <w:p>
      <w:pPr>
        <w:pStyle w:val="Normal"/>
        <w:numPr>
          <w:ilvl w:val="2"/>
          <w:numId w:val="39"/>
        </w:numPr>
        <w:rPr/>
      </w:pPr>
      <w:r>
        <w:rPr/>
        <w:t>Cifra il referto (plaintext) con AES-GCM, utilizzando i metadati (aad) come "Associated Data".</w:t>
      </w:r>
    </w:p>
    <w:p>
      <w:pPr>
        <w:pStyle w:val="Normal"/>
        <w:numPr>
          <w:ilvl w:val="2"/>
          <w:numId w:val="39"/>
        </w:numPr>
        <w:rPr/>
      </w:pPr>
      <w:r>
        <w:rPr/>
        <w:t xml:space="preserve">Per ogni destinatario, incapsula la chiave AES cifrandola con la sua chiave pubblica RSA, usando lo schema </w:t>
      </w:r>
      <w:r>
        <w:rPr>
          <w:b/>
          <w:bCs/>
        </w:rPr>
        <w:t>RSA-OAEP</w:t>
      </w:r>
      <w:r>
        <w:rPr/>
        <w:t>.</w:t>
      </w:r>
    </w:p>
    <w:p>
      <w:pPr>
        <w:pStyle w:val="Normal"/>
        <w:numPr>
          <w:ilvl w:val="2"/>
          <w:numId w:val="39"/>
        </w:numPr>
        <w:rPr/>
      </w:pPr>
      <w:r>
        <w:rPr/>
        <w:t>Restituisce l'envelope (JSON) contenente aad, nonce, ciphertext e la mappa ek_for.</w:t>
      </w:r>
    </w:p>
    <w:p>
      <w:pPr>
        <w:pStyle w:val="Normal"/>
        <w:numPr>
          <w:ilvl w:val="1"/>
          <w:numId w:val="39"/>
        </w:numPr>
        <w:rPr/>
      </w:pPr>
      <w:r>
        <w:rPr/>
        <w:t>decrypt_envelope: Esegue il processo inverso, utilizzando la chiave privata RSA del destinatario per "spacchettare" la chiave AES e decifrare il contenuto.</w:t>
      </w:r>
    </w:p>
    <w:p>
      <w:pPr>
        <w:pStyle w:val="Heading3"/>
        <w:numPr>
          <w:ilvl w:val="2"/>
          <w:numId w:val="15"/>
        </w:numPr>
        <w:rPr>
          <w:b/>
          <w:bCs/>
          <w:color w:val="auto"/>
        </w:rPr>
      </w:pPr>
      <w:bookmarkStart w:id="80" w:name="_Toc212576978"/>
      <w:r>
        <w:rPr>
          <w:b/>
          <w:bCs/>
          <w:color w:val="auto"/>
        </w:rPr>
        <w:t>Gestione delle Chiavi Applicative</w:t>
      </w:r>
      <w:bookmarkEnd w:id="80"/>
    </w:p>
    <w:p>
      <w:pPr>
        <w:pStyle w:val="Normal"/>
        <w:rPr/>
      </w:pPr>
      <w:r>
        <w:rPr/>
        <w:t xml:space="preserve">Nel prototipo, la generazione delle chiavi non avviene in un flusso di "certificazione" separato, ma è integrata </w:t>
      </w:r>
      <w:r>
        <w:rPr>
          <w:i/>
          <w:iCs/>
        </w:rPr>
        <w:t>on-demand</w:t>
      </w:r>
      <w:r>
        <w:rPr/>
        <w:t xml:space="preserve"> nella logica applicativa per semplicità.</w:t>
      </w:r>
    </w:p>
    <w:p>
      <w:pPr>
        <w:pStyle w:val="Normal"/>
        <w:rPr/>
      </w:pPr>
      <w:r>
        <w:rPr/>
        <w:t>Il flusso è gestito dalla funzione ensure_actor_keys(actor_id) in app.py. Quando un utente si registra (/api/auth/register), il server crea un uid univoco e invoca ensure_actor_keys(uid). Questa funzione:</w:t>
      </w:r>
    </w:p>
    <w:p>
      <w:pPr>
        <w:pStyle w:val="Normal"/>
        <w:numPr>
          <w:ilvl w:val="0"/>
          <w:numId w:val="40"/>
        </w:numPr>
        <w:rPr/>
      </w:pPr>
      <w:r>
        <w:rPr/>
        <w:t>Controlla se i file keys/{uid}_priv.pem e keys/{uid}_pub.pem esistono.</w:t>
      </w:r>
    </w:p>
    <w:p>
      <w:pPr>
        <w:pStyle w:val="Normal"/>
        <w:numPr>
          <w:ilvl w:val="0"/>
          <w:numId w:val="40"/>
        </w:numPr>
        <w:rPr/>
      </w:pPr>
      <w:r>
        <w:rPr/>
        <w:t>Se non esistono, invoca gen_rsa_keypair() (da apscrypto/keys.py) per generare la coppia di chiavi RSA.</w:t>
      </w:r>
    </w:p>
    <w:p>
      <w:pPr>
        <w:pStyle w:val="Normal"/>
        <w:numPr>
          <w:ilvl w:val="0"/>
          <w:numId w:val="40"/>
        </w:numPr>
        <w:rPr/>
      </w:pPr>
      <w:r>
        <w:rPr/>
        <w:t>Salva le chiavi su disco (save_private_pem, save_public_pem).</w:t>
      </w:r>
    </w:p>
    <w:p>
      <w:pPr>
        <w:pStyle w:val="Normal"/>
        <w:rPr/>
      </w:pPr>
      <w:r>
        <w:rPr>
          <w:b/>
          <w:bCs/>
        </w:rPr>
        <w:t>Nota:</w:t>
      </w:r>
      <w:r>
        <w:rPr/>
        <w:t xml:space="preserve"> In questo prototipo, le chiavi private sono salvate </w:t>
      </w:r>
      <w:r>
        <w:rPr>
          <w:i/>
          <w:iCs/>
        </w:rPr>
        <w:t>in chiaro</w:t>
      </w:r>
      <w:r>
        <w:rPr/>
        <w:t xml:space="preserve"> sul filesystem del server. In un sistema reale, la chiave privata del paziente (PAT) risiederebbe esclusivamente sul suo dispositivo (es. in un keystore sicuro), mentre le chiavi degli enti (LAB, HOSP) sarebbero gestite in Hardware Security Modules (HSM) o sistemi equivalenti.</w:t>
      </w:r>
    </w:p>
    <w:p>
      <w:pPr>
        <w:pStyle w:val="Heading3"/>
        <w:numPr>
          <w:ilvl w:val="2"/>
          <w:numId w:val="15"/>
        </w:numPr>
        <w:rPr>
          <w:b/>
          <w:bCs/>
          <w:color w:val="auto"/>
        </w:rPr>
      </w:pPr>
      <w:bookmarkStart w:id="81" w:name="_Toc212576979"/>
      <w:r>
        <w:rPr>
          <w:b/>
          <w:bCs/>
          <w:color w:val="auto"/>
        </w:rPr>
        <w:t>Giustificazione della Gestione dei Metadati (AAD)</w:t>
      </w:r>
      <w:bookmarkEnd w:id="81"/>
    </w:p>
    <w:p>
      <w:pPr>
        <w:pStyle w:val="Normal"/>
        <w:rPr/>
      </w:pPr>
      <w:r>
        <w:rPr/>
        <w:t xml:space="preserve">Nel prototipo i metadati (reportId, labId, patientRef, issuedAt) sono stati inseriti in </w:t>
      </w:r>
      <w:r>
        <w:rPr>
          <w:b/>
          <w:bCs/>
        </w:rPr>
        <w:t>AAD</w:t>
      </w:r>
      <w:r>
        <w:rPr/>
        <w:t xml:space="preserve"> e quindi lasciati in chiaro per semplificare l’implementazione. Questa scelta </w:t>
      </w:r>
      <w:r>
        <w:rPr>
          <w:b/>
          <w:bCs/>
        </w:rPr>
        <w:t>non è conforme</w:t>
      </w:r>
      <w:r>
        <w:rPr/>
        <w:t xml:space="preserve"> al requisito di confidenzialità dei metadati definito in WP2.</w:t>
      </w:r>
    </w:p>
    <w:p>
      <w:pPr>
        <w:pStyle w:val="Heading2"/>
        <w:numPr>
          <w:ilvl w:val="1"/>
          <w:numId w:val="15"/>
        </w:numPr>
        <w:rPr>
          <w:b/>
          <w:bCs/>
          <w:color w:val="auto"/>
        </w:rPr>
      </w:pPr>
      <w:bookmarkStart w:id="82" w:name="_Toc212576980"/>
      <w:r>
        <w:rPr>
          <w:b/>
          <w:bCs/>
          <w:color w:val="auto"/>
        </w:rPr>
        <w:t>Analisi delle Prestazioni</w:t>
      </w:r>
      <w:bookmarkEnd w:id="82"/>
    </w:p>
    <w:p>
      <w:pPr>
        <w:pStyle w:val="Normal"/>
        <w:rPr/>
      </w:pPr>
      <w:r>
        <w:rPr/>
        <w:t>La sperimentazione è stata condotta sull'ambiente simulato. Le metriche di latenza e dimensione sono state raccolte dal backend Flask ed esposte dall'endpoint /api/metrics.</w:t>
      </w:r>
    </w:p>
    <w:p>
      <w:pPr>
        <w:pStyle w:val="Normal"/>
        <w:rPr/>
      </w:pPr>
      <w:r>
        <w:rPr/>
        <w:drawing>
          <wp:inline distT="0" distB="0" distL="0" distR="0">
            <wp:extent cx="6120130" cy="3180715"/>
            <wp:effectExtent l="0" t="0" r="0" b="0"/>
            <wp:docPr id="2"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1" descr="Immagine che contiene testo, schermata, numero, Carattere&#10;&#10;Il contenuto generato dall'IA potrebbe non essere corretto."/>
                    <pic:cNvPicPr>
                      <a:picLocks noChangeAspect="1" noChangeArrowheads="1"/>
                    </pic:cNvPicPr>
                  </pic:nvPicPr>
                  <pic:blipFill>
                    <a:blip r:embed="rId7"/>
                    <a:stretch>
                      <a:fillRect/>
                    </a:stretch>
                  </pic:blipFill>
                  <pic:spPr bwMode="auto">
                    <a:xfrm>
                      <a:off x="0" y="0"/>
                      <a:ext cx="6120130" cy="3180715"/>
                    </a:xfrm>
                    <a:prstGeom prst="rect">
                      <a:avLst/>
                    </a:prstGeom>
                    <a:noFill/>
                  </pic:spPr>
                </pic:pic>
              </a:graphicData>
            </a:graphic>
          </wp:inline>
        </w:drawing>
      </w:r>
    </w:p>
    <w:p>
      <w:pPr>
        <w:pStyle w:val="Normal"/>
        <w:rPr/>
      </w:pPr>
      <w:r>
        <w:rPr/>
        <w:drawing>
          <wp:inline distT="0" distB="0" distL="0" distR="0">
            <wp:extent cx="6120130" cy="779145"/>
            <wp:effectExtent l="0" t="0" r="0" b="0"/>
            <wp:docPr id="3" name="Immagine 2" descr="Immagine che contiene testo, numero, schermat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2" descr="Immagine che contiene testo, numero, schermata, Parallelo&#10;&#10;Il contenuto generato dall'IA potrebbe non essere corretto."/>
                    <pic:cNvPicPr>
                      <a:picLocks noChangeAspect="1" noChangeArrowheads="1"/>
                    </pic:cNvPicPr>
                  </pic:nvPicPr>
                  <pic:blipFill>
                    <a:blip r:embed="rId8"/>
                    <a:srcRect l="0" t="75486" r="0" b="0"/>
                    <a:stretch>
                      <a:fillRect/>
                    </a:stretch>
                  </pic:blipFill>
                  <pic:spPr bwMode="auto">
                    <a:xfrm>
                      <a:off x="0" y="0"/>
                      <a:ext cx="6120130" cy="779145"/>
                    </a:xfrm>
                    <a:prstGeom prst="rect">
                      <a:avLst/>
                    </a:prstGeom>
                    <a:noFill/>
                  </pic:spPr>
                </pic:pic>
              </a:graphicData>
            </a:graphic>
          </wp:inline>
        </w:drawing>
      </w:r>
    </w:p>
    <w:p>
      <w:pPr>
        <w:pStyle w:val="Heading3"/>
        <w:numPr>
          <w:ilvl w:val="2"/>
          <w:numId w:val="15"/>
        </w:numPr>
        <w:rPr>
          <w:b/>
          <w:bCs/>
          <w:color w:val="auto"/>
        </w:rPr>
      </w:pPr>
      <w:bookmarkStart w:id="83" w:name="_Toc212576981"/>
      <w:r>
        <w:rPr>
          <w:b/>
          <w:bCs/>
          <w:color w:val="auto"/>
        </w:rPr>
        <w:t>Analisi della Latenza</w:t>
      </w:r>
      <w:bookmarkEnd w:id="83"/>
    </w:p>
    <w:p>
      <w:pPr>
        <w:pStyle w:val="Normal"/>
        <w:rPr/>
      </w:pPr>
      <w:r>
        <w:rPr/>
        <w:t>L'analisi della latenza distingue tra il costo crittografico puro e il costo totale percepito dall'endpoint.</w:t>
      </w:r>
    </w:p>
    <w:p>
      <w:pPr>
        <w:pStyle w:val="Normal"/>
        <w:numPr>
          <w:ilvl w:val="0"/>
          <w:numId w:val="41"/>
        </w:numPr>
        <w:rPr/>
      </w:pPr>
      <w:r>
        <w:rPr>
          <w:b/>
          <w:bCs/>
        </w:rPr>
        <w:t>Latenza Crittografica (Generazione LAB):</w:t>
      </w:r>
    </w:p>
    <w:p>
      <w:pPr>
        <w:pStyle w:val="Normal"/>
        <w:numPr>
          <w:ilvl w:val="1"/>
          <w:numId w:val="41"/>
        </w:numPr>
        <w:rPr/>
      </w:pPr>
      <w:r>
        <w:rPr>
          <w:b/>
          <w:bCs/>
        </w:rPr>
        <w:t>Metrica:</w:t>
      </w:r>
      <w:r>
        <w:rPr/>
        <w:t xml:space="preserve"> generate_latency_ms</w:t>
      </w:r>
    </w:p>
    <w:p>
      <w:pPr>
        <w:pStyle w:val="Normal"/>
        <w:numPr>
          <w:ilvl w:val="1"/>
          <w:numId w:val="41"/>
        </w:numPr>
        <w:rPr/>
      </w:pPr>
      <w:r>
        <w:rPr>
          <w:b/>
          <w:bCs/>
        </w:rPr>
        <w:t>Risultato:</w:t>
      </w:r>
      <w:r>
        <w:rPr/>
        <w:t xml:space="preserve"> Media </w:t>
      </w:r>
      <w:r>
        <w:rPr>
          <w:b/>
          <w:bCs/>
        </w:rPr>
        <w:t>2.4 ms</w:t>
      </w:r>
      <w:r>
        <w:rPr/>
        <w:t xml:space="preserve"> (p95: 2.6 ms)</w:t>
      </w:r>
    </w:p>
    <w:p>
      <w:pPr>
        <w:pStyle w:val="Normal"/>
        <w:numPr>
          <w:ilvl w:val="1"/>
          <w:numId w:val="41"/>
        </w:numPr>
        <w:rPr/>
      </w:pPr>
      <w:r>
        <w:rPr>
          <w:b/>
          <w:bCs/>
        </w:rPr>
        <w:t>Analisi:</w:t>
      </w:r>
      <w:r>
        <w:rPr/>
        <w:t xml:space="preserve"> Questo è il tempo CPU puro necessario per eseguire le operazioni crittografiche (AES-GCM per il payload, RSA-OAEP per la chiave, RSA-PSS per la firma). Il risultato è eccellente e dimostra che il costo computazionale della crittografia è trascurabile.</w:t>
      </w:r>
    </w:p>
    <w:p>
      <w:pPr>
        <w:pStyle w:val="Normal"/>
        <w:numPr>
          <w:ilvl w:val="0"/>
          <w:numId w:val="41"/>
        </w:numPr>
        <w:rPr/>
      </w:pPr>
      <w:r>
        <w:rPr>
          <w:b/>
          <w:bCs/>
        </w:rPr>
        <w:t>Latenza Totale Endpoint (Generazione LAB):</w:t>
      </w:r>
    </w:p>
    <w:p>
      <w:pPr>
        <w:pStyle w:val="Normal"/>
        <w:numPr>
          <w:ilvl w:val="1"/>
          <w:numId w:val="41"/>
        </w:numPr>
        <w:rPr/>
      </w:pPr>
      <w:r>
        <w:rPr>
          <w:b/>
          <w:bCs/>
        </w:rPr>
        <w:t>Metrica:</w:t>
      </w:r>
      <w:r>
        <w:rPr/>
        <w:t xml:space="preserve"> Route /api/lab/emit</w:t>
      </w:r>
    </w:p>
    <w:p>
      <w:pPr>
        <w:pStyle w:val="Normal"/>
        <w:numPr>
          <w:ilvl w:val="1"/>
          <w:numId w:val="41"/>
        </w:numPr>
        <w:rPr/>
      </w:pPr>
      <w:r>
        <w:rPr>
          <w:b/>
          <w:bCs/>
        </w:rPr>
        <w:t>Risultato:</w:t>
      </w:r>
      <w:r>
        <w:rPr/>
        <w:t xml:space="preserve"> Media </w:t>
      </w:r>
      <w:r>
        <w:rPr>
          <w:b/>
          <w:bCs/>
        </w:rPr>
        <w:t>106.7 ms</w:t>
      </w:r>
      <w:r>
        <w:rPr/>
        <w:t xml:space="preserve"> (p95: 111.8 ms)</w:t>
      </w:r>
    </w:p>
    <w:p>
      <w:pPr>
        <w:pStyle w:val="Normal"/>
        <w:numPr>
          <w:ilvl w:val="1"/>
          <w:numId w:val="41"/>
        </w:numPr>
        <w:rPr/>
      </w:pPr>
      <w:r>
        <w:rPr>
          <w:b/>
          <w:bCs/>
        </w:rPr>
        <w:t>Analisi:</w:t>
      </w:r>
      <w:r>
        <w:rPr/>
        <w:t xml:space="preserve"> Questo è il tempo reale percepito dall'applicazione. Sottraendo il costo crittografico (2.4 ms), otteniamo circa </w:t>
      </w:r>
      <w:r>
        <w:rPr>
          <w:b/>
          <w:bCs/>
        </w:rPr>
        <w:t>104.3 ms</w:t>
      </w:r>
      <w:r>
        <w:rPr/>
        <w:t xml:space="preserve"> di overhead. Questo tempo è interamente dovuto all'I/O del prototipo (caricamento chiavi da disco, scrittura dell'envelope su store.json e scrittura </w:t>
      </w:r>
      <w:r>
        <w:rPr>
          <w:i/>
          <w:iCs/>
        </w:rPr>
        <w:t>append-only</w:t>
      </w:r>
      <w:r>
        <w:rPr/>
        <w:t xml:space="preserve"> su ledger.jsonl).</w:t>
      </w:r>
    </w:p>
    <w:p>
      <w:pPr>
        <w:pStyle w:val="Normal"/>
        <w:numPr>
          <w:ilvl w:val="1"/>
          <w:numId w:val="41"/>
        </w:numPr>
        <w:rPr/>
      </w:pPr>
      <w:r>
        <w:rPr/>
        <w:t xml:space="preserve">Questo dato è fondamentale: </w:t>
      </w:r>
      <w:r>
        <w:rPr>
          <w:b/>
          <w:bCs/>
        </w:rPr>
        <w:t>dimostra che il collo di bottiglia del sistema non è la crittografia, ma la latenza di I/O e consenso del registro</w:t>
      </w:r>
      <w:r>
        <w:rPr/>
        <w:t>. In un sistema reale, questi 104 ms sarebbero sostituiti dalla latenza di rete e dal tempo di finalizzazione della transazione sul ledger permissioned.</w:t>
      </w:r>
    </w:p>
    <w:p>
      <w:pPr>
        <w:pStyle w:val="Normal"/>
        <w:numPr>
          <w:ilvl w:val="0"/>
          <w:numId w:val="41"/>
        </w:numPr>
        <w:rPr/>
      </w:pPr>
      <w:r>
        <w:rPr>
          <w:b/>
          <w:bCs/>
        </w:rPr>
        <w:t>Latenza Lettura Ledger (Simulato):</w:t>
      </w:r>
    </w:p>
    <w:p>
      <w:pPr>
        <w:pStyle w:val="Normal"/>
        <w:numPr>
          <w:ilvl w:val="1"/>
          <w:numId w:val="41"/>
        </w:numPr>
        <w:rPr>
          <w:lang w:val="en-US"/>
        </w:rPr>
      </w:pPr>
      <w:r>
        <w:rPr>
          <w:b/>
          <w:bCs/>
          <w:lang w:val="en-US"/>
        </w:rPr>
        <w:t>Metriche:</w:t>
      </w:r>
      <w:r>
        <w:rPr>
          <w:lang w:val="en-US"/>
        </w:rPr>
        <w:t xml:space="preserve"> api/report/grants (Avg 0.3ms), api/report/revoked (Avg 0.4ms), api/report/state (Avg 0.3ms).</w:t>
      </w:r>
    </w:p>
    <w:p>
      <w:pPr>
        <w:pStyle w:val="Normal"/>
        <w:numPr>
          <w:ilvl w:val="1"/>
          <w:numId w:val="41"/>
        </w:numPr>
        <w:rPr/>
      </w:pPr>
      <w:r>
        <w:rPr>
          <w:b/>
          <w:bCs/>
        </w:rPr>
        <w:t>Analisi:</w:t>
      </w:r>
      <w:r>
        <w:rPr/>
        <w:t xml:space="preserve"> I tempi di lettura dallo stato del ledger simulato (basato su file) sono bassissimi. L'elevato numero di Count (es. 170 per i grants) indica che il frontend interroga frequentemente lo stato, e il sistema risponde in modo efficiente. Questo conferma che la verifica dello stato (necessaria prima di ogni apertura) è un'operazione rapida.</w:t>
      </w:r>
    </w:p>
    <w:p>
      <w:pPr>
        <w:pStyle w:val="Normal"/>
        <w:numPr>
          <w:ilvl w:val="0"/>
          <w:numId w:val="41"/>
        </w:numPr>
        <w:rPr/>
      </w:pPr>
      <w:r>
        <w:rPr>
          <w:b/>
          <w:bCs/>
        </w:rPr>
        <w:t>Latenza di Verifica (HOSP/DOC):</w:t>
      </w:r>
    </w:p>
    <w:p>
      <w:pPr>
        <w:pStyle w:val="Normal"/>
        <w:numPr>
          <w:ilvl w:val="1"/>
          <w:numId w:val="41"/>
        </w:numPr>
        <w:rPr/>
      </w:pPr>
      <w:r>
        <w:rPr/>
        <w:t>La metrica Verifica SD (simulata) non ha prodotto dati. Tuttavia, possiamo inferire la latenza dell'endpoint /api/hosp/open. Questa operazione richiede:</w:t>
      </w:r>
    </w:p>
    <w:p>
      <w:pPr>
        <w:pStyle w:val="Normal"/>
        <w:numPr>
          <w:ilvl w:val="2"/>
          <w:numId w:val="41"/>
        </w:numPr>
        <w:rPr/>
      </w:pPr>
      <w:r>
        <w:rPr/>
        <w:t>Letture multiple dal ledger (veloci, ~0.3-0.4 ms l'una).</w:t>
      </w:r>
    </w:p>
    <w:p>
      <w:pPr>
        <w:pStyle w:val="Normal"/>
        <w:numPr>
          <w:ilvl w:val="2"/>
          <w:numId w:val="41"/>
        </w:numPr>
        <w:rPr/>
      </w:pPr>
      <w:r>
        <w:rPr/>
        <w:t>Verifica della firma del LAB (RSA-PSS, molto veloce).</w:t>
      </w:r>
    </w:p>
    <w:p>
      <w:pPr>
        <w:pStyle w:val="Normal"/>
        <w:numPr>
          <w:ilvl w:val="2"/>
          <w:numId w:val="41"/>
        </w:numPr>
        <w:rPr/>
      </w:pPr>
      <w:r>
        <w:rPr/>
        <w:t>Eventuale verifica della firma del PAT (sul GRANT).</w:t>
      </w:r>
    </w:p>
    <w:p>
      <w:pPr>
        <w:pStyle w:val="Normal"/>
        <w:numPr>
          <w:ilvl w:val="2"/>
          <w:numId w:val="41"/>
        </w:numPr>
        <w:rPr/>
      </w:pPr>
      <w:r>
        <w:rPr/>
        <w:t>Decifratura ibrida (RSA-OAEP + AES-GCM, veloce, simile alla generazione).</w:t>
      </w:r>
    </w:p>
    <w:p>
      <w:pPr>
        <w:pStyle w:val="Normal"/>
        <w:numPr>
          <w:ilvl w:val="1"/>
          <w:numId w:val="41"/>
        </w:numPr>
        <w:rPr/>
      </w:pPr>
      <w:r>
        <w:rPr/>
        <w:t>Si stima che la latenza totale dell'apertura (verifica + decifratura) sia paragonabile a quella di emissione (dominata dall'I/O), rimanendo ben al di sotto del secondo.</w:t>
      </w:r>
    </w:p>
    <w:p>
      <w:pPr>
        <w:pStyle w:val="Heading3"/>
        <w:numPr>
          <w:ilvl w:val="2"/>
          <w:numId w:val="15"/>
        </w:numPr>
        <w:rPr>
          <w:b/>
          <w:bCs/>
          <w:color w:val="auto"/>
        </w:rPr>
      </w:pPr>
      <w:bookmarkStart w:id="84" w:name="_Toc212576982"/>
      <w:r>
        <w:rPr>
          <w:b/>
          <w:bCs/>
          <w:color w:val="auto"/>
        </w:rPr>
        <w:t>Analisi della Dimensione dei Referti (Overhead)</w:t>
      </w:r>
      <w:bookmarkEnd w:id="84"/>
    </w:p>
    <w:p>
      <w:pPr>
        <w:pStyle w:val="Normal"/>
        <w:rPr/>
      </w:pPr>
      <w:r>
        <w:rPr/>
        <w:t>L'analisi dell'overhead di storage è cruciale per la scalabilità. I dati si basano su 3 referti di test con payload minimi (solo testo).</w:t>
      </w:r>
    </w:p>
    <w:tbl>
      <w:tblPr>
        <w:tblStyle w:val="Grigliatabella"/>
        <w:tblW w:w="6290"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569"/>
        <w:gridCol w:w="1545"/>
        <w:gridCol w:w="1701"/>
        <w:gridCol w:w="1475"/>
      </w:tblGrid>
      <w:tr>
        <w:trPr>
          <w:trHeight w:val="450" w:hRule="atLeast"/>
        </w:trPr>
        <w:tc>
          <w:tcPr>
            <w:tcW w:w="1569" w:type="dxa"/>
            <w:tcBorders/>
            <w:vAlign w:val="center"/>
          </w:tcPr>
          <w:p>
            <w:pPr>
              <w:pStyle w:val="Normal"/>
              <w:widowControl/>
              <w:spacing w:lineRule="auto" w:line="259" w:before="0" w:after="160"/>
              <w:jc w:val="start"/>
              <w:rPr>
                <w:rFonts w:ascii="Aptos" w:hAnsi="Aptos" w:eastAsia="Aptos" w:cs=""/>
                <w:kern w:val="2"/>
                <w:sz w:val="22"/>
                <w:szCs w:val="22"/>
                <w:lang w:val="it-IT" w:eastAsia="en-US" w:bidi="ar-SA"/>
              </w:rPr>
            </w:pPr>
            <w:r>
              <w:rPr>
                <w:rFonts w:eastAsia="Aptos" w:cs=""/>
                <w:b/>
                <w:bCs/>
                <w:kern w:val="2"/>
                <w:sz w:val="22"/>
                <w:szCs w:val="22"/>
                <w:lang w:val="it-IT" w:eastAsia="en-US" w:bidi="ar-SA"/>
              </w:rPr>
              <w:t>Report ID</w:t>
            </w:r>
          </w:p>
        </w:tc>
        <w:tc>
          <w:tcPr>
            <w:tcW w:w="1545" w:type="dxa"/>
            <w:tcBorders/>
            <w:vAlign w:val="center"/>
          </w:tcPr>
          <w:p>
            <w:pPr>
              <w:pStyle w:val="Normal"/>
              <w:widowControl/>
              <w:spacing w:lineRule="auto" w:line="259" w:before="0" w:after="160"/>
              <w:jc w:val="start"/>
              <w:rPr>
                <w:rFonts w:ascii="Aptos" w:hAnsi="Aptos" w:eastAsia="Aptos" w:cs=""/>
                <w:kern w:val="2"/>
                <w:sz w:val="22"/>
                <w:szCs w:val="22"/>
                <w:lang w:val="it-IT" w:eastAsia="en-US" w:bidi="ar-SA"/>
              </w:rPr>
            </w:pPr>
            <w:r>
              <w:rPr>
                <w:rFonts w:eastAsia="Aptos" w:cs=""/>
                <w:b/>
                <w:bCs/>
                <w:kern w:val="2"/>
                <w:sz w:val="22"/>
                <w:szCs w:val="22"/>
                <w:lang w:val="it-IT" w:eastAsia="en-US" w:bidi="ar-SA"/>
              </w:rPr>
              <w:t>Plain (Bytes)</w:t>
            </w:r>
          </w:p>
        </w:tc>
        <w:tc>
          <w:tcPr>
            <w:tcW w:w="1701" w:type="dxa"/>
            <w:tcBorders/>
            <w:vAlign w:val="center"/>
          </w:tcPr>
          <w:p>
            <w:pPr>
              <w:pStyle w:val="Normal"/>
              <w:widowControl/>
              <w:spacing w:lineRule="auto" w:line="259" w:before="0" w:after="160"/>
              <w:jc w:val="start"/>
              <w:rPr>
                <w:rFonts w:ascii="Aptos" w:hAnsi="Aptos" w:eastAsia="Aptos" w:cs=""/>
                <w:kern w:val="2"/>
                <w:sz w:val="22"/>
                <w:szCs w:val="22"/>
                <w:lang w:val="it-IT" w:eastAsia="en-US" w:bidi="ar-SA"/>
              </w:rPr>
            </w:pPr>
            <w:r>
              <w:rPr>
                <w:rFonts w:eastAsia="Aptos" w:cs=""/>
                <w:b/>
                <w:bCs/>
                <w:kern w:val="2"/>
                <w:sz w:val="22"/>
                <w:szCs w:val="22"/>
                <w:lang w:val="it-IT" w:eastAsia="en-US" w:bidi="ar-SA"/>
              </w:rPr>
              <w:t>Cipher (Bytes)</w:t>
            </w:r>
          </w:p>
        </w:tc>
        <w:tc>
          <w:tcPr>
            <w:tcW w:w="1475" w:type="dxa"/>
            <w:tcBorders/>
            <w:vAlign w:val="center"/>
          </w:tcPr>
          <w:p>
            <w:pPr>
              <w:pStyle w:val="Normal"/>
              <w:widowControl/>
              <w:spacing w:lineRule="auto" w:line="259" w:before="0" w:after="160"/>
              <w:jc w:val="start"/>
              <w:rPr>
                <w:rFonts w:ascii="Aptos" w:hAnsi="Aptos" w:eastAsia="Aptos" w:cs=""/>
                <w:kern w:val="2"/>
                <w:sz w:val="22"/>
                <w:szCs w:val="22"/>
                <w:lang w:val="it-IT" w:eastAsia="en-US" w:bidi="ar-SA"/>
              </w:rPr>
            </w:pPr>
            <w:r>
              <w:rPr>
                <w:rFonts w:eastAsia="Aptos" w:cs=""/>
                <w:b/>
                <w:bCs/>
                <w:kern w:val="2"/>
                <w:sz w:val="22"/>
                <w:szCs w:val="22"/>
                <w:lang w:val="it-IT" w:eastAsia="en-US" w:bidi="ar-SA"/>
              </w:rPr>
              <w:t>Overhead</w:t>
            </w:r>
          </w:p>
        </w:tc>
      </w:tr>
      <w:tr>
        <w:trPr>
          <w:trHeight w:val="450" w:hRule="atLeast"/>
        </w:trPr>
        <w:tc>
          <w:tcPr>
            <w:tcW w:w="1569"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R-2025-0011</w:t>
            </w:r>
          </w:p>
        </w:tc>
        <w:tc>
          <w:tcPr>
            <w:tcW w:w="1545"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57</w:t>
            </w:r>
          </w:p>
        </w:tc>
        <w:tc>
          <w:tcPr>
            <w:tcW w:w="1701"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73</w:t>
            </w:r>
          </w:p>
        </w:tc>
        <w:tc>
          <w:tcPr>
            <w:tcW w:w="1475"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b/>
                <w:bCs/>
                <w:kern w:val="2"/>
                <w:sz w:val="22"/>
                <w:szCs w:val="22"/>
                <w:lang w:val="it-IT" w:eastAsia="en-US" w:bidi="ar-SA"/>
              </w:rPr>
              <w:t>+16 bytes</w:t>
            </w:r>
          </w:p>
        </w:tc>
      </w:tr>
      <w:tr>
        <w:trPr>
          <w:trHeight w:val="450" w:hRule="atLeast"/>
        </w:trPr>
        <w:tc>
          <w:tcPr>
            <w:tcW w:w="1569"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R-2025-0012</w:t>
            </w:r>
          </w:p>
        </w:tc>
        <w:tc>
          <w:tcPr>
            <w:tcW w:w="1545"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51</w:t>
            </w:r>
          </w:p>
        </w:tc>
        <w:tc>
          <w:tcPr>
            <w:tcW w:w="1701"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67</w:t>
            </w:r>
          </w:p>
        </w:tc>
        <w:tc>
          <w:tcPr>
            <w:tcW w:w="1475"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b/>
                <w:bCs/>
                <w:kern w:val="2"/>
                <w:sz w:val="22"/>
                <w:szCs w:val="22"/>
                <w:lang w:val="it-IT" w:eastAsia="en-US" w:bidi="ar-SA"/>
              </w:rPr>
              <w:t>+16 bytes</w:t>
            </w:r>
          </w:p>
        </w:tc>
      </w:tr>
      <w:tr>
        <w:trPr>
          <w:trHeight w:val="450" w:hRule="atLeast"/>
        </w:trPr>
        <w:tc>
          <w:tcPr>
            <w:tcW w:w="1569"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R-2025-0013</w:t>
            </w:r>
          </w:p>
        </w:tc>
        <w:tc>
          <w:tcPr>
            <w:tcW w:w="1545"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85</w:t>
            </w:r>
          </w:p>
        </w:tc>
        <w:tc>
          <w:tcPr>
            <w:tcW w:w="1701"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kern w:val="2"/>
                <w:sz w:val="22"/>
                <w:szCs w:val="22"/>
                <w:lang w:val="it-IT" w:eastAsia="en-US" w:bidi="ar-SA"/>
              </w:rPr>
              <w:t>101</w:t>
            </w:r>
          </w:p>
        </w:tc>
        <w:tc>
          <w:tcPr>
            <w:tcW w:w="1475"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b/>
                <w:bCs/>
                <w:kern w:val="2"/>
                <w:sz w:val="22"/>
                <w:szCs w:val="22"/>
                <w:lang w:val="it-IT" w:eastAsia="en-US" w:bidi="ar-SA"/>
              </w:rPr>
              <w:t>+16 bytes</w:t>
            </w:r>
          </w:p>
        </w:tc>
      </w:tr>
      <w:tr>
        <w:trPr>
          <w:trHeight w:val="450" w:hRule="atLeast"/>
        </w:trPr>
        <w:tc>
          <w:tcPr>
            <w:tcW w:w="1569"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b/>
                <w:bCs/>
                <w:kern w:val="2"/>
                <w:sz w:val="22"/>
                <w:szCs w:val="22"/>
                <w:lang w:val="it-IT" w:eastAsia="en-US" w:bidi="ar-SA"/>
              </w:rPr>
              <w:t>Media</w:t>
            </w:r>
          </w:p>
        </w:tc>
        <w:tc>
          <w:tcPr>
            <w:tcW w:w="1545"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b/>
                <w:bCs/>
                <w:kern w:val="2"/>
                <w:sz w:val="22"/>
                <w:szCs w:val="22"/>
                <w:lang w:val="it-IT" w:eastAsia="en-US" w:bidi="ar-SA"/>
              </w:rPr>
              <w:t>64 bytes</w:t>
            </w:r>
          </w:p>
        </w:tc>
        <w:tc>
          <w:tcPr>
            <w:tcW w:w="1701"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b/>
                <w:bCs/>
                <w:kern w:val="2"/>
                <w:sz w:val="22"/>
                <w:szCs w:val="22"/>
                <w:lang w:val="it-IT" w:eastAsia="en-US" w:bidi="ar-SA"/>
              </w:rPr>
              <w:t>80 bytes</w:t>
            </w:r>
          </w:p>
        </w:tc>
        <w:tc>
          <w:tcPr>
            <w:tcW w:w="1475" w:type="dxa"/>
            <w:tcBorders/>
            <w:vAlign w:val="center"/>
          </w:tcPr>
          <w:p>
            <w:pPr>
              <w:pStyle w:val="Normal"/>
              <w:widowControl/>
              <w:spacing w:lineRule="auto" w:line="259" w:before="0" w:after="160"/>
              <w:jc w:val="center"/>
              <w:rPr>
                <w:rFonts w:ascii="Aptos" w:hAnsi="Aptos" w:eastAsia="Aptos" w:cs=""/>
                <w:kern w:val="2"/>
                <w:sz w:val="22"/>
                <w:szCs w:val="22"/>
                <w:lang w:val="it-IT" w:eastAsia="en-US" w:bidi="ar-SA"/>
              </w:rPr>
            </w:pPr>
            <w:r>
              <w:rPr>
                <w:rFonts w:eastAsia="Aptos" w:cs=""/>
                <w:b/>
                <w:bCs/>
                <w:kern w:val="2"/>
                <w:sz w:val="22"/>
                <w:szCs w:val="22"/>
                <w:lang w:val="it-IT" w:eastAsia="en-US" w:bidi="ar-SA"/>
              </w:rPr>
              <w:t>+16 bytes</w:t>
            </w:r>
          </w:p>
        </w:tc>
      </w:tr>
    </w:tbl>
    <w:p>
      <w:pPr>
        <w:pStyle w:val="Normal"/>
        <w:numPr>
          <w:ilvl w:val="0"/>
          <w:numId w:val="42"/>
        </w:numPr>
        <w:rPr/>
      </w:pPr>
      <w:r>
        <w:rPr/>
        <w:t>Analisi dell'Overhead del Payload:</w:t>
      </w:r>
    </w:p>
    <w:p>
      <w:pPr>
        <w:pStyle w:val="Normal"/>
        <w:rPr/>
      </w:pPr>
      <w:r>
        <w:rPr/>
        <w:t>L'analisi dei dati grezzi mostra un overhead fisso di 16 bytes tra il plaintext e il ciphertext. Questo overhead non dipende dalla dimensione del contenuto (per i campioni testati).</w:t>
      </w:r>
    </w:p>
    <w:p>
      <w:pPr>
        <w:pStyle w:val="Normal"/>
        <w:numPr>
          <w:ilvl w:val="1"/>
          <w:numId w:val="42"/>
        </w:numPr>
        <w:rPr/>
      </w:pPr>
      <w:r>
        <w:rPr/>
        <w:t>Questi 16 bytes corrispondono esattamente all'</w:t>
      </w:r>
      <w:r>
        <w:rPr>
          <w:b/>
          <w:bCs/>
        </w:rPr>
        <w:t>Authentication Tag</w:t>
      </w:r>
      <w:r>
        <w:rPr/>
        <w:t xml:space="preserve"> (128 bit) generato dallo standard AES-GCM. Questo tag è parte integrante del ciphertext ed è ciò che garantisce l'integrità dei dati cifrati e degli AAD.</w:t>
      </w:r>
    </w:p>
    <w:p>
      <w:pPr>
        <w:pStyle w:val="Normal"/>
        <w:numPr>
          <w:ilvl w:val="0"/>
          <w:numId w:val="42"/>
        </w:numPr>
        <w:rPr/>
      </w:pPr>
      <w:r>
        <w:rPr/>
        <w:t>Analisi dell'Overhead Totale (Envelope):</w:t>
      </w:r>
    </w:p>
    <w:p>
      <w:pPr>
        <w:pStyle w:val="Normal"/>
        <w:rPr/>
      </w:pPr>
      <w:r>
        <w:rPr/>
        <w:t>È fondamentale notare che la metrica (Cipher - Plain) non rappresenta l'overhead totale di archiviazione. L'overhead completo dell'envelope JSON salvato nello storage off-chain include:</w:t>
      </w:r>
    </w:p>
    <w:p>
      <w:pPr>
        <w:pStyle w:val="Normal"/>
        <w:numPr>
          <w:ilvl w:val="1"/>
          <w:numId w:val="43"/>
        </w:numPr>
        <w:rPr/>
      </w:pPr>
      <w:r>
        <w:rPr>
          <w:b/>
          <w:bCs/>
        </w:rPr>
        <w:t>Metadati (AAD):</w:t>
      </w:r>
      <w:r>
        <w:rPr/>
        <w:t xml:space="preserve"> In chiaro (es. reportId, labId, ...).</w:t>
      </w:r>
    </w:p>
    <w:p>
      <w:pPr>
        <w:pStyle w:val="Normal"/>
        <w:numPr>
          <w:ilvl w:val="1"/>
          <w:numId w:val="43"/>
        </w:numPr>
        <w:rPr/>
      </w:pPr>
      <w:r>
        <w:rPr>
          <w:b/>
          <w:bCs/>
        </w:rPr>
        <w:t>Nonce:</w:t>
      </w:r>
      <w:r>
        <w:rPr/>
        <w:t xml:space="preserve"> 12 bytes (memorizzati in B64).</w:t>
      </w:r>
    </w:p>
    <w:p>
      <w:pPr>
        <w:pStyle w:val="Normal"/>
        <w:numPr>
          <w:ilvl w:val="1"/>
          <w:numId w:val="43"/>
        </w:numPr>
        <w:rPr/>
      </w:pPr>
      <w:r>
        <w:rPr>
          <w:b/>
          <w:bCs/>
        </w:rPr>
        <w:t>Firma del LAB (sig_lab):</w:t>
      </w:r>
      <w:r>
        <w:rPr/>
        <w:t xml:space="preserve"> La firma RSA-PSS di una chiave a 3072 bit è di 384 bytes.</w:t>
      </w:r>
    </w:p>
    <w:p>
      <w:pPr>
        <w:pStyle w:val="Normal"/>
        <w:numPr>
          <w:ilvl w:val="1"/>
          <w:numId w:val="43"/>
        </w:numPr>
        <w:rPr/>
      </w:pPr>
      <w:r>
        <w:rPr>
          <w:b/>
          <w:bCs/>
        </w:rPr>
        <w:t>Chiavi Incapsulate (ek_for):</w:t>
      </w:r>
      <w:r>
        <w:rPr/>
        <w:t xml:space="preserve"> La cifratura RSA-OAEP con chiave a 3072 bit produce un blocco di 384 bytes </w:t>
      </w:r>
      <w:r>
        <w:rPr>
          <w:i/>
          <w:iCs/>
        </w:rPr>
        <w:t>per ogni destinatario</w:t>
      </w:r>
      <w:r>
        <w:rPr/>
        <w:t>.</w:t>
      </w:r>
    </w:p>
    <w:p>
      <w:pPr>
        <w:pStyle w:val="Normal"/>
        <w:rPr/>
      </w:pPr>
      <w:r>
        <w:rPr>
          <w:b/>
          <w:bCs/>
        </w:rPr>
        <w:t>Conclusione:</w:t>
      </w:r>
      <w:r>
        <w:rPr/>
        <w:t xml:space="preserve"> L'overhead sul </w:t>
      </w:r>
      <w:r>
        <w:rPr>
          <w:i/>
          <w:iCs/>
        </w:rPr>
        <w:t>payload</w:t>
      </w:r>
      <w:r>
        <w:rPr/>
        <w:t xml:space="preserve"> è minimo e fisso (16 bytes). L'overhead </w:t>
      </w:r>
      <w:r>
        <w:rPr>
          <w:i/>
          <w:iCs/>
        </w:rPr>
        <w:t>per-envelope</w:t>
      </w:r>
      <w:r>
        <w:rPr/>
        <w:t xml:space="preserve"> è significativamente più grande e dominato dalla crittografia asimmetrica (circa 384 bytes per la firma + 384 bytes per il paziente), come previsto dal design ibrido. La soluzione scala in modo efficiente, poiché l'overhead crittografico non dipende dalla dimensione del referto (che può essere di molti megabyte), ma solo dal numero di destinatari autorizzati.</w:t>
      </w:r>
    </w:p>
    <w:p>
      <w:pPr>
        <w:pStyle w:val="Normal"/>
        <w:rPr/>
      </w:pPr>
      <w:r>
        <w:rPr/>
      </w:r>
    </w:p>
    <w:p>
      <w:pPr>
        <w:pStyle w:val="Normal"/>
        <w:rPr/>
      </w:pPr>
      <w:r>
        <w:rPr/>
      </w:r>
    </w:p>
    <w:p>
      <w:pPr>
        <w:pStyle w:val="Normal"/>
        <w:widowControl/>
        <w:bidi w:val="0"/>
        <w:spacing w:lineRule="auto" w:line="259" w:before="0" w:after="160"/>
        <w:jc w:val="start"/>
        <w:rPr/>
      </w:pPr>
      <w:r>
        <w:rPr/>
      </w:r>
    </w:p>
    <w:sectPr>
      <w:type w:val="nextPage"/>
      <w:pgSz w:w="11906" w:h="16838"/>
      <w:pgMar w:left="1134" w:right="1134" w:gutter="0" w:header="0" w:top="1417"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4">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15">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360" w:hanging="360"/>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9">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0">
    <w:lvl w:ilvl="0">
      <w:start w:val="1"/>
      <w:numFmt w:val="decimal"/>
      <w:lvlText w:val="%1."/>
      <w:lvlJc w:val="start"/>
      <w:pPr>
        <w:tabs>
          <w:tab w:val="num" w:pos="720"/>
        </w:tabs>
        <w:ind w:start="720" w:hanging="360"/>
      </w:pPr>
      <w:rPr/>
    </w:lvl>
    <w:lvl w:ilvl="1">
      <w:start w:val="1"/>
      <w:numFmt w:val="bullet"/>
      <w:lvlText w:val=""/>
      <w:lvlJc w:val="start"/>
      <w:pPr>
        <w:tabs>
          <w:tab w:val="num" w:pos="0"/>
        </w:tabs>
        <w:ind w:start="1440" w:hanging="360"/>
      </w:pPr>
      <w:rPr>
        <w:rFonts w:ascii="Symbol" w:hAnsi="Symbol" w:cs="Symbol" w:hint="default"/>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1">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2">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5">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6">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8">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9">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6">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7">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decimal"/>
      <w:lvlText w:val="%3."/>
      <w:lvlJc w:val="start"/>
      <w:pPr>
        <w:tabs>
          <w:tab w:val="num" w:pos="2160"/>
        </w:tabs>
        <w:ind w:start="2160" w:hanging="360"/>
      </w:pPr>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0">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4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decimal"/>
      <w:lvlText w:val="%3."/>
      <w:lvlJc w:val="start"/>
      <w:pPr>
        <w:tabs>
          <w:tab w:val="num" w:pos="2160"/>
        </w:tabs>
        <w:ind w:start="2160" w:hanging="360"/>
      </w:pPr>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3">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1440"/>
        </w:tabs>
        <w:ind w:start="1440" w:hanging="360"/>
      </w:pPr>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w="http://schemas.openxmlformats.org/wordprocessingml/2006/main">
  <w:zoom w:percent="7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it-I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it-IT"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Aptos" w:hAnsi="Aptos" w:eastAsia="Aptos" w:cs="" w:asciiTheme="minorHAnsi" w:cstheme="minorBidi" w:eastAsiaTheme="minorHAnsi" w:hAnsiTheme="minorHAnsi"/>
      <w:color w:val="auto"/>
      <w:kern w:val="2"/>
      <w:sz w:val="22"/>
      <w:szCs w:val="22"/>
      <w:lang w:val="it-IT" w:eastAsia="en-US" w:bidi="ar-SA"/>
      <w14:ligatures w14:val="standardContextual"/>
    </w:rPr>
  </w:style>
  <w:style w:type="paragraph" w:styleId="Heading1">
    <w:name w:val="heading 1"/>
    <w:basedOn w:val="Normal"/>
    <w:next w:val="Normal"/>
    <w:link w:val="Titolo1Carattere"/>
    <w:uiPriority w:val="9"/>
    <w:qFormat/>
    <w:rsid w:val="00d0015f"/>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itolo2Carattere"/>
    <w:uiPriority w:val="9"/>
    <w:unhideWhenUsed/>
    <w:qFormat/>
    <w:rsid w:val="00d0015f"/>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itolo3Carattere"/>
    <w:uiPriority w:val="9"/>
    <w:unhideWhenUsed/>
    <w:qFormat/>
    <w:rsid w:val="00d0015f"/>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itolo4Carattere"/>
    <w:uiPriority w:val="9"/>
    <w:semiHidden/>
    <w:unhideWhenUsed/>
    <w:qFormat/>
    <w:rsid w:val="00d0015f"/>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itolo5Carattere"/>
    <w:uiPriority w:val="9"/>
    <w:semiHidden/>
    <w:unhideWhenUsed/>
    <w:qFormat/>
    <w:rsid w:val="00d0015f"/>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itolo6Carattere"/>
    <w:uiPriority w:val="9"/>
    <w:semiHidden/>
    <w:unhideWhenUsed/>
    <w:qFormat/>
    <w:rsid w:val="00d0015f"/>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itolo7Carattere"/>
    <w:uiPriority w:val="9"/>
    <w:semiHidden/>
    <w:unhideWhenUsed/>
    <w:qFormat/>
    <w:rsid w:val="00d0015f"/>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itolo8Carattere"/>
    <w:uiPriority w:val="9"/>
    <w:semiHidden/>
    <w:unhideWhenUsed/>
    <w:qFormat/>
    <w:rsid w:val="00d0015f"/>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itolo9Carattere"/>
    <w:uiPriority w:val="9"/>
    <w:semiHidden/>
    <w:unhideWhenUsed/>
    <w:qFormat/>
    <w:rsid w:val="00d0015f"/>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olo1Carattere" w:customStyle="1">
    <w:name w:val="Titolo 1 Carattere"/>
    <w:basedOn w:val="DefaultParagraphFont"/>
    <w:uiPriority w:val="9"/>
    <w:qFormat/>
    <w:rsid w:val="00d0015f"/>
    <w:rPr>
      <w:rFonts w:ascii="Aptos Display" w:hAnsi="Aptos Display" w:eastAsia="" w:cs="" w:asciiTheme="majorHAnsi" w:cstheme="majorBidi" w:eastAsiaTheme="majorEastAsia" w:hAnsiTheme="majorHAnsi"/>
      <w:color w:themeColor="accent1" w:themeShade="bf" w:val="0F4761"/>
      <w:sz w:val="40"/>
      <w:szCs w:val="40"/>
    </w:rPr>
  </w:style>
  <w:style w:type="character" w:styleId="Titolo2Carattere" w:customStyle="1">
    <w:name w:val="Titolo 2 Carattere"/>
    <w:basedOn w:val="DefaultParagraphFont"/>
    <w:uiPriority w:val="9"/>
    <w:qFormat/>
    <w:rsid w:val="00d0015f"/>
    <w:rPr>
      <w:rFonts w:ascii="Aptos Display" w:hAnsi="Aptos Display" w:eastAsia="" w:cs="" w:asciiTheme="majorHAnsi" w:cstheme="majorBidi" w:eastAsiaTheme="majorEastAsia" w:hAnsiTheme="majorHAnsi"/>
      <w:color w:themeColor="accent1" w:themeShade="bf" w:val="0F4761"/>
      <w:sz w:val="32"/>
      <w:szCs w:val="32"/>
    </w:rPr>
  </w:style>
  <w:style w:type="character" w:styleId="Titolo3Carattere" w:customStyle="1">
    <w:name w:val="Titolo 3 Carattere"/>
    <w:basedOn w:val="DefaultParagraphFont"/>
    <w:uiPriority w:val="9"/>
    <w:qFormat/>
    <w:rsid w:val="00d0015f"/>
    <w:rPr>
      <w:rFonts w:eastAsia="" w:cs="" w:cstheme="majorBidi" w:eastAsiaTheme="majorEastAsia"/>
      <w:color w:themeColor="accent1" w:themeShade="bf" w:val="0F4761"/>
      <w:sz w:val="28"/>
      <w:szCs w:val="28"/>
    </w:rPr>
  </w:style>
  <w:style w:type="character" w:styleId="Titolo4Carattere" w:customStyle="1">
    <w:name w:val="Titolo 4 Carattere"/>
    <w:basedOn w:val="DefaultParagraphFont"/>
    <w:uiPriority w:val="9"/>
    <w:semiHidden/>
    <w:qFormat/>
    <w:rsid w:val="00d0015f"/>
    <w:rPr>
      <w:rFonts w:eastAsia="" w:cs="" w:cstheme="majorBidi" w:eastAsiaTheme="majorEastAsia"/>
      <w:i/>
      <w:iCs/>
      <w:color w:themeColor="accent1" w:themeShade="bf" w:val="0F4761"/>
    </w:rPr>
  </w:style>
  <w:style w:type="character" w:styleId="Titolo5Carattere" w:customStyle="1">
    <w:name w:val="Titolo 5 Carattere"/>
    <w:basedOn w:val="DefaultParagraphFont"/>
    <w:uiPriority w:val="9"/>
    <w:semiHidden/>
    <w:qFormat/>
    <w:rsid w:val="00d0015f"/>
    <w:rPr>
      <w:rFonts w:eastAsia="" w:cs="" w:cstheme="majorBidi" w:eastAsiaTheme="majorEastAsia"/>
      <w:color w:themeColor="accent1" w:themeShade="bf" w:val="0F4761"/>
    </w:rPr>
  </w:style>
  <w:style w:type="character" w:styleId="Titolo6Carattere" w:customStyle="1">
    <w:name w:val="Titolo 6 Carattere"/>
    <w:basedOn w:val="DefaultParagraphFont"/>
    <w:uiPriority w:val="9"/>
    <w:semiHidden/>
    <w:qFormat/>
    <w:rsid w:val="00d0015f"/>
    <w:rPr>
      <w:rFonts w:eastAsia="" w:cs="" w:cstheme="majorBidi" w:eastAsiaTheme="majorEastAsia"/>
      <w:i/>
      <w:iCs/>
      <w:color w:themeColor="text1" w:themeTint="a6" w:val="595959"/>
    </w:rPr>
  </w:style>
  <w:style w:type="character" w:styleId="Titolo7Carattere" w:customStyle="1">
    <w:name w:val="Titolo 7 Carattere"/>
    <w:basedOn w:val="DefaultParagraphFont"/>
    <w:uiPriority w:val="9"/>
    <w:semiHidden/>
    <w:qFormat/>
    <w:rsid w:val="00d0015f"/>
    <w:rPr>
      <w:rFonts w:eastAsia="" w:cs="" w:cstheme="majorBidi" w:eastAsiaTheme="majorEastAsia"/>
      <w:color w:themeColor="text1" w:themeTint="a6" w:val="595959"/>
    </w:rPr>
  </w:style>
  <w:style w:type="character" w:styleId="Titolo8Carattere" w:customStyle="1">
    <w:name w:val="Titolo 8 Carattere"/>
    <w:basedOn w:val="DefaultParagraphFont"/>
    <w:uiPriority w:val="9"/>
    <w:semiHidden/>
    <w:qFormat/>
    <w:rsid w:val="00d0015f"/>
    <w:rPr>
      <w:rFonts w:eastAsia="" w:cs="" w:cstheme="majorBidi" w:eastAsiaTheme="majorEastAsia"/>
      <w:i/>
      <w:iCs/>
      <w:color w:themeColor="text1" w:themeTint="d8" w:val="272727"/>
    </w:rPr>
  </w:style>
  <w:style w:type="character" w:styleId="Titolo9Carattere" w:customStyle="1">
    <w:name w:val="Titolo 9 Carattere"/>
    <w:basedOn w:val="DefaultParagraphFont"/>
    <w:uiPriority w:val="9"/>
    <w:semiHidden/>
    <w:qFormat/>
    <w:rsid w:val="00d0015f"/>
    <w:rPr>
      <w:rFonts w:eastAsia="" w:cs="" w:cstheme="majorBidi" w:eastAsiaTheme="majorEastAsia"/>
      <w:color w:themeColor="text1" w:themeTint="d8" w:val="272727"/>
    </w:rPr>
  </w:style>
  <w:style w:type="character" w:styleId="TitoloCarattere" w:customStyle="1">
    <w:name w:val="Titolo Carattere"/>
    <w:basedOn w:val="DefaultParagraphFont"/>
    <w:uiPriority w:val="10"/>
    <w:qFormat/>
    <w:rsid w:val="00d0015f"/>
    <w:rPr>
      <w:rFonts w:ascii="Aptos Display" w:hAnsi="Aptos Display" w:eastAsia="" w:cs="" w:asciiTheme="majorHAnsi" w:cstheme="majorBidi" w:eastAsiaTheme="majorEastAsia" w:hAnsiTheme="majorHAnsi"/>
      <w:spacing w:val="-10"/>
      <w:kern w:val="2"/>
      <w:sz w:val="56"/>
      <w:szCs w:val="56"/>
    </w:rPr>
  </w:style>
  <w:style w:type="character" w:styleId="SottotitoloCarattere" w:customStyle="1">
    <w:name w:val="Sottotitolo Carattere"/>
    <w:basedOn w:val="DefaultParagraphFont"/>
    <w:uiPriority w:val="11"/>
    <w:qFormat/>
    <w:rsid w:val="00d0015f"/>
    <w:rPr>
      <w:rFonts w:eastAsia="" w:cs="" w:cstheme="majorBidi" w:eastAsiaTheme="majorEastAsia"/>
      <w:color w:themeColor="text1" w:themeTint="a6" w:val="595959"/>
      <w:spacing w:val="15"/>
      <w:sz w:val="28"/>
      <w:szCs w:val="28"/>
    </w:rPr>
  </w:style>
  <w:style w:type="character" w:styleId="CitazioneCarattere" w:customStyle="1">
    <w:name w:val="Citazione Carattere"/>
    <w:basedOn w:val="DefaultParagraphFont"/>
    <w:link w:val="Quote"/>
    <w:uiPriority w:val="29"/>
    <w:qFormat/>
    <w:rsid w:val="00d0015f"/>
    <w:rPr>
      <w:i/>
      <w:iCs/>
      <w:color w:themeColor="text1" w:themeTint="bf" w:val="404040"/>
    </w:rPr>
  </w:style>
  <w:style w:type="character" w:styleId="IntenseEmphasis">
    <w:name w:val="Intense Emphasis"/>
    <w:basedOn w:val="DefaultParagraphFont"/>
    <w:uiPriority w:val="21"/>
    <w:qFormat/>
    <w:rsid w:val="00d0015f"/>
    <w:rPr>
      <w:i/>
      <w:iCs/>
      <w:color w:themeColor="accent1" w:themeShade="bf" w:val="0F4761"/>
    </w:rPr>
  </w:style>
  <w:style w:type="character" w:styleId="CitazioneintensaCarattere" w:customStyle="1">
    <w:name w:val="Citazione intensa Carattere"/>
    <w:basedOn w:val="DefaultParagraphFont"/>
    <w:link w:val="IntenseQuote"/>
    <w:uiPriority w:val="30"/>
    <w:qFormat/>
    <w:rsid w:val="00d0015f"/>
    <w:rPr>
      <w:i/>
      <w:iCs/>
      <w:color w:themeColor="accent1" w:themeShade="bf" w:val="0F4761"/>
    </w:rPr>
  </w:style>
  <w:style w:type="character" w:styleId="IntenseReference">
    <w:name w:val="Intense Reference"/>
    <w:basedOn w:val="DefaultParagraphFont"/>
    <w:uiPriority w:val="32"/>
    <w:qFormat/>
    <w:rsid w:val="00d0015f"/>
    <w:rPr>
      <w:b/>
      <w:bCs/>
      <w:smallCaps/>
      <w:color w:themeColor="accent1" w:themeShade="bf" w:val="0F4761"/>
      <w:spacing w:val="5"/>
    </w:rPr>
  </w:style>
  <w:style w:type="character" w:styleId="Hyperlink">
    <w:name w:val="Hyperlink"/>
    <w:basedOn w:val="DefaultParagraphFont"/>
    <w:uiPriority w:val="99"/>
    <w:unhideWhenUsed/>
    <w:rsid w:val="008e2fea"/>
    <w:rPr>
      <w:color w:themeColor="hyperlink" w:val="467886"/>
      <w:u w:val="single"/>
    </w:rPr>
  </w:style>
  <w:style w:type="character" w:styleId="Collegamentoindice">
    <w:name w:val="Collegamento indice"/>
    <w:qFormat/>
    <w:rPr/>
  </w:style>
  <w:style w:type="character" w:styleId="FollowedHyperlink">
    <w:name w:val="FollowedHyperlink"/>
    <w:rPr>
      <w:color w:val="800000"/>
      <w:u w:val="single"/>
    </w:rPr>
  </w:style>
  <w:style w:type="paragraph" w:styleId="Titolo">
    <w:name w:val="Tito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ice">
    <w:name w:val="Indice"/>
    <w:basedOn w:val="Normal"/>
    <w:qFormat/>
    <w:pPr>
      <w:suppressLineNumbers/>
    </w:pPr>
    <w:rPr>
      <w:rFonts w:cs="Noto Sans Devanagari"/>
    </w:rPr>
  </w:style>
  <w:style w:type="paragraph" w:styleId="Title">
    <w:name w:val="Title"/>
    <w:basedOn w:val="Normal"/>
    <w:next w:val="Normal"/>
    <w:link w:val="TitoloCarattere"/>
    <w:uiPriority w:val="10"/>
    <w:qFormat/>
    <w:rsid w:val="00d0015f"/>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ottotitoloCarattere"/>
    <w:uiPriority w:val="11"/>
    <w:qFormat/>
    <w:rsid w:val="00d0015f"/>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zioneCarattere"/>
    <w:uiPriority w:val="29"/>
    <w:qFormat/>
    <w:rsid w:val="00d0015f"/>
    <w:pPr>
      <w:spacing w:before="160" w:after="160"/>
      <w:jc w:val="center"/>
    </w:pPr>
    <w:rPr>
      <w:i/>
      <w:iCs/>
      <w:color w:themeColor="text1" w:themeTint="bf" w:val="404040"/>
    </w:rPr>
  </w:style>
  <w:style w:type="paragraph" w:styleId="ListParagraph">
    <w:name w:val="List Paragraph"/>
    <w:basedOn w:val="Normal"/>
    <w:uiPriority w:val="34"/>
    <w:qFormat/>
    <w:rsid w:val="00d0015f"/>
    <w:pPr>
      <w:spacing w:before="0" w:after="160"/>
      <w:ind w:start="720"/>
      <w:contextualSpacing/>
    </w:pPr>
    <w:rPr/>
  </w:style>
  <w:style w:type="paragraph" w:styleId="IntenseQuote">
    <w:name w:val="Intense Quote"/>
    <w:basedOn w:val="Normal"/>
    <w:next w:val="Normal"/>
    <w:link w:val="CitazioneintensaCarattere"/>
    <w:uiPriority w:val="30"/>
    <w:qFormat/>
    <w:rsid w:val="00d0015f"/>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IndexHeading">
    <w:name w:val="index heading"/>
    <w:basedOn w:val="Titolo"/>
    <w:pPr/>
    <w:rPr/>
  </w:style>
  <w:style w:type="paragraph" w:styleId="TOCHeading">
    <w:name w:val="TOC Heading"/>
    <w:basedOn w:val="Heading1"/>
    <w:next w:val="Normal"/>
    <w:uiPriority w:val="39"/>
    <w:unhideWhenUsed/>
    <w:qFormat/>
    <w:rsid w:val="001175b9"/>
    <w:pPr>
      <w:spacing w:before="240" w:after="0"/>
      <w:outlineLvl w:val="9"/>
    </w:pPr>
    <w:rPr>
      <w:kern w:val="0"/>
      <w:sz w:val="32"/>
      <w:szCs w:val="32"/>
      <w:lang w:eastAsia="it-IT"/>
      <w14:ligatures w14:val="none"/>
    </w:rPr>
  </w:style>
  <w:style w:type="paragraph" w:styleId="TOC1">
    <w:name w:val="toc 1"/>
    <w:basedOn w:val="Normal"/>
    <w:next w:val="Normal"/>
    <w:autoRedefine/>
    <w:uiPriority w:val="39"/>
    <w:unhideWhenUsed/>
    <w:rsid w:val="008e2fea"/>
    <w:pPr>
      <w:spacing w:before="0" w:after="100"/>
    </w:pPr>
    <w:rPr/>
  </w:style>
  <w:style w:type="paragraph" w:styleId="TOC2">
    <w:name w:val="toc 2"/>
    <w:basedOn w:val="Normal"/>
    <w:next w:val="Normal"/>
    <w:autoRedefine/>
    <w:uiPriority w:val="39"/>
    <w:unhideWhenUsed/>
    <w:rsid w:val="008e2fea"/>
    <w:pPr>
      <w:spacing w:before="0" w:after="100"/>
      <w:ind w:start="220"/>
    </w:pPr>
    <w:rPr/>
  </w:style>
  <w:style w:type="paragraph" w:styleId="TOC3">
    <w:name w:val="toc 3"/>
    <w:basedOn w:val="Normal"/>
    <w:next w:val="Normal"/>
    <w:autoRedefine/>
    <w:uiPriority w:val="39"/>
    <w:unhideWhenUsed/>
    <w:rsid w:val="008e2fea"/>
    <w:pPr>
      <w:spacing w:before="0" w:after="100"/>
      <w:ind w:start="440"/>
    </w:pPr>
    <w:rPr/>
  </w:style>
  <w:style w:type="numbering" w:styleId="Nessunelenco" w:default="1">
    <w:name w:val="Nessun elenco"/>
    <w:uiPriority w:val="99"/>
    <w:semiHidden/>
    <w:unhideWhenUsed/>
    <w:qFormat/>
  </w:style>
  <w:style w:type="table" w:default="1" w:styleId="Tabellanormale">
    <w:name w:val="Normal Table"/>
    <w:uiPriority w:val="99"/>
    <w:semiHidden/>
    <w:unhideWhenUsed/>
    <w:tblPr>
      <w:tblCellMar>
        <w:top w:w="0" w:type="dxa"/>
        <w:left w:w="108" w:type="dxa"/>
        <w:bottom w:w="0" w:type="dxa"/>
        <w:right w:w="108" w:type="dxa"/>
      </w:tblCellMar>
    </w:tblPr>
  </w:style>
  <w:style w:type="table" w:styleId="Grigliatabellachiara">
    <w:name w:val="Grid Table Light"/>
    <w:basedOn w:val="Tabellanormale"/>
    <w:uiPriority w:val="40"/>
    <w:rsid w:val="00013332"/>
    <w:pPr>
      <w:spacing w:after="0" w:line="240" w:lineRule="auto"/>
    </w:pPr>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 w:type="table" w:styleId="Grigliatabella">
    <w:name w:val="Table Grid"/>
    <w:basedOn w:val="Tabellanormale"/>
    <w:uiPriority w:val="39"/>
    <w:rsid w:val="00bf4b4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hyperlink" Target="https://github.com/raffaelefesta19/Progetto_APS" TargetMode="External"/><Relationship Id="rId5" Type="http://schemas.openxmlformats.org/officeDocument/2006/relationships/hyperlink" Target="https://documenter.getpostman.com/view/49354470/2sB3Wnx2PD" TargetMode="External"/><Relationship Id="rId6" Type="http://schemas.openxmlformats.org/officeDocument/2006/relationships/hyperlink" Target="../../../Test%20APS/APS%20-%20Threat-Model%20Test%20Pack.postman_test_run.json" TargetMode="External"/><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i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608704-F636-40AF-977B-2CA590B638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TotalTime>
  <Application>LibreOffice/25.8.2.2$Linux_X86_64 LibreOffice_project/580$Build-2</Application>
  <AppVersion>15.0000</AppVersion>
  <Pages>26</Pages>
  <Words>6176</Words>
  <Characters>37604</Characters>
  <CharactersWithSpaces>43075</CharactersWithSpaces>
  <Paragraphs>468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2025-09-27T15:04:00Z</dcterms:created>
  <dc:creator>RAFFAELE FESTA</dc:creator>
  <dc:description/>
  <dc:language>it-IT</dc:language>
  <cp:lastModifiedBy/>
  <cp:lastPrinted>2025-10-28T20:06:00Z</cp:lastPrinted>
  <dcterms:modified xsi:type="dcterms:W3CDTF">2025-11-01T19:09:21Z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