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ass-and-energy"/>
    <w:p>
      <w:pPr>
        <w:pStyle w:val="Heading1"/>
      </w:pPr>
      <w:r>
        <w:t xml:space="preserve">Mass and energy</w:t>
      </w:r>
    </w:p>
    <w:p>
      <w:pPr>
        <w:pStyle w:val="FirstParagraph"/>
      </w:pPr>
      <w:r>
        <w:t xml:space="preserve">In 1905 Einstein showed that a body at rest has the energy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3</m:t>
            </m:r>
          </m:sup>
        </m:sSup>
      </m:oMath>
      <w:r>
        <w:t xml:space="preserve">, which is</w:t>
      </w:r>
      <w:r>
        <w:t xml:space="preserve"> </w:t>
      </w:r>
      <w:r>
        <w:t xml:space="preserve">huge for everyday masses. The so-called</w:t>
      </w:r>
      <w:r>
        <w:t xml:space="preserve"> </w:t>
      </w:r>
      <w:r>
        <w:t xml:space="preserve">“inertial mass”</w:t>
      </w:r>
      <w:r>
        <w:t xml:space="preserve"> </w:t>
      </w:r>
      <w:r>
        <w:t xml:space="preserve">is doubled in</w:t>
      </w:r>
      <w:r>
        <w:t xml:space="preserve"> </w:t>
      </w:r>
      <w:r>
        <w:t xml:space="preserve">every closed system – a result checked in 1905–1907 by later work.</w:t>
      </w:r>
      <w:r>
        <w:rPr>
          <w:rStyle w:val="FootnoteReference"/>
        </w:rPr>
        <w:footnoteReference w:id="9"/>
      </w:r>
    </w:p>
    <w:p>
      <w:pPr>
        <w:pStyle w:val="BodyText"/>
      </w:pPr>
      <w:r>
        <w:t xml:space="preserve">Three consequences follow:</w:t>
      </w:r>
    </w:p>
    <w:p>
      <w:pPr>
        <w:pStyle w:val="Compact"/>
        <w:numPr>
          <w:ilvl w:val="0"/>
          <w:numId w:val="1001"/>
        </w:numPr>
      </w:pPr>
      <w:r>
        <w:t xml:space="preserve">Nuclear reactions release</w:t>
      </w:r>
      <w:r>
        <w:t xml:space="preserve"> </w:t>
      </w:r>
      <w:r>
        <w:rPr>
          <w:b/>
          <w:bCs/>
        </w:rPr>
        <w:t xml:space="preserve">the whole</w:t>
      </w:r>
      <w:r>
        <w:t xml:space="preserve"> </w:t>
      </w:r>
      <w:r>
        <w:t xml:space="preserve">of the rest mass.</w:t>
      </w:r>
    </w:p>
    <w:p>
      <w:pPr>
        <w:pStyle w:val="Compact"/>
        <w:numPr>
          <w:ilvl w:val="0"/>
          <w:numId w:val="1001"/>
        </w:numPr>
      </w:pPr>
      <w:r>
        <w:t xml:space="preserve">A hot body weighs slightly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a cold one.</w:t>
      </w:r>
    </w:p>
    <w:p>
      <w:pPr>
        <w:pStyle w:val="Compact"/>
        <w:numPr>
          <w:ilvl w:val="0"/>
          <w:numId w:val="1001"/>
        </w:numPr>
      </w:pPr>
      <w:r>
        <w:t xml:space="preserve">Light carries momentum as well as energy.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watt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kilogram</w:t>
            </w:r>
          </w:p>
        </w:tc>
      </w:tr>
    </w:tbl>
    <w:p>
      <w:pPr>
        <w:pStyle w:val="BodyText"/>
      </w:pPr>
      <w:r>
        <w:t xml:space="preserve">For a moving body the full relation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t>c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as shown in</w:t>
      </w:r>
      <w:r>
        <w:t xml:space="preserve"> </w:t>
      </w:r>
      <w:hyperlink r:id="rId10">
        <w:r>
          <w:rPr>
            <w:rStyle w:val="Hyperlink"/>
          </w:rPr>
          <w:t xml:space="preserve">the first paper</w:t>
        </w:r>
      </w:hyperlink>
      <w:r>
        <w:t xml:space="preserve">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experiments were abandoned in the twentieth century.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example.org/einstein19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example.org/einstein19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2026-09-30T12:41:20Z</dcterms:created>
  <dcterms:modified xsi:type="dcterms:W3CDTF">2026-09-30T12:41:20Z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