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lang w:val="en-US"/>
        </w:rPr>
        <w:t>Titel</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Spring Batch</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lang w:val="en-US"/>
        </w:rPr>
        <w:t>Untertitel</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Lessons Learned aus einem Real-Life Banking System.</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lang w:val="en-US"/>
        </w:rPr>
        <w:t>Kurze Abstract (2-3 Absaetze)</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Spring Batch wird als leichtgewichtiges, umfassendes Framework zur Entwicklung von robusten Batch Applikationen angepriesen. Nach einem grösseren Projekt im Banken-Umfeld wollen wir diese Versprechen verifizieren und die Lessons Learned mit euch teilen.</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Für unseren Kunden im Banken-Umfeld haben wir ein Loading-Framework entwickelt, auf welchem täglich mehrere Hundert Jobs (Import, Materializierung, etc.) laufen. Die Jobs verwenden dabei die gleiche Business-Logik, wie sie auch vom interaktiven GUI gebraucht wird. Wir möchten euch zeigen, wie wir Jobs starten und kontrollieren, wie wir unsere Jobs auf unterschiedliche Threads partitionieren (Skalierung), und wie wir dem Benutzer sehr detaillierte Ablaufinformationen geben können.</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Name der Speaker</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xml:space="preserve">Michael Beer, </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Raffael Schmid</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Name und URL der Firma</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Trivadis AG (</w:t>
      </w:r>
      <w:hyperlink r:id="rId4" w:tgtFrame="_blank" w:history="1">
        <w:r>
          <w:rPr>
            <w:rStyle w:val="Hyperlink"/>
            <w:rFonts w:ascii="Tahoma" w:hAnsi="Tahoma" w:cs="Tahoma"/>
            <w:sz w:val="20"/>
            <w:szCs w:val="20"/>
          </w:rPr>
          <w:t>http://www.trivadis.com</w:t>
        </w:r>
      </w:hyperlink>
      <w:r>
        <w:rPr>
          <w:rFonts w:ascii="Tahoma" w:hAnsi="Tahoma" w:cs="Tahoma"/>
          <w:color w:val="000000"/>
          <w:sz w:val="20"/>
          <w:szCs w:val="20"/>
        </w:rPr>
        <w:t>)</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Biographie der Speaker (jeweils 1-2 Absaetze)</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spacing w:before="100" w:beforeAutospacing="1" w:after="100" w:afterAutospacing="1"/>
        <w:rPr>
          <w:color w:val="000000"/>
        </w:rPr>
      </w:pPr>
      <w:r>
        <w:rPr>
          <w:i/>
          <w:iCs/>
          <w:color w:val="000000"/>
          <w:sz w:val="21"/>
          <w:szCs w:val="21"/>
          <w:lang w:val="en-US"/>
        </w:rPr>
        <w:t>Michael Beer</w:t>
      </w:r>
      <w:r>
        <w:rPr>
          <w:color w:val="000000"/>
          <w:sz w:val="21"/>
          <w:szCs w:val="21"/>
          <w:lang w:val="en-US"/>
        </w:rPr>
        <w:t xml:space="preserve"> arbeitet seit 2001 als Senior Consultant für die Trivadis. Sein Hauptfokus liegt in der Entwicklung und Konzeption von web-basierten Java Anwendungen. Nebenbei ist er aber auch seit längerem in der Disziplin Application Performance Management unterwegs und Hilft Kunden die Performance ihrer Applikationen zu steigern.</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i/>
          <w:iCs/>
          <w:color w:val="000000"/>
          <w:sz w:val="20"/>
          <w:szCs w:val="20"/>
          <w:lang w:val="en-US"/>
        </w:rPr>
        <w:t>Raffael Schmid</w:t>
      </w:r>
      <w:r>
        <w:rPr>
          <w:rFonts w:ascii="Tahoma" w:hAnsi="Tahoma" w:cs="Tahoma"/>
          <w:color w:val="000000"/>
          <w:sz w:val="20"/>
          <w:szCs w:val="20"/>
          <w:lang w:val="en-US"/>
        </w:rPr>
        <w:t xml:space="preserve"> arbeitet seit 2007 im Consulting und ist seit 2010 bei der Trivadis. Auch er war in seiner Vergangenheit fast ausschliesslich im Web-Umfeld tätig, sei es mit dem Spring Framework, JBoss Seam oder mit Grails. Nebenbei interessiert er sich vor allem für Themen im Bereich Application Performance Management.</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i/>
          <w:iCs/>
          <w:color w:val="000000"/>
          <w:sz w:val="20"/>
          <w:szCs w:val="20"/>
        </w:rPr>
        <w:t>Trivadis</w:t>
      </w:r>
      <w:r>
        <w:rPr>
          <w:rFonts w:ascii="Tahoma" w:hAnsi="Tahoma" w:cs="Tahoma"/>
          <w:color w:val="000000"/>
          <w:sz w:val="20"/>
          <w:szCs w:val="20"/>
        </w:rPr>
        <w:t xml:space="preserve"> ist führend bei der IT-Beratung, der Systemintegration, dem Solution Engineering und der Erbringung von IT-Services mit Fokussierung auf Microsoft- und Oracle-Technologien im DACH-Raum.</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Photo der Speaker (moeglichst hohe Aufloesung)</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Siehe Anhang</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Sprache fuer den Vortrag (d.h. deutsch oder englisch)</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Deutsch</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Sprache der Slides (d.h. deutsch oder englisch)</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Englisch</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Niveau des Vortrags (beginner, intermediate oder advanced)</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Beginner</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lang w:val="en-US"/>
        </w:rPr>
        <w:t>Labels fuer den Event (2-3 von folgenden Labels: Concept, Lessons learned, Methods, Product, Research, Services, Technology, Tools,  Out of scope, Hands-on)</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t>Lessons learned, Product, Technology</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lang w:val="en-US"/>
        </w:rPr>
        <w:lastRenderedPageBreak/>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lang w:val="en-US"/>
        </w:rPr>
        <w:t>Zeit fuer den Event</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45‘ Vortrag</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10‘ Questions &amp; Answer</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Koennen wir die Slides nach dem Event publizieren?</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Ja</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 </w:t>
      </w:r>
    </w:p>
    <w:p w:rsidR="0097100C" w:rsidRDefault="0097100C" w:rsidP="0097100C">
      <w:pPr>
        <w:pStyle w:val="PlainText"/>
        <w:rPr>
          <w:rFonts w:ascii="Tahoma" w:hAnsi="Tahoma" w:cs="Tahoma"/>
          <w:color w:val="000000"/>
          <w:sz w:val="20"/>
          <w:szCs w:val="20"/>
        </w:rPr>
      </w:pPr>
      <w:r>
        <w:rPr>
          <w:rFonts w:ascii="Tahoma" w:hAnsi="Tahoma" w:cs="Tahoma"/>
          <w:b/>
          <w:bCs/>
          <w:color w:val="000000"/>
          <w:sz w:val="20"/>
          <w:szCs w:val="20"/>
        </w:rPr>
        <w:t>Internet-Zugang benoetigt?</w:t>
      </w:r>
    </w:p>
    <w:p w:rsidR="0097100C" w:rsidRDefault="0097100C" w:rsidP="0097100C">
      <w:pPr>
        <w:pStyle w:val="PlainText"/>
        <w:rPr>
          <w:rFonts w:ascii="Tahoma" w:hAnsi="Tahoma" w:cs="Tahoma"/>
          <w:color w:val="000000"/>
          <w:sz w:val="20"/>
          <w:szCs w:val="20"/>
        </w:rPr>
      </w:pPr>
      <w:r>
        <w:rPr>
          <w:rFonts w:ascii="Tahoma" w:hAnsi="Tahoma" w:cs="Tahoma"/>
          <w:color w:val="000000"/>
          <w:sz w:val="20"/>
          <w:szCs w:val="20"/>
        </w:rPr>
        <w:t>Nein</w:t>
      </w:r>
    </w:p>
    <w:p w:rsidR="00F44EAB" w:rsidRDefault="00F44EAB"/>
    <w:sectPr w:rsidR="00F44E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F44EAB"/>
    <w:rsid w:val="0097100C"/>
    <w:rsid w:val="00F44EAB"/>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00C"/>
    <w:pPr>
      <w:spacing w:after="0" w:line="240" w:lineRule="auto"/>
    </w:pPr>
    <w:rPr>
      <w:rFonts w:ascii="Times New Roman" w:hAnsi="Times New Roman" w:cs="Times New Roman"/>
      <w:sz w:val="24"/>
      <w:szCs w:val="24"/>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00C"/>
    <w:rPr>
      <w:color w:val="0000FF"/>
      <w:u w:val="single"/>
    </w:rPr>
  </w:style>
  <w:style w:type="paragraph" w:styleId="PlainText">
    <w:name w:val="Plain Text"/>
    <w:basedOn w:val="Normal"/>
    <w:link w:val="PlainTextChar"/>
    <w:uiPriority w:val="99"/>
    <w:semiHidden/>
    <w:unhideWhenUsed/>
    <w:rsid w:val="0097100C"/>
  </w:style>
  <w:style w:type="character" w:customStyle="1" w:styleId="PlainTextChar">
    <w:name w:val="Plain Text Char"/>
    <w:basedOn w:val="DefaultParagraphFont"/>
    <w:link w:val="PlainText"/>
    <w:uiPriority w:val="99"/>
    <w:semiHidden/>
    <w:rsid w:val="0097100C"/>
    <w:rPr>
      <w:rFonts w:ascii="Times New Roman" w:hAnsi="Times New Roman" w:cs="Times New Roman"/>
      <w:sz w:val="24"/>
      <w:szCs w:val="24"/>
      <w:lang w:eastAsia="de-CH"/>
    </w:rPr>
  </w:style>
</w:styles>
</file>

<file path=word/webSettings.xml><?xml version="1.0" encoding="utf-8"?>
<w:webSettings xmlns:r="http://schemas.openxmlformats.org/officeDocument/2006/relationships" xmlns:w="http://schemas.openxmlformats.org/wordprocessingml/2006/main">
  <w:divs>
    <w:div w:id="142024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ivad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2179</Characters>
  <Application>Microsoft Office Word</Application>
  <DocSecurity>0</DocSecurity>
  <Lines>18</Lines>
  <Paragraphs>5</Paragraphs>
  <ScaleCrop>false</ScaleCrop>
  <Company>Trivadis AG</Company>
  <LinksUpToDate>false</LinksUpToDate>
  <CharactersWithSpaces>2519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dc:creator>
  <cp:keywords/>
  <dc:description/>
  <cp:lastModifiedBy>els</cp:lastModifiedBy>
  <cp:revision>2</cp:revision>
  <dcterms:created xsi:type="dcterms:W3CDTF">2013-11-24T17:27:00Z</dcterms:created>
  <dcterms:modified xsi:type="dcterms:W3CDTF">2013-11-24T17:27:00Z</dcterms:modified>
</cp:coreProperties>
</file>