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Visitor policy</w:t>
      </w:r>
    </w:p>
    <w:tbl>
      <w:tr>
        <w:tc>
          <w:p>
            <w:r>
              <w:t>Standard</w:t>
            </w:r>
          </w:p>
        </w:tc>
        <w:tc>
          <w:p>
            <w:r>
              <w:t>24 hours</w:t>
            </w:r>
          </w:p>
        </w:tc>
      </w:tr>
    </w:tbl>
    <w:sectPr>
      <w:headerReference w:type="default" r:id="header1"/>
    </w:sectPr>
  </w:body>
</w:document>
</file>

<file path=word/header1.xml><?xml version="1.0" encoding="utf-8"?>
<w:hdr xmlns:w="http://schemas.openxmlformats.org/wordprocessingml/2006/main">
  <w:p>
    <w:r>
      <w:t>Reception is closed Sunday.</w:t>
    </w:r>
  </w:p>
</w:hdr>
</file>

<file path=word/_rels/document.xml.rels><Relationships xmlns="http://schemas.openxmlformats.org/package/2006/relationships"><Relationship Id="header1" Type="http://schemas.openxmlformats.org/officeDocument/2006/relationships/header" Target="header1.xml"/></Relationships>
</file>