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UJI MODEL MACHINE LEARNING LEARNING PATH ADAPTIF</w:t>
      </w:r>
    </w:p>
    <w:p>
      <w:pPr>
        <w:jc w:val="center"/>
      </w:pPr>
      <w:r>
        <w:rPr>
          <w:rFonts w:ascii="Times New Roman" w:hAnsi="Times New Roman"/>
          <w:sz w:val="24"/>
        </w:rPr>
        <w:t>Tanggal uji: 11-08-2026 08:32 WIB</w:t>
      </w:r>
    </w:p>
    <w:p>
      <w:pPr>
        <w:spacing w:before="160" w:after="80"/>
      </w:pPr>
      <w:r>
        <w:rPr>
          <w:rFonts w:ascii="Times New Roman" w:hAnsi="Times New Roman"/>
          <w:b/>
          <w:sz w:val="24"/>
        </w:rPr>
        <w:t>1. Tujuan Pengujian</w:t>
      </w:r>
    </w:p>
    <w:p>
      <w:pPr>
        <w:spacing w:after="120"/>
        <w:jc w:val="both"/>
      </w:pPr>
      <w:r>
        <w:rPr>
          <w:rFonts w:ascii="Times New Roman" w:hAnsi="Times New Roman"/>
          <w:sz w:val="24"/>
        </w:rPr>
        <w:t>Pengujian ini dilakukan untuk membuktikan bahwa bagian machine learning pada learning path tidak hanya tampil di antarmuka, tetapi menghasilkan prediksi dan pembaruan nilai. Model yang diuji adalah neural GKT pada level modul/topik dan q-learning pada level subtopik.</w:t>
      </w:r>
    </w:p>
    <w:p>
      <w:pPr>
        <w:spacing w:before="160" w:after="80"/>
      </w:pPr>
      <w:r>
        <w:rPr>
          <w:rFonts w:ascii="Times New Roman" w:hAnsi="Times New Roman"/>
          <w:b/>
          <w:sz w:val="24"/>
        </w:rPr>
        <w:t>2. Data Uji</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D9EAF7"/>
          </w:tcPr>
          <w:p>
            <w:r>
              <w:rPr>
                <w:rFonts w:ascii="Times New Roman" w:hAnsi="Times New Roman"/>
                <w:b/>
                <w:sz w:val="20"/>
              </w:rPr>
            </w:r>
            <w:r>
              <w:rPr>
                <w:rFonts w:ascii="Times New Roman" w:hAnsi="Times New Roman"/>
                <w:b/>
                <w:sz w:val="20"/>
              </w:rPr>
              <w:t>Komponen</w:t>
            </w:r>
          </w:p>
        </w:tc>
        <w:tc>
          <w:tcPr>
            <w:tcW w:type="dxa" w:w="4680"/>
            <w:vAlign w:val="center"/>
            <w:shd w:fill="D9EAF7"/>
          </w:tcPr>
          <w:p>
            <w:r>
              <w:rPr>
                <w:rFonts w:ascii="Times New Roman" w:hAnsi="Times New Roman"/>
                <w:b/>
                <w:sz w:val="20"/>
              </w:rPr>
            </w:r>
            <w:r>
              <w:rPr>
                <w:rFonts w:ascii="Times New Roman" w:hAnsi="Times New Roman"/>
                <w:b/>
                <w:sz w:val="20"/>
              </w:rPr>
              <w:t>Jumlah/Keterangan</w:t>
            </w:r>
          </w:p>
        </w:tc>
      </w:tr>
      <w:tr>
        <w:tc>
          <w:tcPr>
            <w:tcW w:type="dxa" w:w="4680"/>
            <w:vAlign w:val="center"/>
          </w:tcPr>
          <w:p>
            <w:r>
              <w:rPr>
                <w:rFonts w:ascii="Times New Roman" w:hAnsi="Times New Roman"/>
                <w:sz w:val="20"/>
              </w:rPr>
            </w:r>
            <w:r>
              <w:rPr>
                <w:rFonts w:ascii="Times New Roman" w:hAnsi="Times New Roman"/>
                <w:b w:val="0"/>
                <w:sz w:val="20"/>
              </w:rPr>
              <w:t>Mahasiswa sintetis</w:t>
            </w:r>
          </w:p>
        </w:tc>
        <w:tc>
          <w:tcPr>
            <w:tcW w:type="dxa" w:w="4680"/>
            <w:vAlign w:val="center"/>
          </w:tcPr>
          <w:p>
            <w:r>
              <w:rPr>
                <w:rFonts w:ascii="Times New Roman" w:hAnsi="Times New Roman"/>
                <w:sz w:val="20"/>
              </w:rPr>
            </w:r>
            <w:r>
              <w:rPr>
                <w:rFonts w:ascii="Times New Roman" w:hAnsi="Times New Roman"/>
                <w:b w:val="0"/>
                <w:sz w:val="20"/>
              </w:rPr>
              <w:t>120 mahasiswa</w:t>
            </w:r>
          </w:p>
        </w:tc>
      </w:tr>
      <w:tr>
        <w:tc>
          <w:tcPr>
            <w:tcW w:type="dxa" w:w="4680"/>
            <w:vAlign w:val="center"/>
          </w:tcPr>
          <w:p>
            <w:r>
              <w:rPr>
                <w:rFonts w:ascii="Times New Roman" w:hAnsi="Times New Roman"/>
                <w:sz w:val="20"/>
              </w:rPr>
            </w:r>
            <w:r>
              <w:rPr>
                <w:rFonts w:ascii="Times New Roman" w:hAnsi="Times New Roman"/>
                <w:b w:val="0"/>
                <w:sz w:val="20"/>
              </w:rPr>
              <w:t>Sampel uji neural GKT bootstrap</w:t>
            </w:r>
          </w:p>
        </w:tc>
        <w:tc>
          <w:tcPr>
            <w:tcW w:type="dxa" w:w="4680"/>
            <w:vAlign w:val="center"/>
          </w:tcPr>
          <w:p>
            <w:r>
              <w:rPr>
                <w:rFonts w:ascii="Times New Roman" w:hAnsi="Times New Roman"/>
                <w:sz w:val="20"/>
              </w:rPr>
            </w:r>
            <w:r>
              <w:rPr>
                <w:rFonts w:ascii="Times New Roman" w:hAnsi="Times New Roman"/>
                <w:b w:val="0"/>
                <w:sz w:val="20"/>
              </w:rPr>
              <w:t>1800 sampel</w:t>
            </w:r>
          </w:p>
        </w:tc>
      </w:tr>
      <w:tr>
        <w:tc>
          <w:tcPr>
            <w:tcW w:type="dxa" w:w="4680"/>
            <w:vAlign w:val="center"/>
          </w:tcPr>
          <w:p>
            <w:r>
              <w:rPr>
                <w:rFonts w:ascii="Times New Roman" w:hAnsi="Times New Roman"/>
                <w:sz w:val="20"/>
              </w:rPr>
            </w:r>
            <w:r>
              <w:rPr>
                <w:rFonts w:ascii="Times New Roman" w:hAnsi="Times New Roman"/>
                <w:b w:val="0"/>
                <w:sz w:val="20"/>
              </w:rPr>
              <w:t>Sampel training model tersimpan</w:t>
            </w:r>
          </w:p>
        </w:tc>
        <w:tc>
          <w:tcPr>
            <w:tcW w:type="dxa" w:w="4680"/>
            <w:vAlign w:val="center"/>
          </w:tcPr>
          <w:p>
            <w:r>
              <w:rPr>
                <w:rFonts w:ascii="Times New Roman" w:hAnsi="Times New Roman"/>
                <w:sz w:val="20"/>
              </w:rPr>
            </w:r>
            <w:r>
              <w:rPr>
                <w:rFonts w:ascii="Times New Roman" w:hAnsi="Times New Roman"/>
                <w:b w:val="0"/>
                <w:sz w:val="20"/>
              </w:rPr>
              <w:t>761 sampel</w:t>
            </w:r>
          </w:p>
        </w:tc>
      </w:tr>
      <w:tr>
        <w:tc>
          <w:tcPr>
            <w:tcW w:type="dxa" w:w="4680"/>
            <w:vAlign w:val="center"/>
          </w:tcPr>
          <w:p>
            <w:r>
              <w:rPr>
                <w:rFonts w:ascii="Times New Roman" w:hAnsi="Times New Roman"/>
                <w:sz w:val="20"/>
              </w:rPr>
            </w:r>
            <w:r>
              <w:rPr>
                <w:rFonts w:ascii="Times New Roman" w:hAnsi="Times New Roman"/>
                <w:b w:val="0"/>
                <w:sz w:val="20"/>
              </w:rPr>
              <w:t>Komposisi training</w:t>
            </w:r>
          </w:p>
        </w:tc>
        <w:tc>
          <w:tcPr>
            <w:tcW w:type="dxa" w:w="4680"/>
            <w:vAlign w:val="center"/>
          </w:tcPr>
          <w:p>
            <w:r>
              <w:rPr>
                <w:rFonts w:ascii="Times New Roman" w:hAnsi="Times New Roman"/>
                <w:sz w:val="20"/>
              </w:rPr>
            </w:r>
            <w:r>
              <w:rPr>
                <w:rFonts w:ascii="Times New Roman" w:hAnsi="Times New Roman"/>
                <w:b w:val="0"/>
                <w:sz w:val="20"/>
              </w:rPr>
              <w:t>9 seed, 32 real, 720 sintetis</w:t>
            </w:r>
          </w:p>
        </w:tc>
      </w:tr>
    </w:tbl>
    <w:p>
      <w:pPr>
        <w:spacing w:before="160" w:after="80"/>
      </w:pPr>
      <w:r>
        <w:rPr>
          <w:rFonts w:ascii="Times New Roman" w:hAnsi="Times New Roman"/>
          <w:b/>
          <w:sz w:val="24"/>
        </w:rPr>
        <w:t>3. Hasil Uji Neural GKT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r>
              <w:rPr>
                <w:rFonts w:ascii="Times New Roman" w:hAnsi="Times New Roman"/>
                <w:b/>
                <w:sz w:val="20"/>
              </w:rPr>
            </w:r>
            <w:r>
              <w:rPr>
                <w:rFonts w:ascii="Times New Roman" w:hAnsi="Times New Roman"/>
                <w:b/>
                <w:sz w:val="20"/>
              </w:rPr>
              <w:t>Model</w:t>
            </w:r>
          </w:p>
        </w:tc>
        <w:tc>
          <w:tcPr>
            <w:tcW w:type="dxa" w:w="1337"/>
            <w:vAlign w:val="center"/>
            <w:shd w:fill="D9EAF7"/>
          </w:tcPr>
          <w:p>
            <w:r>
              <w:rPr>
                <w:rFonts w:ascii="Times New Roman" w:hAnsi="Times New Roman"/>
                <w:b/>
                <w:sz w:val="20"/>
              </w:rPr>
            </w:r>
            <w:r>
              <w:rPr>
                <w:rFonts w:ascii="Times New Roman" w:hAnsi="Times New Roman"/>
                <w:b/>
                <w:sz w:val="20"/>
              </w:rPr>
              <w:t>Accuracy</w:t>
            </w:r>
          </w:p>
        </w:tc>
        <w:tc>
          <w:tcPr>
            <w:tcW w:type="dxa" w:w="1337"/>
            <w:vAlign w:val="center"/>
            <w:shd w:fill="D9EAF7"/>
          </w:tcPr>
          <w:p>
            <w:r>
              <w:rPr>
                <w:rFonts w:ascii="Times New Roman" w:hAnsi="Times New Roman"/>
                <w:b/>
                <w:sz w:val="20"/>
              </w:rPr>
            </w:r>
            <w:r>
              <w:rPr>
                <w:rFonts w:ascii="Times New Roman" w:hAnsi="Times New Roman"/>
                <w:b/>
                <w:sz w:val="20"/>
              </w:rPr>
              <w:t>Precision</w:t>
            </w:r>
          </w:p>
        </w:tc>
        <w:tc>
          <w:tcPr>
            <w:tcW w:type="dxa" w:w="1337"/>
            <w:vAlign w:val="center"/>
            <w:shd w:fill="D9EAF7"/>
          </w:tcPr>
          <w:p>
            <w:r>
              <w:rPr>
                <w:rFonts w:ascii="Times New Roman" w:hAnsi="Times New Roman"/>
                <w:b/>
                <w:sz w:val="20"/>
              </w:rPr>
            </w:r>
            <w:r>
              <w:rPr>
                <w:rFonts w:ascii="Times New Roman" w:hAnsi="Times New Roman"/>
                <w:b/>
                <w:sz w:val="20"/>
              </w:rPr>
              <w:t>Recall</w:t>
            </w:r>
          </w:p>
        </w:tc>
        <w:tc>
          <w:tcPr>
            <w:tcW w:type="dxa" w:w="1337"/>
            <w:vAlign w:val="center"/>
            <w:shd w:fill="D9EAF7"/>
          </w:tcPr>
          <w:p>
            <w:r>
              <w:rPr>
                <w:rFonts w:ascii="Times New Roman" w:hAnsi="Times New Roman"/>
                <w:b/>
                <w:sz w:val="20"/>
              </w:rPr>
            </w:r>
            <w:r>
              <w:rPr>
                <w:rFonts w:ascii="Times New Roman" w:hAnsi="Times New Roman"/>
                <w:b/>
                <w:sz w:val="20"/>
              </w:rPr>
              <w:t>F1</w:t>
            </w:r>
          </w:p>
        </w:tc>
        <w:tc>
          <w:tcPr>
            <w:tcW w:type="dxa" w:w="1337"/>
            <w:vAlign w:val="center"/>
            <w:shd w:fill="D9EAF7"/>
          </w:tcPr>
          <w:p>
            <w:r>
              <w:rPr>
                <w:rFonts w:ascii="Times New Roman" w:hAnsi="Times New Roman"/>
                <w:b/>
                <w:sz w:val="20"/>
              </w:rPr>
            </w:r>
            <w:r>
              <w:rPr>
                <w:rFonts w:ascii="Times New Roman" w:hAnsi="Times New Roman"/>
                <w:b/>
                <w:sz w:val="20"/>
              </w:rPr>
              <w:t>MAE</w:t>
            </w:r>
          </w:p>
        </w:tc>
        <w:tc>
          <w:tcPr>
            <w:tcW w:type="dxa" w:w="1337"/>
            <w:vAlign w:val="center"/>
            <w:shd w:fill="D9EAF7"/>
          </w:tcPr>
          <w:p>
            <w:r>
              <w:rPr>
                <w:rFonts w:ascii="Times New Roman" w:hAnsi="Times New Roman"/>
                <w:b/>
                <w:sz w:val="20"/>
              </w:rPr>
            </w:r>
            <w:r>
              <w:rPr>
                <w:rFonts w:ascii="Times New Roman" w:hAnsi="Times New Roman"/>
                <w:b/>
                <w:sz w:val="20"/>
              </w:rPr>
              <w:t>RMSE</w:t>
            </w:r>
          </w:p>
        </w:tc>
      </w:tr>
      <w:tr>
        <w:tc>
          <w:tcPr>
            <w:tcW w:type="dxa" w:w="1337"/>
            <w:vAlign w:val="center"/>
          </w:tcPr>
          <w:p>
            <w:r>
              <w:rPr>
                <w:rFonts w:ascii="Times New Roman" w:hAnsi="Times New Roman"/>
                <w:sz w:val="20"/>
              </w:rPr>
            </w:r>
            <w:r>
              <w:rPr>
                <w:rFonts w:ascii="Times New Roman" w:hAnsi="Times New Roman"/>
                <w:b w:val="0"/>
                <w:sz w:val="20"/>
              </w:rPr>
              <w:t>Baseline tanpa graph</w:t>
            </w:r>
          </w:p>
        </w:tc>
        <w:tc>
          <w:tcPr>
            <w:tcW w:type="dxa" w:w="1337"/>
            <w:vAlign w:val="center"/>
          </w:tcPr>
          <w:p>
            <w:r>
              <w:rPr>
                <w:rFonts w:ascii="Times New Roman" w:hAnsi="Times New Roman"/>
                <w:sz w:val="20"/>
              </w:rPr>
            </w:r>
            <w:r>
              <w:rPr>
                <w:rFonts w:ascii="Times New Roman" w:hAnsi="Times New Roman"/>
                <w:b w:val="0"/>
                <w:sz w:val="20"/>
              </w:rPr>
              <w:t>0.6917</w:t>
            </w:r>
          </w:p>
        </w:tc>
        <w:tc>
          <w:tcPr>
            <w:tcW w:type="dxa" w:w="1337"/>
            <w:vAlign w:val="center"/>
          </w:tcPr>
          <w:p>
            <w:r>
              <w:rPr>
                <w:rFonts w:ascii="Times New Roman" w:hAnsi="Times New Roman"/>
                <w:sz w:val="20"/>
              </w:rPr>
            </w:r>
            <w:r>
              <w:rPr>
                <w:rFonts w:ascii="Times New Roman" w:hAnsi="Times New Roman"/>
                <w:b w:val="0"/>
                <w:sz w:val="20"/>
              </w:rPr>
              <w:t>0.715</w:t>
            </w:r>
          </w:p>
        </w:tc>
        <w:tc>
          <w:tcPr>
            <w:tcW w:type="dxa" w:w="1337"/>
            <w:vAlign w:val="center"/>
          </w:tcPr>
          <w:p>
            <w:r>
              <w:rPr>
                <w:rFonts w:ascii="Times New Roman" w:hAnsi="Times New Roman"/>
                <w:sz w:val="20"/>
              </w:rPr>
            </w:r>
            <w:r>
              <w:rPr>
                <w:rFonts w:ascii="Times New Roman" w:hAnsi="Times New Roman"/>
                <w:b w:val="0"/>
                <w:sz w:val="20"/>
              </w:rPr>
              <w:t>0.6532</w:t>
            </w:r>
          </w:p>
        </w:tc>
        <w:tc>
          <w:tcPr>
            <w:tcW w:type="dxa" w:w="1337"/>
            <w:vAlign w:val="center"/>
          </w:tcPr>
          <w:p>
            <w:r>
              <w:rPr>
                <w:rFonts w:ascii="Times New Roman" w:hAnsi="Times New Roman"/>
                <w:sz w:val="20"/>
              </w:rPr>
            </w:r>
            <w:r>
              <w:rPr>
                <w:rFonts w:ascii="Times New Roman" w:hAnsi="Times New Roman"/>
                <w:b w:val="0"/>
                <w:sz w:val="20"/>
              </w:rPr>
              <w:t>0.6827</w:t>
            </w:r>
          </w:p>
        </w:tc>
        <w:tc>
          <w:tcPr>
            <w:tcW w:type="dxa" w:w="1337"/>
            <w:vAlign w:val="center"/>
          </w:tcPr>
          <w:p>
            <w:r>
              <w:rPr>
                <w:rFonts w:ascii="Times New Roman" w:hAnsi="Times New Roman"/>
                <w:sz w:val="20"/>
              </w:rPr>
            </w:r>
            <w:r>
              <w:rPr>
                <w:rFonts w:ascii="Times New Roman" w:hAnsi="Times New Roman"/>
                <w:b w:val="0"/>
                <w:sz w:val="20"/>
              </w:rPr>
              <w:t>0.3699</w:t>
            </w:r>
          </w:p>
        </w:tc>
        <w:tc>
          <w:tcPr>
            <w:tcW w:type="dxa" w:w="1337"/>
            <w:vAlign w:val="center"/>
          </w:tcPr>
          <w:p>
            <w:r>
              <w:rPr>
                <w:rFonts w:ascii="Times New Roman" w:hAnsi="Times New Roman"/>
                <w:sz w:val="20"/>
              </w:rPr>
            </w:r>
            <w:r>
              <w:rPr>
                <w:rFonts w:ascii="Times New Roman" w:hAnsi="Times New Roman"/>
                <w:b w:val="0"/>
                <w:sz w:val="20"/>
              </w:rPr>
              <w:t>0.4589</w:t>
            </w:r>
          </w:p>
        </w:tc>
      </w:tr>
      <w:tr>
        <w:tc>
          <w:tcPr>
            <w:tcW w:type="dxa" w:w="1337"/>
            <w:vAlign w:val="center"/>
          </w:tcPr>
          <w:p>
            <w:r>
              <w:rPr>
                <w:rFonts w:ascii="Times New Roman" w:hAnsi="Times New Roman"/>
                <w:sz w:val="20"/>
              </w:rPr>
            </w:r>
            <w:r>
              <w:rPr>
                <w:rFonts w:ascii="Times New Roman" w:hAnsi="Times New Roman"/>
                <w:b w:val="0"/>
                <w:sz w:val="20"/>
              </w:rPr>
              <w:t>Neural GKT bootstrap</w:t>
            </w:r>
          </w:p>
        </w:tc>
        <w:tc>
          <w:tcPr>
            <w:tcW w:type="dxa" w:w="1337"/>
            <w:vAlign w:val="center"/>
          </w:tcPr>
          <w:p>
            <w:r>
              <w:rPr>
                <w:rFonts w:ascii="Times New Roman" w:hAnsi="Times New Roman"/>
                <w:sz w:val="20"/>
              </w:rPr>
            </w:r>
            <w:r>
              <w:rPr>
                <w:rFonts w:ascii="Times New Roman" w:hAnsi="Times New Roman"/>
                <w:b w:val="0"/>
                <w:sz w:val="20"/>
              </w:rPr>
              <w:t>0.695</w:t>
            </w:r>
          </w:p>
        </w:tc>
        <w:tc>
          <w:tcPr>
            <w:tcW w:type="dxa" w:w="1337"/>
            <w:vAlign w:val="center"/>
          </w:tcPr>
          <w:p>
            <w:r>
              <w:rPr>
                <w:rFonts w:ascii="Times New Roman" w:hAnsi="Times New Roman"/>
                <w:sz w:val="20"/>
              </w:rPr>
            </w:r>
            <w:r>
              <w:rPr>
                <w:rFonts w:ascii="Times New Roman" w:hAnsi="Times New Roman"/>
                <w:b w:val="0"/>
                <w:sz w:val="20"/>
              </w:rPr>
              <w:t>0.7355</w:t>
            </w:r>
          </w:p>
        </w:tc>
        <w:tc>
          <w:tcPr>
            <w:tcW w:type="dxa" w:w="1337"/>
            <w:vAlign w:val="center"/>
          </w:tcPr>
          <w:p>
            <w:r>
              <w:rPr>
                <w:rFonts w:ascii="Times New Roman" w:hAnsi="Times New Roman"/>
                <w:sz w:val="20"/>
              </w:rPr>
            </w:r>
            <w:r>
              <w:rPr>
                <w:rFonts w:ascii="Times New Roman" w:hAnsi="Times New Roman"/>
                <w:b w:val="0"/>
                <w:sz w:val="20"/>
              </w:rPr>
              <w:t>0.6236</w:t>
            </w:r>
          </w:p>
        </w:tc>
        <w:tc>
          <w:tcPr>
            <w:tcW w:type="dxa" w:w="1337"/>
            <w:vAlign w:val="center"/>
          </w:tcPr>
          <w:p>
            <w:r>
              <w:rPr>
                <w:rFonts w:ascii="Times New Roman" w:hAnsi="Times New Roman"/>
                <w:sz w:val="20"/>
              </w:rPr>
            </w:r>
            <w:r>
              <w:rPr>
                <w:rFonts w:ascii="Times New Roman" w:hAnsi="Times New Roman"/>
                <w:b w:val="0"/>
                <w:sz w:val="20"/>
              </w:rPr>
              <w:t>0.675</w:t>
            </w:r>
          </w:p>
        </w:tc>
        <w:tc>
          <w:tcPr>
            <w:tcW w:type="dxa" w:w="1337"/>
            <w:vAlign w:val="center"/>
          </w:tcPr>
          <w:p>
            <w:r>
              <w:rPr>
                <w:rFonts w:ascii="Times New Roman" w:hAnsi="Times New Roman"/>
                <w:sz w:val="20"/>
              </w:rPr>
            </w:r>
            <w:r>
              <w:rPr>
                <w:rFonts w:ascii="Times New Roman" w:hAnsi="Times New Roman"/>
                <w:b w:val="0"/>
                <w:sz w:val="20"/>
              </w:rPr>
              <w:t>0.3757</w:t>
            </w:r>
          </w:p>
        </w:tc>
        <w:tc>
          <w:tcPr>
            <w:tcW w:type="dxa" w:w="1337"/>
            <w:vAlign w:val="center"/>
          </w:tcPr>
          <w:p>
            <w:r>
              <w:rPr>
                <w:rFonts w:ascii="Times New Roman" w:hAnsi="Times New Roman"/>
                <w:sz w:val="20"/>
              </w:rPr>
            </w:r>
            <w:r>
              <w:rPr>
                <w:rFonts w:ascii="Times New Roman" w:hAnsi="Times New Roman"/>
                <w:b w:val="0"/>
                <w:sz w:val="20"/>
              </w:rPr>
              <w:t>0.4498</w:t>
            </w:r>
          </w:p>
        </w:tc>
      </w:tr>
      <w:tr>
        <w:tc>
          <w:tcPr>
            <w:tcW w:type="dxa" w:w="1337"/>
            <w:vAlign w:val="center"/>
          </w:tcPr>
          <w:p>
            <w:r>
              <w:rPr>
                <w:rFonts w:ascii="Times New Roman" w:hAnsi="Times New Roman"/>
                <w:sz w:val="20"/>
              </w:rPr>
            </w:r>
            <w:r>
              <w:rPr>
                <w:rFonts w:ascii="Times New Roman" w:hAnsi="Times New Roman"/>
                <w:b w:val="0"/>
                <w:sz w:val="20"/>
              </w:rPr>
              <w:t>Model tersimpan</w:t>
            </w:r>
          </w:p>
        </w:tc>
        <w:tc>
          <w:tcPr>
            <w:tcW w:type="dxa" w:w="1337"/>
            <w:vAlign w:val="center"/>
          </w:tcPr>
          <w:p>
            <w:r>
              <w:rPr>
                <w:rFonts w:ascii="Times New Roman" w:hAnsi="Times New Roman"/>
                <w:sz w:val="20"/>
              </w:rPr>
            </w:r>
            <w:r>
              <w:rPr>
                <w:rFonts w:ascii="Times New Roman" w:hAnsi="Times New Roman"/>
                <w:b w:val="0"/>
                <w:sz w:val="20"/>
              </w:rPr>
              <w:t>0.8292</w:t>
            </w:r>
          </w:p>
        </w:tc>
        <w:tc>
          <w:tcPr>
            <w:tcW w:type="dxa" w:w="1337"/>
            <w:vAlign w:val="center"/>
          </w:tcPr>
          <w:p>
            <w:r>
              <w:rPr>
                <w:rFonts w:ascii="Times New Roman" w:hAnsi="Times New Roman"/>
                <w:sz w:val="20"/>
              </w:rPr>
            </w:r>
            <w:r>
              <w:rPr>
                <w:rFonts w:ascii="Times New Roman" w:hAnsi="Times New Roman"/>
                <w:b w:val="0"/>
                <w:sz w:val="20"/>
              </w:rPr>
              <w:t>-</w:t>
            </w:r>
          </w:p>
        </w:tc>
        <w:tc>
          <w:tcPr>
            <w:tcW w:type="dxa" w:w="1337"/>
            <w:vAlign w:val="center"/>
          </w:tcPr>
          <w:p>
            <w:r>
              <w:rPr>
                <w:rFonts w:ascii="Times New Roman" w:hAnsi="Times New Roman"/>
                <w:sz w:val="20"/>
              </w:rPr>
            </w:r>
            <w:r>
              <w:rPr>
                <w:rFonts w:ascii="Times New Roman" w:hAnsi="Times New Roman"/>
                <w:b w:val="0"/>
                <w:sz w:val="20"/>
              </w:rPr>
              <w:t>-</w:t>
            </w:r>
          </w:p>
        </w:tc>
        <w:tc>
          <w:tcPr>
            <w:tcW w:type="dxa" w:w="1337"/>
            <w:vAlign w:val="center"/>
          </w:tcPr>
          <w:p>
            <w:r>
              <w:rPr>
                <w:rFonts w:ascii="Times New Roman" w:hAnsi="Times New Roman"/>
                <w:sz w:val="20"/>
              </w:rPr>
            </w:r>
            <w:r>
              <w:rPr>
                <w:rFonts w:ascii="Times New Roman" w:hAnsi="Times New Roman"/>
                <w:b w:val="0"/>
                <w:sz w:val="20"/>
              </w:rPr>
              <w:t>-</w:t>
            </w:r>
          </w:p>
        </w:tc>
        <w:tc>
          <w:tcPr>
            <w:tcW w:type="dxa" w:w="1337"/>
            <w:vAlign w:val="center"/>
          </w:tcPr>
          <w:p>
            <w:r>
              <w:rPr>
                <w:rFonts w:ascii="Times New Roman" w:hAnsi="Times New Roman"/>
                <w:sz w:val="20"/>
              </w:rPr>
            </w:r>
            <w:r>
              <w:rPr>
                <w:rFonts w:ascii="Times New Roman" w:hAnsi="Times New Roman"/>
                <w:b w:val="0"/>
                <w:sz w:val="20"/>
              </w:rPr>
              <w:t>0.1216</w:t>
            </w:r>
          </w:p>
        </w:tc>
        <w:tc>
          <w:tcPr>
            <w:tcW w:type="dxa" w:w="1337"/>
            <w:vAlign w:val="center"/>
          </w:tcPr>
          <w:p>
            <w:r>
              <w:rPr>
                <w:rFonts w:ascii="Times New Roman" w:hAnsi="Times New Roman"/>
                <w:sz w:val="20"/>
              </w:rPr>
            </w:r>
            <w:r>
              <w:rPr>
                <w:rFonts w:ascii="Times New Roman" w:hAnsi="Times New Roman"/>
                <w:b w:val="0"/>
                <w:sz w:val="20"/>
              </w:rPr>
              <w:t>0.148</w:t>
            </w:r>
          </w:p>
        </w:tc>
      </w:tr>
    </w:tbl>
    <w:p>
      <w:pPr>
        <w:spacing w:after="120"/>
        <w:jc w:val="both"/>
      </w:pPr>
      <w:r>
        <w:rPr>
          <w:rFonts w:ascii="Times New Roman" w:hAnsi="Times New Roman"/>
          <w:sz w:val="24"/>
        </w:rPr>
        <w:t>Hasil model tersimpan menunjukkan accuracy_at_60 sebesar 0.8292, MAE 0.1216, dan RMSE 0.148. Angka ini berasal dari model yang sudah dilatih menggunakan kombinasi data seed, data real dari interaksi yang ada, dan data sintetis.</w:t>
      </w:r>
    </w:p>
    <w:p>
      <w:pPr>
        <w:spacing w:before="160" w:after="80"/>
      </w:pPr>
      <w:r>
        <w:rPr>
          <w:rFonts w:ascii="Times New Roman" w:hAnsi="Times New Roman"/>
          <w:b/>
          <w:sz w:val="24"/>
        </w:rPr>
        <w:t>4. Hasil Uji Q-Learning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D9EAF7"/>
          </w:tcPr>
          <w:p>
            <w:r>
              <w:rPr>
                <w:rFonts w:ascii="Times New Roman" w:hAnsi="Times New Roman"/>
                <w:b/>
                <w:sz w:val="20"/>
              </w:rPr>
            </w:r>
            <w:r>
              <w:rPr>
                <w:rFonts w:ascii="Times New Roman" w:hAnsi="Times New Roman"/>
                <w:b/>
                <w:sz w:val="20"/>
              </w:rPr>
              <w:t>Policy</w:t>
            </w:r>
          </w:p>
        </w:tc>
        <w:tc>
          <w:tcPr>
            <w:tcW w:type="dxa" w:w="3120"/>
            <w:vAlign w:val="center"/>
            <w:shd w:fill="D9EAF7"/>
          </w:tcPr>
          <w:p>
            <w:r>
              <w:rPr>
                <w:rFonts w:ascii="Times New Roman" w:hAnsi="Times New Roman"/>
                <w:b/>
                <w:sz w:val="20"/>
              </w:rPr>
            </w:r>
            <w:r>
              <w:rPr>
                <w:rFonts w:ascii="Times New Roman" w:hAnsi="Times New Roman"/>
                <w:b/>
                <w:sz w:val="20"/>
              </w:rPr>
              <w:t>Mean final mastery</w:t>
            </w:r>
          </w:p>
        </w:tc>
        <w:tc>
          <w:tcPr>
            <w:tcW w:type="dxa" w:w="3120"/>
            <w:vAlign w:val="center"/>
            <w:shd w:fill="D9EAF7"/>
          </w:tcPr>
          <w:p>
            <w:r>
              <w:rPr>
                <w:rFonts w:ascii="Times New Roman" w:hAnsi="Times New Roman"/>
                <w:b/>
                <w:sz w:val="20"/>
              </w:rPr>
            </w:r>
            <w:r>
              <w:rPr>
                <w:rFonts w:ascii="Times New Roman" w:hAnsi="Times New Roman"/>
                <w:b/>
                <w:sz w:val="20"/>
              </w:rPr>
              <w:t>Pass rate 60%</w:t>
            </w:r>
          </w:p>
        </w:tc>
      </w:tr>
      <w:tr>
        <w:tc>
          <w:tcPr>
            <w:tcW w:type="dxa" w:w="3120"/>
            <w:vAlign w:val="center"/>
          </w:tcPr>
          <w:p>
            <w:r>
              <w:rPr>
                <w:rFonts w:ascii="Times New Roman" w:hAnsi="Times New Roman"/>
                <w:sz w:val="20"/>
              </w:rPr>
            </w:r>
            <w:r>
              <w:rPr>
                <w:rFonts w:ascii="Times New Roman" w:hAnsi="Times New Roman"/>
                <w:b w:val="0"/>
                <w:sz w:val="20"/>
              </w:rPr>
              <w:t>Q-learning adaptif</w:t>
            </w:r>
          </w:p>
        </w:tc>
        <w:tc>
          <w:tcPr>
            <w:tcW w:type="dxa" w:w="3120"/>
            <w:vAlign w:val="center"/>
          </w:tcPr>
          <w:p>
            <w:r>
              <w:rPr>
                <w:rFonts w:ascii="Times New Roman" w:hAnsi="Times New Roman"/>
                <w:sz w:val="20"/>
              </w:rPr>
            </w:r>
            <w:r>
              <w:rPr>
                <w:rFonts w:ascii="Times New Roman" w:hAnsi="Times New Roman"/>
                <w:b w:val="0"/>
                <w:sz w:val="20"/>
              </w:rPr>
              <w:t>0.9033</w:t>
            </w:r>
          </w:p>
        </w:tc>
        <w:tc>
          <w:tcPr>
            <w:tcW w:type="dxa" w:w="3120"/>
            <w:vAlign w:val="center"/>
          </w:tcPr>
          <w:p>
            <w:r>
              <w:rPr>
                <w:rFonts w:ascii="Times New Roman" w:hAnsi="Times New Roman"/>
                <w:sz w:val="20"/>
              </w:rPr>
            </w:r>
            <w:r>
              <w:rPr>
                <w:rFonts w:ascii="Times New Roman" w:hAnsi="Times New Roman"/>
                <w:b w:val="0"/>
                <w:sz w:val="20"/>
              </w:rPr>
              <w:t>0.9083</w:t>
            </w:r>
          </w:p>
        </w:tc>
      </w:tr>
      <w:tr>
        <w:tc>
          <w:tcPr>
            <w:tcW w:type="dxa" w:w="3120"/>
            <w:vAlign w:val="center"/>
          </w:tcPr>
          <w:p>
            <w:r>
              <w:rPr>
                <w:rFonts w:ascii="Times New Roman" w:hAnsi="Times New Roman"/>
                <w:sz w:val="20"/>
              </w:rPr>
            </w:r>
            <w:r>
              <w:rPr>
                <w:rFonts w:ascii="Times New Roman" w:hAnsi="Times New Roman"/>
                <w:b w:val="0"/>
                <w:sz w:val="20"/>
              </w:rPr>
              <w:t>Random baseline</w:t>
            </w:r>
          </w:p>
        </w:tc>
        <w:tc>
          <w:tcPr>
            <w:tcW w:type="dxa" w:w="3120"/>
            <w:vAlign w:val="center"/>
          </w:tcPr>
          <w:p>
            <w:r>
              <w:rPr>
                <w:rFonts w:ascii="Times New Roman" w:hAnsi="Times New Roman"/>
                <w:sz w:val="20"/>
              </w:rPr>
            </w:r>
            <w:r>
              <w:rPr>
                <w:rFonts w:ascii="Times New Roman" w:hAnsi="Times New Roman"/>
                <w:b w:val="0"/>
                <w:sz w:val="20"/>
              </w:rPr>
              <w:t>0.8527</w:t>
            </w:r>
          </w:p>
        </w:tc>
        <w:tc>
          <w:tcPr>
            <w:tcW w:type="dxa" w:w="3120"/>
            <w:vAlign w:val="center"/>
          </w:tcPr>
          <w:p>
            <w:r>
              <w:rPr>
                <w:rFonts w:ascii="Times New Roman" w:hAnsi="Times New Roman"/>
                <w:sz w:val="20"/>
              </w:rPr>
            </w:r>
            <w:r>
              <w:rPr>
                <w:rFonts w:ascii="Times New Roman" w:hAnsi="Times New Roman"/>
                <w:b w:val="0"/>
                <w:sz w:val="20"/>
              </w:rPr>
              <w:t>0.8417</w:t>
            </w:r>
          </w:p>
        </w:tc>
      </w:tr>
    </w:tbl>
    <w:p>
      <w:pPr>
        <w:spacing w:after="120"/>
        <w:jc w:val="both"/>
      </w:pPr>
      <w:r>
        <w:rPr>
          <w:rFonts w:ascii="Times New Roman" w:hAnsi="Times New Roman"/>
          <w:sz w:val="24"/>
        </w:rPr>
        <w:t>Pada simulasi, q-learning adaptif menghasilkan kenaikan mastery sebesar 0.0506 dan kenaikan pass rate sebesar 0.0666 dibanding random baseline.</w:t>
      </w:r>
    </w:p>
    <w:p>
      <w:pPr>
        <w:spacing w:before="160" w:after="80"/>
      </w:pPr>
      <w:r>
        <w:rPr>
          <w:rFonts w:ascii="Times New Roman" w:hAnsi="Times New Roman"/>
          <w:b/>
          <w:sz w:val="24"/>
        </w:rPr>
        <w:t>5. Uji Skenario Prediksi Neural GKT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D9EAF7"/>
          </w:tcPr>
          <w:p>
            <w:r>
              <w:rPr>
                <w:rFonts w:ascii="Times New Roman" w:hAnsi="Times New Roman"/>
                <w:b/>
                <w:sz w:val="20"/>
              </w:rPr>
            </w:r>
            <w:r>
              <w:rPr>
                <w:rFonts w:ascii="Times New Roman" w:hAnsi="Times New Roman"/>
                <w:b/>
                <w:sz w:val="20"/>
              </w:rPr>
              <w:t>ID</w:t>
            </w:r>
          </w:p>
        </w:tc>
        <w:tc>
          <w:tcPr>
            <w:tcW w:type="dxa" w:w="1872"/>
            <w:vAlign w:val="center"/>
            <w:shd w:fill="D9EAF7"/>
          </w:tcPr>
          <w:p>
            <w:r>
              <w:rPr>
                <w:rFonts w:ascii="Times New Roman" w:hAnsi="Times New Roman"/>
                <w:b/>
                <w:sz w:val="20"/>
              </w:rPr>
            </w:r>
            <w:r>
              <w:rPr>
                <w:rFonts w:ascii="Times New Roman" w:hAnsi="Times New Roman"/>
                <w:b/>
                <w:sz w:val="20"/>
              </w:rPr>
              <w:t>Skenario</w:t>
            </w:r>
          </w:p>
        </w:tc>
        <w:tc>
          <w:tcPr>
            <w:tcW w:type="dxa" w:w="1872"/>
            <w:vAlign w:val="center"/>
            <w:shd w:fill="D9EAF7"/>
          </w:tcPr>
          <w:p>
            <w:r>
              <w:rPr>
                <w:rFonts w:ascii="Times New Roman" w:hAnsi="Times New Roman"/>
                <w:b/>
                <w:sz w:val="20"/>
              </w:rPr>
            </w:r>
            <w:r>
              <w:rPr>
                <w:rFonts w:ascii="Times New Roman" w:hAnsi="Times New Roman"/>
                <w:b/>
                <w:sz w:val="20"/>
              </w:rPr>
              <w:t>Expected</w:t>
            </w:r>
          </w:p>
        </w:tc>
        <w:tc>
          <w:tcPr>
            <w:tcW w:type="dxa" w:w="1872"/>
            <w:vAlign w:val="center"/>
            <w:shd w:fill="D9EAF7"/>
          </w:tcPr>
          <w:p>
            <w:r>
              <w:rPr>
                <w:rFonts w:ascii="Times New Roman" w:hAnsi="Times New Roman"/>
                <w:b/>
                <w:sz w:val="20"/>
              </w:rPr>
            </w:r>
            <w:r>
              <w:rPr>
                <w:rFonts w:ascii="Times New Roman" w:hAnsi="Times New Roman"/>
                <w:b/>
                <w:sz w:val="20"/>
              </w:rPr>
              <w:t>Actual</w:t>
            </w:r>
          </w:p>
        </w:tc>
        <w:tc>
          <w:tcPr>
            <w:tcW w:type="dxa" w:w="1872"/>
            <w:vAlign w:val="center"/>
            <w:shd w:fill="D9EAF7"/>
          </w:tcPr>
          <w:p>
            <w:r>
              <w:rPr>
                <w:rFonts w:ascii="Times New Roman" w:hAnsi="Times New Roman"/>
                <w:b/>
                <w:sz w:val="20"/>
              </w:rPr>
            </w:r>
            <w:r>
              <w:rPr>
                <w:rFonts w:ascii="Times New Roman" w:hAnsi="Times New Roman"/>
                <w:b/>
                <w:sz w:val="20"/>
              </w:rPr>
              <w:t>Status</w:t>
            </w:r>
          </w:p>
        </w:tc>
      </w:tr>
      <w:tr>
        <w:tc>
          <w:tcPr>
            <w:tcW w:type="dxa" w:w="1872"/>
            <w:vAlign w:val="center"/>
          </w:tcPr>
          <w:p>
            <w:r>
              <w:rPr>
                <w:rFonts w:ascii="Times New Roman" w:hAnsi="Times New Roman"/>
                <w:sz w:val="20"/>
              </w:rPr>
            </w:r>
            <w:r>
              <w:rPr>
                <w:rFonts w:ascii="Times New Roman" w:hAnsi="Times New Roman"/>
                <w:b w:val="0"/>
                <w:sz w:val="20"/>
              </w:rPr>
              <w:t>GKT-01</w:t>
            </w:r>
          </w:p>
        </w:tc>
        <w:tc>
          <w:tcPr>
            <w:tcW w:type="dxa" w:w="1872"/>
            <w:vAlign w:val="center"/>
          </w:tcPr>
          <w:p>
            <w:r>
              <w:rPr>
                <w:rFonts w:ascii="Times New Roman" w:hAnsi="Times New Roman"/>
                <w:sz w:val="20"/>
              </w:rPr>
            </w:r>
            <w:r>
              <w:rPr>
                <w:rFonts w:ascii="Times New Roman" w:hAnsi="Times New Roman"/>
                <w:b w:val="0"/>
                <w:sz w:val="20"/>
              </w:rPr>
              <w:t>mahasiswa mulai modul 1, tidak ada prasyarat</w:t>
            </w:r>
          </w:p>
        </w:tc>
        <w:tc>
          <w:tcPr>
            <w:tcW w:type="dxa" w:w="1872"/>
            <w:vAlign w:val="center"/>
          </w:tcPr>
          <w:p>
            <w:r>
              <w:rPr>
                <w:rFonts w:ascii="Times New Roman" w:hAnsi="Times New Roman"/>
                <w:sz w:val="20"/>
              </w:rPr>
            </w:r>
            <w:r>
              <w:rPr>
                <w:rFonts w:ascii="Times New Roman" w:hAnsi="Times New Roman"/>
                <w:b w:val="0"/>
                <w:sz w:val="20"/>
              </w:rPr>
              <w:t>continue ke mod-001</w:t>
            </w:r>
          </w:p>
        </w:tc>
        <w:tc>
          <w:tcPr>
            <w:tcW w:type="dxa" w:w="1872"/>
            <w:vAlign w:val="center"/>
          </w:tcPr>
          <w:p>
            <w:r>
              <w:rPr>
                <w:rFonts w:ascii="Times New Roman" w:hAnsi="Times New Roman"/>
                <w:sz w:val="20"/>
              </w:rPr>
            </w:r>
            <w:r>
              <w:rPr>
                <w:rFonts w:ascii="Times New Roman" w:hAnsi="Times New Roman"/>
                <w:b w:val="0"/>
                <w:sz w:val="20"/>
              </w:rPr>
              <w:t>continue ke mod-001</w:t>
            </w:r>
          </w:p>
        </w:tc>
        <w:tc>
          <w:tcPr>
            <w:tcW w:type="dxa" w:w="1872"/>
            <w:vAlign w:val="center"/>
          </w:tcPr>
          <w:p>
            <w:r>
              <w:rPr>
                <w:rFonts w:ascii="Times New Roman" w:hAnsi="Times New Roman"/>
                <w:sz w:val="20"/>
              </w:rPr>
            </w:r>
            <w:r>
              <w:rPr>
                <w:rFonts w:ascii="Times New Roman" w:hAnsi="Times New Roman"/>
                <w:b w:val="0"/>
                <w:sz w:val="20"/>
              </w:rPr>
              <w:t>PASS</w:t>
            </w:r>
          </w:p>
        </w:tc>
      </w:tr>
      <w:tr>
        <w:tc>
          <w:tcPr>
            <w:tcW w:type="dxa" w:w="1872"/>
            <w:vAlign w:val="center"/>
          </w:tcPr>
          <w:p>
            <w:r>
              <w:rPr>
                <w:rFonts w:ascii="Times New Roman" w:hAnsi="Times New Roman"/>
                <w:sz w:val="20"/>
              </w:rPr>
            </w:r>
            <w:r>
              <w:rPr>
                <w:rFonts w:ascii="Times New Roman" w:hAnsi="Times New Roman"/>
                <w:b w:val="0"/>
                <w:sz w:val="20"/>
              </w:rPr>
              <w:t>GKT-02</w:t>
            </w:r>
          </w:p>
        </w:tc>
        <w:tc>
          <w:tcPr>
            <w:tcW w:type="dxa" w:w="1872"/>
            <w:vAlign w:val="center"/>
          </w:tcPr>
          <w:p>
            <w:r>
              <w:rPr>
                <w:rFonts w:ascii="Times New Roman" w:hAnsi="Times New Roman"/>
                <w:sz w:val="20"/>
              </w:rPr>
            </w:r>
            <w:r>
              <w:rPr>
                <w:rFonts w:ascii="Times New Roman" w:hAnsi="Times New Roman"/>
                <w:b w:val="0"/>
                <w:sz w:val="20"/>
              </w:rPr>
              <w:t>modul 2 dengan prasyarat modul 1 kuat</w:t>
            </w:r>
          </w:p>
        </w:tc>
        <w:tc>
          <w:tcPr>
            <w:tcW w:type="dxa" w:w="1872"/>
            <w:vAlign w:val="center"/>
          </w:tcPr>
          <w:p>
            <w:r>
              <w:rPr>
                <w:rFonts w:ascii="Times New Roman" w:hAnsi="Times New Roman"/>
                <w:sz w:val="20"/>
              </w:rPr>
            </w:r>
            <w:r>
              <w:rPr>
                <w:rFonts w:ascii="Times New Roman" w:hAnsi="Times New Roman"/>
                <w:b w:val="0"/>
                <w:sz w:val="20"/>
              </w:rPr>
              <w:t>continue ke mod-002</w:t>
            </w:r>
          </w:p>
        </w:tc>
        <w:tc>
          <w:tcPr>
            <w:tcW w:type="dxa" w:w="1872"/>
            <w:vAlign w:val="center"/>
          </w:tcPr>
          <w:p>
            <w:r>
              <w:rPr>
                <w:rFonts w:ascii="Times New Roman" w:hAnsi="Times New Roman"/>
                <w:sz w:val="20"/>
              </w:rPr>
            </w:r>
            <w:r>
              <w:rPr>
                <w:rFonts w:ascii="Times New Roman" w:hAnsi="Times New Roman"/>
                <w:b w:val="0"/>
                <w:sz w:val="20"/>
              </w:rPr>
              <w:t>continue ke mod-002</w:t>
            </w:r>
          </w:p>
        </w:tc>
        <w:tc>
          <w:tcPr>
            <w:tcW w:type="dxa" w:w="1872"/>
            <w:vAlign w:val="center"/>
          </w:tcPr>
          <w:p>
            <w:r>
              <w:rPr>
                <w:rFonts w:ascii="Times New Roman" w:hAnsi="Times New Roman"/>
                <w:sz w:val="20"/>
              </w:rPr>
            </w:r>
            <w:r>
              <w:rPr>
                <w:rFonts w:ascii="Times New Roman" w:hAnsi="Times New Roman"/>
                <w:b w:val="0"/>
                <w:sz w:val="20"/>
              </w:rPr>
              <w:t>PASS</w:t>
            </w:r>
          </w:p>
        </w:tc>
      </w:tr>
      <w:tr>
        <w:tc>
          <w:tcPr>
            <w:tcW w:type="dxa" w:w="1872"/>
            <w:vAlign w:val="center"/>
          </w:tcPr>
          <w:p>
            <w:r>
              <w:rPr>
                <w:rFonts w:ascii="Times New Roman" w:hAnsi="Times New Roman"/>
                <w:sz w:val="20"/>
              </w:rPr>
            </w:r>
            <w:r>
              <w:rPr>
                <w:rFonts w:ascii="Times New Roman" w:hAnsi="Times New Roman"/>
                <w:b w:val="0"/>
                <w:sz w:val="20"/>
              </w:rPr>
              <w:t>GKT-03</w:t>
            </w:r>
          </w:p>
        </w:tc>
        <w:tc>
          <w:tcPr>
            <w:tcW w:type="dxa" w:w="1872"/>
            <w:vAlign w:val="center"/>
          </w:tcPr>
          <w:p>
            <w:r>
              <w:rPr>
                <w:rFonts w:ascii="Times New Roman" w:hAnsi="Times New Roman"/>
                <w:sz w:val="20"/>
              </w:rPr>
            </w:r>
            <w:r>
              <w:rPr>
                <w:rFonts w:ascii="Times New Roman" w:hAnsi="Times New Roman"/>
                <w:b w:val="0"/>
                <w:sz w:val="20"/>
              </w:rPr>
              <w:t>modul 2 tetapi modul 1 lemah</w:t>
            </w:r>
          </w:p>
        </w:tc>
        <w:tc>
          <w:tcPr>
            <w:tcW w:type="dxa" w:w="1872"/>
            <w:vAlign w:val="center"/>
          </w:tcPr>
          <w:p>
            <w:r>
              <w:rPr>
                <w:rFonts w:ascii="Times New Roman" w:hAnsi="Times New Roman"/>
                <w:sz w:val="20"/>
              </w:rPr>
            </w:r>
            <w:r>
              <w:rPr>
                <w:rFonts w:ascii="Times New Roman" w:hAnsi="Times New Roman"/>
                <w:b w:val="0"/>
                <w:sz w:val="20"/>
              </w:rPr>
              <w:t>back trace ke mod-001</w:t>
            </w:r>
          </w:p>
        </w:tc>
        <w:tc>
          <w:tcPr>
            <w:tcW w:type="dxa" w:w="1872"/>
            <w:vAlign w:val="center"/>
          </w:tcPr>
          <w:p>
            <w:r>
              <w:rPr>
                <w:rFonts w:ascii="Times New Roman" w:hAnsi="Times New Roman"/>
                <w:sz w:val="20"/>
              </w:rPr>
            </w:r>
            <w:r>
              <w:rPr>
                <w:rFonts w:ascii="Times New Roman" w:hAnsi="Times New Roman"/>
                <w:b w:val="0"/>
                <w:sz w:val="20"/>
              </w:rPr>
              <w:t>back trace ke mod-001</w:t>
            </w:r>
          </w:p>
        </w:tc>
        <w:tc>
          <w:tcPr>
            <w:tcW w:type="dxa" w:w="1872"/>
            <w:vAlign w:val="center"/>
          </w:tcPr>
          <w:p>
            <w:r>
              <w:rPr>
                <w:rFonts w:ascii="Times New Roman" w:hAnsi="Times New Roman"/>
                <w:sz w:val="20"/>
              </w:rPr>
            </w:r>
            <w:r>
              <w:rPr>
                <w:rFonts w:ascii="Times New Roman" w:hAnsi="Times New Roman"/>
                <w:b w:val="0"/>
                <w:sz w:val="20"/>
              </w:rPr>
              <w:t>PASS</w:t>
            </w:r>
          </w:p>
        </w:tc>
      </w:tr>
      <w:tr>
        <w:tc>
          <w:tcPr>
            <w:tcW w:type="dxa" w:w="1872"/>
            <w:vAlign w:val="center"/>
          </w:tcPr>
          <w:p>
            <w:r>
              <w:rPr>
                <w:rFonts w:ascii="Times New Roman" w:hAnsi="Times New Roman"/>
                <w:sz w:val="20"/>
              </w:rPr>
            </w:r>
            <w:r>
              <w:rPr>
                <w:rFonts w:ascii="Times New Roman" w:hAnsi="Times New Roman"/>
                <w:b w:val="0"/>
                <w:sz w:val="20"/>
              </w:rPr>
              <w:t>GKT-04</w:t>
            </w:r>
          </w:p>
        </w:tc>
        <w:tc>
          <w:tcPr>
            <w:tcW w:type="dxa" w:w="1872"/>
            <w:vAlign w:val="center"/>
          </w:tcPr>
          <w:p>
            <w:r>
              <w:rPr>
                <w:rFonts w:ascii="Times New Roman" w:hAnsi="Times New Roman"/>
                <w:sz w:val="20"/>
              </w:rPr>
            </w:r>
            <w:r>
              <w:rPr>
                <w:rFonts w:ascii="Times New Roman" w:hAnsi="Times New Roman"/>
                <w:b w:val="0"/>
                <w:sz w:val="20"/>
              </w:rPr>
              <w:t>modul 3 tetapi modul 2 lemah</w:t>
            </w:r>
          </w:p>
        </w:tc>
        <w:tc>
          <w:tcPr>
            <w:tcW w:type="dxa" w:w="1872"/>
            <w:vAlign w:val="center"/>
          </w:tcPr>
          <w:p>
            <w:r>
              <w:rPr>
                <w:rFonts w:ascii="Times New Roman" w:hAnsi="Times New Roman"/>
                <w:sz w:val="20"/>
              </w:rPr>
            </w:r>
            <w:r>
              <w:rPr>
                <w:rFonts w:ascii="Times New Roman" w:hAnsi="Times New Roman"/>
                <w:b w:val="0"/>
                <w:sz w:val="20"/>
              </w:rPr>
              <w:t>back trace ke mod-002</w:t>
            </w:r>
          </w:p>
        </w:tc>
        <w:tc>
          <w:tcPr>
            <w:tcW w:type="dxa" w:w="1872"/>
            <w:vAlign w:val="center"/>
          </w:tcPr>
          <w:p>
            <w:r>
              <w:rPr>
                <w:rFonts w:ascii="Times New Roman" w:hAnsi="Times New Roman"/>
                <w:sz w:val="20"/>
              </w:rPr>
            </w:r>
            <w:r>
              <w:rPr>
                <w:rFonts w:ascii="Times New Roman" w:hAnsi="Times New Roman"/>
                <w:b w:val="0"/>
                <w:sz w:val="20"/>
              </w:rPr>
              <w:t>back trace ke mod-002</w:t>
            </w:r>
          </w:p>
        </w:tc>
        <w:tc>
          <w:tcPr>
            <w:tcW w:type="dxa" w:w="1872"/>
            <w:vAlign w:val="center"/>
          </w:tcPr>
          <w:p>
            <w:r>
              <w:rPr>
                <w:rFonts w:ascii="Times New Roman" w:hAnsi="Times New Roman"/>
                <w:sz w:val="20"/>
              </w:rPr>
            </w:r>
            <w:r>
              <w:rPr>
                <w:rFonts w:ascii="Times New Roman" w:hAnsi="Times New Roman"/>
                <w:b w:val="0"/>
                <w:sz w:val="20"/>
              </w:rPr>
              <w:t>PASS</w:t>
            </w:r>
          </w:p>
        </w:tc>
      </w:tr>
    </w:tbl>
    <w:p>
      <w:pPr>
        <w:spacing w:before="160" w:after="80"/>
      </w:pPr>
      <w:r>
        <w:rPr>
          <w:rFonts w:ascii="Times New Roman" w:hAnsi="Times New Roman"/>
          <w:b/>
          <w:sz w:val="24"/>
        </w:rPr>
        <w:t>6. Uji Rumus Bellman Q-Learning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D9EAF7"/>
          </w:tcPr>
          <w:p>
            <w:r>
              <w:rPr>
                <w:rFonts w:ascii="Times New Roman" w:hAnsi="Times New Roman"/>
                <w:b/>
                <w:sz w:val="20"/>
              </w:rPr>
            </w:r>
            <w:r>
              <w:rPr>
                <w:rFonts w:ascii="Times New Roman" w:hAnsi="Times New Roman"/>
                <w:b/>
                <w:sz w:val="20"/>
              </w:rPr>
              <w:t>ID</w:t>
            </w:r>
          </w:p>
        </w:tc>
        <w:tc>
          <w:tcPr>
            <w:tcW w:type="dxa" w:w="1872"/>
            <w:vAlign w:val="center"/>
            <w:shd w:fill="D9EAF7"/>
          </w:tcPr>
          <w:p>
            <w:r>
              <w:rPr>
                <w:rFonts w:ascii="Times New Roman" w:hAnsi="Times New Roman"/>
                <w:b/>
                <w:sz w:val="20"/>
              </w:rPr>
            </w:r>
            <w:r>
              <w:rPr>
                <w:rFonts w:ascii="Times New Roman" w:hAnsi="Times New Roman"/>
                <w:b/>
                <w:sz w:val="20"/>
              </w:rPr>
              <w:t>Kondisi</w:t>
            </w:r>
          </w:p>
        </w:tc>
        <w:tc>
          <w:tcPr>
            <w:tcW w:type="dxa" w:w="1872"/>
            <w:vAlign w:val="center"/>
            <w:shd w:fill="D9EAF7"/>
          </w:tcPr>
          <w:p>
            <w:r>
              <w:rPr>
                <w:rFonts w:ascii="Times New Roman" w:hAnsi="Times New Roman"/>
                <w:b/>
                <w:sz w:val="20"/>
              </w:rPr>
            </w:r>
            <w:r>
              <w:rPr>
                <w:rFonts w:ascii="Times New Roman" w:hAnsi="Times New Roman"/>
                <w:b/>
                <w:sz w:val="20"/>
              </w:rPr>
              <w:t>Expected Q Baru</w:t>
            </w:r>
          </w:p>
        </w:tc>
        <w:tc>
          <w:tcPr>
            <w:tcW w:type="dxa" w:w="1872"/>
            <w:vAlign w:val="center"/>
            <w:shd w:fill="D9EAF7"/>
          </w:tcPr>
          <w:p>
            <w:r>
              <w:rPr>
                <w:rFonts w:ascii="Times New Roman" w:hAnsi="Times New Roman"/>
                <w:b/>
                <w:sz w:val="20"/>
              </w:rPr>
            </w:r>
            <w:r>
              <w:rPr>
                <w:rFonts w:ascii="Times New Roman" w:hAnsi="Times New Roman"/>
                <w:b/>
                <w:sz w:val="20"/>
              </w:rPr>
              <w:t>Actual Q Baru</w:t>
            </w:r>
          </w:p>
        </w:tc>
        <w:tc>
          <w:tcPr>
            <w:tcW w:type="dxa" w:w="1872"/>
            <w:vAlign w:val="center"/>
            <w:shd w:fill="D9EAF7"/>
          </w:tcPr>
          <w:p>
            <w:r>
              <w:rPr>
                <w:rFonts w:ascii="Times New Roman" w:hAnsi="Times New Roman"/>
                <w:b/>
                <w:sz w:val="20"/>
              </w:rPr>
            </w:r>
            <w:r>
              <w:rPr>
                <w:rFonts w:ascii="Times New Roman" w:hAnsi="Times New Roman"/>
                <w:b/>
                <w:sz w:val="20"/>
              </w:rPr>
              <w:t>Status</w:t>
            </w:r>
          </w:p>
        </w:tc>
      </w:tr>
      <w:tr>
        <w:tc>
          <w:tcPr>
            <w:tcW w:type="dxa" w:w="1872"/>
            <w:vAlign w:val="center"/>
          </w:tcPr>
          <w:p>
            <w:r>
              <w:rPr>
                <w:rFonts w:ascii="Times New Roman" w:hAnsi="Times New Roman"/>
                <w:sz w:val="20"/>
              </w:rPr>
            </w:r>
            <w:r>
              <w:rPr>
                <w:rFonts w:ascii="Times New Roman" w:hAnsi="Times New Roman"/>
                <w:b w:val="0"/>
                <w:sz w:val="20"/>
              </w:rPr>
              <w:t>QL-01</w:t>
            </w:r>
          </w:p>
        </w:tc>
        <w:tc>
          <w:tcPr>
            <w:tcW w:type="dxa" w:w="1872"/>
            <w:vAlign w:val="center"/>
          </w:tcPr>
          <w:p>
            <w:r>
              <w:rPr>
                <w:rFonts w:ascii="Times New Roman" w:hAnsi="Times New Roman"/>
                <w:sz w:val="20"/>
              </w:rPr>
            </w:r>
            <w:r>
              <w:rPr>
                <w:rFonts w:ascii="Times New Roman" w:hAnsi="Times New Roman"/>
                <w:b w:val="0"/>
                <w:sz w:val="20"/>
              </w:rPr>
              <w:t>Q=0, reward=100, next max=0</w:t>
            </w:r>
          </w:p>
        </w:tc>
        <w:tc>
          <w:tcPr>
            <w:tcW w:type="dxa" w:w="1872"/>
            <w:vAlign w:val="center"/>
          </w:tcPr>
          <w:p>
            <w:r>
              <w:rPr>
                <w:rFonts w:ascii="Times New Roman" w:hAnsi="Times New Roman"/>
                <w:sz w:val="20"/>
              </w:rPr>
            </w:r>
            <w:r>
              <w:rPr>
                <w:rFonts w:ascii="Times New Roman" w:hAnsi="Times New Roman"/>
                <w:b w:val="0"/>
                <w:sz w:val="20"/>
              </w:rPr>
              <w:t>10.00</w:t>
            </w:r>
          </w:p>
        </w:tc>
        <w:tc>
          <w:tcPr>
            <w:tcW w:type="dxa" w:w="1872"/>
            <w:vAlign w:val="center"/>
          </w:tcPr>
          <w:p>
            <w:r>
              <w:rPr>
                <w:rFonts w:ascii="Times New Roman" w:hAnsi="Times New Roman"/>
                <w:sz w:val="20"/>
              </w:rPr>
            </w:r>
            <w:r>
              <w:rPr>
                <w:rFonts w:ascii="Times New Roman" w:hAnsi="Times New Roman"/>
                <w:b w:val="0"/>
                <w:sz w:val="20"/>
              </w:rPr>
              <w:t>10.00</w:t>
            </w:r>
          </w:p>
        </w:tc>
        <w:tc>
          <w:tcPr>
            <w:tcW w:type="dxa" w:w="1872"/>
            <w:vAlign w:val="center"/>
          </w:tcPr>
          <w:p>
            <w:r>
              <w:rPr>
                <w:rFonts w:ascii="Times New Roman" w:hAnsi="Times New Roman"/>
                <w:sz w:val="20"/>
              </w:rPr>
            </w:r>
            <w:r>
              <w:rPr>
                <w:rFonts w:ascii="Times New Roman" w:hAnsi="Times New Roman"/>
                <w:b w:val="0"/>
                <w:sz w:val="20"/>
              </w:rPr>
              <w:t>PASS</w:t>
            </w:r>
          </w:p>
        </w:tc>
      </w:tr>
      <w:tr>
        <w:tc>
          <w:tcPr>
            <w:tcW w:type="dxa" w:w="1872"/>
            <w:vAlign w:val="center"/>
          </w:tcPr>
          <w:p>
            <w:r>
              <w:rPr>
                <w:rFonts w:ascii="Times New Roman" w:hAnsi="Times New Roman"/>
                <w:sz w:val="20"/>
              </w:rPr>
            </w:r>
            <w:r>
              <w:rPr>
                <w:rFonts w:ascii="Times New Roman" w:hAnsi="Times New Roman"/>
                <w:b w:val="0"/>
                <w:sz w:val="20"/>
              </w:rPr>
              <w:t>QL-02</w:t>
            </w:r>
          </w:p>
        </w:tc>
        <w:tc>
          <w:tcPr>
            <w:tcW w:type="dxa" w:w="1872"/>
            <w:vAlign w:val="center"/>
          </w:tcPr>
          <w:p>
            <w:r>
              <w:rPr>
                <w:rFonts w:ascii="Times New Roman" w:hAnsi="Times New Roman"/>
                <w:sz w:val="20"/>
              </w:rPr>
            </w:r>
            <w:r>
              <w:rPr>
                <w:rFonts w:ascii="Times New Roman" w:hAnsi="Times New Roman"/>
                <w:b w:val="0"/>
                <w:sz w:val="20"/>
              </w:rPr>
              <w:t>Q=10, reward=50, next max=20</w:t>
            </w:r>
          </w:p>
        </w:tc>
        <w:tc>
          <w:tcPr>
            <w:tcW w:type="dxa" w:w="1872"/>
            <w:vAlign w:val="center"/>
          </w:tcPr>
          <w:p>
            <w:r>
              <w:rPr>
                <w:rFonts w:ascii="Times New Roman" w:hAnsi="Times New Roman"/>
                <w:sz w:val="20"/>
              </w:rPr>
            </w:r>
            <w:r>
              <w:rPr>
                <w:rFonts w:ascii="Times New Roman" w:hAnsi="Times New Roman"/>
                <w:b w:val="0"/>
                <w:sz w:val="20"/>
              </w:rPr>
              <w:t>15.80</w:t>
            </w:r>
          </w:p>
        </w:tc>
        <w:tc>
          <w:tcPr>
            <w:tcW w:type="dxa" w:w="1872"/>
            <w:vAlign w:val="center"/>
          </w:tcPr>
          <w:p>
            <w:r>
              <w:rPr>
                <w:rFonts w:ascii="Times New Roman" w:hAnsi="Times New Roman"/>
                <w:sz w:val="20"/>
              </w:rPr>
            </w:r>
            <w:r>
              <w:rPr>
                <w:rFonts w:ascii="Times New Roman" w:hAnsi="Times New Roman"/>
                <w:b w:val="0"/>
                <w:sz w:val="20"/>
              </w:rPr>
              <w:t>15.80</w:t>
            </w:r>
          </w:p>
        </w:tc>
        <w:tc>
          <w:tcPr>
            <w:tcW w:type="dxa" w:w="1872"/>
            <w:vAlign w:val="center"/>
          </w:tcPr>
          <w:p>
            <w:r>
              <w:rPr>
                <w:rFonts w:ascii="Times New Roman" w:hAnsi="Times New Roman"/>
                <w:sz w:val="20"/>
              </w:rPr>
            </w:r>
            <w:r>
              <w:rPr>
                <w:rFonts w:ascii="Times New Roman" w:hAnsi="Times New Roman"/>
                <w:b w:val="0"/>
                <w:sz w:val="20"/>
              </w:rPr>
              <w:t>PASS</w:t>
            </w:r>
          </w:p>
        </w:tc>
      </w:tr>
      <w:tr>
        <w:tc>
          <w:tcPr>
            <w:tcW w:type="dxa" w:w="1872"/>
            <w:vAlign w:val="center"/>
          </w:tcPr>
          <w:p>
            <w:r>
              <w:rPr>
                <w:rFonts w:ascii="Times New Roman" w:hAnsi="Times New Roman"/>
                <w:sz w:val="20"/>
              </w:rPr>
            </w:r>
            <w:r>
              <w:rPr>
                <w:rFonts w:ascii="Times New Roman" w:hAnsi="Times New Roman"/>
                <w:b w:val="0"/>
                <w:sz w:val="20"/>
              </w:rPr>
              <w:t>QL-03</w:t>
            </w:r>
          </w:p>
        </w:tc>
        <w:tc>
          <w:tcPr>
            <w:tcW w:type="dxa" w:w="1872"/>
            <w:vAlign w:val="center"/>
          </w:tcPr>
          <w:p>
            <w:r>
              <w:rPr>
                <w:rFonts w:ascii="Times New Roman" w:hAnsi="Times New Roman"/>
                <w:sz w:val="20"/>
              </w:rPr>
            </w:r>
            <w:r>
              <w:rPr>
                <w:rFonts w:ascii="Times New Roman" w:hAnsi="Times New Roman"/>
                <w:b w:val="0"/>
                <w:sz w:val="20"/>
              </w:rPr>
              <w:t>Q=15, reward=-10, next max=0</w:t>
            </w:r>
          </w:p>
        </w:tc>
        <w:tc>
          <w:tcPr>
            <w:tcW w:type="dxa" w:w="1872"/>
            <w:vAlign w:val="center"/>
          </w:tcPr>
          <w:p>
            <w:r>
              <w:rPr>
                <w:rFonts w:ascii="Times New Roman" w:hAnsi="Times New Roman"/>
                <w:sz w:val="20"/>
              </w:rPr>
            </w:r>
            <w:r>
              <w:rPr>
                <w:rFonts w:ascii="Times New Roman" w:hAnsi="Times New Roman"/>
                <w:b w:val="0"/>
                <w:sz w:val="20"/>
              </w:rPr>
              <w:t>12.50</w:t>
            </w:r>
          </w:p>
        </w:tc>
        <w:tc>
          <w:tcPr>
            <w:tcW w:type="dxa" w:w="1872"/>
            <w:vAlign w:val="center"/>
          </w:tcPr>
          <w:p>
            <w:r>
              <w:rPr>
                <w:rFonts w:ascii="Times New Roman" w:hAnsi="Times New Roman"/>
                <w:sz w:val="20"/>
              </w:rPr>
            </w:r>
            <w:r>
              <w:rPr>
                <w:rFonts w:ascii="Times New Roman" w:hAnsi="Times New Roman"/>
                <w:b w:val="0"/>
                <w:sz w:val="20"/>
              </w:rPr>
              <w:t>12.50</w:t>
            </w:r>
          </w:p>
        </w:tc>
        <w:tc>
          <w:tcPr>
            <w:tcW w:type="dxa" w:w="1872"/>
            <w:vAlign w:val="center"/>
          </w:tcPr>
          <w:p>
            <w:r>
              <w:rPr>
                <w:rFonts w:ascii="Times New Roman" w:hAnsi="Times New Roman"/>
                <w:sz w:val="20"/>
              </w:rPr>
            </w:r>
            <w:r>
              <w:rPr>
                <w:rFonts w:ascii="Times New Roman" w:hAnsi="Times New Roman"/>
                <w:b w:val="0"/>
                <w:sz w:val="20"/>
              </w:rPr>
              <w:t>PASS</w:t>
            </w:r>
          </w:p>
        </w:tc>
      </w:tr>
    </w:tbl>
    <w:p>
      <w:pPr>
        <w:spacing w:after="120"/>
        <w:jc w:val="both"/>
      </w:pPr>
      <w:r>
        <w:rPr>
          <w:rFonts w:ascii="Times New Roman" w:hAnsi="Times New Roman"/>
          <w:sz w:val="24"/>
        </w:rPr>
        <w:t>Rumus yang diuji adalah Q baru = Q lama + alpha * (reward + gamma * next max Q - Q lama), dengan alpha 0.1 dan gamma 0.9. Semua skenario uji menghasilkan nilai sesuai perhitungan manual.</w:t>
      </w:r>
    </w:p>
    <w:p>
      <w:pPr>
        <w:spacing w:before="160" w:after="80"/>
      </w:pPr>
      <w:r>
        <w:rPr>
          <w:rFonts w:ascii="Times New Roman" w:hAnsi="Times New Roman"/>
          <w:b/>
          <w:sz w:val="24"/>
        </w:rPr>
        <w:t>7. Kesimpulan</w:t>
      </w:r>
    </w:p>
    <w:p>
      <w:pPr>
        <w:spacing w:after="120"/>
        <w:jc w:val="both"/>
      </w:pPr>
      <w:r>
        <w:rPr>
          <w:rFonts w:ascii="Times New Roman" w:hAnsi="Times New Roman"/>
          <w:sz w:val="24"/>
        </w:rPr>
        <w:t>Pengujian menunjukkan bahwa neural GKT sudah dapat menghasilkan keputusan continue atau back trace sesuai kondisi prasyarat, sedangkan q-learning sudah memperbarui q-value sesuai persamaan Bellman. Hasil simulasi juga menunjukkan q-learning adaptif memberi capaian mastery dan pass rate lebih tinggi dibanding random baseline. Untuk klaim penelitian, hasil ini masih dapat disebut sebagai uji awal berbasis data sintetis, sedangkan validasi akurasi final tetap perlu data interaksi mahasiswa asli.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