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3449CAFA" w:rsidR="003C5848" w:rsidRDefault="003C5848" w:rsidP="00BD1CAF">
      <w:pPr>
        <w:pStyle w:val="Caption"/>
        <w:keepNext/>
        <w:jc w:val="center"/>
      </w:pPr>
      <w:r>
        <w:t xml:space="preserve">Table </w:t>
      </w:r>
      <w:fldSimple w:instr=" SEQ Table \* ARABIC ">
        <w:r w:rsidR="00833853">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56D23D34" w:rsidR="00B932AB" w:rsidRPr="00B932AB" w:rsidRDefault="00B932AB" w:rsidP="00B932AB">
      <w:pPr>
        <w:pStyle w:val="Caption"/>
        <w:jc w:val="center"/>
        <w:rPr>
          <w:i w:val="0"/>
        </w:rPr>
      </w:pPr>
      <w:r>
        <w:t xml:space="preserve">Equation </w:t>
      </w:r>
      <w:fldSimple w:instr=" SEQ Equation \* ARABIC ">
        <w:r w:rsidR="00487556">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74E62491" w:rsidR="00C07FC2" w:rsidRDefault="00C07FC2" w:rsidP="00C07FC2">
      <w:pPr>
        <w:pStyle w:val="Caption"/>
        <w:keepNext/>
        <w:jc w:val="center"/>
      </w:pPr>
      <w:r>
        <w:t xml:space="preserve">Table </w:t>
      </w:r>
      <w:fldSimple w:instr=" SEQ Table \* ARABIC ">
        <w:r w:rsidR="00833853">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9BCE2DA" w:rsidR="00B932AB" w:rsidRPr="00B932AB" w:rsidRDefault="00B932AB" w:rsidP="00B932AB">
      <w:pPr>
        <w:pStyle w:val="Caption"/>
        <w:jc w:val="center"/>
        <w:rPr>
          <w:i w:val="0"/>
        </w:rPr>
      </w:pPr>
      <w:r>
        <w:t xml:space="preserve">Equation </w:t>
      </w:r>
      <w:fldSimple w:instr=" SEQ Equation \* ARABIC ">
        <w:r w:rsidR="00487556">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3159F986" w:rsidR="00B932AB" w:rsidRPr="00B932AB" w:rsidRDefault="00B932AB" w:rsidP="00B932AB">
      <w:pPr>
        <w:pStyle w:val="Caption"/>
        <w:jc w:val="center"/>
        <w:rPr>
          <w:i w:val="0"/>
        </w:rPr>
      </w:pPr>
      <w:r>
        <w:t xml:space="preserve">Equation </w:t>
      </w:r>
      <w:fldSimple w:instr=" SEQ Equation \* ARABIC ">
        <w:r w:rsidR="00487556">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00F2CD13" w:rsidR="00B932AB" w:rsidRDefault="00B932AB" w:rsidP="00B50316">
      <w:pPr>
        <w:pStyle w:val="Caption"/>
        <w:jc w:val="center"/>
        <w:rPr>
          <w:noProof/>
        </w:rPr>
      </w:pPr>
      <w:r>
        <w:t xml:space="preserve">Equation </w:t>
      </w:r>
      <w:fldSimple w:instr=" SEQ Equation \* ARABIC ">
        <w:r w:rsidR="00487556">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EE08C6B" w:rsidR="00DC7669" w:rsidRPr="00DC7669" w:rsidRDefault="00DC7669" w:rsidP="00DC7669">
      <w:pPr>
        <w:pStyle w:val="Caption"/>
        <w:jc w:val="center"/>
        <w:rPr>
          <w:i w:val="0"/>
        </w:rPr>
      </w:pPr>
      <w:r>
        <w:t xml:space="preserve">Equation </w:t>
      </w:r>
      <w:fldSimple w:instr=" SEQ Equation \* ARABIC ">
        <w:r w:rsidR="00487556">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07FE2436" w:rsidR="00DC7669" w:rsidRDefault="00DC7669" w:rsidP="00B50316">
      <w:pPr>
        <w:pStyle w:val="Caption"/>
        <w:jc w:val="center"/>
      </w:pPr>
      <w:r>
        <w:t xml:space="preserve">Equation </w:t>
      </w:r>
      <w:fldSimple w:instr=" SEQ Equation \* ARABIC ">
        <w:r w:rsidR="00487556">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7C697031" w:rsidR="00DC7669" w:rsidRDefault="00DC7669" w:rsidP="00DC7669">
      <w:pPr>
        <w:pStyle w:val="Caption"/>
        <w:jc w:val="center"/>
      </w:pPr>
      <w:r>
        <w:t xml:space="preserve">Equation </w:t>
      </w:r>
      <w:fldSimple w:instr=" SEQ Equation \* ARABIC ">
        <w:r w:rsidR="00487556">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0C4A27CA" w:rsidR="00CA1209" w:rsidRDefault="00CA1209" w:rsidP="00CA1209">
      <w:pPr>
        <w:pStyle w:val="Caption"/>
        <w:jc w:val="center"/>
      </w:pPr>
      <w:r>
        <w:t xml:space="preserve">Equation </w:t>
      </w:r>
      <w:fldSimple w:instr=" SEQ Equation \* ARABIC ">
        <w:r w:rsidR="00487556">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2BDC2801" w:rsidR="00DC7669" w:rsidRPr="00CA1209" w:rsidRDefault="00CA1209" w:rsidP="00CA1209">
      <w:pPr>
        <w:pStyle w:val="Caption"/>
        <w:jc w:val="center"/>
      </w:pPr>
      <w:r>
        <w:t xml:space="preserve">Equation </w:t>
      </w:r>
      <w:fldSimple w:instr=" SEQ Equation \* ARABIC ">
        <w:r w:rsidR="00487556">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513D81CF" w:rsidR="00C22A49" w:rsidRDefault="00C22A49" w:rsidP="00C22A49">
      <w:pPr>
        <w:pStyle w:val="Caption"/>
        <w:keepNext/>
        <w:jc w:val="center"/>
      </w:pPr>
      <w:r>
        <w:t xml:space="preserve">Table </w:t>
      </w:r>
      <w:fldSimple w:instr=" SEQ Table \* ARABIC ">
        <w:r w:rsidR="00833853">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D5B72C6" w:rsidR="008A333A" w:rsidRDefault="00F66228" w:rsidP="00F66228">
      <w:pPr>
        <w:pStyle w:val="Caption"/>
        <w:jc w:val="center"/>
      </w:pPr>
      <w:r>
        <w:t xml:space="preserve">Figure </w:t>
      </w:r>
      <w:fldSimple w:instr=" SEQ Figure \* ARABIC ">
        <w:r w:rsidR="008D0A8E">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63B80B11" w:rsidR="00F66228" w:rsidRPr="00F66228" w:rsidRDefault="00257927" w:rsidP="00257927">
      <w:pPr>
        <w:pStyle w:val="Caption"/>
        <w:jc w:val="center"/>
        <w:rPr>
          <w:i w:val="0"/>
          <w:vertAlign w:val="superscript"/>
        </w:rPr>
      </w:pPr>
      <w:r>
        <w:t xml:space="preserve">Equation </w:t>
      </w:r>
      <w:fldSimple w:instr=" SEQ Equation \* ARABIC ">
        <w:r w:rsidR="00487556">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508F495C" w:rsidR="00D941CB" w:rsidRDefault="00D941CB" w:rsidP="00D941CB">
      <w:pPr>
        <w:pStyle w:val="Caption"/>
        <w:jc w:val="center"/>
      </w:pPr>
      <w:r>
        <w:t xml:space="preserve">Equation </w:t>
      </w:r>
      <w:fldSimple w:instr=" SEQ Equation \* ARABIC ">
        <w:r w:rsidR="00487556">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3F498E4" w:rsidR="00484D78" w:rsidRPr="00484D78" w:rsidRDefault="00484D78" w:rsidP="00484D78">
      <w:pPr>
        <w:pStyle w:val="Caption"/>
        <w:jc w:val="center"/>
        <w:rPr>
          <w:i w:val="0"/>
        </w:rPr>
      </w:pPr>
      <w:r>
        <w:t xml:space="preserve">Equation </w:t>
      </w:r>
      <w:fldSimple w:instr=" SEQ Equation \* ARABIC ">
        <w:r w:rsidR="00487556">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0F295F4B" w:rsidR="00484D78" w:rsidRPr="00484D78" w:rsidRDefault="00484D78" w:rsidP="00484D78">
      <w:pPr>
        <w:pStyle w:val="Caption"/>
        <w:jc w:val="center"/>
        <w:rPr>
          <w:i w:val="0"/>
        </w:rPr>
      </w:pPr>
      <w:r>
        <w:t xml:space="preserve">Equation </w:t>
      </w:r>
      <w:fldSimple w:instr=" SEQ Equation \* ARABIC ">
        <w:r w:rsidR="00487556">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DB5C3D1" w:rsidR="00BC43AD" w:rsidRPr="00BC43AD" w:rsidRDefault="00023420" w:rsidP="00023420">
      <w:pPr>
        <w:pStyle w:val="Caption"/>
        <w:jc w:val="center"/>
        <w:rPr>
          <w:i w:val="0"/>
        </w:rPr>
      </w:pPr>
      <w:r>
        <w:t xml:space="preserve">Equation </w:t>
      </w:r>
      <w:fldSimple w:instr=" SEQ Equation \* ARABIC ">
        <w:r w:rsidR="00487556">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113A8C7D" w:rsidR="00403D8B" w:rsidRDefault="004B4EDB" w:rsidP="004B4EDB">
      <w:pPr>
        <w:pStyle w:val="Caption"/>
        <w:jc w:val="center"/>
      </w:pPr>
      <w:r>
        <w:t xml:space="preserve">Figure </w:t>
      </w:r>
      <w:fldSimple w:instr=" SEQ Figure \* ARABIC ">
        <w:r w:rsidR="008D0A8E">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4F6952F3" w:rsidR="008A719C" w:rsidRDefault="008A719C" w:rsidP="008A719C">
      <w:r>
        <w:t>The model developed for this comparative analysis represents a hybrid biomass power-to-methanol (</w:t>
      </w:r>
      <w:r w:rsidR="00FD1D5D">
        <w:t>B</w:t>
      </w:r>
      <w:r>
        <w:t>PtM</w:t>
      </w:r>
      <w:r w:rsidR="00FD1D5D">
        <w:t>eOH</w:t>
      </w:r>
      <w:r>
        <w:t>)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3DDB00D4" w:rsidR="00565F88" w:rsidRDefault="00565F88" w:rsidP="00565F88">
      <w:pPr>
        <w:pStyle w:val="Caption"/>
        <w:keepNext/>
        <w:jc w:val="center"/>
      </w:pPr>
      <w:r>
        <w:t xml:space="preserve">Table </w:t>
      </w:r>
      <w:fldSimple w:instr=" SEQ Table \* ARABIC ">
        <w:r w:rsidR="00833853">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lastRenderedPageBreak/>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4DBCC085" w:rsidR="00AF016D"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53E2FA10" w:rsidR="00AA12B1" w:rsidRDefault="00AA12B1" w:rsidP="00AA12B1">
      <w:pPr>
        <w:pStyle w:val="Caption"/>
        <w:keepNext/>
        <w:jc w:val="center"/>
      </w:pPr>
      <w:r>
        <w:t xml:space="preserve">Table </w:t>
      </w:r>
      <w:fldSimple w:instr=" SEQ Table \* ARABIC ">
        <w:r w:rsidR="00833853">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Methane, Heat 1000°C, </w:t>
            </w:r>
            <w:r>
              <w:rPr>
                <w:kern w:val="0"/>
              </w:rPr>
              <w:lastRenderedPageBreak/>
              <w:t>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lastRenderedPageBreak/>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w:t>
      </w:r>
      <w:r w:rsidRPr="00B41498">
        <w:lastRenderedPageBreak/>
        <w:t>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916AB1E" w:rsidR="003F7991" w:rsidRPr="003F7991" w:rsidRDefault="00B03AA4" w:rsidP="00B03AA4">
      <w:pPr>
        <w:pStyle w:val="Caption"/>
        <w:jc w:val="center"/>
        <w:rPr>
          <w:i w:val="0"/>
        </w:rPr>
      </w:pPr>
      <w:r>
        <w:t xml:space="preserve">Equation </w:t>
      </w:r>
      <w:fldSimple w:instr=" SEQ Equation \* ARABIC ">
        <w:r w:rsidR="00487556">
          <w:rPr>
            <w:noProof/>
          </w:rPr>
          <w:t>15</w:t>
        </w:r>
      </w:fldSimple>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7F9D9B78" w:rsidR="003F7991" w:rsidRPr="003F7991" w:rsidRDefault="00B03AA4" w:rsidP="00B03AA4">
      <w:pPr>
        <w:pStyle w:val="Caption"/>
        <w:jc w:val="center"/>
      </w:pPr>
      <w:r>
        <w:t xml:space="preserve">Equation </w:t>
      </w:r>
      <w:fldSimple w:instr=" SEQ Equation \* ARABIC ">
        <w:r w:rsidR="00487556">
          <w:rPr>
            <w:noProof/>
          </w:rPr>
          <w:t>16</w:t>
        </w:r>
      </w:fldSimple>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w:t>
      </w:r>
      <w:r w:rsidR="005C5429">
        <w:lastRenderedPageBreak/>
        <w:t>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19"/>
      <w:r>
        <w:t>I</w:t>
      </w:r>
      <w:r w:rsidR="000C55A0">
        <w:t>nput</w:t>
      </w:r>
      <w:commentRangeEnd w:id="19"/>
      <w:r w:rsidR="00F32AB0">
        <w:rPr>
          <w:rStyle w:val="CommentReference"/>
          <w:sz w:val="24"/>
          <w:szCs w:val="22"/>
        </w:rPr>
        <w:commentReference w:id="19"/>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Because the stack current and cell voltage are mutually dependent (voltage rises with current, which in turn changes the shunt losses), the solution is obtained by an internal fixed-point iteration.</w:t>
      </w:r>
      <w:r w:rsidR="00897087">
        <w:t xml:space="preserve"> The high level equations are presented below:</w:t>
      </w:r>
    </w:p>
    <w:p w14:paraId="23734068" w14:textId="77777777"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act,cat</m:t>
                  </m:r>
                </m:sub>
              </m:sSub>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57C0107D" w:rsidR="00897087" w:rsidRDefault="00897087" w:rsidP="00897087">
      <w:pPr>
        <w:pStyle w:val="Caption"/>
        <w:jc w:val="center"/>
      </w:pPr>
      <w:r>
        <w:t xml:space="preserve">Equation </w:t>
      </w:r>
      <w:fldSimple w:instr=" SEQ Equation \* ARABIC ">
        <w:r w:rsidR="00487556">
          <w:rPr>
            <w:noProof/>
          </w:rPr>
          <w:t>17</w:t>
        </w:r>
      </w:fldSimple>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14498F4B" w:rsidR="00AA12B1" w:rsidRDefault="00897087" w:rsidP="00245D61">
      <w:pPr>
        <w:pStyle w:val="Caption"/>
        <w:jc w:val="center"/>
      </w:pPr>
      <w:r>
        <w:t xml:space="preserve">Equation </w:t>
      </w:r>
      <w:fldSimple w:instr=" SEQ Equation \* ARABIC ">
        <w:r w:rsidR="00487556">
          <w:rPr>
            <w:noProof/>
          </w:rPr>
          <w:t>18</w:t>
        </w:r>
      </w:fldSimple>
      <w:r>
        <w:t xml:space="preserve"> Hydrogen stream output.</w:t>
      </w:r>
      <w:r w:rsidRPr="00897087">
        <w:rPr>
          <w:rFonts w:ascii="Cambria Math" w:hAnsi="Cambria Math"/>
          <w:color w:val="808080"/>
        </w:rPr>
        <w:br/>
      </w:r>
    </w:p>
    <w:p w14:paraId="3AF94516" w14:textId="62A3DC5B"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52854B7C" w:rsidR="00CB4999" w:rsidRDefault="00CB4999" w:rsidP="00CB4999">
      <w:pPr>
        <w:pStyle w:val="Caption"/>
        <w:jc w:val="center"/>
      </w:pPr>
      <w:r>
        <w:t xml:space="preserve">Equation </w:t>
      </w:r>
      <w:fldSimple w:instr=" SEQ Equation \* ARABIC ">
        <w:r w:rsidR="00487556">
          <w:rPr>
            <w:noProof/>
          </w:rPr>
          <w:t>19</w:t>
        </w:r>
      </w:fldSimple>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5A85B84C" w:rsidR="00CB4999" w:rsidRPr="00CB4999" w:rsidRDefault="00CB4999" w:rsidP="00CB4999">
      <w:pPr>
        <w:pStyle w:val="Caption"/>
        <w:jc w:val="center"/>
      </w:pPr>
      <w:r>
        <w:t xml:space="preserve">Equation </w:t>
      </w:r>
      <w:fldSimple w:instr=" SEQ Equation \* ARABIC ">
        <w:r w:rsidR="00487556">
          <w:rPr>
            <w:noProof/>
          </w:rPr>
          <w:t>20</w:t>
        </w:r>
      </w:fldSimple>
      <w:r>
        <w:t xml:space="preserve"> Isentropic compression (or expansion) equation.</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RWGS and ATR as an example, if the step function for the RWGS occurs first before </w:t>
      </w:r>
      <w:r w:rsidR="0026407C">
        <w:t>ATR</w:t>
      </w:r>
      <w:r>
        <w:t xml:space="preserve">, the medium </w:t>
      </w:r>
      <w:r>
        <w:lastRenderedPageBreak/>
        <w:t xml:space="preserve">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4A5CAEAF" w:rsidR="00CB4999" w:rsidRDefault="00CB4999" w:rsidP="00CB4999">
      <w:pPr>
        <w:pStyle w:val="Caption"/>
        <w:keepNext/>
        <w:jc w:val="center"/>
      </w:pPr>
      <w:r>
        <w:t xml:space="preserve">Table </w:t>
      </w:r>
      <w:fldSimple w:instr=" SEQ Table \* ARABIC ">
        <w:r w:rsidR="00833853">
          <w:rPr>
            <w:noProof/>
          </w:rPr>
          <w:t>6</w:t>
        </w:r>
      </w:fldSimple>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Evaluation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t>Heat Exchangers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7C17B3A7" w:rsidR="00A13D3B" w:rsidRDefault="00A13D3B" w:rsidP="00A13D3B">
      <w:r>
        <w:t xml:space="preserve">There are three available controllers in this framework: Conventional generalized rule-based </w:t>
      </w:r>
      <w:r>
        <w:lastRenderedPageBreak/>
        <w:t xml:space="preserve">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00CC8642" w:rsidR="00A13D3B" w:rsidRDefault="00FE5BAD" w:rsidP="00FE5BAD">
      <w:pPr>
        <w:pStyle w:val="Caption"/>
        <w:jc w:val="center"/>
      </w:pPr>
      <w:r>
        <w:t xml:space="preserve">Figure </w:t>
      </w:r>
      <w:fldSimple w:instr=" SEQ Figure \* ARABIC ">
        <w:r w:rsidR="008D0A8E">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The agent controls the plant through a fixed action/observation contract. At each control step it reads a normalized observation vector describing the plant state and near-term forecast and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7909411A" w:rsidR="007D545F" w:rsidRDefault="007D545F" w:rsidP="007D545F">
      <w:pPr>
        <w:pStyle w:val="Caption"/>
        <w:keepNext/>
        <w:jc w:val="center"/>
      </w:pPr>
      <w:r>
        <w:t xml:space="preserve">Table </w:t>
      </w:r>
      <w:fldSimple w:instr=" SEQ Table \* ARABIC ">
        <w:r w:rsidR="00833853">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r w:rsidRPr="007D545F">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r>
              <w:t>D</w:t>
            </w:r>
            <w:r w:rsidRPr="007D545F">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r w:rsidRPr="007D545F">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r w:rsidRPr="007D545F">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r w:rsidRPr="007D545F">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r>
              <w:lastRenderedPageBreak/>
              <w:t>G</w:t>
            </w:r>
            <w:r w:rsidRPr="007D545F">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083E2385" w:rsidR="007D545F" w:rsidRDefault="007D545F" w:rsidP="007D545F">
      <w:pPr>
        <w:pStyle w:val="Caption"/>
        <w:keepNext/>
        <w:jc w:val="center"/>
      </w:pPr>
      <w:r>
        <w:t xml:space="preserve">Table </w:t>
      </w:r>
      <w:fldSimple w:instr=" SEQ Table \* ARABIC ">
        <w:r w:rsidR="00833853">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7E733E08" w:rsidR="00487556" w:rsidRDefault="00487556" w:rsidP="00487556">
      <w:pPr>
        <w:pStyle w:val="Caption"/>
        <w:jc w:val="center"/>
      </w:pPr>
      <w:r>
        <w:t xml:space="preserve">Equation </w:t>
      </w:r>
      <w:fldSimple w:instr=" SEQ Equation \* ARABIC ">
        <w:r>
          <w:rPr>
            <w:noProof/>
          </w:rPr>
          <w:t>21</w:t>
        </w:r>
      </w:fldSimple>
      <w:r>
        <w:t xml:space="preserve"> Reward function where r is reward and P is penalty.</w:t>
      </w:r>
    </w:p>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0F1050">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2DC4230A" w:rsidR="00487556" w:rsidRDefault="00487556" w:rsidP="00487556">
      <w:pPr>
        <w:pStyle w:val="Caption"/>
        <w:jc w:val="center"/>
      </w:pPr>
      <w:r>
        <w:t xml:space="preserve">Equation </w:t>
      </w:r>
      <w:fldSimple w:instr=" SEQ Equation \* ARABIC ">
        <w:r>
          <w:rPr>
            <w:noProof/>
          </w:rPr>
          <w:t>22</w:t>
        </w:r>
      </w:fldSimple>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49BEC0DB" w:rsidR="00487556" w:rsidRPr="00487556" w:rsidRDefault="00487556" w:rsidP="00487556">
      <w:pPr>
        <w:pStyle w:val="Caption"/>
        <w:jc w:val="center"/>
      </w:pPr>
      <w:r>
        <w:t xml:space="preserve">Equation </w:t>
      </w:r>
      <w:fldSimple w:instr=" SEQ Equation \* ARABIC ">
        <w:r>
          <w:rPr>
            <w:noProof/>
          </w:rPr>
          <w:t>23</w:t>
        </w:r>
      </w:fldSimple>
      <w:r>
        <w:t xml:space="preserve"> Quadratic penalty for SOC boundary.</w:t>
      </w:r>
    </w:p>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43E69C01" w:rsidR="00487556" w:rsidRDefault="00487556" w:rsidP="00487556">
      <w:pPr>
        <w:pStyle w:val="Caption"/>
        <w:jc w:val="center"/>
      </w:pPr>
      <w:r>
        <w:t xml:space="preserve">Equation </w:t>
      </w:r>
      <w:fldSimple w:instr=" SEQ Equation \* ARABIC ">
        <w:r>
          <w:rPr>
            <w:noProof/>
          </w:rPr>
          <w:t>24</w:t>
        </w:r>
      </w:fldSimple>
      <w:r>
        <w:t xml:space="preserve"> Quadratic penalty for generator ramping.</w:t>
      </w:r>
    </w:p>
    <w:p w14:paraId="483C12B8" w14:textId="77777777" w:rsidR="0067796D" w:rsidRPr="0067796D" w:rsidRDefault="0067796D" w:rsidP="0067796D"/>
    <w:p w14:paraId="4E0276A8" w14:textId="133612D9" w:rsidR="0067796D" w:rsidRDefault="0067796D" w:rsidP="0067796D">
      <w:pPr>
        <w:pStyle w:val="Caption"/>
        <w:keepNext/>
        <w:jc w:val="center"/>
      </w:pPr>
      <w:r>
        <w:t xml:space="preserve">Table </w:t>
      </w:r>
      <w:fldSimple w:instr=" SEQ Table \* ARABIC ">
        <w:r w:rsidR="00833853">
          <w:rPr>
            <w:noProof/>
          </w:rPr>
          <w:t>9</w:t>
        </w:r>
      </w:fldSimple>
      <w:r>
        <w:t xml:space="preserve"> Penalty summary.</w:t>
      </w:r>
    </w:p>
    <w:tbl>
      <w:tblPr>
        <w:tblStyle w:val="PlainTable2"/>
        <w:tblW w:w="0" w:type="auto"/>
        <w:tblLook w:val="04A0" w:firstRow="1" w:lastRow="0" w:firstColumn="1" w:lastColumn="0" w:noHBand="0" w:noVBand="1"/>
      </w:tblPr>
      <w:tblGrid>
        <w:gridCol w:w="2042"/>
        <w:gridCol w:w="2745"/>
        <w:gridCol w:w="2396"/>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77777777" w:rsidR="0067796D" w:rsidRPr="0067796D" w:rsidRDefault="0067796D" w:rsidP="0067796D">
            <w:r w:rsidRPr="0067796D">
              <w:t>Penalty</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lastRenderedPageBreak/>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25D01D22"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5A4EA3AD" w:rsidR="00BD07B7" w:rsidRDefault="00BD07B7" w:rsidP="00BD07B7">
      <w:pPr>
        <w:pStyle w:val="Caption"/>
        <w:keepNext/>
        <w:jc w:val="center"/>
      </w:pPr>
      <w:r>
        <w:t xml:space="preserve">Table </w:t>
      </w:r>
      <w:fldSimple w:instr=" SEQ Table \* ARABIC ">
        <w:r w:rsidR="00833853">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0"/>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300 000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4</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0"/>
            <w:r w:rsidR="004340A7" w:rsidRPr="00BD07B7">
              <w:rPr>
                <w:rStyle w:val="CommentReference"/>
                <w:sz w:val="24"/>
                <w:szCs w:val="22"/>
              </w:rPr>
              <w:commentReference w:id="20"/>
            </w:r>
          </w:p>
        </w:tc>
      </w:tr>
    </w:tbl>
    <w:p w14:paraId="237B4C53" w14:textId="77777777" w:rsidR="00BD07B7" w:rsidRDefault="00BD07B7" w:rsidP="0067796D"/>
    <w:p w14:paraId="69D1BC9A" w14:textId="77777777" w:rsidR="00320BEA" w:rsidRPr="00320BEA" w:rsidRDefault="00BD07B7" w:rsidP="00320BEA">
      <w:r>
        <w:t xml:space="preserve">With the actions, observations, rewards, and hyperparameters in place, </w:t>
      </w:r>
      <w:r w:rsidR="00320BEA">
        <w:t xml:space="preserve">the RL agent can now start with the training and validation step. </w:t>
      </w:r>
      <w:r>
        <w:t xml:space="preserve"> </w:t>
      </w:r>
      <w:r w:rsidR="00320BEA" w:rsidRPr="00320BEA">
        <w:t xml:space="preserve">Training is carried out with Stable-Baselines3, which interacts with the plant through a Gymnasium environment wrapper. At each step the environment </w:t>
      </w:r>
      <w:r w:rsidR="00320BEA" w:rsidRPr="00320BEA">
        <w:lastRenderedPageBreak/>
        <w:t>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6316F3C9" w:rsidR="00320BEA" w:rsidRPr="00320BEA" w:rsidRDefault="00320BEA" w:rsidP="00320BEA">
      <w:r w:rsidRPr="00320BEA">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one year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A59AFF9"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t xml:space="preserve">best </w:t>
      </w:r>
      <w:r w:rsidR="00565F88">
        <w:t xml:space="preserve">found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9904A7">
      <w:pPr>
        <w:pStyle w:val="Heading3"/>
      </w:pPr>
      <w:bookmarkStart w:id="21" w:name="_Toc235289159"/>
      <w:r>
        <w:t>Bi-level</w:t>
      </w:r>
      <w:r w:rsidR="006407C1">
        <w:t xml:space="preserve"> </w:t>
      </w:r>
      <w:r w:rsidR="009C6B7A">
        <w:t>Sizing and Dispatch Optimization</w:t>
      </w:r>
      <w:r w:rsidR="006407C1">
        <w:t xml:space="preserve"> Strategy</w:t>
      </w:r>
      <w:bookmarkEnd w:id="21"/>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lastRenderedPageBreak/>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60226BB3" w:rsidR="004F100E" w:rsidRDefault="009904A7" w:rsidP="009904A7">
      <w:pPr>
        <w:pStyle w:val="Caption"/>
        <w:jc w:val="center"/>
      </w:pPr>
      <w:r>
        <w:t xml:space="preserve">Equation </w:t>
      </w:r>
      <w:fldSimple w:instr=" SEQ Equation \* ARABIC ">
        <w:r w:rsidR="00487556">
          <w:rPr>
            <w:noProof/>
          </w:rPr>
          <w:t>25</w:t>
        </w:r>
      </w:fldSimple>
    </w:p>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w:t>
      </w:r>
      <w:r w:rsidR="004340A7">
        <w:lastRenderedPageBreak/>
        <w:t xml:space="preserve">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399744C" w:rsidR="005F2863" w:rsidRDefault="005F2863" w:rsidP="005F2863">
      <w:pPr>
        <w:pStyle w:val="Caption"/>
        <w:jc w:val="center"/>
      </w:pPr>
      <w:r>
        <w:t xml:space="preserve">Figure </w:t>
      </w:r>
      <w:fldSimple w:instr=" SEQ Figure \* ARABIC ">
        <w:r w:rsidR="008D0A8E">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1D98F88" w:rsidR="00D23A40" w:rsidRDefault="00D23A40" w:rsidP="00D23A40">
      <w:pPr>
        <w:pStyle w:val="Caption"/>
        <w:jc w:val="center"/>
      </w:pPr>
      <w:r>
        <w:t xml:space="preserve">Equation </w:t>
      </w:r>
      <w:fldSimple w:instr=" SEQ Equation \* ARABIC ">
        <w:r w:rsidR="00487556">
          <w:rPr>
            <w:noProof/>
          </w:rPr>
          <w:t>26</w:t>
        </w:r>
      </w:fldSimple>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w:t>
      </w:r>
      <w:r w:rsidRPr="009904A7">
        <w:lastRenderedPageBreak/>
        <w:t xml:space="preserve">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0332C823"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2"/>
      <w:r w:rsidR="002B7D61">
        <w:t>00</w:t>
      </w:r>
      <w:commentRangeEnd w:id="22"/>
      <w:r w:rsidR="004340A7">
        <w:rPr>
          <w:rStyle w:val="CommentReference"/>
          <w:sz w:val="24"/>
          <w:szCs w:val="22"/>
        </w:rPr>
        <w:commentReference w:id="22"/>
      </w:r>
      <w:r w:rsidR="002B7D61">
        <w:t xml:space="preserve">. The author later found out that GPsampler was able to achieve superior result and thus used as the baseline for the Bayesian optimization technique for the bilevel approach. </w:t>
      </w:r>
    </w:p>
    <w:p w14:paraId="10B8042C" w14:textId="77777777" w:rsidR="009904A7" w:rsidRDefault="009904A7" w:rsidP="009904A7"/>
    <w:p w14:paraId="0075ADAD" w14:textId="77777777" w:rsidR="00F32AB0" w:rsidRPr="009904A7" w:rsidRDefault="00F32AB0" w:rsidP="009904A7"/>
    <w:p w14:paraId="18BC7A4F" w14:textId="6869CEE5" w:rsidR="00C11235" w:rsidRDefault="00C11235" w:rsidP="00C11235">
      <w:pPr>
        <w:pStyle w:val="Caption"/>
        <w:keepNext/>
        <w:jc w:val="center"/>
      </w:pPr>
      <w:r>
        <w:t xml:space="preserve">Table </w:t>
      </w:r>
      <w:fldSimple w:instr=" SEQ Table \* ARABIC ">
        <w:r w:rsidR="00833853">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3"/>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3"/>
    <w:p w14:paraId="1AA726C1" w14:textId="77777777" w:rsidR="00C11235" w:rsidRDefault="004340A7" w:rsidP="00A419F5">
      <w:r>
        <w:rPr>
          <w:rStyle w:val="CommentReference"/>
          <w:sz w:val="24"/>
          <w:szCs w:val="22"/>
        </w:rPr>
        <w:commentReference w:id="23"/>
      </w:r>
    </w:p>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 xml:space="preserve">BPtMeOH system. The overarching goal is to determine the most robust optimization strategies by sequentially isolating structural sizing </w:t>
      </w:r>
      <w:r w:rsidRPr="00C6170A">
        <w:lastRenderedPageBreak/>
        <w:t>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3CF9E176"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The comparative analysis occurs primarily in the outer loop, which contrasts 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02E1F423" w14:textId="4B3A6078" w:rsidR="00755ECB" w:rsidRPr="005F3FDD" w:rsidRDefault="00C6170A" w:rsidP="00755ECB">
      <w:pPr>
        <w:numPr>
          <w:ilvl w:val="0"/>
          <w:numId w:val="34"/>
        </w:numPr>
      </w:pPr>
      <w:r w:rsidRPr="00C6170A">
        <w:rPr>
          <w:b/>
          <w:bCs/>
        </w:rPr>
        <w:t>Weather Variability:</w:t>
      </w:r>
      <w:r w:rsidRPr="00C6170A">
        <w:t xml:space="preserve"> Contrasting periods of stable solar and wind input 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2018 has been chosen to represent stable weather whereas 2014 to represent the poor weathe</w:t>
      </w:r>
      <w:r w:rsidR="005F3FDD">
        <w:t>r.</w:t>
      </w:r>
      <w:r w:rsidR="00672F11">
        <w:t xml:space="preserve"> Fixed layouts of the simulations will be used for this stress-test. </w:t>
      </w:r>
    </w:p>
    <w:p w14:paraId="71A6CAF1" w14:textId="011150B2" w:rsidR="00372DA3" w:rsidRDefault="00C6170A" w:rsidP="00C6170A">
      <w:r w:rsidRPr="00C6170A">
        <w:t xml:space="preserve">The performance of the models across these stages and case studies will be evaluated using a predetermined set of Key Performance Indicators (KPIs). At the techno-economic level, the assessment will track LCOM, </w:t>
      </w:r>
      <w:r w:rsidR="00CF46AD">
        <w:t xml:space="preserve">amount of MeOH produced, </w:t>
      </w:r>
      <w:r w:rsidRPr="00C6170A">
        <w:t>annualized Capital Expenditures (CAPEX) and Operational Expenditures (OPEX), and clipped energy. At the framework level, the computational efficiency of each approach will be quantified by measuring total simulation time.</w:t>
      </w:r>
    </w:p>
    <w:p w14:paraId="23D7E2DE" w14:textId="77777777" w:rsidR="009C6B7A" w:rsidRDefault="009C6B7A" w:rsidP="00C6170A"/>
    <w:p w14:paraId="133A3CA3" w14:textId="04FC8236" w:rsidR="00372DA3" w:rsidRPr="00372DA3" w:rsidRDefault="00372DA3" w:rsidP="00372DA3">
      <w:pPr>
        <w:pStyle w:val="Heading3"/>
      </w:pPr>
      <w:r w:rsidRPr="00372DA3">
        <w:lastRenderedPageBreak/>
        <w:t xml:space="preserve">Phase 2: Operational Dispatch Optimization Methodology Comparison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20AAB1DB" w14:textId="4866B301" w:rsidR="00755ECB" w:rsidRDefault="00755ECB" w:rsidP="00755ECB">
      <w:pPr>
        <w:pStyle w:val="Caption"/>
        <w:keepNext/>
        <w:jc w:val="center"/>
      </w:pPr>
      <w:r>
        <w:t xml:space="preserve">Table </w:t>
      </w:r>
      <w:fldSimple w:instr=" SEQ Table \* ARABIC ">
        <w:r w:rsidR="00833853">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144507B1"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Identifying and restricting these specific components is necessary to guarantee a strict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49D46CC6"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w:t>
      </w:r>
      <w:r w:rsidR="005F3FDD">
        <w:lastRenderedPageBreak/>
        <w:t>comparison</w:t>
      </w:r>
      <w:r w:rsidRPr="00372DA3">
        <w:t xml:space="preserve">, the methodology transitions to a non-linear modeling paradigm. The </w:t>
      </w:r>
      <w:r w:rsidR="004E73F8">
        <w:t>IC controller and linearly trained RL agent</w:t>
      </w:r>
      <w:r w:rsidRPr="00372DA3">
        <w:t xml:space="preserve"> in Stage 1 will first be operated with a</w:t>
      </w:r>
      <w:r w:rsidR="004E73F8">
        <w:t>n extra</w:t>
      </w:r>
      <w:r w:rsidRPr="00372DA3">
        <w:t xml:space="preserve"> high-fidelity, non-linear system </w:t>
      </w:r>
      <w:r w:rsidR="004E73F8">
        <w:t>components: AWE and CGH2</w:t>
      </w:r>
      <w:r w:rsidRPr="00372DA3">
        <w:t xml:space="preserve">. Subsequently, an RL agent will be trained to autonomously manage this </w:t>
      </w:r>
      <w:r w:rsidR="004E73F8">
        <w:t xml:space="preserve">added </w:t>
      </w:r>
      <w:r w:rsidRPr="00372DA3">
        <w:t xml:space="preserve">high-fidelity non-linear </w:t>
      </w:r>
      <w:r w:rsidR="004E73F8">
        <w:t>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4" w:name="_Toc235289164"/>
      <w:r>
        <w:lastRenderedPageBreak/>
        <w:t>Results and Discussions</w:t>
      </w:r>
      <w:bookmarkEnd w:id="24"/>
    </w:p>
    <w:p w14:paraId="177406B5" w14:textId="0702B441" w:rsidR="00B40FBD" w:rsidRDefault="001B6E70" w:rsidP="00C47EA7">
      <w:pPr>
        <w:pStyle w:val="Heading2"/>
      </w:pPr>
      <w:bookmarkStart w:id="25" w:name="_Toc235289165"/>
      <w:bookmarkEnd w:id="25"/>
      <w:r>
        <w:t>Co-optimization LP vs Bilevel LP</w:t>
      </w:r>
      <w:r w:rsidR="0093253C">
        <w:t>-Bayesian</w:t>
      </w:r>
      <w:r>
        <w:t xml:space="preserve"> for optimal sizing and dispatch</w:t>
      </w:r>
    </w:p>
    <w:p w14:paraId="49E9BD6D" w14:textId="65EB638B" w:rsidR="009428DB" w:rsidRDefault="009428DB" w:rsidP="009428DB">
      <w:pPr>
        <w:pStyle w:val="Heading3"/>
      </w:pPr>
      <w:commentRangeStart w:id="26"/>
      <w:r>
        <w:t>Level 1: Sizing and dispatch LP co-optimization</w:t>
      </w:r>
      <w:commentRangeEnd w:id="26"/>
      <w:r w:rsidR="00740E71">
        <w:rPr>
          <w:rStyle w:val="CommentReference"/>
          <w:sz w:val="24"/>
          <w:szCs w:val="24"/>
        </w:rPr>
        <w:commentReference w:id="26"/>
      </w:r>
    </w:p>
    <w:p w14:paraId="0C3943F3" w14:textId="60F38624" w:rsidR="005F5836" w:rsidRDefault="005F5836" w:rsidP="005F5836">
      <w:pPr>
        <w:pStyle w:val="Caption"/>
        <w:keepNext/>
        <w:jc w:val="center"/>
      </w:pPr>
      <w:r>
        <w:t xml:space="preserve">Table </w:t>
      </w:r>
      <w:fldSimple w:instr=" SEQ Table \* ARABIC ">
        <w:r w:rsidR="00833853">
          <w:rPr>
            <w:noProof/>
          </w:rPr>
          <w:t>13</w:t>
        </w:r>
      </w:fldSimple>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commentRangeStart w:id="27"/>
            <w:r>
              <w:t>KPIs</w:t>
            </w:r>
          </w:p>
        </w:tc>
        <w:tc>
          <w:tcPr>
            <w:tcW w:w="1709" w:type="pct"/>
          </w:tcPr>
          <w:p w14:paraId="7249EF5E" w14:textId="025AA389" w:rsidR="005F5836" w:rsidRDefault="000F1050" w:rsidP="0025715C">
            <w:pPr>
              <w:cnfStyle w:val="100000000000" w:firstRow="1" w:lastRow="0" w:firstColumn="0" w:lastColumn="0" w:oddVBand="0" w:evenVBand="0" w:oddHBand="0" w:evenHBand="0" w:firstRowFirstColumn="0" w:firstRowLastColumn="0" w:lastRowFirstColumn="0" w:lastRowLastColumn="0"/>
            </w:pPr>
            <w:r>
              <w:t xml:space="preserve">Leven 1 </w:t>
            </w:r>
            <w:r w:rsidR="005F5836">
              <w:t>Run 1</w:t>
            </w:r>
          </w:p>
        </w:tc>
        <w:tc>
          <w:tcPr>
            <w:tcW w:w="1264" w:type="pct"/>
          </w:tcPr>
          <w:p w14:paraId="7EED1D0C" w14:textId="2F87C44E" w:rsidR="005F5836" w:rsidRPr="00845CBA" w:rsidRDefault="000F1050" w:rsidP="0025715C">
            <w:pPr>
              <w:cnfStyle w:val="100000000000" w:firstRow="1" w:lastRow="0" w:firstColumn="0" w:lastColumn="0" w:oddVBand="0" w:evenVBand="0" w:oddHBand="0" w:evenHBand="0" w:firstRowFirstColumn="0" w:firstRowLastColumn="0" w:lastRowFirstColumn="0" w:lastRowLastColumn="0"/>
              <w:rPr>
                <w:color w:val="FF0000"/>
              </w:rPr>
            </w:pPr>
            <w:r>
              <w:rPr>
                <w:color w:val="FF0000"/>
              </w:rPr>
              <w:t xml:space="preserve">Level 2 </w:t>
            </w:r>
            <w:r w:rsidR="005F5836" w:rsidRPr="00845CBA">
              <w:rPr>
                <w:color w:val="FF0000"/>
              </w:rPr>
              <w:t>Run 2</w:t>
            </w:r>
          </w:p>
        </w:tc>
      </w:tr>
      <w:tr w:rsidR="005F5836" w14:paraId="18424D2C" w14:textId="7C5F1B79"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1C336DC1" w14:textId="7AF595A4" w:rsidR="005F5836" w:rsidRDefault="00F26F69" w:rsidP="0025715C">
            <w:r>
              <w:t>MeOH incentive</w:t>
            </w:r>
            <w:r w:rsidR="005F5836">
              <w:t xml:space="preserve"> [$/ton]</w:t>
            </w:r>
          </w:p>
        </w:tc>
        <w:tc>
          <w:tcPr>
            <w:tcW w:w="1709" w:type="pct"/>
          </w:tcPr>
          <w:p w14:paraId="7C064998" w14:textId="1E8CBDDB" w:rsidR="005F5836" w:rsidRDefault="005F5836" w:rsidP="0025715C">
            <w:pPr>
              <w:cnfStyle w:val="000000100000" w:firstRow="0" w:lastRow="0" w:firstColumn="0" w:lastColumn="0" w:oddVBand="0" w:evenVBand="0" w:oddHBand="1" w:evenHBand="0" w:firstRowFirstColumn="0" w:firstRowLastColumn="0" w:lastRowFirstColumn="0" w:lastRowLastColumn="0"/>
            </w:pPr>
            <w:r>
              <w:t>2000</w:t>
            </w:r>
          </w:p>
        </w:tc>
        <w:tc>
          <w:tcPr>
            <w:tcW w:w="1264" w:type="pct"/>
          </w:tcPr>
          <w:p w14:paraId="67ADDB34" w14:textId="29D63CB5" w:rsidR="005F5836" w:rsidRPr="00845CBA" w:rsidRDefault="00F85911" w:rsidP="0025715C">
            <w:pPr>
              <w:cnfStyle w:val="000000100000" w:firstRow="0" w:lastRow="0" w:firstColumn="0" w:lastColumn="0" w:oddVBand="0" w:evenVBand="0" w:oddHBand="1" w:evenHBand="0" w:firstRowFirstColumn="0" w:firstRowLastColumn="0" w:lastRowFirstColumn="0" w:lastRowLastColumn="0"/>
              <w:rPr>
                <w:color w:val="FF0000"/>
              </w:rPr>
            </w:pPr>
            <w:r w:rsidRPr="00845CBA">
              <w:rPr>
                <w:color w:val="FF0000"/>
              </w:rPr>
              <w:t>778.8</w:t>
            </w:r>
          </w:p>
        </w:tc>
      </w:tr>
      <w:tr w:rsidR="005F5836" w14:paraId="3772A5A1" w14:textId="2C77B8D8" w:rsidTr="005F5836">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07FB01C7" w14:textId="44EF9FBF" w:rsidR="005F5836" w:rsidRPr="00845CBA" w:rsidRDefault="00F85911" w:rsidP="0025715C">
            <w:pPr>
              <w:cnfStyle w:val="000000000000" w:firstRow="0" w:lastRow="0" w:firstColumn="0" w:lastColumn="0" w:oddVBand="0" w:evenVBand="0" w:oddHBand="0" w:evenHBand="0" w:firstRowFirstColumn="0" w:firstRowLastColumn="0" w:lastRowFirstColumn="0" w:lastRowLastColumn="0"/>
              <w:rPr>
                <w:color w:val="FF0000"/>
              </w:rPr>
            </w:pPr>
            <w:r w:rsidRPr="00845CBA">
              <w:rPr>
                <w:color w:val="FF0000"/>
              </w:rPr>
              <w:t>741.6</w:t>
            </w:r>
          </w:p>
        </w:tc>
      </w:tr>
      <w:tr w:rsidR="005F5836"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5F5836" w:rsidRDefault="00F85911" w:rsidP="0025715C">
            <w:r>
              <w:t>MeOH produced [ton]</w:t>
            </w:r>
          </w:p>
        </w:tc>
        <w:tc>
          <w:tcPr>
            <w:tcW w:w="1709" w:type="pct"/>
          </w:tcPr>
          <w:p w14:paraId="18839227" w14:textId="0C475C57" w:rsidR="005F5836" w:rsidRDefault="00F85911" w:rsidP="0025715C">
            <w:pPr>
              <w:cnfStyle w:val="000000100000" w:firstRow="0" w:lastRow="0" w:firstColumn="0" w:lastColumn="0" w:oddVBand="0" w:evenVBand="0" w:oddHBand="1" w:evenHBand="0" w:firstRowFirstColumn="0" w:firstRowLastColumn="0" w:lastRowFirstColumn="0" w:lastRowLastColumn="0"/>
            </w:pPr>
            <w:r>
              <w:t>20,6</w:t>
            </w:r>
            <w:r w:rsidR="00A954F7">
              <w:t>49</w:t>
            </w:r>
            <w:r>
              <w:t>.7</w:t>
            </w:r>
          </w:p>
        </w:tc>
        <w:tc>
          <w:tcPr>
            <w:tcW w:w="1264" w:type="pct"/>
          </w:tcPr>
          <w:p w14:paraId="0A8A8EFB" w14:textId="7F1E5691" w:rsidR="005F5836" w:rsidRPr="00845CBA" w:rsidRDefault="00F85911" w:rsidP="0025715C">
            <w:pPr>
              <w:cnfStyle w:val="000000100000" w:firstRow="0" w:lastRow="0" w:firstColumn="0" w:lastColumn="0" w:oddVBand="0" w:evenVBand="0" w:oddHBand="1" w:evenHBand="0" w:firstRowFirstColumn="0" w:firstRowLastColumn="0" w:lastRowFirstColumn="0" w:lastRowLastColumn="0"/>
              <w:rPr>
                <w:color w:val="FF0000"/>
              </w:rPr>
            </w:pPr>
            <w:r w:rsidRPr="00845CBA">
              <w:rPr>
                <w:color w:val="FF0000"/>
              </w:rPr>
              <w:t>19,941.7</w:t>
            </w:r>
          </w:p>
        </w:tc>
      </w:tr>
      <w:tr w:rsidR="005F5836"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5F5836" w:rsidRDefault="005F5836" w:rsidP="0025715C">
            <w:r>
              <w:t>Annualized CAPEX [M$]</w:t>
            </w:r>
          </w:p>
        </w:tc>
        <w:tc>
          <w:tcPr>
            <w:tcW w:w="1709" w:type="pct"/>
          </w:tcPr>
          <w:p w14:paraId="3AE3796C" w14:textId="77CABC98" w:rsidR="005F5836" w:rsidRDefault="005F5836" w:rsidP="0025715C">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00086830" w:rsidR="005F5836" w:rsidRPr="00845CBA" w:rsidRDefault="00F85911" w:rsidP="0025715C">
            <w:pPr>
              <w:cnfStyle w:val="000000000000" w:firstRow="0" w:lastRow="0" w:firstColumn="0" w:lastColumn="0" w:oddVBand="0" w:evenVBand="0" w:oddHBand="0" w:evenHBand="0" w:firstRowFirstColumn="0" w:firstRowLastColumn="0" w:lastRowFirstColumn="0" w:lastRowLastColumn="0"/>
              <w:rPr>
                <w:color w:val="FF0000"/>
              </w:rPr>
            </w:pPr>
            <w:r w:rsidRPr="00845CBA">
              <w:rPr>
                <w:color w:val="FF0000"/>
              </w:rPr>
              <w:t>7.97</w:t>
            </w:r>
          </w:p>
        </w:tc>
      </w:tr>
      <w:tr w:rsidR="005F5836"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5F5836" w:rsidRDefault="005F5836" w:rsidP="0025715C">
            <w:r>
              <w:t>OPEX [M$]</w:t>
            </w:r>
          </w:p>
        </w:tc>
        <w:tc>
          <w:tcPr>
            <w:tcW w:w="1709" w:type="pct"/>
          </w:tcPr>
          <w:p w14:paraId="04749B40" w14:textId="577D5C0D" w:rsidR="005F5836" w:rsidRDefault="005F5836" w:rsidP="0025715C">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26FD680C" w:rsidR="005F5836" w:rsidRPr="00845CBA" w:rsidRDefault="00F85911" w:rsidP="0025715C">
            <w:pPr>
              <w:cnfStyle w:val="000000100000" w:firstRow="0" w:lastRow="0" w:firstColumn="0" w:lastColumn="0" w:oddVBand="0" w:evenVBand="0" w:oddHBand="1" w:evenHBand="0" w:firstRowFirstColumn="0" w:firstRowLastColumn="0" w:lastRowFirstColumn="0" w:lastRowLastColumn="0"/>
              <w:rPr>
                <w:color w:val="FF0000"/>
              </w:rPr>
            </w:pPr>
            <w:r w:rsidRPr="00845CBA">
              <w:rPr>
                <w:color w:val="FF0000"/>
              </w:rPr>
              <w:t>3.68</w:t>
            </w:r>
          </w:p>
        </w:tc>
      </w:tr>
      <w:tr w:rsidR="005F5836"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5F5836" w:rsidRDefault="005F5836" w:rsidP="0025715C">
            <w:r>
              <w:t>Clipped Energy [%]</w:t>
            </w:r>
          </w:p>
        </w:tc>
        <w:tc>
          <w:tcPr>
            <w:tcW w:w="1709" w:type="pct"/>
          </w:tcPr>
          <w:p w14:paraId="3AE82924" w14:textId="4160090F" w:rsidR="005F5836" w:rsidRPr="00C11235" w:rsidRDefault="005F5836" w:rsidP="0025715C">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085279" w:rsidR="005F5836" w:rsidRPr="00845CBA" w:rsidRDefault="00F85911" w:rsidP="0025715C">
            <w:pPr>
              <w:cnfStyle w:val="000000000000" w:firstRow="0" w:lastRow="0" w:firstColumn="0" w:lastColumn="0" w:oddVBand="0" w:evenVBand="0" w:oddHBand="0" w:evenHBand="0" w:firstRowFirstColumn="0" w:firstRowLastColumn="0" w:lastRowFirstColumn="0" w:lastRowLastColumn="0"/>
              <w:rPr>
                <w:color w:val="FF0000"/>
              </w:rPr>
            </w:pPr>
            <w:r w:rsidRPr="00845CBA">
              <w:rPr>
                <w:color w:val="FF0000"/>
              </w:rPr>
              <w:t>7.8</w:t>
            </w:r>
          </w:p>
        </w:tc>
      </w:tr>
      <w:tr w:rsidR="005F5836" w14:paraId="3442D382"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3EBF268" w14:textId="54B75891" w:rsidR="005F5836" w:rsidRDefault="005F5836" w:rsidP="0025715C">
            <w:r>
              <w:t>Simulation time [hr]</w:t>
            </w:r>
          </w:p>
        </w:tc>
        <w:tc>
          <w:tcPr>
            <w:tcW w:w="1709" w:type="pct"/>
          </w:tcPr>
          <w:p w14:paraId="6DBF77F7" w14:textId="06858DBD" w:rsidR="005F5836" w:rsidRDefault="005F5836" w:rsidP="0025715C">
            <w:pPr>
              <w:cnfStyle w:val="000000100000" w:firstRow="0" w:lastRow="0" w:firstColumn="0" w:lastColumn="0" w:oddVBand="0" w:evenVBand="0" w:oddHBand="1" w:evenHBand="0" w:firstRowFirstColumn="0" w:firstRowLastColumn="0" w:lastRowFirstColumn="0" w:lastRowLastColumn="0"/>
            </w:pPr>
            <w:r>
              <w:t>12.62</w:t>
            </w:r>
          </w:p>
        </w:tc>
        <w:tc>
          <w:tcPr>
            <w:tcW w:w="1264" w:type="pct"/>
          </w:tcPr>
          <w:p w14:paraId="656A260E" w14:textId="4C7A4F38" w:rsidR="005F5836" w:rsidRPr="00845CBA" w:rsidRDefault="00845CBA" w:rsidP="0025715C">
            <w:pPr>
              <w:cnfStyle w:val="000000100000" w:firstRow="0" w:lastRow="0" w:firstColumn="0" w:lastColumn="0" w:oddVBand="0" w:evenVBand="0" w:oddHBand="1" w:evenHBand="0" w:firstRowFirstColumn="0" w:firstRowLastColumn="0" w:lastRowFirstColumn="0" w:lastRowLastColumn="0"/>
              <w:rPr>
                <w:color w:val="FF0000"/>
              </w:rPr>
            </w:pPr>
            <w:r w:rsidRPr="00845CBA">
              <w:rPr>
                <w:color w:val="FF0000"/>
              </w:rPr>
              <w:t>15.01</w:t>
            </w:r>
            <w:commentRangeEnd w:id="27"/>
            <w:r w:rsidR="000F1050" w:rsidRPr="00845CBA">
              <w:rPr>
                <w:rStyle w:val="CommentReference"/>
                <w:color w:val="FF0000"/>
                <w:sz w:val="24"/>
                <w:szCs w:val="22"/>
              </w:rPr>
              <w:commentReference w:id="27"/>
            </w:r>
          </w:p>
        </w:tc>
      </w:tr>
    </w:tbl>
    <w:p w14:paraId="5A1235D3" w14:textId="77777777" w:rsidR="005F5836" w:rsidRDefault="005F5836" w:rsidP="005F5836"/>
    <w:p w14:paraId="7CED5CE7" w14:textId="23522810" w:rsidR="008A6084" w:rsidRDefault="008A6084" w:rsidP="008A6084">
      <w:pPr>
        <w:pStyle w:val="Caption"/>
        <w:keepNext/>
        <w:jc w:val="center"/>
      </w:pPr>
      <w:r>
        <w:t xml:space="preserve">Table </w:t>
      </w:r>
      <w:fldSimple w:instr=" SEQ Table \* ARABIC ">
        <w:r w:rsidR="00833853">
          <w:rPr>
            <w:noProof/>
          </w:rPr>
          <w:t>14</w:t>
        </w:r>
      </w:fldSimple>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181B5B27" w:rsidR="008A6084" w:rsidRDefault="00B20AED"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41.02</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5F57D69E"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158.71</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22A2FA4D" w14:textId="77777777" w:rsidR="00845CBA" w:rsidRDefault="00845CBA" w:rsidP="005F5836"/>
    <w:p w14:paraId="3DFEB70F" w14:textId="6D145A7B" w:rsidR="008A6084" w:rsidRDefault="008A6084" w:rsidP="008A6084">
      <w:r>
        <w:t xml:space="preserve">The results shown here reflect the linear economics representation, since </w:t>
      </w:r>
      <w:r w:rsidR="00740E71">
        <w:t>l</w:t>
      </w:r>
      <w:r>
        <w:t xml:space="preserve">evel 1 is optimized using linear economics logic. Two runs were needed: the first sets a methanol price assumption, and the second refines it based on the first run's output, since the LP solver optimizes total cost rather than </w:t>
      </w:r>
      <w:r>
        <w:lastRenderedPageBreak/>
        <w:t>directly minimizing LCOM. This two-step process is what allows the layout with the lowest LCOM to be identified.</w:t>
      </w:r>
      <w:r w:rsidR="00740E71">
        <w:t xml:space="preserve"> As a drawback, the total simulation time required for this two-step optimization is added to around </w:t>
      </w:r>
      <w:commentRangeStart w:id="28"/>
      <w:r w:rsidR="00740E71">
        <w:t>27 hours</w:t>
      </w:r>
      <w:commentRangeEnd w:id="28"/>
      <w:r w:rsidR="00740E71">
        <w:rPr>
          <w:rStyle w:val="CommentReference"/>
          <w:sz w:val="24"/>
          <w:szCs w:val="22"/>
        </w:rPr>
        <w:commentReference w:id="28"/>
      </w:r>
      <w:r w:rsidR="00740E71">
        <w:t>.</w:t>
      </w:r>
    </w:p>
    <w:p w14:paraId="6FC19F73" w14:textId="77777777" w:rsidR="008A6084" w:rsidRDefault="008A6084" w:rsidP="008A6084"/>
    <w:p w14:paraId="6052792E" w14:textId="6DAE806C" w:rsidR="008A6084" w:rsidRDefault="008A6084" w:rsidP="008A6084">
      <w:r>
        <w:t>In the first run, the attractive price assumption led the solver to oversize the plant, since maximizing methanol output looked like the best way to cut total cost. The second run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in the second run. </w:t>
      </w:r>
      <w:r w:rsidR="00740E71">
        <w:t xml:space="preserve">It is possible that a further iteration on adjusting the LCOM assumption could further reduce LCOM result, however, this is not the objective of this thesis and this is also the reason why level 2 exists as an alternative solution. </w:t>
      </w:r>
    </w:p>
    <w:p w14:paraId="72E06946" w14:textId="77777777" w:rsidR="008A6084" w:rsidRPr="005F5836" w:rsidRDefault="008A6084" w:rsidP="005F5836"/>
    <w:p w14:paraId="2236D8BA" w14:textId="76EB305F" w:rsidR="009428DB" w:rsidRDefault="009428DB" w:rsidP="009428DB">
      <w:pPr>
        <w:pStyle w:val="Heading3"/>
      </w:pPr>
      <w:r>
        <w:t>Level 2: LP-Bayesian bilevel optimization</w:t>
      </w:r>
    </w:p>
    <w:p w14:paraId="5C31C831" w14:textId="1091543A" w:rsidR="00833853" w:rsidRDefault="00833853" w:rsidP="00833853">
      <w:pPr>
        <w:pStyle w:val="Caption"/>
        <w:keepNext/>
        <w:jc w:val="center"/>
      </w:pPr>
      <w:r>
        <w:t xml:space="preserve">Table </w:t>
      </w:r>
      <w:fldSimple w:instr=" SEQ Table \* ARABIC ">
        <w:r>
          <w:rPr>
            <w:noProof/>
          </w:rPr>
          <w:t>15</w:t>
        </w:r>
      </w:fldSimple>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590AB25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7450C4C6" w14:textId="352DE25A" w:rsidR="00833853" w:rsidRDefault="00F26F69" w:rsidP="0025715C">
            <w:r>
              <w:t>MeOH Incentive</w:t>
            </w:r>
            <w:r w:rsidR="00833853">
              <w:t xml:space="preserve"> [$/ton]</w:t>
            </w:r>
          </w:p>
        </w:tc>
        <w:tc>
          <w:tcPr>
            <w:tcW w:w="2287" w:type="pct"/>
          </w:tcPr>
          <w:p w14:paraId="5999D74A" w14:textId="49771934" w:rsidR="00833853" w:rsidRDefault="00833853" w:rsidP="0025715C">
            <w:pPr>
              <w:cnfStyle w:val="000000100000" w:firstRow="0" w:lastRow="0" w:firstColumn="0" w:lastColumn="0" w:oddVBand="0" w:evenVBand="0" w:oddHBand="1" w:evenHBand="0" w:firstRowFirstColumn="0" w:firstRowLastColumn="0" w:lastRowFirstColumn="0" w:lastRowLastColumn="0"/>
            </w:pPr>
            <w:r>
              <w:t>2000</w:t>
            </w:r>
          </w:p>
        </w:tc>
      </w:tr>
      <w:tr w:rsidR="00833853" w14:paraId="08753C40"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000000" w:firstRow="0" w:lastRow="0" w:firstColumn="0" w:lastColumn="0" w:oddVBand="0" w:evenVBand="0" w:oddHBand="0" w:evenHBand="0" w:firstRowFirstColumn="0" w:firstRowLastColumn="0" w:lastRowFirstColumn="0" w:lastRowLastColumn="0"/>
            </w:pPr>
            <w:r>
              <w:t>761.2</w:t>
            </w:r>
          </w:p>
        </w:tc>
      </w:tr>
      <w:tr w:rsidR="00833853"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833853" w:rsidRDefault="00833853" w:rsidP="0025715C">
            <w:r>
              <w:t>MeOH produced [ton]</w:t>
            </w:r>
          </w:p>
        </w:tc>
        <w:tc>
          <w:tcPr>
            <w:tcW w:w="2287" w:type="pct"/>
          </w:tcPr>
          <w:p w14:paraId="36FD2A96" w14:textId="2CD9D887" w:rsidR="00833853" w:rsidRDefault="00833853" w:rsidP="0025715C">
            <w:pPr>
              <w:cnfStyle w:val="000000100000" w:firstRow="0" w:lastRow="0" w:firstColumn="0" w:lastColumn="0" w:oddVBand="0" w:evenVBand="0" w:oddHBand="1" w:evenHBand="0" w:firstRowFirstColumn="0" w:firstRowLastColumn="0" w:lastRowFirstColumn="0" w:lastRowLastColumn="0"/>
            </w:pPr>
            <w:r>
              <w:t>18,157.1</w:t>
            </w:r>
          </w:p>
        </w:tc>
      </w:tr>
      <w:tr w:rsidR="00833853"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833853" w:rsidRDefault="00833853" w:rsidP="0025715C">
            <w:r>
              <w:t>Annualized CAPEX [M$]</w:t>
            </w:r>
          </w:p>
        </w:tc>
        <w:tc>
          <w:tcPr>
            <w:tcW w:w="2287" w:type="pct"/>
          </w:tcPr>
          <w:p w14:paraId="42DFFFD5" w14:textId="28D4D14C" w:rsidR="00833853" w:rsidRDefault="00833853" w:rsidP="0025715C">
            <w:pPr>
              <w:cnfStyle w:val="000000000000" w:firstRow="0" w:lastRow="0" w:firstColumn="0" w:lastColumn="0" w:oddVBand="0" w:evenVBand="0" w:oddHBand="0" w:evenHBand="0" w:firstRowFirstColumn="0" w:firstRowLastColumn="0" w:lastRowFirstColumn="0" w:lastRowLastColumn="0"/>
            </w:pPr>
            <w:r>
              <w:t>7.1</w:t>
            </w:r>
          </w:p>
        </w:tc>
      </w:tr>
      <w:tr w:rsidR="00833853"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833853" w:rsidRDefault="00833853" w:rsidP="0025715C">
            <w:r>
              <w:t>OPEX [M$]</w:t>
            </w:r>
          </w:p>
        </w:tc>
        <w:tc>
          <w:tcPr>
            <w:tcW w:w="2287" w:type="pct"/>
          </w:tcPr>
          <w:p w14:paraId="41683F04" w14:textId="4E509F9D" w:rsidR="00833853" w:rsidRDefault="00833853" w:rsidP="0025715C">
            <w:pPr>
              <w:cnfStyle w:val="000000100000" w:firstRow="0" w:lastRow="0" w:firstColumn="0" w:lastColumn="0" w:oddVBand="0" w:evenVBand="0" w:oddHBand="1" w:evenHBand="0" w:firstRowFirstColumn="0" w:firstRowLastColumn="0" w:lastRowFirstColumn="0" w:lastRowLastColumn="0"/>
            </w:pPr>
            <w:r>
              <w:t>3.6</w:t>
            </w:r>
          </w:p>
        </w:tc>
      </w:tr>
      <w:tr w:rsidR="00833853"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833853" w:rsidRDefault="00833853" w:rsidP="0025715C">
            <w:r>
              <w:t>Clipped Energy [%]</w:t>
            </w:r>
          </w:p>
        </w:tc>
        <w:tc>
          <w:tcPr>
            <w:tcW w:w="2287" w:type="pct"/>
          </w:tcPr>
          <w:p w14:paraId="78C91826" w14:textId="7E318642" w:rsidR="00833853" w:rsidRPr="00C11235" w:rsidRDefault="00833853" w:rsidP="0025715C">
            <w:pPr>
              <w:cnfStyle w:val="000000000000" w:firstRow="0" w:lastRow="0" w:firstColumn="0" w:lastColumn="0" w:oddVBand="0" w:evenVBand="0" w:oddHBand="0" w:evenHBand="0" w:firstRowFirstColumn="0" w:firstRowLastColumn="0" w:lastRowFirstColumn="0" w:lastRowLastColumn="0"/>
            </w:pPr>
            <w:r>
              <w:t>14.2</w:t>
            </w:r>
          </w:p>
        </w:tc>
      </w:tr>
      <w:tr w:rsidR="00833853" w14:paraId="23A79BC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71365580" w14:textId="77777777" w:rsidR="00833853" w:rsidRDefault="00833853" w:rsidP="0025715C">
            <w:r>
              <w:t>Simulation time [hr]</w:t>
            </w:r>
          </w:p>
        </w:tc>
        <w:tc>
          <w:tcPr>
            <w:tcW w:w="2287" w:type="pct"/>
          </w:tcPr>
          <w:p w14:paraId="4C7B109A" w14:textId="74735374" w:rsidR="00833853" w:rsidRDefault="00833853" w:rsidP="0025715C">
            <w:pPr>
              <w:cnfStyle w:val="000000100000" w:firstRow="0" w:lastRow="0" w:firstColumn="0" w:lastColumn="0" w:oddVBand="0" w:evenVBand="0" w:oddHBand="1" w:evenHBand="0" w:firstRowFirstColumn="0" w:firstRowLastColumn="0" w:lastRowFirstColumn="0" w:lastRowLastColumn="0"/>
            </w:pPr>
            <w:r>
              <w:t>10.16</w:t>
            </w:r>
          </w:p>
        </w:tc>
      </w:tr>
    </w:tbl>
    <w:p w14:paraId="12C67F3F" w14:textId="77777777" w:rsidR="00740E71" w:rsidRPr="00740E71" w:rsidRDefault="00740E71" w:rsidP="00740E71"/>
    <w:p w14:paraId="497FA9A0" w14:textId="46FD4AC7" w:rsidR="00833853" w:rsidRDefault="00833853" w:rsidP="00833853">
      <w:pPr>
        <w:pStyle w:val="Caption"/>
        <w:keepNext/>
        <w:jc w:val="center"/>
      </w:pPr>
      <w:r>
        <w:t xml:space="preserve">Table </w:t>
      </w:r>
      <w:fldSimple w:instr=" SEQ Table \* ARABIC ">
        <w:r>
          <w:rPr>
            <w:noProof/>
          </w:rPr>
          <w:t>16</w:t>
        </w:r>
      </w:fldSimple>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lastRenderedPageBreak/>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313C413C" w14:textId="77777777" w:rsidR="00833853" w:rsidRDefault="00833853" w:rsidP="00833853"/>
    <w:p w14:paraId="166DBE21" w14:textId="39EDED1C" w:rsidR="001553E2" w:rsidRDefault="001B555F" w:rsidP="001553E2">
      <w:commentRangeStart w:id="29"/>
      <w:r>
        <w:t xml:space="preserve">In contrast to Level 1, </w:t>
      </w:r>
      <w:r w:rsidR="001553E2">
        <w:t xml:space="preserve">Level 2 needs only one optimization run since it directly optimizes for LCOM. </w:t>
      </w:r>
      <w:r>
        <w:t>Also,</w:t>
      </w:r>
      <w:r w:rsidR="001553E2">
        <w:t xml:space="preserve"> BO’s objective function is not restricted to linear variables such as total cost, rather it can run a different set of trials </w:t>
      </w:r>
      <w:r w:rsidR="006327F6">
        <w:t>taking in</w:t>
      </w:r>
      <w:r w:rsidR="001553E2">
        <w:t xml:space="preserve"> the high MeOH incentive and return</w:t>
      </w:r>
      <w:r>
        <w:t>ing</w:t>
      </w:r>
      <w:r w:rsidR="001553E2">
        <w:t xml:space="preserve"> a</w:t>
      </w:r>
      <w:r w:rsidR="006327F6">
        <w:t>n</w:t>
      </w:r>
      <w:r w:rsidR="001553E2">
        <w:t xml:space="preserve"> LCOM result that </w:t>
      </w:r>
      <w:r w:rsidR="006327F6">
        <w:t>is adopted as the objective variable for the Gaussian surrogate model</w:t>
      </w:r>
      <w:r w:rsidR="001553E2">
        <w:t xml:space="preserve">. Since BO-Gaussian Process is model-agnostic, it can </w:t>
      </w:r>
      <w:r>
        <w:t>learn</w:t>
      </w:r>
      <w:r w:rsidR="001553E2">
        <w:t xml:space="preserve"> on</w:t>
      </w:r>
      <w:r w:rsidR="006327F6">
        <w:t xml:space="preserve"> the relationship between each variable changes </w:t>
      </w:r>
      <w:r w:rsidR="001553E2">
        <w:t xml:space="preserve">without needing an explicit understanding of the underlying system, </w:t>
      </w:r>
      <w:r w:rsidR="006327F6">
        <w:t xml:space="preserve">and with that iteratively </w:t>
      </w:r>
      <w:r w:rsidR="001553E2">
        <w:t>adjust</w:t>
      </w:r>
      <w:r w:rsidR="006327F6">
        <w:t>ing</w:t>
      </w:r>
      <w:r w:rsidR="001553E2">
        <w:t xml:space="preserve"> component sizes accordingly, and </w:t>
      </w:r>
      <w:r w:rsidR="006327F6">
        <w:t>balancing exploration and exploitation</w:t>
      </w:r>
      <w:r w:rsidR="001553E2">
        <w:t xml:space="preserve"> </w:t>
      </w:r>
      <w:r w:rsidR="006327F6">
        <w:t>to pinpoint</w:t>
      </w:r>
      <w:r w:rsidR="001553E2">
        <w:t xml:space="preserve"> a minimum-LCOM configuration directly. However, it is important to note that level 2</w:t>
      </w:r>
      <w:r>
        <w:t xml:space="preserve"> BO</w:t>
      </w:r>
      <w:r w:rsidR="001553E2">
        <w:t xml:space="preserve"> could not guarantee a global minimum result, it can </w:t>
      </w:r>
      <w:r w:rsidR="006327F6">
        <w:t>only</w:t>
      </w:r>
      <w:r w:rsidR="001553E2">
        <w:t xml:space="preserve"> attempt to reach close to it. Th</w:t>
      </w:r>
      <w:r w:rsidR="00B54961">
        <w:t>e result</w:t>
      </w:r>
      <w:r w:rsidR="001553E2">
        <w:t xml:space="preserve"> highly depends on the </w:t>
      </w:r>
      <w:r w:rsidR="006327F6">
        <w:t>system complexity in relation to decision dimension</w:t>
      </w:r>
      <w:r>
        <w:t>ality</w:t>
      </w:r>
      <w:r w:rsidR="00B54961">
        <w:t xml:space="preserve"> and</w:t>
      </w:r>
      <w:r w:rsidR="006327F6">
        <w:t xml:space="preserve"> also</w:t>
      </w:r>
      <w:r w:rsidR="00B54961">
        <w:t xml:space="preserve"> how much trials the GP get to pinpoint the minimum LCOM. </w:t>
      </w:r>
      <w:r>
        <w:t>The plots</w:t>
      </w:r>
    </w:p>
    <w:p w14:paraId="0B23BBF4" w14:textId="77777777" w:rsidR="001553E2" w:rsidRDefault="001553E2" w:rsidP="001553E2"/>
    <w:p w14:paraId="16D94538" w14:textId="570C17DC" w:rsidR="001553E2" w:rsidRDefault="001553E2" w:rsidP="001553E2">
      <w:r>
        <w:t xml:space="preserve">Each variable component in Level 2 is bounded by a min-max search space derived from the Level 1 results. These bounds are relaxed rather than tightly constrained, so BO still has room to explore and can settle on a layout that differs substantially from Level 1's. </w:t>
      </w:r>
      <w:r w:rsidRPr="001553E2">
        <w:t>The gap between the assumed and resulting LCOM, $2,000/ton versus $761.2/ton, shows that BO found a configuration far cheaper than the initial price ceiling. A follow-up run with a tighter assumption closer to $761.2/ton could sharpen the search further, though this is not strictly necessary here since BO handles the non-linear cost landscape directly, unlike Level 1's MILP, which needed the price correction to avoid oversizing.</w:t>
      </w:r>
      <w:commentRangeEnd w:id="29"/>
      <w:r w:rsidR="001B555F">
        <w:rPr>
          <w:rStyle w:val="CommentReference"/>
          <w:sz w:val="24"/>
          <w:szCs w:val="22"/>
        </w:rPr>
        <w:commentReference w:id="29"/>
      </w:r>
    </w:p>
    <w:p w14:paraId="2C52FA6A" w14:textId="35887AE9" w:rsidR="00F3542D" w:rsidRDefault="00F3542D" w:rsidP="001553E2">
      <w:r>
        <w:rPr>
          <w:noProof/>
          <w14:ligatures w14:val="standardContextual"/>
        </w:rPr>
        <w:lastRenderedPageBreak/>
        <w:drawing>
          <wp:inline distT="0" distB="0" distL="0" distR="0" wp14:anchorId="4FDFFF2E" wp14:editId="4D9D1CF6">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2971800"/>
                    </a:xfrm>
                    <a:prstGeom prst="rect">
                      <a:avLst/>
                    </a:prstGeom>
                  </pic:spPr>
                </pic:pic>
              </a:graphicData>
            </a:graphic>
          </wp:inline>
        </w:drawing>
      </w:r>
    </w:p>
    <w:p w14:paraId="4C815CA5" w14:textId="6ABB9A33" w:rsidR="00F3542D" w:rsidRDefault="00F3542D" w:rsidP="001553E2"/>
    <w:p w14:paraId="096D2F86" w14:textId="77777777" w:rsidR="001B555F" w:rsidRDefault="001B555F" w:rsidP="001553E2"/>
    <w:p w14:paraId="478F7C95" w14:textId="548D91BA" w:rsidR="00474352" w:rsidRDefault="00474352" w:rsidP="001553E2">
      <w:r>
        <w:rPr>
          <w:noProof/>
          <w14:ligatures w14:val="standardContextual"/>
        </w:rPr>
        <w:drawing>
          <wp:inline distT="0" distB="0" distL="0" distR="0" wp14:anchorId="561C6E5A" wp14:editId="66E17924">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29">
                      <a:extLst>
                        <a:ext uri="{96DAC541-7B7A-43D3-8B79-37D633B846F1}">
                          <asvg:svgBlip xmlns:asvg="http://schemas.microsoft.com/office/drawing/2016/SVG/main" r:embed="rId30"/>
                        </a:ext>
                      </a:extLst>
                    </a:blip>
                    <a:stretch>
                      <a:fillRect/>
                    </a:stretch>
                  </pic:blipFill>
                  <pic:spPr>
                    <a:xfrm>
                      <a:off x="0" y="0"/>
                      <a:ext cx="5838825" cy="3562350"/>
                    </a:xfrm>
                    <a:prstGeom prst="rect">
                      <a:avLst/>
                    </a:prstGeom>
                  </pic:spPr>
                </pic:pic>
              </a:graphicData>
            </a:graphic>
          </wp:inline>
        </w:drawing>
      </w:r>
    </w:p>
    <w:p w14:paraId="782AE582" w14:textId="12F66C0E" w:rsidR="00A42FE7" w:rsidRDefault="00A42FE7" w:rsidP="00A42FE7">
      <w:r>
        <w:t xml:space="preserve">Optuna has this feature to plot hyperparameter importance. Based on this plot, it is observable that electrolyzer is the most dominant in affecting the objective function, followed by PV, ATR, WT, and BESS. However, this plot depends heavily on the search spaces for each variable. The search space for each variable is elaborated in the table below. With this specified search space, apparently </w:t>
      </w:r>
      <w:r>
        <w:lastRenderedPageBreak/>
        <w:t xml:space="preserve">storages component such as biogas storage and hydrogen storage have very little impact on the objective function, also the same as generator. </w:t>
      </w:r>
    </w:p>
    <w:p w14:paraId="23163659" w14:textId="77777777" w:rsidR="00474352" w:rsidRDefault="00474352" w:rsidP="00A42FE7"/>
    <w:tbl>
      <w:tblPr>
        <w:tblStyle w:val="PlainTable2"/>
        <w:tblW w:w="5000" w:type="pct"/>
        <w:tblLook w:val="04A0" w:firstRow="1" w:lastRow="0" w:firstColumn="1" w:lastColumn="0" w:noHBand="0" w:noVBand="1"/>
      </w:tblPr>
      <w:tblGrid>
        <w:gridCol w:w="3788"/>
        <w:gridCol w:w="2786"/>
        <w:gridCol w:w="2786"/>
      </w:tblGrid>
      <w:tr w:rsidR="00F3542D" w:rsidRPr="00764620" w14:paraId="62030DB5" w14:textId="623B48EC" w:rsidTr="004743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04DF83DE" w14:textId="77777777" w:rsidR="00F3542D" w:rsidRPr="00764620" w:rsidRDefault="00F3542D" w:rsidP="006E4C55">
            <w:pPr>
              <w:rPr>
                <w:kern w:val="0"/>
              </w:rPr>
            </w:pPr>
            <w:r>
              <w:rPr>
                <w:kern w:val="0"/>
              </w:rPr>
              <w:t>Components</w:t>
            </w:r>
          </w:p>
        </w:tc>
        <w:tc>
          <w:tcPr>
            <w:tcW w:w="2976" w:type="pct"/>
            <w:gridSpan w:val="2"/>
          </w:tcPr>
          <w:p w14:paraId="17695DA1" w14:textId="1FC5F399" w:rsidR="00F3542D" w:rsidRDefault="00F3542D" w:rsidP="006E4C55">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BO </w:t>
            </w:r>
            <w:r>
              <w:rPr>
                <w:kern w:val="0"/>
              </w:rPr>
              <w:t>Search Space (All Continuous)</w:t>
            </w:r>
          </w:p>
        </w:tc>
      </w:tr>
      <w:tr w:rsidR="00F3542D" w:rsidRPr="00764620" w14:paraId="1FF719C6" w14:textId="40399F70"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5969CF44" w14:textId="77777777" w:rsidR="00F3542D" w:rsidRDefault="00F3542D" w:rsidP="006E4C55">
            <w:pPr>
              <w:rPr>
                <w:kern w:val="0"/>
              </w:rPr>
            </w:pPr>
          </w:p>
        </w:tc>
        <w:tc>
          <w:tcPr>
            <w:tcW w:w="1488" w:type="pct"/>
          </w:tcPr>
          <w:p w14:paraId="4B413766" w14:textId="16726E75"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DA65D22" w14:textId="16106BE9"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474352" w:rsidRPr="00764620" w14:paraId="1961DB35" w14:textId="724FCC32"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2A31D2D0" w14:textId="77777777" w:rsidR="00474352" w:rsidRPr="00764620" w:rsidRDefault="00474352" w:rsidP="006E4C55">
            <w:pPr>
              <w:rPr>
                <w:kern w:val="0"/>
              </w:rPr>
            </w:pPr>
            <w:r>
              <w:rPr>
                <w:kern w:val="0"/>
              </w:rPr>
              <w:t>PV [MW]</w:t>
            </w:r>
          </w:p>
        </w:tc>
        <w:tc>
          <w:tcPr>
            <w:tcW w:w="1488" w:type="pct"/>
          </w:tcPr>
          <w:p w14:paraId="54714B48" w14:textId="7C6AD0B8"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599B43" w14:textId="19F5D239"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474352" w:rsidRPr="00764620" w14:paraId="039A4D7F" w14:textId="5AA65858"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A232FC2" w14:textId="77777777" w:rsidR="00474352" w:rsidRPr="00764620" w:rsidRDefault="00474352" w:rsidP="006E4C55">
            <w:pPr>
              <w:rPr>
                <w:kern w:val="0"/>
              </w:rPr>
            </w:pPr>
            <w:r>
              <w:rPr>
                <w:kern w:val="0"/>
              </w:rPr>
              <w:t>WT [MW]</w:t>
            </w:r>
          </w:p>
        </w:tc>
        <w:tc>
          <w:tcPr>
            <w:tcW w:w="1488" w:type="pct"/>
          </w:tcPr>
          <w:p w14:paraId="12EC0576" w14:textId="42C8FBC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A97FD50" w14:textId="1E8FBA79"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474352" w:rsidRPr="00764620" w14:paraId="50DE5315" w14:textId="73DDBBA1" w:rsidTr="00474352">
        <w:tc>
          <w:tcPr>
            <w:cnfStyle w:val="001000000000" w:firstRow="0" w:lastRow="0" w:firstColumn="1" w:lastColumn="0" w:oddVBand="0" w:evenVBand="0" w:oddHBand="0" w:evenHBand="0" w:firstRowFirstColumn="0" w:firstRowLastColumn="0" w:lastRowFirstColumn="0" w:lastRowLastColumn="0"/>
            <w:tcW w:w="2024" w:type="pct"/>
          </w:tcPr>
          <w:p w14:paraId="519BBB81" w14:textId="77777777" w:rsidR="00474352" w:rsidRDefault="00474352" w:rsidP="006E4C55">
            <w:pPr>
              <w:rPr>
                <w:kern w:val="0"/>
              </w:rPr>
            </w:pPr>
            <w:r>
              <w:rPr>
                <w:kern w:val="0"/>
              </w:rPr>
              <w:t>Generator [MW]</w:t>
            </w:r>
          </w:p>
        </w:tc>
        <w:tc>
          <w:tcPr>
            <w:tcW w:w="1488" w:type="pct"/>
          </w:tcPr>
          <w:p w14:paraId="5E7530CF" w14:textId="0AF1863B"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1C73F9F7" w14:textId="6EB749D7"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474352" w:rsidRPr="00764620" w14:paraId="679B81D1" w14:textId="2849308E"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7C263D51" w14:textId="77777777" w:rsidR="00474352" w:rsidRDefault="00474352" w:rsidP="006E4C55">
            <w:pPr>
              <w:rPr>
                <w:kern w:val="0"/>
              </w:rPr>
            </w:pPr>
            <w:r>
              <w:rPr>
                <w:kern w:val="0"/>
              </w:rPr>
              <w:t>BESS [MWh]</w:t>
            </w:r>
          </w:p>
        </w:tc>
        <w:tc>
          <w:tcPr>
            <w:tcW w:w="1488" w:type="pct"/>
          </w:tcPr>
          <w:p w14:paraId="620B53D2" w14:textId="0898B71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AD8776D" w14:textId="7F6DA54F"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474352" w:rsidRPr="00764620" w14:paraId="339FB8C4" w14:textId="7D6A6124"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53D029A8" w14:textId="77777777" w:rsidR="00474352" w:rsidRPr="00764620" w:rsidRDefault="00474352" w:rsidP="006E4C55">
            <w:pPr>
              <w:rPr>
                <w:kern w:val="0"/>
              </w:rPr>
            </w:pPr>
            <w:r>
              <w:rPr>
                <w:kern w:val="0"/>
              </w:rPr>
              <w:t>AWE [MW]</w:t>
            </w:r>
          </w:p>
        </w:tc>
        <w:tc>
          <w:tcPr>
            <w:tcW w:w="1488" w:type="pct"/>
          </w:tcPr>
          <w:p w14:paraId="73DB0019" w14:textId="2C6BD19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51DAC65" w14:textId="02DE6825"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474352" w:rsidRPr="00764620" w14:paraId="1BF8BE63" w14:textId="0E6B8486"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1801072" w14:textId="77777777" w:rsidR="00474352" w:rsidRDefault="00474352" w:rsidP="006E4C55">
            <w:pPr>
              <w:rPr>
                <w:kern w:val="0"/>
              </w:rPr>
            </w:pPr>
            <w:r>
              <w:rPr>
                <w:kern w:val="0"/>
              </w:rPr>
              <w:t>ATR [ton/year]</w:t>
            </w:r>
          </w:p>
        </w:tc>
        <w:tc>
          <w:tcPr>
            <w:tcW w:w="1488" w:type="pct"/>
          </w:tcPr>
          <w:p w14:paraId="7903A5B3" w14:textId="314F9443"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4DC7B676" w14:textId="4A93983D"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28FE22D4" w14:textId="01AFA609" w:rsidTr="00474352">
        <w:tc>
          <w:tcPr>
            <w:cnfStyle w:val="001000000000" w:firstRow="0" w:lastRow="0" w:firstColumn="1" w:lastColumn="0" w:oddVBand="0" w:evenVBand="0" w:oddHBand="0" w:evenHBand="0" w:firstRowFirstColumn="0" w:firstRowLastColumn="0" w:lastRowFirstColumn="0" w:lastRowLastColumn="0"/>
            <w:tcW w:w="2024" w:type="pct"/>
          </w:tcPr>
          <w:p w14:paraId="30ACA745" w14:textId="77777777" w:rsidR="00474352" w:rsidRPr="00624F6F" w:rsidRDefault="00474352" w:rsidP="006E4C55">
            <w:pPr>
              <w:rPr>
                <w:kern w:val="0"/>
              </w:rPr>
            </w:pPr>
            <w:r>
              <w:rPr>
                <w:kern w:val="0"/>
              </w:rPr>
              <w:t>MeOH reactor (m</w:t>
            </w:r>
            <w:r>
              <w:rPr>
                <w:kern w:val="0"/>
                <w:vertAlign w:val="superscript"/>
              </w:rPr>
              <w:t>3</w:t>
            </w:r>
            <w:r>
              <w:rPr>
                <w:kern w:val="0"/>
              </w:rPr>
              <w:t>/year)</w:t>
            </w:r>
          </w:p>
        </w:tc>
        <w:tc>
          <w:tcPr>
            <w:tcW w:w="1488" w:type="pct"/>
          </w:tcPr>
          <w:p w14:paraId="6A99CA98" w14:textId="7782588D"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4A816097" w14:textId="79A4A521"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474352" w:rsidRPr="00764620" w14:paraId="4548D8DE" w14:textId="606358F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88AF14A" w14:textId="77777777" w:rsidR="00474352" w:rsidRDefault="00474352" w:rsidP="006E4C55">
            <w:pPr>
              <w:rPr>
                <w:kern w:val="0"/>
              </w:rPr>
            </w:pPr>
            <w:r>
              <w:rPr>
                <w:kern w:val="0"/>
              </w:rPr>
              <w:t>CGH2 [ton]</w:t>
            </w:r>
          </w:p>
        </w:tc>
        <w:tc>
          <w:tcPr>
            <w:tcW w:w="1488" w:type="pct"/>
          </w:tcPr>
          <w:p w14:paraId="4557684B" w14:textId="3C5FE2D1"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E592A50" w14:textId="570DC9A2"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474352" w:rsidRPr="00764620" w14:paraId="7446C633" w14:textId="1DB92172" w:rsidTr="00474352">
        <w:tc>
          <w:tcPr>
            <w:cnfStyle w:val="001000000000" w:firstRow="0" w:lastRow="0" w:firstColumn="1" w:lastColumn="0" w:oddVBand="0" w:evenVBand="0" w:oddHBand="0" w:evenHBand="0" w:firstRowFirstColumn="0" w:firstRowLastColumn="0" w:lastRowFirstColumn="0" w:lastRowLastColumn="0"/>
            <w:tcW w:w="2024" w:type="pct"/>
          </w:tcPr>
          <w:p w14:paraId="16B48B67" w14:textId="77777777" w:rsidR="00474352" w:rsidRDefault="00474352" w:rsidP="006E4C55">
            <w:pPr>
              <w:rPr>
                <w:kern w:val="0"/>
              </w:rPr>
            </w:pPr>
            <w:r>
              <w:rPr>
                <w:kern w:val="0"/>
              </w:rPr>
              <w:t>BGSS [ton]</w:t>
            </w:r>
          </w:p>
        </w:tc>
        <w:tc>
          <w:tcPr>
            <w:tcW w:w="1488" w:type="pct"/>
          </w:tcPr>
          <w:p w14:paraId="27549E39" w14:textId="7B19EC4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244D8D8" w14:textId="2C89A593"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474352" w:rsidRPr="00764620" w14:paraId="2BE66493" w14:textId="063FCCC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A2E7608" w14:textId="77777777" w:rsidR="00474352" w:rsidRDefault="00474352" w:rsidP="006E4C55">
            <w:pPr>
              <w:rPr>
                <w:kern w:val="0"/>
              </w:rPr>
            </w:pPr>
            <w:r>
              <w:rPr>
                <w:kern w:val="0"/>
              </w:rPr>
              <w:t>AD [ton/year] – Fixed anchor point</w:t>
            </w:r>
          </w:p>
        </w:tc>
        <w:tc>
          <w:tcPr>
            <w:tcW w:w="2976" w:type="pct"/>
            <w:gridSpan w:val="2"/>
          </w:tcPr>
          <w:p w14:paraId="589FE73A" w14:textId="71D19AA0" w:rsidR="00474352" w:rsidRDefault="00474352" w:rsidP="00474352">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735706F5" w14:textId="09767C5B" w:rsidTr="00474352">
        <w:tc>
          <w:tcPr>
            <w:cnfStyle w:val="001000000000" w:firstRow="0" w:lastRow="0" w:firstColumn="1" w:lastColumn="0" w:oddVBand="0" w:evenVBand="0" w:oddHBand="0" w:evenHBand="0" w:firstRowFirstColumn="0" w:firstRowLastColumn="0" w:lastRowFirstColumn="0" w:lastRowLastColumn="0"/>
            <w:tcW w:w="2024" w:type="pct"/>
          </w:tcPr>
          <w:p w14:paraId="40AD3398" w14:textId="77777777" w:rsidR="00474352" w:rsidRDefault="00474352" w:rsidP="006E4C55">
            <w:pPr>
              <w:rPr>
                <w:kern w:val="0"/>
              </w:rPr>
            </w:pPr>
            <w:r>
              <w:rPr>
                <w:kern w:val="0"/>
              </w:rPr>
              <w:t>MeOH storage [m</w:t>
            </w:r>
            <w:r>
              <w:rPr>
                <w:kern w:val="0"/>
                <w:vertAlign w:val="superscript"/>
              </w:rPr>
              <w:t>3</w:t>
            </w:r>
            <w:r>
              <w:rPr>
                <w:kern w:val="0"/>
              </w:rPr>
              <w:t>]– Fixed sink</w:t>
            </w:r>
          </w:p>
        </w:tc>
        <w:tc>
          <w:tcPr>
            <w:tcW w:w="2976" w:type="pct"/>
            <w:gridSpan w:val="2"/>
          </w:tcPr>
          <w:p w14:paraId="218D7232" w14:textId="6F533D6C" w:rsidR="00474352" w:rsidRDefault="00474352" w:rsidP="00474352">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7A2A0DE" w14:textId="77777777" w:rsidR="00474352" w:rsidRDefault="00474352" w:rsidP="00A42FE7"/>
    <w:p w14:paraId="3EE43541" w14:textId="1B4B4702" w:rsidR="00A42FE7" w:rsidRDefault="00A42FE7" w:rsidP="00A42FE7">
      <w:r>
        <w:t xml:space="preserve">Since we know that electrolyzer dominantly effects the objective function, which is LCOM, it would be interesting to learn how the variation of electrolier sizing affects the LCOM. The figure below shows exactly that. </w:t>
      </w:r>
    </w:p>
    <w:p w14:paraId="2F91944C" w14:textId="03308A53" w:rsidR="00474352" w:rsidRDefault="00F3542D" w:rsidP="00F3542D">
      <w:pPr>
        <w:jc w:val="center"/>
      </w:pPr>
      <w:r>
        <w:rPr>
          <w:noProof/>
          <w14:ligatures w14:val="standardContextual"/>
        </w:rPr>
        <w:lastRenderedPageBreak/>
        <w:drawing>
          <wp:inline distT="0" distB="0" distL="0" distR="0" wp14:anchorId="7837367D" wp14:editId="236C2DE3">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3360000"/>
                    </a:xfrm>
                    <a:prstGeom prst="rect">
                      <a:avLst/>
                    </a:prstGeom>
                  </pic:spPr>
                </pic:pic>
              </a:graphicData>
            </a:graphic>
          </wp:inline>
        </w:drawing>
      </w:r>
    </w:p>
    <w:p w14:paraId="53CEDFC3" w14:textId="38388D8B" w:rsidR="00A42FE7" w:rsidRDefault="00A42FE7" w:rsidP="00A42FE7">
      <w:r>
        <w:t xml:space="preserve">For the 5 components with the highest hyperparameter importance, we can see the iteration of the GPsampler in the figure below. It can be seen that the gaussian surrogate model balances exploitation and exploration as it still tries different sizing for these components even after hundreds of trials. However, we can already observe a bias or exploitation of a specific range as it progresses through more and more trials. One can argue that the LCOM still can be reduced even more with higher number of trials and larger search space for all the components. However, since level 2 here already shows a result superior than level 1, a finer tuning of the result becomes out of the scope of the thesis. </w:t>
      </w:r>
    </w:p>
    <w:p w14:paraId="4A8D782C" w14:textId="77777777" w:rsidR="00474352" w:rsidRDefault="00474352" w:rsidP="00A42FE7"/>
    <w:p w14:paraId="5571838D" w14:textId="2160CE6B" w:rsidR="00474352" w:rsidRDefault="00474352" w:rsidP="00A42FE7">
      <w:r>
        <w:rPr>
          <w:noProof/>
          <w14:ligatures w14:val="standardContextual"/>
        </w:rPr>
        <w:lastRenderedPageBreak/>
        <w:drawing>
          <wp:inline distT="0" distB="0" distL="0" distR="0" wp14:anchorId="19DBAE86" wp14:editId="053D6B95">
            <wp:extent cx="5943600" cy="5943600"/>
            <wp:effectExtent l="0" t="0" r="0" b="0"/>
            <wp:docPr id="93725034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50343" name="Graphic 937250343"/>
                    <pic:cNvPicPr/>
                  </pic:nvPicPr>
                  <pic:blipFill>
                    <a:blip r:embed="rId33">
                      <a:extLst>
                        <a:ext uri="{96DAC541-7B7A-43D3-8B79-37D633B846F1}">
                          <asvg:svgBlip xmlns:asvg="http://schemas.microsoft.com/office/drawing/2016/SVG/main" r:embed="rId34"/>
                        </a:ext>
                      </a:extLst>
                    </a:blip>
                    <a:stretch>
                      <a:fillRect/>
                    </a:stretch>
                  </pic:blipFill>
                  <pic:spPr>
                    <a:xfrm>
                      <a:off x="0" y="0"/>
                      <a:ext cx="5943600" cy="5943600"/>
                    </a:xfrm>
                    <a:prstGeom prst="rect">
                      <a:avLst/>
                    </a:prstGeom>
                  </pic:spPr>
                </pic:pic>
              </a:graphicData>
            </a:graphic>
          </wp:inline>
        </w:drawing>
      </w:r>
    </w:p>
    <w:p w14:paraId="69CD0F2C" w14:textId="77777777" w:rsidR="001553E2" w:rsidRDefault="001553E2" w:rsidP="00833853"/>
    <w:p w14:paraId="0A2B7253" w14:textId="47A8C938" w:rsidR="00EE488B" w:rsidRDefault="00EE488B" w:rsidP="00EE488B">
      <w:pPr>
        <w:pStyle w:val="ListParagraph"/>
        <w:numPr>
          <w:ilvl w:val="0"/>
          <w:numId w:val="23"/>
        </w:numPr>
      </w:pPr>
      <w:r>
        <w:t>In contrast, level 2 only requires one time run because the objective function of BO is not limited to linear variable. BO-Gaussian Process is also model-agnostic, thus being able to iterate the gaussian surrogate function without having to understand the model, it just learns the relationship between each variable components and play around the size to eventually pinpoint a minimum cost</w:t>
      </w:r>
    </w:p>
    <w:p w14:paraId="7C06DF7F" w14:textId="77777777" w:rsidR="00D17614" w:rsidRDefault="00D17614" w:rsidP="00D17614">
      <w:pPr>
        <w:pStyle w:val="ListParagraph"/>
        <w:numPr>
          <w:ilvl w:val="0"/>
          <w:numId w:val="23"/>
        </w:numPr>
      </w:pPr>
      <w:r>
        <w:t xml:space="preserve">Explain that for each variable component in level 2, a min-max boundary have been set to limit the search-space. This boundary is chosen based on the level 1 results. However, the </w:t>
      </w:r>
      <w:r>
        <w:lastRenderedPageBreak/>
        <w:t>boundary is relaxed and not so constrainted such that the BO still have the opportunity to explore and pinpoint an alternative that can be significantly different compared to level 1</w:t>
      </w:r>
    </w:p>
    <w:p w14:paraId="3290E751" w14:textId="5CFFD505" w:rsidR="00D17614" w:rsidRDefault="00D17614" w:rsidP="00D17614">
      <w:pPr>
        <w:pStyle w:val="ListParagraph"/>
        <w:numPr>
          <w:ilvl w:val="1"/>
          <w:numId w:val="23"/>
        </w:numPr>
      </w:pPr>
      <w:r>
        <w:t>Component and minmax boundary table for variable components</w:t>
      </w:r>
    </w:p>
    <w:p w14:paraId="3C1902CB" w14:textId="6C2E987A" w:rsidR="00EE488B" w:rsidRDefault="00EE488B" w:rsidP="00EE488B">
      <w:pPr>
        <w:pStyle w:val="ListParagraph"/>
        <w:numPr>
          <w:ilvl w:val="1"/>
          <w:numId w:val="23"/>
        </w:numPr>
      </w:pPr>
      <w:r>
        <w:t xml:space="preserve">Table of </w:t>
      </w:r>
      <w:r w:rsidR="00EA2BC0">
        <w:t>KPIs</w:t>
      </w:r>
      <w:r>
        <w:t xml:space="preserve"> level 2</w:t>
      </w:r>
    </w:p>
    <w:p w14:paraId="374A7C70" w14:textId="6B5A184D" w:rsidR="00EE488B" w:rsidRDefault="00EE488B" w:rsidP="00EE488B">
      <w:pPr>
        <w:pStyle w:val="ListParagraph"/>
        <w:numPr>
          <w:ilvl w:val="1"/>
          <w:numId w:val="23"/>
        </w:numPr>
      </w:pPr>
      <w:r>
        <w:t xml:space="preserve">Table of </w:t>
      </w:r>
      <w:r w:rsidR="00EA2BC0">
        <w:t xml:space="preserve">sizing of level </w:t>
      </w:r>
      <w:r>
        <w:t>2</w:t>
      </w:r>
    </w:p>
    <w:p w14:paraId="3870CA87" w14:textId="7BA47D77" w:rsidR="00EA2BC0" w:rsidRDefault="00EA2BC0" w:rsidP="00EA2BC0">
      <w:pPr>
        <w:pStyle w:val="ListParagraph"/>
        <w:numPr>
          <w:ilvl w:val="0"/>
          <w:numId w:val="23"/>
        </w:numPr>
      </w:pPr>
      <w:r>
        <w:t>Explain the convergence analysis of BO model for each component. Explain how the the GP surrogate model balances exploration and exploitation until the last trial and show how it is being translated in the component sizing selection. Explain also about the importance plot, how electrolyzer sizing is the most important parameter that affects the LCOM</w:t>
      </w:r>
    </w:p>
    <w:p w14:paraId="4F00C170" w14:textId="12C043C1" w:rsidR="001B236A" w:rsidRDefault="001B236A" w:rsidP="001B236A">
      <w:pPr>
        <w:pStyle w:val="ListParagraph"/>
        <w:numPr>
          <w:ilvl w:val="1"/>
          <w:numId w:val="23"/>
        </w:numPr>
      </w:pPr>
      <w:r>
        <w:t xml:space="preserve">Plot of LCOM vs most important component sizing </w:t>
      </w:r>
    </w:p>
    <w:p w14:paraId="50CB3528" w14:textId="406D74D4" w:rsidR="00EA2BC0" w:rsidRDefault="00EA2BC0" w:rsidP="00EA2BC0">
      <w:pPr>
        <w:pStyle w:val="ListParagraph"/>
        <w:numPr>
          <w:ilvl w:val="1"/>
          <w:numId w:val="23"/>
        </w:numPr>
      </w:pPr>
      <w:r>
        <w:t>Plot of case id vs LCOM</w:t>
      </w:r>
    </w:p>
    <w:p w14:paraId="02BD47D6" w14:textId="2B66AD78" w:rsidR="00EA2BC0" w:rsidRDefault="00EA2BC0" w:rsidP="00EA2BC0">
      <w:pPr>
        <w:pStyle w:val="ListParagraph"/>
        <w:numPr>
          <w:ilvl w:val="1"/>
          <w:numId w:val="23"/>
        </w:numPr>
      </w:pPr>
      <w:r>
        <w:t xml:space="preserve">Plot </w:t>
      </w:r>
      <w:r w:rsidR="00CF46AD">
        <w:t>of variable importance</w:t>
      </w:r>
    </w:p>
    <w:p w14:paraId="7AB087BD" w14:textId="48149A29" w:rsidR="00CF46AD" w:rsidRDefault="00CF46AD" w:rsidP="00EA2BC0">
      <w:pPr>
        <w:pStyle w:val="ListParagraph"/>
        <w:numPr>
          <w:ilvl w:val="1"/>
          <w:numId w:val="23"/>
        </w:numPr>
      </w:pPr>
      <w:r>
        <w:t>Plot of relative sizing vs case id (emphasize on the top 3 important variables)</w:t>
      </w:r>
    </w:p>
    <w:p w14:paraId="2FFC6B99" w14:textId="7F86BECB" w:rsidR="00EA2BC0" w:rsidRDefault="00CF46AD" w:rsidP="00EA2BC0">
      <w:pPr>
        <w:pStyle w:val="ListParagraph"/>
        <w:numPr>
          <w:ilvl w:val="1"/>
          <w:numId w:val="23"/>
        </w:numPr>
      </w:pPr>
      <w:r>
        <w:t>Plot of absolute cost gap vs min-max layout (Emphasize on the top 3 important variables)</w:t>
      </w:r>
    </w:p>
    <w:p w14:paraId="4D6FF86F" w14:textId="7BE70035" w:rsidR="009428DB" w:rsidRDefault="009428DB" w:rsidP="009428DB">
      <w:pPr>
        <w:pStyle w:val="Heading3"/>
      </w:pPr>
      <w:r>
        <w:t>Level 1 vs Level 2: Techno-economic comparative analysis</w:t>
      </w:r>
    </w:p>
    <w:p w14:paraId="2E7B112F" w14:textId="77777777" w:rsidR="00F3542D" w:rsidRDefault="00F3542D" w:rsidP="00F3542D"/>
    <w:p w14:paraId="6CF9607D" w14:textId="77777777" w:rsidR="00F3542D" w:rsidRPr="00F3542D" w:rsidRDefault="00F3542D" w:rsidP="00F3542D"/>
    <w:p w14:paraId="35CC6B51" w14:textId="6289390C" w:rsidR="00EA2BC0" w:rsidRDefault="00CF46AD" w:rsidP="00EA2BC0">
      <w:pPr>
        <w:pStyle w:val="ListParagraph"/>
        <w:numPr>
          <w:ilvl w:val="0"/>
          <w:numId w:val="23"/>
        </w:numPr>
      </w:pPr>
      <w:r>
        <w:t>Now that we have the results for both level l and level 2, we can dissect the KPIs and sizing of the two for each case studies</w:t>
      </w:r>
    </w:p>
    <w:p w14:paraId="52F121C3" w14:textId="5421304D" w:rsidR="00CF46AD" w:rsidRDefault="00CF46AD" w:rsidP="00EA2BC0">
      <w:pPr>
        <w:pStyle w:val="ListParagraph"/>
        <w:numPr>
          <w:ilvl w:val="1"/>
          <w:numId w:val="23"/>
        </w:numPr>
      </w:pP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510313DA"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72D8F9" w14:textId="77777777" w:rsidR="00F3542D" w:rsidRDefault="00F3542D" w:rsidP="00F3542D">
            <w:r>
              <w:t>MeOH incentive [$/ton]</w:t>
            </w:r>
          </w:p>
        </w:tc>
        <w:tc>
          <w:tcPr>
            <w:tcW w:w="1709" w:type="pct"/>
          </w:tcPr>
          <w:p w14:paraId="16FAC37E" w14:textId="148ED9D8" w:rsidR="00F3542D" w:rsidRDefault="00F3542D" w:rsidP="00F3542D">
            <w:pPr>
              <w:cnfStyle w:val="000000100000" w:firstRow="0" w:lastRow="0" w:firstColumn="0" w:lastColumn="0" w:oddVBand="0" w:evenVBand="0" w:oddHBand="1" w:evenHBand="0" w:firstRowFirstColumn="0" w:firstRowLastColumn="0" w:lastRowFirstColumn="0" w:lastRowLastColumn="0"/>
            </w:pPr>
          </w:p>
        </w:tc>
        <w:tc>
          <w:tcPr>
            <w:tcW w:w="1264" w:type="pct"/>
          </w:tcPr>
          <w:p w14:paraId="2D2A7624" w14:textId="0DCF1697"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2000</w:t>
            </w:r>
          </w:p>
        </w:tc>
      </w:tr>
      <w:tr w:rsidR="00F3542D" w14:paraId="7D5BABE7"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6D590BE4" w:rsidR="00F3542D" w:rsidRDefault="00F3542D" w:rsidP="00F3542D">
            <w:pPr>
              <w:cnfStyle w:val="000000000000" w:firstRow="0" w:lastRow="0" w:firstColumn="0" w:lastColumn="0" w:oddVBand="0" w:evenVBand="0" w:oddHBand="0" w:evenHBand="0" w:firstRowFirstColumn="0" w:firstRowLastColumn="0" w:lastRowFirstColumn="0" w:lastRowLastColumn="0"/>
            </w:pPr>
          </w:p>
        </w:tc>
        <w:tc>
          <w:tcPr>
            <w:tcW w:w="1264" w:type="pct"/>
          </w:tcPr>
          <w:p w14:paraId="24737BA8" w14:textId="599C5FCB"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761.2</w:t>
            </w:r>
          </w:p>
        </w:tc>
      </w:tr>
      <w:tr w:rsidR="00F3542D" w14:paraId="6E770891"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F3542D" w:rsidRDefault="00F3542D" w:rsidP="00F3542D">
            <w:r>
              <w:t>MeOH produced [ton]</w:t>
            </w:r>
          </w:p>
        </w:tc>
        <w:tc>
          <w:tcPr>
            <w:tcW w:w="1709" w:type="pct"/>
          </w:tcPr>
          <w:p w14:paraId="39E7F895" w14:textId="72956C1C" w:rsidR="00F3542D" w:rsidRDefault="00F3542D" w:rsidP="00F3542D">
            <w:pPr>
              <w:cnfStyle w:val="000000100000" w:firstRow="0" w:lastRow="0" w:firstColumn="0" w:lastColumn="0" w:oddVBand="0" w:evenVBand="0" w:oddHBand="1" w:evenHBand="0" w:firstRowFirstColumn="0" w:firstRowLastColumn="0" w:lastRowFirstColumn="0" w:lastRowLastColumn="0"/>
            </w:pPr>
          </w:p>
        </w:tc>
        <w:tc>
          <w:tcPr>
            <w:tcW w:w="1264" w:type="pct"/>
          </w:tcPr>
          <w:p w14:paraId="133835DD" w14:textId="1508B3E9"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18,157.1</w:t>
            </w:r>
          </w:p>
        </w:tc>
      </w:tr>
      <w:tr w:rsidR="00F3542D" w14:paraId="11117E80"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F3542D" w:rsidRDefault="00F3542D" w:rsidP="00F3542D">
            <w:r>
              <w:t>Annualized CAPEX [M$]</w:t>
            </w:r>
          </w:p>
        </w:tc>
        <w:tc>
          <w:tcPr>
            <w:tcW w:w="1709" w:type="pct"/>
          </w:tcPr>
          <w:p w14:paraId="3340FE00" w14:textId="6C2175D8" w:rsidR="00F3542D" w:rsidRDefault="00F3542D" w:rsidP="00F3542D">
            <w:pPr>
              <w:cnfStyle w:val="000000000000" w:firstRow="0" w:lastRow="0" w:firstColumn="0" w:lastColumn="0" w:oddVBand="0" w:evenVBand="0" w:oddHBand="0" w:evenHBand="0" w:firstRowFirstColumn="0" w:firstRowLastColumn="0" w:lastRowFirstColumn="0" w:lastRowLastColumn="0"/>
            </w:pPr>
          </w:p>
        </w:tc>
        <w:tc>
          <w:tcPr>
            <w:tcW w:w="1264" w:type="pct"/>
          </w:tcPr>
          <w:p w14:paraId="5F5D1592" w14:textId="087FF6F0"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7.1</w:t>
            </w:r>
          </w:p>
        </w:tc>
      </w:tr>
      <w:tr w:rsidR="00F3542D" w14:paraId="065C84DF"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F3542D" w:rsidRDefault="00F3542D" w:rsidP="00F3542D">
            <w:r>
              <w:t>OPEX [M$]</w:t>
            </w:r>
          </w:p>
        </w:tc>
        <w:tc>
          <w:tcPr>
            <w:tcW w:w="1709" w:type="pct"/>
          </w:tcPr>
          <w:p w14:paraId="023CE706" w14:textId="17F8405C" w:rsidR="00F3542D" w:rsidRDefault="00F3542D" w:rsidP="00F3542D">
            <w:pPr>
              <w:cnfStyle w:val="000000100000" w:firstRow="0" w:lastRow="0" w:firstColumn="0" w:lastColumn="0" w:oddVBand="0" w:evenVBand="0" w:oddHBand="1" w:evenHBand="0" w:firstRowFirstColumn="0" w:firstRowLastColumn="0" w:lastRowFirstColumn="0" w:lastRowLastColumn="0"/>
            </w:pPr>
          </w:p>
        </w:tc>
        <w:tc>
          <w:tcPr>
            <w:tcW w:w="1264" w:type="pct"/>
          </w:tcPr>
          <w:p w14:paraId="75778CAB" w14:textId="66BB55AF"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3.6</w:t>
            </w:r>
          </w:p>
        </w:tc>
      </w:tr>
      <w:tr w:rsidR="00F3542D" w14:paraId="6BDF49C6"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F3542D" w:rsidRDefault="00F3542D" w:rsidP="00F3542D">
            <w:r>
              <w:t>Clipped Energy [%]</w:t>
            </w:r>
          </w:p>
        </w:tc>
        <w:tc>
          <w:tcPr>
            <w:tcW w:w="1709" w:type="pct"/>
          </w:tcPr>
          <w:p w14:paraId="1BF610E0" w14:textId="73B4B7A1" w:rsidR="00F3542D" w:rsidRPr="00C11235" w:rsidRDefault="00F3542D" w:rsidP="00F3542D">
            <w:pPr>
              <w:cnfStyle w:val="000000000000" w:firstRow="0" w:lastRow="0" w:firstColumn="0" w:lastColumn="0" w:oddVBand="0" w:evenVBand="0" w:oddHBand="0" w:evenHBand="0" w:firstRowFirstColumn="0" w:firstRowLastColumn="0" w:lastRowFirstColumn="0" w:lastRowLastColumn="0"/>
            </w:pPr>
          </w:p>
        </w:tc>
        <w:tc>
          <w:tcPr>
            <w:tcW w:w="1264" w:type="pct"/>
          </w:tcPr>
          <w:p w14:paraId="49F234C5" w14:textId="2895458F"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14.2</w:t>
            </w:r>
          </w:p>
        </w:tc>
      </w:tr>
      <w:tr w:rsidR="00F3542D" w14:paraId="0869FABC"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01E1375" w14:textId="77777777" w:rsidR="00F3542D" w:rsidRDefault="00F3542D" w:rsidP="00F3542D">
            <w:r>
              <w:t>Simulation time [hr]</w:t>
            </w:r>
          </w:p>
        </w:tc>
        <w:tc>
          <w:tcPr>
            <w:tcW w:w="1709" w:type="pct"/>
          </w:tcPr>
          <w:p w14:paraId="4CDD6A50" w14:textId="4CD99B9E" w:rsidR="00F3542D" w:rsidRDefault="00F3542D" w:rsidP="00F3542D">
            <w:pPr>
              <w:cnfStyle w:val="000000100000" w:firstRow="0" w:lastRow="0" w:firstColumn="0" w:lastColumn="0" w:oddVBand="0" w:evenVBand="0" w:oddHBand="1" w:evenHBand="0" w:firstRowFirstColumn="0" w:firstRowLastColumn="0" w:lastRowFirstColumn="0" w:lastRowLastColumn="0"/>
            </w:pPr>
          </w:p>
        </w:tc>
        <w:tc>
          <w:tcPr>
            <w:tcW w:w="1264" w:type="pct"/>
          </w:tcPr>
          <w:p w14:paraId="65444DCF" w14:textId="1689EEDF"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10.16</w:t>
            </w:r>
          </w:p>
        </w:tc>
      </w:tr>
    </w:tbl>
    <w:p w14:paraId="1565BFB7" w14:textId="77777777" w:rsidR="00F3542D" w:rsidRDefault="00F3542D" w:rsidP="00F3542D"/>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lastRenderedPageBreak/>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F3542D"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F3542D" w:rsidRPr="00764620" w:rsidRDefault="00F3542D" w:rsidP="00F3542D">
            <w:pPr>
              <w:rPr>
                <w:kern w:val="0"/>
              </w:rPr>
            </w:pPr>
            <w:r>
              <w:rPr>
                <w:kern w:val="0"/>
              </w:rPr>
              <w:t>PV [MW]</w:t>
            </w:r>
          </w:p>
        </w:tc>
        <w:tc>
          <w:tcPr>
            <w:tcW w:w="1488" w:type="pct"/>
          </w:tcPr>
          <w:p w14:paraId="49D9B56A" w14:textId="21B67972"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4D68B9DC" w14:textId="3A3FF74C"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F3542D"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F3542D" w:rsidRPr="00764620" w:rsidRDefault="00F3542D" w:rsidP="00F3542D">
            <w:pPr>
              <w:rPr>
                <w:kern w:val="0"/>
              </w:rPr>
            </w:pPr>
            <w:r>
              <w:rPr>
                <w:kern w:val="0"/>
              </w:rPr>
              <w:t>WT [MW]</w:t>
            </w:r>
          </w:p>
        </w:tc>
        <w:tc>
          <w:tcPr>
            <w:tcW w:w="1488" w:type="pct"/>
          </w:tcPr>
          <w:p w14:paraId="30676640" w14:textId="705DC1C9"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6A326F83" w14:textId="42FEF35A"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F3542D"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F3542D" w:rsidRDefault="00F3542D" w:rsidP="00F3542D">
            <w:pPr>
              <w:rPr>
                <w:kern w:val="0"/>
              </w:rPr>
            </w:pPr>
            <w:r>
              <w:rPr>
                <w:kern w:val="0"/>
              </w:rPr>
              <w:t>Generator [MW]</w:t>
            </w:r>
          </w:p>
        </w:tc>
        <w:tc>
          <w:tcPr>
            <w:tcW w:w="1488" w:type="pct"/>
          </w:tcPr>
          <w:p w14:paraId="5D1334AB" w14:textId="57E01EC6"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3C1905B0" w14:textId="49CAAE3E"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F3542D"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F3542D" w:rsidRDefault="00F3542D" w:rsidP="00F3542D">
            <w:pPr>
              <w:rPr>
                <w:kern w:val="0"/>
              </w:rPr>
            </w:pPr>
            <w:r>
              <w:rPr>
                <w:kern w:val="0"/>
              </w:rPr>
              <w:t>BESS [MWh]</w:t>
            </w:r>
          </w:p>
        </w:tc>
        <w:tc>
          <w:tcPr>
            <w:tcW w:w="1488" w:type="pct"/>
          </w:tcPr>
          <w:p w14:paraId="1778865E" w14:textId="4535C300"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2B8744E0" w14:textId="7F8B6599"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F3542D"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F3542D" w:rsidRPr="00764620" w:rsidRDefault="00F3542D" w:rsidP="00F3542D">
            <w:pPr>
              <w:rPr>
                <w:kern w:val="0"/>
              </w:rPr>
            </w:pPr>
            <w:r>
              <w:rPr>
                <w:kern w:val="0"/>
              </w:rPr>
              <w:t>AWE [MW]</w:t>
            </w:r>
          </w:p>
        </w:tc>
        <w:tc>
          <w:tcPr>
            <w:tcW w:w="1488" w:type="pct"/>
          </w:tcPr>
          <w:p w14:paraId="0056D35F" w14:textId="6222E61F"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234B0907" w14:textId="21C5A00F"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F3542D"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F3542D" w:rsidRDefault="00F3542D" w:rsidP="00F3542D">
            <w:pPr>
              <w:rPr>
                <w:kern w:val="0"/>
              </w:rPr>
            </w:pPr>
            <w:r>
              <w:rPr>
                <w:kern w:val="0"/>
              </w:rPr>
              <w:t>ATR [ton/year]</w:t>
            </w:r>
          </w:p>
        </w:tc>
        <w:tc>
          <w:tcPr>
            <w:tcW w:w="1488" w:type="pct"/>
          </w:tcPr>
          <w:p w14:paraId="58FF5936" w14:textId="177E060D"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4F687C77" w14:textId="359A347E"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F3542D"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F3542D" w:rsidRPr="00624F6F" w:rsidRDefault="00F3542D" w:rsidP="00F3542D">
            <w:pPr>
              <w:rPr>
                <w:kern w:val="0"/>
              </w:rPr>
            </w:pPr>
            <w:r>
              <w:rPr>
                <w:kern w:val="0"/>
              </w:rPr>
              <w:t>MeOH reactor (m</w:t>
            </w:r>
            <w:r>
              <w:rPr>
                <w:kern w:val="0"/>
                <w:vertAlign w:val="superscript"/>
              </w:rPr>
              <w:t>3</w:t>
            </w:r>
            <w:r>
              <w:rPr>
                <w:kern w:val="0"/>
              </w:rPr>
              <w:t>/year)</w:t>
            </w:r>
          </w:p>
        </w:tc>
        <w:tc>
          <w:tcPr>
            <w:tcW w:w="1488" w:type="pct"/>
          </w:tcPr>
          <w:p w14:paraId="40043B0A" w14:textId="1844B649"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061A5851" w14:textId="77DCA5D4"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F3542D"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F3542D" w:rsidRDefault="00F3542D" w:rsidP="00F3542D">
            <w:pPr>
              <w:rPr>
                <w:kern w:val="0"/>
              </w:rPr>
            </w:pPr>
            <w:r>
              <w:rPr>
                <w:kern w:val="0"/>
              </w:rPr>
              <w:t>CGH2 [ton]</w:t>
            </w:r>
          </w:p>
        </w:tc>
        <w:tc>
          <w:tcPr>
            <w:tcW w:w="1488" w:type="pct"/>
          </w:tcPr>
          <w:p w14:paraId="1E078AE8" w14:textId="1F11DC13"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069ADCDF" w14:textId="66D2B0F9"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F3542D"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F3542D" w:rsidRDefault="00F3542D" w:rsidP="00F3542D">
            <w:pPr>
              <w:rPr>
                <w:kern w:val="0"/>
              </w:rPr>
            </w:pPr>
            <w:r>
              <w:rPr>
                <w:kern w:val="0"/>
              </w:rPr>
              <w:t>BGSS [ton]</w:t>
            </w:r>
          </w:p>
        </w:tc>
        <w:tc>
          <w:tcPr>
            <w:tcW w:w="1488" w:type="pct"/>
          </w:tcPr>
          <w:p w14:paraId="1D9024BE" w14:textId="0B34784F"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7D34599C" w14:textId="3BDC1D25"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F3542D"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F3542D" w:rsidRDefault="00F3542D" w:rsidP="00F3542D">
            <w:pPr>
              <w:rPr>
                <w:kern w:val="0"/>
              </w:rPr>
            </w:pPr>
            <w:r>
              <w:rPr>
                <w:kern w:val="0"/>
              </w:rPr>
              <w:t>AD [ton/year] – Fixed anchor point</w:t>
            </w:r>
          </w:p>
        </w:tc>
        <w:tc>
          <w:tcPr>
            <w:tcW w:w="1488" w:type="pct"/>
          </w:tcPr>
          <w:p w14:paraId="40271405" w14:textId="4111D990"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395A19C7" w14:textId="0656E25F"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F3542D"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F3542D" w:rsidRDefault="00F3542D" w:rsidP="00F3542D">
            <w:pPr>
              <w:rPr>
                <w:kern w:val="0"/>
              </w:rPr>
            </w:pPr>
            <w:r>
              <w:rPr>
                <w:kern w:val="0"/>
              </w:rPr>
              <w:t>MeOH storage [m</w:t>
            </w:r>
            <w:r>
              <w:rPr>
                <w:kern w:val="0"/>
                <w:vertAlign w:val="superscript"/>
              </w:rPr>
              <w:t>3</w:t>
            </w:r>
            <w:r>
              <w:rPr>
                <w:kern w:val="0"/>
              </w:rPr>
              <w:t>]– Fixed sink</w:t>
            </w:r>
          </w:p>
        </w:tc>
        <w:tc>
          <w:tcPr>
            <w:tcW w:w="1488" w:type="pct"/>
          </w:tcPr>
          <w:p w14:paraId="17864887" w14:textId="3845E791"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7FDD4315" w14:textId="4E370664"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35D6D12D" w14:textId="5F703A34" w:rsidR="00CF46AD" w:rsidRDefault="00CF46AD" w:rsidP="00EA2BC0">
      <w:pPr>
        <w:pStyle w:val="ListParagraph"/>
        <w:numPr>
          <w:ilvl w:val="1"/>
          <w:numId w:val="23"/>
        </w:numPr>
      </w:pPr>
      <w:r>
        <w:t>Table of sizing between level 1 and level 2</w:t>
      </w:r>
    </w:p>
    <w:p w14:paraId="2A04B0F2" w14:textId="77777777" w:rsidR="00EA37A7" w:rsidRDefault="00EA37A7" w:rsidP="00EA37A7">
      <w:pPr>
        <w:pStyle w:val="ListParagraph"/>
        <w:numPr>
          <w:ilvl w:val="1"/>
          <w:numId w:val="23"/>
        </w:numPr>
      </w:pPr>
      <w:r>
        <w:t>Plot of linear vs non-lin economics of level 1 and level 2</w:t>
      </w:r>
    </w:p>
    <w:p w14:paraId="72EA8531" w14:textId="11050F68" w:rsidR="00EA37A7" w:rsidRDefault="00EA37A7" w:rsidP="00EA37A7">
      <w:pPr>
        <w:pStyle w:val="ListParagraph"/>
        <w:numPr>
          <w:ilvl w:val="1"/>
          <w:numId w:val="23"/>
        </w:numPr>
      </w:pPr>
      <w:r>
        <w:t>Plot of stable vs poor weather for level 1 and level 2 under economic of scale</w:t>
      </w:r>
    </w:p>
    <w:p w14:paraId="09C62381" w14:textId="48E9ECF2" w:rsidR="00833853" w:rsidRDefault="00833853" w:rsidP="00EA2BC0">
      <w:pPr>
        <w:pStyle w:val="ListParagraph"/>
        <w:numPr>
          <w:ilvl w:val="1"/>
          <w:numId w:val="23"/>
        </w:numPr>
      </w:pPr>
      <w:r>
        <w:t>Operational plot of MeOH load and the energy resource with storage SOC in a selected time window</w:t>
      </w:r>
    </w:p>
    <w:p w14:paraId="3CDDC5E1" w14:textId="3DF2BD97" w:rsidR="00740E71" w:rsidRDefault="00740E71" w:rsidP="00EA2BC0">
      <w:pPr>
        <w:pStyle w:val="ListParagraph"/>
        <w:numPr>
          <w:ilvl w:val="1"/>
          <w:numId w:val="23"/>
        </w:numPr>
      </w:pPr>
      <w:r>
        <w:t>Plot of dispatch between two most different components</w:t>
      </w:r>
      <w:r w:rsidR="00833853">
        <w:t xml:space="preserve"> to show the how the difference in results between cooptimization and bilevel</w:t>
      </w:r>
    </w:p>
    <w:p w14:paraId="154E4ED0" w14:textId="3D6C2269" w:rsidR="00CF46AD" w:rsidRDefault="00CF46AD" w:rsidP="00CF46AD">
      <w:pPr>
        <w:pStyle w:val="ListParagraph"/>
        <w:numPr>
          <w:ilvl w:val="0"/>
          <w:numId w:val="23"/>
        </w:numPr>
      </w:pPr>
      <w:r>
        <w:t>Explain the performance of level 1 and level 2 under linear and non-linear economics. Explain the performance of level 1 and level 2 under different weather variations. Emphasize the delta LCOM for each of the different cases</w:t>
      </w:r>
      <w:r w:rsidR="00D17614">
        <w:t xml:space="preserve">. Mention also the time it takes for both level 1 and level 2 to reach the result. Touch on how level 1 requires a double run as a work-around to optimize a non-linear LCOM, while mention that this can be done in another way of either using a value from online reference or maybe iterating more until the LCOM does not change anymore. </w:t>
      </w:r>
    </w:p>
    <w:p w14:paraId="0C2E45F0" w14:textId="1AAF4E4A" w:rsidR="00CF46AD" w:rsidRDefault="00CF46AD" w:rsidP="00CF46AD">
      <w:pPr>
        <w:pStyle w:val="ListParagraph"/>
        <w:numPr>
          <w:ilvl w:val="0"/>
          <w:numId w:val="23"/>
        </w:numPr>
      </w:pPr>
      <w:r>
        <w:t xml:space="preserve">Explain the top components that are significantly different between level 1 and level 2. Explain why they are different and how they impact the operation of the plant and thus the methanol production amount and LCOM. </w:t>
      </w:r>
    </w:p>
    <w:p w14:paraId="5444746F" w14:textId="542768AA" w:rsidR="00CF46AD" w:rsidRDefault="00CF46AD" w:rsidP="00D17614">
      <w:pPr>
        <w:pStyle w:val="ListParagraph"/>
        <w:numPr>
          <w:ilvl w:val="0"/>
          <w:numId w:val="23"/>
        </w:numPr>
      </w:pPr>
      <w:r>
        <w:t xml:space="preserve">Provide a paragraph of a conclusion of the key learning points and author recommendation </w:t>
      </w:r>
      <w:r>
        <w:lastRenderedPageBreak/>
        <w:t>for optimal co-optimization approach for such as system. Mention that this conclusion is system specific that another finding can be possible for different system being in question</w:t>
      </w:r>
    </w:p>
    <w:p w14:paraId="15905AE5" w14:textId="77777777" w:rsidR="00EE488B" w:rsidRPr="00EE488B" w:rsidRDefault="00EE488B" w:rsidP="00EE488B"/>
    <w:p w14:paraId="327DB840" w14:textId="5DBA0B76" w:rsidR="001B6E70" w:rsidRDefault="001B6E70" w:rsidP="001B6E70">
      <w:pPr>
        <w:pStyle w:val="Heading2"/>
      </w:pPr>
      <w:r>
        <w:t xml:space="preserve">LP vs Reinforcement learning for optimal dispatch </w:t>
      </w:r>
    </w:p>
    <w:p w14:paraId="4A295601" w14:textId="1664D9CF" w:rsidR="00573179" w:rsidRPr="00573179" w:rsidRDefault="00D51C0B" w:rsidP="00573179">
      <w:pPr>
        <w:pStyle w:val="ListParagraph"/>
        <w:numPr>
          <w:ilvl w:val="0"/>
          <w:numId w:val="23"/>
        </w:numPr>
      </w:pPr>
      <w:r>
        <w:t xml:space="preserve">In this section, the fixed layout specified in chapter 3 will be simulated using LP, IC and RL agent. The first subsection introduces the reconstruction and validation of the </w:t>
      </w:r>
      <w:r w:rsidR="005133E7">
        <w:t>linear</w:t>
      </w:r>
      <w:r>
        <w:t xml:space="preserve"> system on the step-function based RL framework. Then, the LP representation controller using the IC on the key components will be compared with the RL agent trained on the linear system</w:t>
      </w:r>
    </w:p>
    <w:p w14:paraId="1385E84A" w14:textId="26EF431A" w:rsidR="00D51C0B" w:rsidRDefault="001B6E70" w:rsidP="00D51C0B">
      <w:pPr>
        <w:pStyle w:val="Heading3"/>
      </w:pPr>
      <w:r>
        <w:t>Linear system</w:t>
      </w:r>
      <w:r w:rsidR="009428DB">
        <w:t xml:space="preserve"> </w:t>
      </w:r>
    </w:p>
    <w:p w14:paraId="45C93857" w14:textId="0AB2A73C" w:rsidR="00D51C0B" w:rsidRPr="00D51C0B" w:rsidRDefault="00D51C0B" w:rsidP="00D51C0B">
      <w:pPr>
        <w:pStyle w:val="ListParagraph"/>
        <w:numPr>
          <w:ilvl w:val="0"/>
          <w:numId w:val="23"/>
        </w:numPr>
      </w:pPr>
      <w:r>
        <w:t>Explain the step-by-step how the linear reconstruction has been done on the RL framework</w:t>
      </w:r>
    </w:p>
    <w:p w14:paraId="4459B742" w14:textId="77777777" w:rsidR="00D51C0B" w:rsidRDefault="00D51C0B" w:rsidP="00D51C0B"/>
    <w:p w14:paraId="3F1FFD18" w14:textId="77777777" w:rsidR="00D51C0B" w:rsidRPr="00D51C0B" w:rsidRDefault="00D51C0B" w:rsidP="00D51C0B"/>
    <w:p w14:paraId="77AB6C48" w14:textId="5F516BCE" w:rsidR="00D51C0B" w:rsidRDefault="00573179" w:rsidP="00D51C0B">
      <w:pPr>
        <w:pStyle w:val="ListParagraph"/>
        <w:numPr>
          <w:ilvl w:val="0"/>
          <w:numId w:val="23"/>
        </w:numPr>
      </w:pPr>
      <w:r>
        <w:t>Linear system rebuilt as step function based system in the RL framework</w:t>
      </w:r>
      <w:r w:rsidR="00D51C0B">
        <w:t xml:space="preserve">. </w:t>
      </w:r>
      <w:r>
        <w:t>Key components that require command in order to reach 1:1 behavior</w:t>
      </w:r>
      <w:r w:rsidR="00D51C0B">
        <w:t xml:space="preserve">: </w:t>
      </w:r>
      <w:r w:rsidR="00D85547" w:rsidRPr="00D85547">
        <w:t>Digester, AWE, ATR, RWGS, Generator, Curtail</w:t>
      </w:r>
      <w:r w:rsidR="00D85547">
        <w:t>ed</w:t>
      </w:r>
    </w:p>
    <w:p w14:paraId="2B6C2971" w14:textId="5229B85B" w:rsidR="00D51C0B" w:rsidRDefault="00D51C0B" w:rsidP="00D51C0B">
      <w:pPr>
        <w:pStyle w:val="ListParagraph"/>
        <w:numPr>
          <w:ilvl w:val="0"/>
          <w:numId w:val="23"/>
        </w:numPr>
      </w:pPr>
      <w:r>
        <w:t xml:space="preserve">Show the plot of the SOC of the storage components as a validation processs that the linear system is 1-to-1 to the LP framework solution since SOC is in the end of the evaluation order as presented in the last chapter, therefore, any different operation previously will cascade and affect </w:t>
      </w:r>
      <w:r w:rsidR="00113984">
        <w:t>the SOC evolution</w:t>
      </w:r>
    </w:p>
    <w:p w14:paraId="7C4550E7" w14:textId="33A3CC63" w:rsidR="00113984" w:rsidRPr="00D85547" w:rsidRDefault="00113984" w:rsidP="00113984">
      <w:pPr>
        <w:pStyle w:val="ListParagraph"/>
        <w:numPr>
          <w:ilvl w:val="1"/>
          <w:numId w:val="23"/>
        </w:numPr>
      </w:pPr>
      <w:r>
        <w:t>Plot of SOC BGSS, H2SS, BESS</w:t>
      </w:r>
    </w:p>
    <w:p w14:paraId="386A1676" w14:textId="1A9B5835" w:rsidR="00573179" w:rsidRDefault="00573179" w:rsidP="00D51C0B">
      <w:pPr>
        <w:pStyle w:val="ListParagraph"/>
        <w:numPr>
          <w:ilvl w:val="0"/>
          <w:numId w:val="23"/>
        </w:numPr>
      </w:pPr>
      <w:r>
        <w:t>Learning points of linear system reconstruction</w:t>
      </w:r>
    </w:p>
    <w:p w14:paraId="426E4FE0" w14:textId="6B0EF94A" w:rsidR="00573179" w:rsidRDefault="00573179" w:rsidP="00D51C0B">
      <w:pPr>
        <w:pStyle w:val="ListParagraph"/>
        <w:numPr>
          <w:ilvl w:val="2"/>
          <w:numId w:val="23"/>
        </w:numPr>
      </w:pPr>
      <w:r>
        <w:t>Either battery or generator has to be controlled, it does not just operate with a RBC that takes in what is left because this logic is sometimes not optimal</w:t>
      </w:r>
    </w:p>
    <w:p w14:paraId="6346464A" w14:textId="021C36E9" w:rsidR="00573179" w:rsidRDefault="00573179" w:rsidP="00D51C0B">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D51C0B">
      <w:pPr>
        <w:pStyle w:val="ListParagraph"/>
        <w:numPr>
          <w:ilvl w:val="2"/>
          <w:numId w:val="23"/>
        </w:numPr>
      </w:pPr>
      <w:r>
        <w:t>Evaluation order has to be reorganized after this findings</w:t>
      </w:r>
    </w:p>
    <w:p w14:paraId="1246566D" w14:textId="77777777" w:rsidR="00D51C0B" w:rsidRDefault="00D51C0B" w:rsidP="00D51C0B">
      <w:pPr>
        <w:pStyle w:val="ListParagraph"/>
      </w:pPr>
    </w:p>
    <w:p w14:paraId="0D648B66" w14:textId="77777777" w:rsidR="00D51C0B" w:rsidRDefault="00D51C0B" w:rsidP="00D51C0B">
      <w:pPr>
        <w:pStyle w:val="ListParagraph"/>
        <w:numPr>
          <w:ilvl w:val="1"/>
          <w:numId w:val="23"/>
        </w:numPr>
      </w:pP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lastRenderedPageBreak/>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439F7E31" w:rsidR="00D85547" w:rsidRDefault="00A92285" w:rsidP="00D85547">
      <w:pPr>
        <w:pStyle w:val="ListParagraph"/>
        <w:numPr>
          <w:ilvl w:val="1"/>
          <w:numId w:val="23"/>
        </w:numPr>
      </w:pPr>
      <w:r>
        <w:t>Explanation</w:t>
      </w:r>
      <w:r w:rsidR="005C5429">
        <w:t xml:space="preserve"> of the uniformity behavior of the neural network?</w:t>
      </w:r>
      <w:r w:rsidR="005242CD">
        <w:t xml:space="preserve"> And how to improve this and the result of the improvement attempt</w:t>
      </w:r>
    </w:p>
    <w:p w14:paraId="4D48A5FF" w14:textId="3A34F91C" w:rsidR="00A92285" w:rsidRDefault="00A92285" w:rsidP="00D85547">
      <w:pPr>
        <w:pStyle w:val="ListParagraph"/>
        <w:numPr>
          <w:ilvl w:val="1"/>
          <w:numId w:val="23"/>
        </w:numPr>
      </w:pPr>
      <w:r>
        <w:t>Explain the results of the reward engineering process to improve the performance of the RL</w:t>
      </w:r>
    </w:p>
    <w:p w14:paraId="4566658B" w14:textId="33A6FE58" w:rsidR="005C5429" w:rsidRDefault="005C5429" w:rsidP="00D85547">
      <w:pPr>
        <w:pStyle w:val="ListParagraph"/>
        <w:numPr>
          <w:ilvl w:val="1"/>
          <w:numId w:val="23"/>
        </w:numPr>
      </w:pPr>
      <w:r>
        <w:t>Closing remarks</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146E2BE9" w:rsidR="00D85547" w:rsidRDefault="00D85547" w:rsidP="00D85547">
      <w:pPr>
        <w:pStyle w:val="ListParagraph"/>
        <w:numPr>
          <w:ilvl w:val="0"/>
          <w:numId w:val="23"/>
        </w:numPr>
      </w:pPr>
      <w:r>
        <w:t xml:space="preserve">Validation plot that shows linear system in MILP and RL framework is 1:1 (plot of </w:t>
      </w:r>
      <w:r w:rsidR="0049145C">
        <w:t>storage</w:t>
      </w:r>
      <w:r>
        <w:t xml:space="preserve"> components)</w:t>
      </w:r>
      <w:r w:rsidR="0049145C">
        <w:t xml:space="preserve"> – Explain the difference now is only in the SOC calculation logic where level 2 is t+1 whereas level 3 is done in one timestep. So level 2 is delayed by one timestep</w:t>
      </w:r>
    </w:p>
    <w:p w14:paraId="0DBA30A8" w14:textId="78CB0C11" w:rsidR="0049145C" w:rsidRDefault="0049145C" w:rsidP="0049145C">
      <w:pPr>
        <w:ind w:left="360"/>
      </w:pPr>
      <w:r>
        <w:rPr>
          <w:noProof/>
          <w14:ligatures w14:val="standardContextual"/>
        </w:rPr>
        <w:lastRenderedPageBreak/>
        <w:drawing>
          <wp:inline distT="0" distB="0" distL="0" distR="0" wp14:anchorId="209AD8F2" wp14:editId="59906D9D">
            <wp:extent cx="5943600" cy="5052060"/>
            <wp:effectExtent l="0" t="0" r="0" b="0"/>
            <wp:docPr id="175665439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54392" name="Graphic 1756654392"/>
                    <pic:cNvPicPr/>
                  </pic:nvPicPr>
                  <pic:blipFill>
                    <a:blip r:embed="rId35">
                      <a:extLst>
                        <a:ext uri="{96DAC541-7B7A-43D3-8B79-37D633B846F1}">
                          <asvg:svgBlip xmlns:asvg="http://schemas.microsoft.com/office/drawing/2016/SVG/main" r:embed="rId36"/>
                        </a:ext>
                      </a:extLst>
                    </a:blip>
                    <a:stretch>
                      <a:fillRect/>
                    </a:stretch>
                  </pic:blipFill>
                  <pic:spPr>
                    <a:xfrm>
                      <a:off x="0" y="0"/>
                      <a:ext cx="5943600" cy="5052060"/>
                    </a:xfrm>
                    <a:prstGeom prst="rect">
                      <a:avLst/>
                    </a:prstGeom>
                  </pic:spPr>
                </pic:pic>
              </a:graphicData>
            </a:graphic>
          </wp:inline>
        </w:drawing>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6AA20EDA" w14:textId="072E9B21" w:rsidR="0049145C" w:rsidRDefault="0049145C" w:rsidP="0049145C">
      <w:pPr>
        <w:ind w:left="360"/>
      </w:pPr>
      <w:r>
        <w:rPr>
          <w:noProof/>
          <w14:ligatures w14:val="standardContextual"/>
        </w:rPr>
        <w:drawing>
          <wp:inline distT="0" distB="0" distL="0" distR="0" wp14:anchorId="2201E315" wp14:editId="1DE5973F">
            <wp:extent cx="5943600" cy="1692910"/>
            <wp:effectExtent l="0" t="0" r="0" b="2540"/>
            <wp:docPr id="125090215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02158" name="Graphic 1250902158"/>
                    <pic:cNvPicPr/>
                  </pic:nvPicPr>
                  <pic:blipFill>
                    <a:blip r:embed="rId37">
                      <a:extLst>
                        <a:ext uri="{96DAC541-7B7A-43D3-8B79-37D633B846F1}">
                          <asvg:svgBlip xmlns:asvg="http://schemas.microsoft.com/office/drawing/2016/SVG/main" r:embed="rId38"/>
                        </a:ext>
                      </a:extLst>
                    </a:blip>
                    <a:stretch>
                      <a:fillRect/>
                    </a:stretch>
                  </pic:blipFill>
                  <pic:spPr>
                    <a:xfrm>
                      <a:off x="0" y="0"/>
                      <a:ext cx="5943600" cy="1692910"/>
                    </a:xfrm>
                    <a:prstGeom prst="rect">
                      <a:avLst/>
                    </a:prstGeom>
                  </pic:spPr>
                </pic:pic>
              </a:graphicData>
            </a:graphic>
          </wp:inline>
        </w:drawing>
      </w:r>
    </w:p>
    <w:p w14:paraId="041048EB" w14:textId="5BE5D488" w:rsidR="0049145C" w:rsidRDefault="0049145C" w:rsidP="0049145C">
      <w:pPr>
        <w:pStyle w:val="ListParagraph"/>
        <w:numPr>
          <w:ilvl w:val="0"/>
          <w:numId w:val="23"/>
        </w:numPr>
      </w:pPr>
      <w:r>
        <w:t xml:space="preserve">Plot preliminary RL vs optimized RL </w:t>
      </w:r>
    </w:p>
    <w:p w14:paraId="5FA97408" w14:textId="77777777" w:rsidR="0049145C" w:rsidRDefault="0049145C" w:rsidP="0049145C">
      <w:pPr>
        <w:pStyle w:val="ListParagraph"/>
        <w:numPr>
          <w:ilvl w:val="0"/>
          <w:numId w:val="23"/>
        </w:numPr>
      </w:pP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lastRenderedPageBreak/>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30" w:name="_Toc235289166"/>
      <w:r>
        <w:lastRenderedPageBreak/>
        <w:t>Conclusions</w:t>
      </w:r>
      <w:bookmarkEnd w:id="30"/>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31" w:name="_Toc235289162"/>
      <w:r>
        <w:t>Data</w:t>
      </w:r>
      <w:bookmarkEnd w:id="31"/>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32" w:name="_Toc235289167"/>
      <w:r>
        <w:t>References</w:t>
      </w:r>
      <w:bookmarkEnd w:id="32"/>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3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0"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2"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3"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26" w:author="Indrajaya, Muhammad Rafi Afif" w:date="2026-09-03T19:59:00Z" w:initials="MI">
    <w:p w14:paraId="1715DE26" w14:textId="77777777" w:rsidR="00740E71" w:rsidRDefault="00740E71" w:rsidP="00740E71">
      <w:pPr>
        <w:pStyle w:val="CommentText"/>
        <w:jc w:val="left"/>
      </w:pPr>
      <w:r>
        <w:rPr>
          <w:rStyle w:val="CommentReference"/>
        </w:rPr>
        <w:annotationRef/>
      </w:r>
      <w:r>
        <w:t>-</w:t>
      </w:r>
      <w:r>
        <w:tab/>
        <w:t>The results shown here are the linear economics representation since level 1 is optimized with linear economics logic</w:t>
      </w:r>
    </w:p>
    <w:p w14:paraId="3CF81193" w14:textId="77777777" w:rsidR="00740E71" w:rsidRDefault="00740E71" w:rsidP="00740E71">
      <w:pPr>
        <w:pStyle w:val="CommentText"/>
        <w:jc w:val="left"/>
      </w:pPr>
      <w:r>
        <w:t>-</w:t>
      </w:r>
      <w:r>
        <w:tab/>
        <w:t>Show the results of the first and second run of level 1and how the reemphasize how MILP focus on optimizing the total cost, thus, doing a two-step optimization is required to get a good methanol cost incentive assumption for the second run to pinpoint the layout with least LCOM</w:t>
      </w:r>
    </w:p>
    <w:p w14:paraId="13C70FF8" w14:textId="77777777" w:rsidR="00740E71" w:rsidRDefault="00740E71" w:rsidP="00740E71">
      <w:pPr>
        <w:pStyle w:val="CommentText"/>
        <w:jc w:val="left"/>
      </w:pPr>
      <w:r>
        <w:t>-</w:t>
      </w:r>
      <w:r>
        <w:tab/>
        <w:t>Explain how the first iteration kind of oversize the whole plant because the price assumption is so attractive to just produce methanol as much as possible. The second iteration on the other hand gives the LP solver a clearer picture how much the methanol is worth, which then improves the efficiency of the plant to achieve a lower LCOM</w:t>
      </w:r>
    </w:p>
    <w:p w14:paraId="56BC4F38" w14:textId="77777777" w:rsidR="00740E71" w:rsidRDefault="00740E71" w:rsidP="00740E71">
      <w:pPr>
        <w:pStyle w:val="CommentText"/>
        <w:jc w:val="left"/>
      </w:pPr>
      <w:r>
        <w:t>o</w:t>
      </w:r>
      <w:r>
        <w:tab/>
        <w:t>Table of the first run and second run KPIs</w:t>
      </w:r>
    </w:p>
    <w:p w14:paraId="44E1C0BE" w14:textId="77777777" w:rsidR="00740E71" w:rsidRDefault="00740E71" w:rsidP="00740E71">
      <w:pPr>
        <w:pStyle w:val="CommentText"/>
        <w:jc w:val="left"/>
      </w:pPr>
      <w:r>
        <w:t>o</w:t>
      </w:r>
      <w:r>
        <w:tab/>
        <w:t>Table of the first run and second run sizing</w:t>
      </w:r>
    </w:p>
  </w:comment>
  <w:comment w:id="27" w:author="Indrajaya, Muhammad Rafi Afif" w:date="2026-09-03T18:56:00Z" w:initials="MI">
    <w:p w14:paraId="0B3DEB7E" w14:textId="77777777" w:rsidR="00845CBA" w:rsidRDefault="00845CBA" w:rsidP="00845CBA">
      <w:pPr>
        <w:pStyle w:val="CommentText"/>
        <w:jc w:val="left"/>
      </w:pPr>
      <w:r>
        <w:rPr>
          <w:rStyle w:val="CommentReference"/>
        </w:rPr>
        <w:annotationRef/>
      </w:r>
      <w:r>
        <w:t>Subject to change</w:t>
      </w:r>
    </w:p>
  </w:comment>
  <w:comment w:id="28" w:author="Indrajaya, Muhammad Rafi Afif" w:date="2026-09-03T19:56:00Z" w:initials="MI">
    <w:p w14:paraId="2202F3D5" w14:textId="77777777" w:rsidR="00740E71" w:rsidRDefault="00740E71" w:rsidP="00740E71">
      <w:pPr>
        <w:pStyle w:val="CommentText"/>
        <w:jc w:val="left"/>
      </w:pPr>
      <w:r>
        <w:rPr>
          <w:rStyle w:val="CommentReference"/>
        </w:rPr>
        <w:annotationRef/>
      </w:r>
      <w:r>
        <w:t>Subject to change</w:t>
      </w:r>
    </w:p>
  </w:comment>
  <w:comment w:id="29" w:author="Indrajaya, Muhammad Rafi Afif" w:date="2026-09-03T20:59:00Z" w:initials="MI">
    <w:p w14:paraId="77AE0E14" w14:textId="77777777" w:rsidR="001B555F" w:rsidRDefault="001B555F" w:rsidP="001B555F">
      <w:pPr>
        <w:pStyle w:val="CommentText"/>
        <w:jc w:val="left"/>
      </w:pPr>
      <w:r>
        <w:rPr>
          <w:rStyle w:val="CommentReference"/>
        </w:rPr>
        <w:annotationRef/>
      </w:r>
      <w:r>
        <w:t>This is ugly, refine the explanation tomorrow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1"/>
  <w15:commentEx w15:paraId="4349733D" w15:done="0"/>
  <w15:commentEx w15:paraId="5CF5E3D9" w15:done="0"/>
  <w15:commentEx w15:paraId="2C4CA08D" w15:done="1"/>
  <w15:commentEx w15:paraId="5986393C" w15:done="1"/>
  <w15:commentEx w15:paraId="44E1C0BE" w15:done="0"/>
  <w15:commentEx w15:paraId="0B3DEB7E" w15:done="0"/>
  <w15:commentEx w15:paraId="2202F3D5" w15:done="0"/>
  <w15:commentEx w15:paraId="77AE0E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73E91E92" w16cex:dateUtc="2026-09-03T12:50:00Z"/>
  <w16cex:commentExtensible w16cex:durableId="262A4662" w16cex:dateUtc="2026-09-02T14:47:00Z"/>
  <w16cex:commentExtensible w16cex:durableId="0FA7CF23" w16cex:dateUtc="2026-09-02T14:46:00Z"/>
  <w16cex:commentExtensible w16cex:durableId="7E6214E8" w16cex:dateUtc="2026-09-02T14:40:00Z"/>
  <w16cex:commentExtensible w16cex:durableId="575D3354" w16cex:dateUtc="2026-09-03T17:59:00Z"/>
  <w16cex:commentExtensible w16cex:durableId="787F582E" w16cex:dateUtc="2026-09-03T16:56:00Z"/>
  <w16cex:commentExtensible w16cex:durableId="3B93D290" w16cex:dateUtc="2026-09-03T17:56:00Z"/>
  <w16cex:commentExtensible w16cex:durableId="6F2039A9" w16cex:dateUtc="2026-09-03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4349733D" w16cid:durableId="73E91E92"/>
  <w16cid:commentId w16cid:paraId="5CF5E3D9" w16cid:durableId="262A4662"/>
  <w16cid:commentId w16cid:paraId="2C4CA08D" w16cid:durableId="0FA7CF23"/>
  <w16cid:commentId w16cid:paraId="5986393C" w16cid:durableId="7E6214E8"/>
  <w16cid:commentId w16cid:paraId="44E1C0BE" w16cid:durableId="575D3354"/>
  <w16cid:commentId w16cid:paraId="0B3DEB7E" w16cid:durableId="787F582E"/>
  <w16cid:commentId w16cid:paraId="2202F3D5" w16cid:durableId="3B93D290"/>
  <w16cid:commentId w16cid:paraId="77AE0E14" w16cid:durableId="6F2039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A569C" w14:textId="77777777" w:rsidR="002705FC" w:rsidRDefault="002705FC" w:rsidP="00A91C8E">
      <w:pPr>
        <w:spacing w:line="240" w:lineRule="auto"/>
      </w:pPr>
      <w:r>
        <w:separator/>
      </w:r>
    </w:p>
  </w:endnote>
  <w:endnote w:type="continuationSeparator" w:id="0">
    <w:p w14:paraId="31924A7D" w14:textId="77777777" w:rsidR="002705FC" w:rsidRDefault="002705FC"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1C961" w14:textId="77777777" w:rsidR="002705FC" w:rsidRDefault="002705FC" w:rsidP="00A91C8E">
      <w:pPr>
        <w:spacing w:line="240" w:lineRule="auto"/>
      </w:pPr>
      <w:r>
        <w:separator/>
      </w:r>
    </w:p>
  </w:footnote>
  <w:footnote w:type="continuationSeparator" w:id="0">
    <w:p w14:paraId="6B8C22D2" w14:textId="77777777" w:rsidR="002705FC" w:rsidRDefault="002705FC"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1050"/>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A62"/>
    <w:rsid w:val="00107E6B"/>
    <w:rsid w:val="0011075C"/>
    <w:rsid w:val="00111772"/>
    <w:rsid w:val="00111E16"/>
    <w:rsid w:val="001127F2"/>
    <w:rsid w:val="00113984"/>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1E21"/>
    <w:rsid w:val="00232251"/>
    <w:rsid w:val="0023295E"/>
    <w:rsid w:val="00232E07"/>
    <w:rsid w:val="00234B3F"/>
    <w:rsid w:val="002368DE"/>
    <w:rsid w:val="00240817"/>
    <w:rsid w:val="00240D27"/>
    <w:rsid w:val="002420F7"/>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6204"/>
    <w:rsid w:val="00267F62"/>
    <w:rsid w:val="0027004B"/>
    <w:rsid w:val="002705FC"/>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94D"/>
    <w:rsid w:val="00330C22"/>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E73F8"/>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5836"/>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4F6F"/>
    <w:rsid w:val="006252F9"/>
    <w:rsid w:val="006256FF"/>
    <w:rsid w:val="00625939"/>
    <w:rsid w:val="006262C0"/>
    <w:rsid w:val="00626B42"/>
    <w:rsid w:val="00627903"/>
    <w:rsid w:val="00630FC0"/>
    <w:rsid w:val="00631D87"/>
    <w:rsid w:val="00632582"/>
    <w:rsid w:val="006326DF"/>
    <w:rsid w:val="006327F6"/>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0E71"/>
    <w:rsid w:val="0074207A"/>
    <w:rsid w:val="00742882"/>
    <w:rsid w:val="00742C91"/>
    <w:rsid w:val="007438A3"/>
    <w:rsid w:val="007438C9"/>
    <w:rsid w:val="007440D3"/>
    <w:rsid w:val="00747C08"/>
    <w:rsid w:val="00753F8D"/>
    <w:rsid w:val="00754959"/>
    <w:rsid w:val="00754B58"/>
    <w:rsid w:val="0075598C"/>
    <w:rsid w:val="00755ECB"/>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49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1C0B"/>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053D"/>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911"/>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1D5D"/>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9" Type="http://schemas.openxmlformats.org/officeDocument/2006/relationships/header" Target="header4.xml"/><Relationship Id="rId21" Type="http://schemas.openxmlformats.org/officeDocument/2006/relationships/image" Target="media/image4.png"/><Relationship Id="rId34" Type="http://schemas.openxmlformats.org/officeDocument/2006/relationships/image" Target="media/image17.svg"/><Relationship Id="rId42"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openxmlformats.org/officeDocument/2006/relationships/image" Target="media/image12.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9755F"/>
    <w:rsid w:val="006A366E"/>
    <w:rsid w:val="006B1EF6"/>
    <w:rsid w:val="006C3055"/>
    <w:rsid w:val="006D1B2D"/>
    <w:rsid w:val="006F41A5"/>
    <w:rsid w:val="007118C5"/>
    <w:rsid w:val="0071244D"/>
    <w:rsid w:val="00717D65"/>
    <w:rsid w:val="00737891"/>
    <w:rsid w:val="00770EC1"/>
    <w:rsid w:val="00806D95"/>
    <w:rsid w:val="008328F2"/>
    <w:rsid w:val="00862D9B"/>
    <w:rsid w:val="00867ADA"/>
    <w:rsid w:val="00874878"/>
    <w:rsid w:val="00877E9A"/>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5D38"/>
    <w:rsid w:val="00A74143"/>
    <w:rsid w:val="00A9316A"/>
    <w:rsid w:val="00AA3301"/>
    <w:rsid w:val="00AE3127"/>
    <w:rsid w:val="00AF507F"/>
    <w:rsid w:val="00B0063F"/>
    <w:rsid w:val="00B06229"/>
    <w:rsid w:val="00B258E3"/>
    <w:rsid w:val="00B279BC"/>
    <w:rsid w:val="00B53DF7"/>
    <w:rsid w:val="00C10776"/>
    <w:rsid w:val="00C5261A"/>
    <w:rsid w:val="00C82C9D"/>
    <w:rsid w:val="00C84F48"/>
    <w:rsid w:val="00C9538A"/>
    <w:rsid w:val="00CA1680"/>
    <w:rsid w:val="00CD72E4"/>
    <w:rsid w:val="00D74283"/>
    <w:rsid w:val="00DA1BDA"/>
    <w:rsid w:val="00DF0C8C"/>
    <w:rsid w:val="00DF3A7C"/>
    <w:rsid w:val="00DF4D73"/>
    <w:rsid w:val="00DF7D90"/>
    <w:rsid w:val="00E10F1C"/>
    <w:rsid w:val="00E243CE"/>
    <w:rsid w:val="00E24E9F"/>
    <w:rsid w:val="00E26BDE"/>
    <w:rsid w:val="00E31622"/>
    <w:rsid w:val="00E35B3F"/>
    <w:rsid w:val="00E35B9C"/>
    <w:rsid w:val="00E4300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261A"/>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16093</Words>
  <Characters>91733</Characters>
  <Application>Microsoft Office Word</Application>
  <DocSecurity>0</DocSecurity>
  <Lines>764</Lines>
  <Paragraphs>215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107611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22</cp:revision>
  <cp:lastPrinted>2026-08-18T21:51:00Z</cp:lastPrinted>
  <dcterms:created xsi:type="dcterms:W3CDTF">2026-08-18T21:44:00Z</dcterms:created>
  <dcterms:modified xsi:type="dcterms:W3CDTF">2026-09-04T11:48:00Z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