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6181DD0E" w:rsidR="00871628" w:rsidRDefault="00C67562" w:rsidP="00871628">
      <w:pPr>
        <w:pStyle w:val="Title"/>
      </w:pPr>
      <w:r>
        <w:t>O</w:t>
      </w:r>
      <w:r w:rsidR="00954375">
        <w:t xml:space="preserve">ptimization Frameworks for Hybrid Biomass Power-to-Methanol System: 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7B88C36B" w:rsidR="00BB48FC" w:rsidRDefault="007E34E7" w:rsidP="007B6E97">
      <w:bookmarkStart w:id="0" w:name="OLE_LINK1"/>
      <w:r w:rsidRPr="007E34E7">
        <w:t>Hard-to-abate industries generate roughly 40% of global greenhouse gas emissions and present severe technical barriers to direct electrification, positioning synthetic e-fuels as a vital decarbonization alternative whose viability depends heavily on reducing high production costs. This thesis presents a two-phase techno-economic framework to optimize the sizing and operational dispatch of a hybrid biomass Power-to-Methanol (BPtMeOH) plant. In the first phase, monolithic Linear Programming (LP) co-optimization (Level 1) is benchmarked against a bi-level Bayesian Optimization and LP architecture (Level 2). Under realistic non-linear economies of scale, Level 2 achieved a superior Levelized Cost of Methanol (LCOM) of 761.2 $/ton compared to 779.0 $/ton from Level 1, demonstrating the advantage of decoupling sizing from dispatch in non-convex design spaces. In the second phase, an offline LP-derived ideal controller (IC) is compared against a Soft Actor-Critic (SAC) reinforcement learning agent across both an idealized</w:t>
      </w:r>
      <w:r>
        <w:t xml:space="preserve"> fixed</w:t>
      </w:r>
      <w:r w:rsidRPr="007E34E7">
        <w:t xml:space="preserve"> linear plant and high-fidelity environment with non-linear electrolyzer and </w:t>
      </w:r>
      <w:r>
        <w:t xml:space="preserve">hydrogen </w:t>
      </w:r>
      <w:r w:rsidRPr="007E34E7">
        <w:t>storage physics. On the linear system, the RL agent recovered 93.2% of the global optimal methanol yield under forecast uncertainty. However, deployment on the high-fidelity plant revealed the structural fragility of the offline linear schedule, demonstrating that simplified linear formulations yield overly optimistic techno-economic projections and that integrating higher-fidelity component physics is critical for viable dispatch.</w:t>
      </w:r>
      <w:r w:rsidR="00BB48FC">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5AA93D2E"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8D0A8E">
              <w:rPr>
                <w:noProof/>
                <w:webHidden/>
              </w:rPr>
              <w:t>1</w:t>
            </w:r>
            <w:r w:rsidR="00BB20F6">
              <w:rPr>
                <w:noProof/>
                <w:webHidden/>
              </w:rPr>
              <w:fldChar w:fldCharType="end"/>
            </w:r>
          </w:hyperlink>
        </w:p>
        <w:p w14:paraId="37137EDF" w14:textId="05F2A0C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sidR="008D0A8E">
              <w:rPr>
                <w:noProof/>
                <w:webHidden/>
              </w:rPr>
              <w:t>1</w:t>
            </w:r>
            <w:r>
              <w:rPr>
                <w:noProof/>
                <w:webHidden/>
              </w:rPr>
              <w:fldChar w:fldCharType="end"/>
            </w:r>
          </w:hyperlink>
        </w:p>
        <w:p w14:paraId="01F700AA" w14:textId="166D66F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sidR="008D0A8E">
              <w:rPr>
                <w:noProof/>
                <w:webHidden/>
              </w:rPr>
              <w:t>2</w:t>
            </w:r>
            <w:r>
              <w:rPr>
                <w:noProof/>
                <w:webHidden/>
              </w:rPr>
              <w:fldChar w:fldCharType="end"/>
            </w:r>
          </w:hyperlink>
        </w:p>
        <w:p w14:paraId="7BE13074" w14:textId="6E60AC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sidR="008D0A8E">
              <w:rPr>
                <w:noProof/>
                <w:webHidden/>
              </w:rPr>
              <w:t>2</w:t>
            </w:r>
            <w:r>
              <w:rPr>
                <w:noProof/>
                <w:webHidden/>
              </w:rPr>
              <w:fldChar w:fldCharType="end"/>
            </w:r>
          </w:hyperlink>
        </w:p>
        <w:p w14:paraId="090CC2EA" w14:textId="038D8A9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sidR="008D0A8E">
              <w:rPr>
                <w:noProof/>
                <w:webHidden/>
              </w:rPr>
              <w:t>3</w:t>
            </w:r>
            <w:r>
              <w:rPr>
                <w:noProof/>
                <w:webHidden/>
              </w:rPr>
              <w:fldChar w:fldCharType="end"/>
            </w:r>
          </w:hyperlink>
        </w:p>
        <w:p w14:paraId="499E3D49" w14:textId="20C78D96"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sidR="008D0A8E">
              <w:rPr>
                <w:noProof/>
                <w:webHidden/>
              </w:rPr>
              <w:t>5</w:t>
            </w:r>
            <w:r>
              <w:rPr>
                <w:noProof/>
                <w:webHidden/>
              </w:rPr>
              <w:fldChar w:fldCharType="end"/>
            </w:r>
          </w:hyperlink>
        </w:p>
        <w:p w14:paraId="56A1EEC9" w14:textId="7FF707F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1D5289FC" w14:textId="206848E2"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sidR="008D0A8E">
              <w:rPr>
                <w:noProof/>
                <w:webHidden/>
              </w:rPr>
              <w:t>10</w:t>
            </w:r>
            <w:r>
              <w:rPr>
                <w:noProof/>
                <w:webHidden/>
              </w:rPr>
              <w:fldChar w:fldCharType="end"/>
            </w:r>
          </w:hyperlink>
        </w:p>
        <w:p w14:paraId="028450C8" w14:textId="0F08ECF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sidR="008D0A8E">
              <w:rPr>
                <w:noProof/>
                <w:webHidden/>
              </w:rPr>
              <w:t>13</w:t>
            </w:r>
            <w:r>
              <w:rPr>
                <w:noProof/>
                <w:webHidden/>
              </w:rPr>
              <w:fldChar w:fldCharType="end"/>
            </w:r>
          </w:hyperlink>
        </w:p>
        <w:p w14:paraId="291BC008" w14:textId="04D4095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sidR="008D0A8E">
              <w:rPr>
                <w:noProof/>
                <w:webHidden/>
              </w:rPr>
              <w:t>17</w:t>
            </w:r>
            <w:r>
              <w:rPr>
                <w:noProof/>
                <w:webHidden/>
              </w:rPr>
              <w:fldChar w:fldCharType="end"/>
            </w:r>
          </w:hyperlink>
        </w:p>
        <w:p w14:paraId="28A2AF4D" w14:textId="4F7E297C"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sidR="008D0A8E">
              <w:rPr>
                <w:noProof/>
                <w:webHidden/>
              </w:rPr>
              <w:t>20</w:t>
            </w:r>
            <w:r>
              <w:rPr>
                <w:noProof/>
                <w:webHidden/>
              </w:rPr>
              <w:fldChar w:fldCharType="end"/>
            </w:r>
          </w:hyperlink>
        </w:p>
        <w:p w14:paraId="042BF6E4" w14:textId="45B1181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sidR="008D0A8E">
              <w:rPr>
                <w:noProof/>
                <w:webHidden/>
              </w:rPr>
              <w:t>20</w:t>
            </w:r>
            <w:r>
              <w:rPr>
                <w:noProof/>
                <w:webHidden/>
              </w:rPr>
              <w:fldChar w:fldCharType="end"/>
            </w:r>
          </w:hyperlink>
        </w:p>
        <w:p w14:paraId="25AB3B1B" w14:textId="3EA36EF1"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sidR="008D0A8E">
              <w:rPr>
                <w:noProof/>
                <w:webHidden/>
              </w:rPr>
              <w:t>30</w:t>
            </w:r>
            <w:r>
              <w:rPr>
                <w:noProof/>
                <w:webHidden/>
              </w:rPr>
              <w:fldChar w:fldCharType="end"/>
            </w:r>
          </w:hyperlink>
        </w:p>
        <w:p w14:paraId="35075014" w14:textId="29648383"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sidR="008D0A8E">
              <w:rPr>
                <w:noProof/>
                <w:webHidden/>
              </w:rPr>
              <w:t>23</w:t>
            </w:r>
            <w:r>
              <w:rPr>
                <w:noProof/>
                <w:webHidden/>
              </w:rPr>
              <w:fldChar w:fldCharType="end"/>
            </w:r>
          </w:hyperlink>
        </w:p>
        <w:p w14:paraId="7497DDDD" w14:textId="348F740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sidR="008D0A8E">
              <w:rPr>
                <w:noProof/>
                <w:webHidden/>
              </w:rPr>
              <w:t>26</w:t>
            </w:r>
            <w:r>
              <w:rPr>
                <w:noProof/>
                <w:webHidden/>
              </w:rPr>
              <w:fldChar w:fldCharType="end"/>
            </w:r>
          </w:hyperlink>
        </w:p>
        <w:p w14:paraId="012755E2" w14:textId="3975390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sidR="008D0A8E">
              <w:rPr>
                <w:noProof/>
                <w:webHidden/>
              </w:rPr>
              <w:t>40</w:t>
            </w:r>
            <w:r>
              <w:rPr>
                <w:noProof/>
                <w:webHidden/>
              </w:rPr>
              <w:fldChar w:fldCharType="end"/>
            </w:r>
          </w:hyperlink>
        </w:p>
        <w:p w14:paraId="5D167679" w14:textId="4F8616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41CBE2B7" w14:textId="7AE0CF62"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sidR="008D0A8E">
              <w:rPr>
                <w:noProof/>
                <w:webHidden/>
              </w:rPr>
              <w:t>36</w:t>
            </w:r>
            <w:r>
              <w:rPr>
                <w:noProof/>
                <w:webHidden/>
              </w:rPr>
              <w:fldChar w:fldCharType="end"/>
            </w:r>
          </w:hyperlink>
        </w:p>
        <w:p w14:paraId="45C554DB" w14:textId="74E8A63D"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sidR="008D0A8E">
              <w:rPr>
                <w:noProof/>
                <w:webHidden/>
              </w:rPr>
              <w:t>36</w:t>
            </w:r>
            <w:r>
              <w:rPr>
                <w:noProof/>
                <w:webHidden/>
              </w:rPr>
              <w:fldChar w:fldCharType="end"/>
            </w:r>
          </w:hyperlink>
        </w:p>
        <w:p w14:paraId="3E552F40" w14:textId="1F82F05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sidR="008D0A8E">
              <w:rPr>
                <w:noProof/>
                <w:webHidden/>
              </w:rPr>
              <w:t>39</w:t>
            </w:r>
            <w:r>
              <w:rPr>
                <w:noProof/>
                <w:webHidden/>
              </w:rPr>
              <w:fldChar w:fldCharType="end"/>
            </w:r>
          </w:hyperlink>
        </w:p>
        <w:p w14:paraId="65026DFC" w14:textId="1F6FD5A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sidR="008D0A8E">
              <w:rPr>
                <w:noProof/>
                <w:webHidden/>
              </w:rPr>
              <w:t>41</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5F58886F"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E97E38" w:rsidRPr="00E97E3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E97E38" w:rsidRPr="00E97E3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E97E38" w:rsidRPr="00E97E38">
            <w:rPr>
              <w:color w:val="000000"/>
            </w:rPr>
            <w:t>[3]</w:t>
          </w:r>
        </w:sdtContent>
      </w:sdt>
      <w:r>
        <w:t xml:space="preserve">. This complexity introduces significant challenges in both system design and operational planning, thereby necessitating robust optimization strategies that can effectively </w:t>
      </w:r>
      <w:r w:rsidR="00B42602">
        <w:t>minimize</w:t>
      </w:r>
      <w:r w:rsidR="005F245D">
        <w:t xml:space="preserve"> the levelized cost of the product.</w:t>
      </w:r>
    </w:p>
    <w:p w14:paraId="660824D2" w14:textId="77777777" w:rsidR="008D5CCC" w:rsidRDefault="008D5CCC" w:rsidP="008D5CCC"/>
    <w:p w14:paraId="5E8EC1F4" w14:textId="32114EA5"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E97E38" w:rsidRPr="00E97E3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E97E38" w:rsidRPr="00E97E3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1A037B9C"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E97E38" w:rsidRPr="00E97E3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E97E38" w:rsidRPr="00E97E38">
            <w:rPr>
              <w:color w:val="000000"/>
            </w:rPr>
            <w:t>[7]</w:t>
          </w:r>
        </w:sdtContent>
      </w:sdt>
      <w:r>
        <w:t>.</w:t>
      </w:r>
    </w:p>
    <w:p w14:paraId="5CFBD3F3" w14:textId="77777777" w:rsidR="008D5CCC" w:rsidRDefault="008D5CCC" w:rsidP="008D5CCC"/>
    <w:p w14:paraId="51A26678" w14:textId="3EE1C4C8" w:rsidR="008D5CCC" w:rsidRDefault="008D5CCC" w:rsidP="008D5CCC">
      <w:r>
        <w:t>In summary, this thesis evaluates the techno-economic performance of a reinforcement learning–based approach against a conventional MILP-based framework for a hybrid biomass power-to-</w:t>
      </w:r>
      <w:r>
        <w:lastRenderedPageBreak/>
        <w:t xml:space="preserve">methanol plant located in South Africa. The analysis is performed across multiple </w:t>
      </w:r>
      <w:r w:rsidR="006973D0">
        <w:t xml:space="preserve">stages and </w:t>
      </w:r>
      <w:r>
        <w:t>case studies to capture a range of</w:t>
      </w:r>
      <w:r w:rsidR="005F245D">
        <w:t xml:space="preserve"> varying</w:t>
      </w:r>
      <w:r>
        <w:t xml:space="preserve"> operating conditions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599A3F48" w14:textId="5FF9B3D5"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r w:rsidR="005F245D">
        <w:t xml:space="preserve"> </w:t>
      </w:r>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4B0B0E8" w:rsidR="00416985" w:rsidRDefault="00416985" w:rsidP="00416985">
      <w:r>
        <w:t xml:space="preserve">This thesis aims to systematically evaluate and compare two optimization frameworks </w:t>
      </w:r>
      <w:r w:rsidR="00B42602">
        <w:t>through multi-stage comparative analysis</w:t>
      </w:r>
      <w:r>
        <w:t xml:space="preserve">. The </w:t>
      </w:r>
      <w:r w:rsidR="00B42602">
        <w:t>study</w:t>
      </w:r>
      <w:r>
        <w:t xml:space="preserve"> focuses on assessing their ability to represent and optimize complex </w:t>
      </w:r>
      <w:r w:rsidR="004D61FB">
        <w:t>hybrid Biomass Power-to-Methanol (BPtMeOH)</w:t>
      </w:r>
      <w:r>
        <w:t>, with particular attention to differences in system configuration</w:t>
      </w:r>
      <w:r w:rsidR="004D61FB">
        <w:t>, operational dispatch,</w:t>
      </w:r>
      <w:r>
        <w:t xml:space="preserve"> and performance outcomes.</w:t>
      </w:r>
    </w:p>
    <w:p w14:paraId="13F11760" w14:textId="77777777" w:rsidR="008B0A37" w:rsidRDefault="008B0A37" w:rsidP="00416985"/>
    <w:p w14:paraId="62DCC6BD" w14:textId="3B4F7DEF" w:rsidR="006C55E3" w:rsidRDefault="008B0A37" w:rsidP="00416985">
      <w:r>
        <w:t>Building on this motivation, this thesis adopts a two-</w:t>
      </w:r>
      <w:r w:rsidR="00B42602">
        <w:t>phase</w:t>
      </w:r>
      <w:r>
        <w:t xml:space="preserve"> methodological framework to systematically compare different levels of modeling fidelity and optimization approaches. In the first </w:t>
      </w:r>
      <w:r w:rsidR="00B42602">
        <w:t>phase</w:t>
      </w:r>
      <w:r>
        <w:t xml:space="preserve">, a comparison is conducted between a </w:t>
      </w:r>
      <w:r w:rsidR="00CD1738">
        <w:t>co-optimization of operational dispatch and system sizing with</w:t>
      </w:r>
      <w:r w:rsidR="00B42602">
        <w:t xml:space="preserve"> </w:t>
      </w:r>
      <w:r>
        <w:t>LP formulation</w:t>
      </w:r>
      <w:r w:rsidR="00B42602">
        <w:t xml:space="preserve"> (no-binary integers)</w:t>
      </w:r>
      <w:r>
        <w:t xml:space="preserve"> and a decoupled framework in which system design </w:t>
      </w:r>
      <w:r w:rsidR="00CD1738">
        <w:t xml:space="preserve">sizing </w:t>
      </w:r>
      <w:r>
        <w:t xml:space="preserve">and </w:t>
      </w:r>
      <w:r w:rsidR="00CD1738">
        <w:t>operational dispatch</w:t>
      </w:r>
      <w:r>
        <w:t xml:space="preserve"> are optimized separately</w:t>
      </w:r>
      <w:r w:rsidR="00CD1738">
        <w:t xml:space="preserve"> by coupling LP and Bayesian optimization</w:t>
      </w:r>
      <w:r>
        <w:t xml:space="preserve">. This </w:t>
      </w:r>
      <w:r w:rsidR="006C55E3">
        <w:t>phase</w:t>
      </w:r>
      <w:r>
        <w:t xml:space="preserve"> aims to assess the impact of incorporating nonlinear CAPEX </w:t>
      </w:r>
      <w:r>
        <w:lastRenderedPageBreak/>
        <w:t xml:space="preserve">assumptions </w:t>
      </w:r>
      <w:r w:rsidR="006C55E3">
        <w:t xml:space="preserve">and non-linear objective variable in terms of levelized cost of the product </w:t>
      </w:r>
      <w:r>
        <w:t xml:space="preserve">in the design optimization. </w:t>
      </w:r>
    </w:p>
    <w:p w14:paraId="6D61BDB6" w14:textId="77777777" w:rsidR="006C55E3" w:rsidRDefault="006C55E3" w:rsidP="00416985"/>
    <w:p w14:paraId="495B9148" w14:textId="42F45D51" w:rsidR="008B0A37" w:rsidRDefault="008B0A37" w:rsidP="00416985">
      <w:r>
        <w:t xml:space="preserve">In the second </w:t>
      </w:r>
      <w:r w:rsidR="006C55E3">
        <w:t>phase</w:t>
      </w:r>
      <w:r>
        <w:t xml:space="preserve">, </w:t>
      </w:r>
      <w:r w:rsidR="006C55E3">
        <w:t xml:space="preserve">a selected fixed system layout that incorporates all variable components are </w:t>
      </w:r>
      <w:r>
        <w:t>used as an input for operational optimization, where both</w:t>
      </w:r>
      <w:r w:rsidR="006C55E3">
        <w:t xml:space="preserve"> </w:t>
      </w:r>
      <w:r>
        <w:t xml:space="preserve">LP and RL-based approaches are applied in the dispatch optimization. </w:t>
      </w:r>
      <w:r w:rsidR="006C55E3">
        <w:t>Two stage analysis have been applied in this second phase. First, both LP and RL are deployed on an identical</w:t>
      </w:r>
      <w:r w:rsidR="00CD1738">
        <w:t xml:space="preserve"> reconstructed</w:t>
      </w:r>
      <w:r w:rsidR="006C55E3">
        <w:t xml:space="preserve"> LP-derived linear system on a step-function based Gymnasium environment</w:t>
      </w:r>
      <w:r w:rsidR="00CD1738">
        <w:t xml:space="preserve"> where the LP-derived Ideal Controller (IC) will be established</w:t>
      </w:r>
      <w:r w:rsidR="006C55E3">
        <w:t xml:space="preserve">. In the second stage, high fidelity modelling of electrolyzer and hydrogen storage are integrated into the system to study the impact of higher fidelity modelling on the two optimization approaches. </w:t>
      </w:r>
      <w:r>
        <w:t>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24EBAE64" w14:textId="31E493C9" w:rsidR="00416985" w:rsidRDefault="004D61FB" w:rsidP="00416985">
      <w:r>
        <w:t xml:space="preserve">The results of the different optimization approaches </w:t>
      </w:r>
      <w:r w:rsidR="00416985">
        <w:t>are examined in terms of key techno-economic indicators, including capital expenditure (CAPEX), operational expenditure (OPEX),</w:t>
      </w:r>
      <w:r w:rsidR="00EC2F0E">
        <w:t xml:space="preserve"> clipped energy, amount of methanol produced</w:t>
      </w:r>
      <w:r w:rsidR="00416985">
        <w:t xml:space="preserve"> and levelized cost of methanol (LCOM)</w:t>
      </w:r>
      <w:r w:rsidR="00B618F7">
        <w:t>.</w:t>
      </w:r>
      <w:r>
        <w:t xml:space="preserve"> </w:t>
      </w:r>
      <w:r w:rsidR="00416985">
        <w:t>Based on the simulation results, the thesis further aims to identify and explain the underlying reasons for any observed discrepancies</w:t>
      </w:r>
      <w:r>
        <w:t xml:space="preserve"> </w:t>
      </w:r>
      <w:r w:rsidR="00416985">
        <w:t xml:space="preserve">between the two frameworks. This comparative analysis supports a final assessment </w:t>
      </w:r>
      <w:r>
        <w:t>of whether</w:t>
      </w:r>
      <w:r w:rsidR="00416985">
        <w:t xml:space="preserve"> one framework demonstrates superior performance or whether its suitability is dependent on specific system configurations and operating conditions.</w:t>
      </w:r>
    </w:p>
    <w:p w14:paraId="3C38E136" w14:textId="77777777" w:rsidR="00416985" w:rsidRDefault="00416985" w:rsidP="00416985"/>
    <w:p w14:paraId="0394E31E" w14:textId="2DD5F4F4" w:rsidR="00416985" w:rsidRPr="00416985" w:rsidRDefault="00416985" w:rsidP="00416985">
      <w:r>
        <w:t xml:space="preserve">The expected contribution of this work is to enable the selection of an appropriate optimization framework for hybrid methanol synthesis plants, while also providing a structured approach for framework selection in other industrial energy systems. </w:t>
      </w:r>
      <w:r w:rsidR="004D61FB">
        <w:t>Moreover, this study provides an added novelty in the hybrid BPtMeOH literature where an intensive comparison between the two optimization methodologies have not yet been introduced.  In addition</w:t>
      </w:r>
      <w:r>
        <w:t>, the findings aim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lastRenderedPageBreak/>
        <w:t>Thesis Configuration</w:t>
      </w:r>
      <w:bookmarkEnd w:id="6"/>
    </w:p>
    <w:p w14:paraId="266D4573" w14:textId="30E38DBD" w:rsidR="00EC2F0E" w:rsidRDefault="00CD1738" w:rsidP="00EC2F0E">
      <w:r>
        <w:t>The structure of this study</w:t>
      </w:r>
      <w:r w:rsidR="00EC2F0E">
        <w:t xml:space="preserve"> provide</w:t>
      </w:r>
      <w:r>
        <w:t>s</w:t>
      </w:r>
      <w:r w:rsidR="00EC2F0E">
        <w:t xml:space="preserve"> a systematic and transparent comparison of the selected optimization frameworks. Chapter 2 reviews the state-of-the-art literature on the application of</w:t>
      </w:r>
      <w:r>
        <w:t xml:space="preserve"> MILP, </w:t>
      </w:r>
      <w:r w:rsidR="00EC2F0E">
        <w:t>RL</w:t>
      </w:r>
      <w:r>
        <w:t xml:space="preserve">, and </w:t>
      </w:r>
      <w:r w:rsidR="006973D0">
        <w:t>other established optimization approaches</w:t>
      </w:r>
      <w:r w:rsidR="00EC2F0E">
        <w:t xml:space="preserve">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2CB06373" w:rsidR="00EC2F0E" w:rsidRDefault="00EC2F0E" w:rsidP="00EC2F0E">
      <w:r>
        <w:t xml:space="preserve">Chapter 4 presents and discusses the results of this multi-stage comparison. It analyzes the performance of each framework across different </w:t>
      </w:r>
      <w:r w:rsidR="006973D0">
        <w:t xml:space="preserve">stages and </w:t>
      </w:r>
      <w:r>
        <w:t xml:space="preserve">case studies, </w:t>
      </w:r>
      <w:r w:rsidR="006973D0">
        <w:t xml:space="preserve">assessing </w:t>
      </w:r>
      <w:r>
        <w:t>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2954B1C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E97E38" w:rsidRPr="00E97E38">
            <w:rPr>
              <w:color w:val="000000"/>
            </w:rPr>
            <w:t>[8]</w:t>
          </w:r>
        </w:sdtContent>
      </w:sdt>
      <w:r>
        <w:t xml:space="preserve">. </w:t>
      </w:r>
    </w:p>
    <w:p w14:paraId="0D24DBC8" w14:textId="27AEB139" w:rsidR="003C5848" w:rsidRDefault="003C5848" w:rsidP="00BD1CAF">
      <w:pPr>
        <w:pStyle w:val="Caption"/>
        <w:keepNext/>
        <w:jc w:val="center"/>
      </w:pPr>
      <w:r>
        <w:t xml:space="preserve">Table </w:t>
      </w:r>
      <w:fldSimple w:instr=" SEQ Table \* ARABIC ">
        <w:r w:rsidR="0035071E">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7198705D"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1209630F"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015A6311"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941018C"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16A60B53"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1C8DE005"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53D8AF38" w:rsidR="00B932AB" w:rsidRPr="00B932AB" w:rsidRDefault="00B932AB" w:rsidP="00B932AB">
      <w:pPr>
        <w:pStyle w:val="Caption"/>
        <w:jc w:val="center"/>
        <w:rPr>
          <w:i w:val="0"/>
        </w:rPr>
      </w:pPr>
      <w:r>
        <w:t xml:space="preserve">Equation </w:t>
      </w:r>
      <w:fldSimple w:instr=" SEQ Equation \* ARABIC ">
        <w:r w:rsidR="00240B5F">
          <w:rPr>
            <w:noProof/>
          </w:rPr>
          <w:t>1</w:t>
        </w:r>
      </w:fldSimple>
      <w:r w:rsidR="00B50316">
        <w:rPr>
          <w:noProof/>
        </w:rPr>
        <w:t xml:space="preserve"> Electrolysis.</w:t>
      </w:r>
    </w:p>
    <w:p w14:paraId="72073163" w14:textId="08ED76A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E97E38" w:rsidRPr="00E97E3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E97E38" w:rsidRPr="00E97E3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29BD5B2A" w14:textId="69A35D49" w:rsidR="00C07FC2" w:rsidRDefault="00C07FC2" w:rsidP="00C07FC2">
      <w:pPr>
        <w:pStyle w:val="Caption"/>
        <w:keepNext/>
        <w:jc w:val="center"/>
      </w:pPr>
      <w:r>
        <w:t xml:space="preserve">Table </w:t>
      </w:r>
      <w:fldSimple w:instr=" SEQ Table \* ARABIC ">
        <w:r w:rsidR="0035071E">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E97E38" w:rsidRPr="00E97E3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6BC5714F"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E97E38" w:rsidRPr="00E97E3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776DE1B0"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E97E38" w:rsidRPr="00E97E3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516ADF7E" w:rsidR="00B932AB" w:rsidRPr="00B932AB" w:rsidRDefault="00B932AB" w:rsidP="00B932AB">
      <w:pPr>
        <w:pStyle w:val="Caption"/>
        <w:jc w:val="center"/>
        <w:rPr>
          <w:i w:val="0"/>
        </w:rPr>
      </w:pPr>
      <w:r>
        <w:t xml:space="preserve">Equation </w:t>
      </w:r>
      <w:fldSimple w:instr=" SEQ Equation \* ARABIC ">
        <w:r w:rsidR="00240B5F">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568AA253" w:rsidR="00B932AB" w:rsidRPr="00B932AB" w:rsidRDefault="00B932AB" w:rsidP="00B932AB">
      <w:pPr>
        <w:pStyle w:val="Caption"/>
        <w:jc w:val="center"/>
        <w:rPr>
          <w:i w:val="0"/>
        </w:rPr>
      </w:pPr>
      <w:r>
        <w:t xml:space="preserve">Equation </w:t>
      </w:r>
      <w:fldSimple w:instr=" SEQ Equation \* ARABIC ">
        <w:r w:rsidR="00240B5F">
          <w:rPr>
            <w:noProof/>
          </w:rPr>
          <w:t>3</w:t>
        </w:r>
      </w:fldSimple>
      <w:r w:rsidR="00B50316">
        <w:rPr>
          <w:noProof/>
        </w:rPr>
        <w:t xml:space="preserve"> CO2- based Methanol synthesis.</w:t>
      </w:r>
    </w:p>
    <w:p w14:paraId="42F407D5" w14:textId="0FC31A26"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E97E38" w:rsidRPr="00E97E3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E97E38" w:rsidRPr="00E97E3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452ED035" w:rsidR="00B932AB" w:rsidRDefault="00B932AB" w:rsidP="00B50316">
      <w:pPr>
        <w:pStyle w:val="Caption"/>
        <w:jc w:val="center"/>
        <w:rPr>
          <w:noProof/>
        </w:rPr>
      </w:pPr>
      <w:r>
        <w:t xml:space="preserve">Equation </w:t>
      </w:r>
      <w:fldSimple w:instr=" SEQ Equation \* ARABIC ">
        <w:r w:rsidR="00240B5F">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7A9443DC" w:rsidR="00DC7669" w:rsidRPr="00DC7669" w:rsidRDefault="00DC7669" w:rsidP="00DC7669">
      <w:pPr>
        <w:pStyle w:val="Caption"/>
        <w:jc w:val="center"/>
        <w:rPr>
          <w:i w:val="0"/>
        </w:rPr>
      </w:pPr>
      <w:r>
        <w:t xml:space="preserve">Equation </w:t>
      </w:r>
      <w:fldSimple w:instr=" SEQ Equation \* ARABIC ">
        <w:r w:rsidR="00240B5F">
          <w:rPr>
            <w:noProof/>
          </w:rPr>
          <w:t>5</w:t>
        </w:r>
      </w:fldSimple>
      <w:r w:rsidR="00B50316">
        <w:rPr>
          <w:noProof/>
        </w:rPr>
        <w:t xml:space="preserve"> ATR checmical reaction.</w:t>
      </w:r>
    </w:p>
    <w:p w14:paraId="68CAE856" w14:textId="6D2D5E6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E97E38" w:rsidRPr="00E97E3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9119F3C"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E97E38" w:rsidRPr="00E97E38">
            <w:rPr>
              <w:color w:val="000000"/>
            </w:rPr>
            <w:t>[21]</w:t>
          </w:r>
        </w:sdtContent>
      </w:sdt>
      <w:r>
        <w:t xml:space="preserve">. </w:t>
      </w:r>
    </w:p>
    <w:p w14:paraId="3C75F4DD" w14:textId="77777777" w:rsidR="00D24498" w:rsidRDefault="00D24498" w:rsidP="00D24498"/>
    <w:p w14:paraId="659BDA8F" w14:textId="1E9FFE2D"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E97E38" w:rsidRPr="00E97E3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E97E38" w:rsidRPr="00E97E3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E97E38" w:rsidRPr="00E97E38">
            <w:rPr>
              <w:color w:val="000000"/>
            </w:rPr>
            <w:t>[24]</w:t>
          </w:r>
        </w:sdtContent>
      </w:sdt>
      <w:r>
        <w:t>.</w:t>
      </w:r>
    </w:p>
    <w:p w14:paraId="68C258DF" w14:textId="77777777" w:rsidR="00D24498" w:rsidRDefault="00D24498" w:rsidP="00D24498"/>
    <w:p w14:paraId="271C8F5F" w14:textId="2CEB839C"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E97E38" w:rsidRPr="00E97E3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E97E38" w:rsidRPr="00E97E38">
            <w:rPr>
              <w:color w:val="000000"/>
            </w:rPr>
            <w:t>[21]</w:t>
          </w:r>
        </w:sdtContent>
      </w:sdt>
      <w:r w:rsidR="00F71EF0">
        <w:t>.</w:t>
      </w:r>
    </w:p>
    <w:p w14:paraId="4CEEA253" w14:textId="77777777" w:rsidR="00D24498" w:rsidRDefault="00D24498" w:rsidP="00D24498"/>
    <w:p w14:paraId="20E6A96B" w14:textId="37CD75A4"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E97E38" w:rsidRPr="00E97E3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8" w:name="_Toc235289154"/>
      <w:r>
        <w:lastRenderedPageBreak/>
        <w:t>MILP for Complex Polygeneration System</w:t>
      </w:r>
      <w:bookmarkEnd w:id="8"/>
    </w:p>
    <w:p w14:paraId="59327794" w14:textId="5BE037B6"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E97E38" w:rsidRPr="00E97E3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273D1F3D" w:rsidR="00DC7669" w:rsidRDefault="00DC7669" w:rsidP="00B50316">
      <w:pPr>
        <w:pStyle w:val="Caption"/>
        <w:jc w:val="center"/>
      </w:pPr>
      <w:r>
        <w:t xml:space="preserve">Equation </w:t>
      </w:r>
      <w:fldSimple w:instr=" SEQ Equation \* ARABIC ">
        <w:r w:rsidR="00240B5F">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4914FFF9" w:rsidR="00DC7669" w:rsidRDefault="00DC7669" w:rsidP="00DC7669">
      <w:pPr>
        <w:pStyle w:val="Caption"/>
        <w:jc w:val="center"/>
      </w:pPr>
      <w:r>
        <w:t xml:space="preserve">Equation </w:t>
      </w:r>
      <w:fldSimple w:instr=" SEQ Equation \* ARABIC ">
        <w:r w:rsidR="00240B5F">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43CF9AD7" w:rsidR="00CA1209" w:rsidRDefault="00CA1209" w:rsidP="00CA1209">
      <w:pPr>
        <w:pStyle w:val="Caption"/>
        <w:jc w:val="center"/>
      </w:pPr>
      <w:r>
        <w:t xml:space="preserve">Equation </w:t>
      </w:r>
      <w:fldSimple w:instr=" SEQ Equation \* ARABIC ">
        <w:r w:rsidR="00240B5F">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057CA9E0" w:rsidR="00DC7669" w:rsidRPr="00CA1209" w:rsidRDefault="00CA1209" w:rsidP="00CA1209">
      <w:pPr>
        <w:pStyle w:val="Caption"/>
        <w:jc w:val="center"/>
      </w:pPr>
      <w:r>
        <w:t xml:space="preserve">Equation </w:t>
      </w:r>
      <w:fldSimple w:instr=" SEQ Equation \* ARABIC ">
        <w:r w:rsidR="00240B5F">
          <w:rPr>
            <w:noProof/>
          </w:rPr>
          <w:t>9</w:t>
        </w:r>
      </w:fldSimple>
      <w:r>
        <w:t xml:space="preserve"> Example of SOC evolution definition in MILP.</w:t>
      </w:r>
    </w:p>
    <w:p w14:paraId="31D14E33" w14:textId="77777777" w:rsidR="00CA1209" w:rsidRDefault="00CA1209" w:rsidP="00D24498">
      <w:pPr>
        <w:rPr>
          <w:kern w:val="0"/>
        </w:rPr>
      </w:pPr>
    </w:p>
    <w:p w14:paraId="5E4DA80E" w14:textId="1E886C85"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E97E38" w:rsidRPr="00E97E3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F47502B"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E97E38" w:rsidRPr="00E97E3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E97E38" w:rsidRPr="00E97E3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E97E38" w:rsidRPr="00E97E3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E97E38" w:rsidRPr="00E97E3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E97E38" w:rsidRPr="00E97E3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E97E38" w:rsidRPr="00E97E38">
            <w:rPr>
              <w:color w:val="000000"/>
              <w:kern w:val="0"/>
            </w:rPr>
            <w:t>[33]</w:t>
          </w:r>
        </w:sdtContent>
      </w:sdt>
      <w:r w:rsidRPr="00C07638">
        <w:rPr>
          <w:kern w:val="0"/>
        </w:rPr>
        <w:t>.</w:t>
      </w:r>
    </w:p>
    <w:p w14:paraId="336818D5" w14:textId="35E0E441" w:rsidR="00C22A49" w:rsidRDefault="00C22A49" w:rsidP="00C22A49">
      <w:pPr>
        <w:pStyle w:val="Caption"/>
        <w:keepNext/>
        <w:jc w:val="center"/>
      </w:pPr>
      <w:r>
        <w:t xml:space="preserve">Table </w:t>
      </w:r>
      <w:fldSimple w:instr=" SEQ Table \* ARABIC ">
        <w:r w:rsidR="0035071E">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E97E38" w:rsidRPr="00E97E3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33BE997B"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E97E38" w:rsidRPr="00E97E3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E97E38" w:rsidRPr="00E97E3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61521E59" w:rsidR="002625D7" w:rsidRDefault="00772428" w:rsidP="00772428">
      <w:pPr>
        <w:rPr>
          <w:kern w:val="0"/>
        </w:rPr>
      </w:pPr>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E97E38" w:rsidRPr="00E97E3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E97E38" w:rsidRPr="00E97E38">
            <w:rPr>
              <w:color w:val="000000"/>
              <w:kern w:val="0"/>
            </w:rPr>
            <w:t>[39]</w:t>
          </w:r>
        </w:sdtContent>
      </w:sdt>
      <w:r w:rsidR="002625D7">
        <w:rPr>
          <w:kern w:val="0"/>
        </w:rPr>
        <w:t>.</w:t>
      </w:r>
    </w:p>
    <w:p w14:paraId="014B14D2" w14:textId="77777777" w:rsidR="002625D7" w:rsidRDefault="002625D7" w:rsidP="00772428">
      <w:pPr>
        <w:rPr>
          <w:kern w:val="0"/>
        </w:rPr>
      </w:pPr>
    </w:p>
    <w:p w14:paraId="69854C21" w14:textId="584EFEFD"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E97E38" w:rsidRPr="00E97E3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E97E38" w:rsidRPr="00E97E3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E97E38" w:rsidRPr="00E97E38">
            <w:rPr>
              <w:color w:val="000000"/>
              <w:kern w:val="0"/>
            </w:rPr>
            <w:t>[42]</w:t>
          </w:r>
        </w:sdtContent>
      </w:sdt>
      <w:r>
        <w:rPr>
          <w:kern w:val="0"/>
        </w:rPr>
        <w:t xml:space="preserve">. </w:t>
      </w:r>
    </w:p>
    <w:p w14:paraId="52A8A779" w14:textId="77777777" w:rsidR="00E15FE9" w:rsidRDefault="00E15FE9" w:rsidP="00772428">
      <w:pPr>
        <w:rPr>
          <w:kern w:val="0"/>
        </w:rPr>
      </w:pPr>
    </w:p>
    <w:p w14:paraId="5398A3F5" w14:textId="799F068D"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E97E38" w:rsidRPr="00E97E3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E97E38" w:rsidRPr="00E97E38">
            <w:rPr>
              <w:color w:val="000000"/>
              <w:kern w:val="0"/>
            </w:rPr>
            <w:t>[45]</w:t>
          </w:r>
        </w:sdtContent>
      </w:sdt>
      <w:r>
        <w:rPr>
          <w:kern w:val="0"/>
        </w:rPr>
        <w:t>.</w:t>
      </w:r>
    </w:p>
    <w:p w14:paraId="6F5B57EA" w14:textId="4CE09578" w:rsidR="00306FE0" w:rsidRDefault="00E7329D" w:rsidP="00C47EA7">
      <w:pPr>
        <w:pStyle w:val="Heading2"/>
      </w:pPr>
      <w:bookmarkStart w:id="9" w:name="_Toc235289155"/>
      <w:r>
        <w:t>State-of-the</w:t>
      </w:r>
      <w:r w:rsidR="00306FE0">
        <w:t xml:space="preserve">-art RL in Optimizing Energy </w:t>
      </w:r>
      <w:bookmarkEnd w:id="9"/>
      <w:r w:rsidR="00667D64">
        <w:t>and Industrial Systems</w:t>
      </w:r>
      <w:r w:rsidR="009E33C2">
        <w:t xml:space="preserve"> </w:t>
      </w:r>
    </w:p>
    <w:p w14:paraId="5B391BC1" w14:textId="2936091E" w:rsidR="006478FB" w:rsidRDefault="00C47EA7" w:rsidP="00C47EA7">
      <w:pPr>
        <w:pStyle w:val="Heading3"/>
      </w:pPr>
      <w:r>
        <w:t>Reinforcement Learning Fundamentals</w:t>
      </w:r>
    </w:p>
    <w:p w14:paraId="3378E1DB" w14:textId="56B29215"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E97E38" w:rsidRPr="00E97E3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E97E38" w:rsidRPr="00E97E3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E97E38" w:rsidRPr="00E97E3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4F0A483E" w:rsidR="008A333A" w:rsidRDefault="00F66228" w:rsidP="00F66228">
      <w:pPr>
        <w:pStyle w:val="Caption"/>
        <w:jc w:val="center"/>
      </w:pPr>
      <w:r>
        <w:t xml:space="preserve">Figure </w:t>
      </w:r>
      <w:fldSimple w:instr=" SEQ Figure \* ARABIC ">
        <w:r w:rsidR="00DA4651">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0" w:name="OLE_LINK2"/>
          <m:r>
            <w:rPr>
              <w:rFonts w:ascii="Cambria Math" w:hAnsi="Cambria Math"/>
              <w:vertAlign w:val="superscript"/>
            </w:rPr>
            <m:t>γ</m:t>
          </m:r>
          <w:bookmarkEnd w:id="10"/>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50DB4E42" w:rsidR="00F66228" w:rsidRPr="00F66228" w:rsidRDefault="00257927" w:rsidP="00257927">
      <w:pPr>
        <w:pStyle w:val="Caption"/>
        <w:jc w:val="center"/>
        <w:rPr>
          <w:i w:val="0"/>
          <w:vertAlign w:val="superscript"/>
        </w:rPr>
      </w:pPr>
      <w:r>
        <w:t xml:space="preserve">Equation </w:t>
      </w:r>
      <w:fldSimple w:instr=" SEQ Equation \* ARABIC ">
        <w:r w:rsidR="00240B5F">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7990BFD2" w:rsidR="00D941CB" w:rsidRDefault="00D941CB" w:rsidP="00D941CB">
      <w:pPr>
        <w:pStyle w:val="Caption"/>
        <w:jc w:val="center"/>
      </w:pPr>
      <w:r>
        <w:t xml:space="preserve">Equation </w:t>
      </w:r>
      <w:fldSimple w:instr=" SEQ Equation \* ARABIC ">
        <w:r w:rsidR="00240B5F">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447B78E8" w:rsidR="00484D78" w:rsidRPr="00484D78" w:rsidRDefault="00484D78" w:rsidP="00484D78">
      <w:pPr>
        <w:pStyle w:val="Caption"/>
        <w:jc w:val="center"/>
        <w:rPr>
          <w:i w:val="0"/>
        </w:rPr>
      </w:pPr>
      <w:r>
        <w:t xml:space="preserve">Equation </w:t>
      </w:r>
      <w:fldSimple w:instr=" SEQ Equation \* ARABIC ">
        <w:r w:rsidR="00240B5F">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39E0470E" w:rsidR="00484D78" w:rsidRPr="00484D78" w:rsidRDefault="00484D78" w:rsidP="00484D78">
      <w:pPr>
        <w:pStyle w:val="Caption"/>
        <w:jc w:val="center"/>
        <w:rPr>
          <w:i w:val="0"/>
        </w:rPr>
      </w:pPr>
      <w:r>
        <w:t xml:space="preserve">Equation </w:t>
      </w:r>
      <w:fldSimple w:instr=" SEQ Equation \* ARABIC ">
        <w:r w:rsidR="00240B5F">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22E6575A" w:rsidR="00BC43AD" w:rsidRPr="00BC43AD" w:rsidRDefault="00023420" w:rsidP="00023420">
      <w:pPr>
        <w:pStyle w:val="Caption"/>
        <w:jc w:val="center"/>
        <w:rPr>
          <w:i w:val="0"/>
        </w:rPr>
      </w:pPr>
      <w:r>
        <w:t xml:space="preserve">Equation </w:t>
      </w:r>
      <w:fldSimple w:instr=" SEQ Equation \* ARABIC ">
        <w:r w:rsidR="00240B5F">
          <w:rPr>
            <w:noProof/>
          </w:rPr>
          <w:t>14</w:t>
        </w:r>
      </w:fldSimple>
      <w:r>
        <w:t xml:space="preserve"> Optimal action value function.</w:t>
      </w:r>
    </w:p>
    <w:p w14:paraId="6CA5561E" w14:textId="57917663"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E97E38" w:rsidRPr="00E97E3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E97E38" w:rsidRPr="00E97E3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7D93D68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E97E38" w:rsidRPr="00E97E3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E97E38" w:rsidRPr="00E97E38">
            <w:rPr>
              <w:color w:val="000000"/>
            </w:rPr>
            <w:t>[52]</w:t>
          </w:r>
        </w:sdtContent>
      </w:sdt>
      <w:r w:rsidR="00405252">
        <w:t xml:space="preserve">. </w:t>
      </w:r>
    </w:p>
    <w:p w14:paraId="193E1486" w14:textId="77777777" w:rsidR="000D2BE5" w:rsidRDefault="000D2BE5" w:rsidP="00433D07"/>
    <w:p w14:paraId="0B88073A" w14:textId="7C21768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E97E38" w:rsidRPr="00E97E3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E97E38" w:rsidRPr="00E97E38">
            <w:rPr>
              <w:color w:val="000000"/>
            </w:rPr>
            <w:t>[54]</w:t>
          </w:r>
        </w:sdtContent>
      </w:sdt>
      <w:r w:rsidR="00386805">
        <w:t xml:space="preserve">. </w:t>
      </w:r>
    </w:p>
    <w:p w14:paraId="3D4A0F0E" w14:textId="77777777" w:rsidR="00734D1C" w:rsidRDefault="00734D1C" w:rsidP="00433D07"/>
    <w:p w14:paraId="2D54F7A6" w14:textId="391E269F"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E97E38" w:rsidRPr="00E97E3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E97E38" w:rsidRPr="00E97E3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1" w:name="_Toc235289156"/>
      <w:r>
        <w:t>RL vs MILP for Different</w:t>
      </w:r>
      <w:r w:rsidR="00CA4FBD">
        <w:t xml:space="preserve"> Energy System</w:t>
      </w:r>
      <w:r>
        <w:t xml:space="preserve"> </w:t>
      </w:r>
      <w:commentRangeStart w:id="12"/>
      <w:r>
        <w:t>Applications</w:t>
      </w:r>
      <w:bookmarkEnd w:id="11"/>
      <w:commentRangeEnd w:id="12"/>
      <w:r w:rsidR="00D941CB">
        <w:rPr>
          <w:rStyle w:val="CommentReference"/>
          <w:sz w:val="24"/>
          <w:szCs w:val="28"/>
        </w:rPr>
        <w:commentReference w:id="12"/>
      </w:r>
    </w:p>
    <w:p w14:paraId="7F641308" w14:textId="76D516C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E97E38" w:rsidRPr="00E97E3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437B5EC8" w14:textId="77777777" w:rsidR="00557487" w:rsidRDefault="00557487" w:rsidP="007C0DDD">
      <w:pPr>
        <w:rPr>
          <w:color w:val="000000"/>
        </w:rPr>
      </w:pPr>
    </w:p>
    <w:p w14:paraId="6C65091A" w14:textId="7C1FFF89"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 xml:space="preserve">also </w:t>
      </w:r>
      <w:r w:rsidR="005646CF">
        <w:rPr>
          <w:color w:val="000000"/>
        </w:rPr>
        <w:lastRenderedPageBreak/>
        <w:t>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E97E38" w:rsidRPr="00E97E3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08B5F287"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E97E38" w:rsidRPr="00E97E38">
            <w:rPr>
              <w:color w:val="000000"/>
            </w:rPr>
            <w:t>[58]</w:t>
          </w:r>
        </w:sdtContent>
      </w:sdt>
      <w:r w:rsidR="00A75C3D">
        <w:rPr>
          <w:color w:val="000000"/>
        </w:rPr>
        <w:t xml:space="preserve">. </w:t>
      </w:r>
      <w:r w:rsidR="00163D4E">
        <w:rPr>
          <w:color w:val="000000"/>
        </w:rPr>
        <w:t xml:space="preserve">As an on-policy policy-gradient framework, PPO utilizes a clipped </w:t>
      </w:r>
      <w:r w:rsidR="00163D4E">
        <w:rPr>
          <w:color w:val="000000"/>
        </w:rPr>
        <w:lastRenderedPageBreak/>
        <w:t xml:space="preserve">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E97E38" w:rsidRPr="00E97E3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E97E38" w:rsidRPr="00E97E3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482CD881" w14:textId="77777777" w:rsidR="00557487"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w:t>
      </w:r>
    </w:p>
    <w:p w14:paraId="2CDE279B" w14:textId="77777777" w:rsidR="00557487" w:rsidRDefault="00557487" w:rsidP="007C0DDD">
      <w:pPr>
        <w:rPr>
          <w:color w:val="000000"/>
        </w:rPr>
      </w:pPr>
    </w:p>
    <w:p w14:paraId="6763B2F8" w14:textId="18A8850E" w:rsidR="00897030" w:rsidRDefault="00897030" w:rsidP="007C0DDD">
      <w:pPr>
        <w:rPr>
          <w:color w:val="000000"/>
        </w:rPr>
      </w:pPr>
      <w:r>
        <w:rPr>
          <w:color w:val="000000"/>
        </w:rPr>
        <w:t xml:space="preserve">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E97E38" w:rsidRPr="00E97E38">
            <w:rPr>
              <w:color w:val="000000"/>
            </w:rPr>
            <w:t>[61]</w:t>
          </w:r>
        </w:sdtContent>
      </w:sdt>
      <w:r>
        <w:rPr>
          <w:color w:val="000000"/>
        </w:rPr>
        <w:t>.</w:t>
      </w:r>
      <w:r w:rsidR="004D1DBD">
        <w:rPr>
          <w:color w:val="000000"/>
        </w:rPr>
        <w:t xml:space="preserve"> </w:t>
      </w:r>
      <w:r w:rsidR="00557487">
        <w:rPr>
          <w:color w:val="000000"/>
        </w:rPr>
        <w:t xml:space="preserve">On the other hand, </w:t>
      </w:r>
      <w:r w:rsidR="00CC3AA2">
        <w:rPr>
          <w:color w:val="000000"/>
        </w:rPr>
        <w:t xml:space="preserve">a comparative analysis </w:t>
      </w:r>
      <w:r w:rsidR="00557487">
        <w:rPr>
          <w:color w:val="000000"/>
        </w:rPr>
        <w:t xml:space="preserve">on optimizing renewables penetration in modern smart grids </w:t>
      </w:r>
      <w:r w:rsidR="00CC3AA2">
        <w:rPr>
          <w:color w:val="000000"/>
        </w:rPr>
        <w:t>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E97E38" w:rsidRPr="00E97E3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3" w:name="_Toc235289157"/>
      <w:r>
        <w:lastRenderedPageBreak/>
        <w:t>Methodology</w:t>
      </w:r>
      <w:bookmarkEnd w:id="13"/>
    </w:p>
    <w:p w14:paraId="45D5B8C7" w14:textId="15A5457D" w:rsidR="00141907" w:rsidRDefault="00B65422" w:rsidP="00141907">
      <w:pPr>
        <w:pStyle w:val="Heading2"/>
      </w:pPr>
      <w:bookmarkStart w:id="14" w:name="_Toc235289158"/>
      <w:r>
        <w:t>Hybrid Biomass Power-to-Methanol System Model</w:t>
      </w:r>
      <w:bookmarkEnd w:id="14"/>
    </w:p>
    <w:p w14:paraId="21C12B2F" w14:textId="77777777" w:rsidR="00403D8B" w:rsidRDefault="00403D8B" w:rsidP="00403D8B"/>
    <w:p w14:paraId="517BC0DC" w14:textId="43FD79DF" w:rsidR="004B4EDB" w:rsidRDefault="0020561F" w:rsidP="004B4EDB">
      <w:pPr>
        <w:keepNext/>
        <w:jc w:val="center"/>
      </w:pPr>
      <w:r>
        <w:rPr>
          <w:noProof/>
          <w14:ligatures w14:val="standardContextual"/>
        </w:rPr>
        <w:drawing>
          <wp:inline distT="0" distB="0" distL="0" distR="0" wp14:anchorId="6E394443" wp14:editId="639E18E9">
            <wp:extent cx="5943600" cy="3341370"/>
            <wp:effectExtent l="0" t="0" r="0" b="0"/>
            <wp:docPr id="33262994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29949" name="Graphic 33262994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3341370"/>
                    </a:xfrm>
                    <a:prstGeom prst="rect">
                      <a:avLst/>
                    </a:prstGeom>
                  </pic:spPr>
                </pic:pic>
              </a:graphicData>
            </a:graphic>
          </wp:inline>
        </w:drawing>
      </w:r>
    </w:p>
    <w:p w14:paraId="5E206FAC" w14:textId="1BABE7F2" w:rsidR="00403D8B" w:rsidRDefault="004B4EDB" w:rsidP="004B4EDB">
      <w:pPr>
        <w:pStyle w:val="Caption"/>
        <w:jc w:val="center"/>
      </w:pPr>
      <w:r>
        <w:t xml:space="preserve">Figure </w:t>
      </w:r>
      <w:fldSimple w:instr=" SEQ Figure \* ARABIC ">
        <w:r w:rsidR="00DA4651">
          <w:rPr>
            <w:noProof/>
          </w:rPr>
          <w:t>2</w:t>
        </w:r>
      </w:fldSimple>
      <w:r>
        <w:t xml:space="preserve"> BOP of the Hybrid Biomass Power-to-Methanol System (BPtMeOH).</w:t>
      </w:r>
    </w:p>
    <w:p w14:paraId="372F3F8E" w14:textId="77777777" w:rsidR="00BA2B28" w:rsidRDefault="00BA2B28" w:rsidP="00BA2B28">
      <w:pPr>
        <w:pStyle w:val="ListParagraph"/>
      </w:pPr>
    </w:p>
    <w:p w14:paraId="37882AAE" w14:textId="6EE91CA8" w:rsidR="008A719C" w:rsidRDefault="008A719C" w:rsidP="008A719C">
      <w:r>
        <w:t xml:space="preserve">The model developed for this comparative analysis represents a hybrid </w:t>
      </w:r>
      <w:r w:rsidR="00FD1D5D">
        <w:t>B</w:t>
      </w:r>
      <w:r>
        <w:t>PtM</w:t>
      </w:r>
      <w:r w:rsidR="00FD1D5D">
        <w:t>eOH</w:t>
      </w:r>
      <w:r>
        <w:t xml:space="preserve">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This intermediate syngas is subsequently fed into the RWGS unit, where it mixes with the 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 xml:space="preserve">Conversely, the primary thermal energy requirements are provided by a high-temperature fuel boiler operating within the 800–1200 °C range. To maximize overall thermodynamic efficiency, the thermal management system employs a cascaded heat integration strategy. As dictated by the </w:t>
      </w:r>
      <w:r>
        <w:lastRenderedPageBreak/>
        <w:t>system architecture, this heat recovery network is discretized into six distinct temperature levels</w:t>
      </w:r>
      <w:r w:rsidR="00AF016D">
        <w:t xml:space="preserve"> </w:t>
      </w:r>
      <w:r>
        <w:t>ranging from below 100 °C up to 1200 °C</w:t>
      </w:r>
      <w:r w:rsidR="00AF016D">
        <w:t xml:space="preserve">, </w:t>
      </w:r>
      <w:r>
        <w:t>to systematically capture and recycle waste heat from 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p w14:paraId="24D5BA8B" w14:textId="41D99E1A" w:rsidR="00565F88" w:rsidRDefault="00565F88" w:rsidP="00565F88">
      <w:pPr>
        <w:pStyle w:val="Caption"/>
        <w:keepNext/>
        <w:jc w:val="center"/>
      </w:pPr>
      <w:r>
        <w:t xml:space="preserve">Table </w:t>
      </w:r>
      <w:fldSimple w:instr=" SEQ Table \* ARABIC ">
        <w:r w:rsidR="0035071E">
          <w:rPr>
            <w:noProof/>
          </w:rPr>
          <w:t>4</w:t>
        </w:r>
      </w:fldSimple>
      <w:r>
        <w:t xml:space="preserve"> Components of BPtMeOH and their parameters.</w:t>
      </w: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lastRenderedPageBreak/>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419097A" w:rsidR="007F7222" w:rsidRDefault="00755ECB"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79C0C43F" w:rsidR="007F7222" w:rsidRDefault="00755ECB"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02AFE010" w14:textId="688FFD64" w:rsidR="00AF016D" w:rsidRDefault="008E1D88" w:rsidP="004E4F16">
      <w:r>
        <w:t>The selected fixed Capital Expenditure (CAPEX) and Operational Expenditure (OPEX) parameters of the components in the table above have been retrieved from the internal economics database from FEV Europe GmbH. Additionally, t</w:t>
      </w:r>
      <w:r w:rsidR="00AF016D" w:rsidRPr="00AF016D">
        <w:t>he meteorological inputs required to model renewable energy generation</w:t>
      </w:r>
      <w:r w:rsidR="00AF016D">
        <w:t xml:space="preserve">, </w:t>
      </w:r>
      <w:r w:rsidR="00AF016D" w:rsidRPr="00AF016D">
        <w:t>specifically solar irradiance and wind speed</w:t>
      </w:r>
      <w:r w:rsidR="00AF016D">
        <w:t xml:space="preserve">, </w:t>
      </w:r>
      <w:r w:rsidR="00AF016D" w:rsidRPr="00AF016D">
        <w:t>are derived from coordinate-specific data for Johannesburg, South Africa, obtain</w:t>
      </w:r>
      <w:r w:rsidRPr="00AF016D">
        <w:t>the</w:t>
      </w:r>
      <w:r w:rsidR="00AF016D" w:rsidRPr="00AF016D">
        <w:t>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2794516A" w14:textId="7E5CEB53" w:rsidR="00BA2B28" w:rsidRDefault="0040530E" w:rsidP="004E4F16">
      <w:pPr>
        <w:pStyle w:val="Heading2"/>
      </w:pPr>
      <w:bookmarkStart w:id="15" w:name="_Toc235289160"/>
      <w:r>
        <w:t xml:space="preserve">MILP </w:t>
      </w:r>
      <w:r w:rsidR="00BA2B28">
        <w:t xml:space="preserve">Optimization </w:t>
      </w:r>
      <w:r>
        <w:t xml:space="preserve">Framework </w:t>
      </w:r>
      <w:commentRangeStart w:id="16"/>
      <w:r w:rsidR="00BA2B28">
        <w:t>Architecture</w:t>
      </w:r>
      <w:commentRangeEnd w:id="16"/>
      <w:r w:rsidR="007F161B">
        <w:rPr>
          <w:rStyle w:val="CommentReference"/>
          <w:sz w:val="24"/>
          <w:szCs w:val="28"/>
        </w:rPr>
        <w:commentReference w:id="16"/>
      </w:r>
      <w:r w:rsidR="00BA2B28">
        <w:t xml:space="preserve"> </w:t>
      </w:r>
      <w:bookmarkEnd w:id="15"/>
    </w:p>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w:t>
      </w:r>
      <w:r>
        <w:lastRenderedPageBreak/>
        <w:t>formulated using strict linear representations. The model incorporates foundational linear constraints, including nodal mass and energy flow balances, component-specific operational boundaries (e.g., converter efficiency relations, generic storage state-of-charge dynamics, and 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p w14:paraId="3CACED67" w14:textId="6BF80BC2" w:rsidR="00AA12B1" w:rsidRDefault="00AA12B1" w:rsidP="00AA12B1">
      <w:pPr>
        <w:pStyle w:val="Caption"/>
        <w:keepNext/>
        <w:jc w:val="center"/>
      </w:pPr>
      <w:r>
        <w:t xml:space="preserve">Table </w:t>
      </w:r>
      <w:fldSimple w:instr=" SEQ Table \* ARABIC ">
        <w:r w:rsidR="0035071E">
          <w:rPr>
            <w:noProof/>
          </w:rPr>
          <w:t>5</w:t>
        </w:r>
      </w:fldSimple>
      <w:r>
        <w:t xml:space="preserve"> Linear component parameters</w:t>
      </w:r>
    </w:p>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lastRenderedPageBreak/>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1000°C, 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t xml:space="preserve">Heat exchangers (4 </w:t>
            </w:r>
            <w:r>
              <w:rPr>
                <w:kern w:val="0"/>
              </w:rPr>
              <w:lastRenderedPageBreak/>
              <w:t>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lastRenderedPageBreak/>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r w:rsidRPr="00B41498">
        <w:t>The proposed Mixed-Integer Linear Programming (MILP) optimization framework is designed to operate in two distinct modes: the co-optimization of system sizing and operational dispatch, and 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2C879522"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w:t>
      </w:r>
      <w:r w:rsidR="00677EEF">
        <w:t xml:space="preserve">, </w:t>
      </w:r>
      <w:r w:rsidRPr="00B41498">
        <w:t>OPEX</w:t>
      </w:r>
      <w:r w:rsidR="00677EEF">
        <w:t>, and variable cost (</w:t>
      </w:r>
      <m:oMath>
        <m:sSub>
          <m:sSubPr>
            <m:ctrlPr>
              <w:rPr>
                <w:rFonts w:ascii="Cambria Math" w:hAnsi="Cambria Math"/>
                <w:i/>
              </w:rPr>
            </m:ctrlPr>
          </m:sSubPr>
          <m:e>
            <m:r>
              <w:rPr>
                <w:rFonts w:ascii="Cambria Math" w:hAnsi="Cambria Math"/>
              </w:rPr>
              <m:t>C</m:t>
            </m:r>
          </m:e>
          <m:sub>
            <m:r>
              <w:rPr>
                <w:rFonts w:ascii="Cambria Math" w:hAnsi="Cambria Math"/>
              </w:rPr>
              <m:t>var</m:t>
            </m:r>
          </m:sub>
        </m:sSub>
      </m:oMath>
      <w:r w:rsidR="00677EEF">
        <w:t>:</w:t>
      </w:r>
      <w:r w:rsidR="008B09CD">
        <w:t xml:space="preserve"> </w:t>
      </w:r>
      <w:r w:rsidR="00677EEF">
        <w:t>Biomass Feedstock, Water import, CO2 emission cost)</w:t>
      </w:r>
      <w:r w:rsidRPr="00B41498">
        <w:t xml:space="preserve"> by the total volume of methanol produced.</w:t>
      </w:r>
    </w:p>
    <w:p w14:paraId="45EDDBB9" w14:textId="77777777"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23E50347" w:rsidR="003F7991" w:rsidRPr="003F7991" w:rsidRDefault="00B03AA4" w:rsidP="00B03AA4">
      <w:pPr>
        <w:pStyle w:val="Caption"/>
        <w:jc w:val="center"/>
        <w:rPr>
          <w:i w:val="0"/>
        </w:rPr>
      </w:pPr>
      <w:r>
        <w:t xml:space="preserve">Equation </w:t>
      </w:r>
      <w:fldSimple w:instr=" SEQ Equation \* ARABIC ">
        <w:r w:rsidR="00240B5F">
          <w:rPr>
            <w:noProof/>
          </w:rPr>
          <w:t>15</w:t>
        </w:r>
      </w:fldSimple>
    </w:p>
    <w:p w14:paraId="570A403D" w14:textId="6F9B6CD9" w:rsidR="00B03AA4" w:rsidRDefault="007F161B" w:rsidP="00B03AA4">
      <w:pPr>
        <w:keepNext/>
      </w:pPr>
      <w:r w:rsidRPr="007F161B">
        <w:rPr>
          <w:i/>
          <w:color w:val="808080"/>
        </w:rPr>
        <w:lastRenderedPageBreak/>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var</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33FF1C18" w:rsidR="003F7991" w:rsidRPr="003F7991" w:rsidRDefault="00B03AA4" w:rsidP="00B03AA4">
      <w:pPr>
        <w:pStyle w:val="Caption"/>
        <w:jc w:val="center"/>
      </w:pPr>
      <w:r>
        <w:t xml:space="preserve">Equation </w:t>
      </w:r>
      <w:fldSimple w:instr=" SEQ Equation \* ARABIC ">
        <w:r w:rsidR="00240B5F">
          <w:rPr>
            <w:noProof/>
          </w:rPr>
          <w:t>16</w:t>
        </w:r>
      </w:fldSimple>
    </w:p>
    <w:p w14:paraId="089C215E" w14:textId="77777777" w:rsidR="003166B2" w:rsidRDefault="003166B2" w:rsidP="004E4F16"/>
    <w:p w14:paraId="0C7AA715" w14:textId="03291D76" w:rsidR="00BA2B28" w:rsidRDefault="005C5429" w:rsidP="00234B3F">
      <w:pPr>
        <w:pStyle w:val="Heading2"/>
      </w:pPr>
      <w:bookmarkStart w:id="17" w:name="_Toc235289161"/>
      <w:commentRangeStart w:id="18"/>
      <w:r>
        <w:t>Reinforcement Learning</w:t>
      </w:r>
      <w:r w:rsidR="00BA2B28">
        <w:t xml:space="preserve"> Optimization Architecture</w:t>
      </w:r>
      <w:bookmarkEnd w:id="17"/>
      <w:commentRangeEnd w:id="18"/>
      <w:r w:rsidR="005F3FDD">
        <w:rPr>
          <w:rStyle w:val="CommentReference"/>
          <w:sz w:val="24"/>
          <w:szCs w:val="28"/>
        </w:rPr>
        <w:commentReference w:id="18"/>
      </w:r>
    </w:p>
    <w:p w14:paraId="4432B88D" w14:textId="2778BB5C" w:rsidR="00A13D3B" w:rsidRDefault="003166B2" w:rsidP="00A13D3B">
      <w:r>
        <w:t>The RL optimization framework has also been established in-house at FEV Europe GmbH</w:t>
      </w:r>
      <w:r w:rsidR="005C5429">
        <w:t xml:space="preserve"> based 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69385F3C" w:rsidR="006926E6" w:rsidRDefault="00EA55DF" w:rsidP="004E4F16">
      <w:commentRangeStart w:id="19"/>
      <w:r>
        <w:t>I</w:t>
      </w:r>
      <w:r w:rsidR="000C55A0">
        <w:t>nput</w:t>
      </w:r>
      <w:commentRangeEnd w:id="19"/>
      <w:r w:rsidR="00F32AB0">
        <w:rPr>
          <w:rStyle w:val="CommentReference"/>
          <w:sz w:val="24"/>
          <w:szCs w:val="22"/>
        </w:rPr>
        <w:commentReference w:id="19"/>
      </w:r>
      <w:r w:rsidR="000C55A0">
        <w:t>, output, and conversion factors definition</w:t>
      </w:r>
      <w:r>
        <w:t xml:space="preserve"> in the linear model</w:t>
      </w:r>
      <w:r w:rsidR="000C55A0">
        <w:t xml:space="preserve">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7035E54E" w14:textId="77777777" w:rsidR="00897087" w:rsidRDefault="00897087" w:rsidP="004E4F16"/>
    <w:p w14:paraId="2A774F44" w14:textId="4C750D96" w:rsidR="006926E6" w:rsidRDefault="00897087" w:rsidP="004E4F16">
      <w:r w:rsidRPr="00897087">
        <w:t xml:space="preserve">To evaluate the dispatch agents under realistic physical constraints, high-fidelity non-linear representations of the Alkaline Water Electrolyzer (AWE) and Compressed Gas Hydrogen storage (CGH2) were integrated into the simulation framework. In this study, they serve as non-linear simulation environments to benchmark dispatch adaptability. </w:t>
      </w:r>
      <w:r w:rsidR="00F32AB0">
        <w:t xml:space="preserve">To avoid </w:t>
      </w:r>
      <w:r w:rsidR="00245D61">
        <w:t>comparing</w:t>
      </w:r>
      <w:r w:rsidR="00F32AB0">
        <w:t xml:space="preserve"> two fundamentally different components between the linear and non-linear configuration, an alignment of the parameterization between the linear and non-linear </w:t>
      </w:r>
      <w:r w:rsidR="005D3745">
        <w:t xml:space="preserve">models </w:t>
      </w:r>
      <w:r w:rsidR="00F32AB0">
        <w:t xml:space="preserve">has been </w:t>
      </w:r>
      <w:r w:rsidR="00245D61">
        <w:t>performed</w:t>
      </w:r>
      <w:r w:rsidR="005D3745">
        <w:t xml:space="preserve"> such that the </w:t>
      </w:r>
      <w:r w:rsidR="00245D61">
        <w:t>baseline (mean)</w:t>
      </w:r>
      <w:r w:rsidR="005D3745">
        <w:t xml:space="preserve"> efficiency of the non-linear component is equivalent to the flat linear efficiency for both AWE and CGH2. </w:t>
      </w:r>
      <w:r w:rsidRPr="00897087">
        <w:t>The specific non-linear phenomena captured by these components</w:t>
      </w:r>
      <w:r>
        <w:t xml:space="preserve"> </w:t>
      </w:r>
      <w:r w:rsidRPr="00897087">
        <w:t>and how they contrast with the linear oemof.solph formulation</w:t>
      </w:r>
      <w:r>
        <w:t xml:space="preserve"> </w:t>
      </w:r>
      <w:r w:rsidRPr="00897087">
        <w:t>are summarized below.</w:t>
      </w:r>
    </w:p>
    <w:p w14:paraId="1179F2A0" w14:textId="42C1A38C" w:rsidR="001808D9" w:rsidRDefault="00CB4999" w:rsidP="001808D9">
      <w:pPr>
        <w:pStyle w:val="ListParagraph"/>
        <w:numPr>
          <w:ilvl w:val="0"/>
          <w:numId w:val="40"/>
        </w:numPr>
      </w:pPr>
      <w:r>
        <w:t>AWE</w:t>
      </w:r>
      <w:r w:rsidR="00AA12B1">
        <w:t xml:space="preserve">: </w:t>
      </w:r>
      <w:r w:rsidR="001808D9">
        <w:t xml:space="preserve">The alkaline water electrolyzer is modelled as a series stack of </w:t>
      </w:r>
      <m:oMath>
        <m:sSub>
          <m:sSubPr>
            <m:ctrlPr>
              <w:rPr>
                <w:rFonts w:ascii="Cambria Math" w:hAnsi="Cambria Math"/>
              </w:rPr>
            </m:ctrlPr>
          </m:sSubPr>
          <m:e>
            <m:r>
              <w:rPr>
                <w:rFonts w:ascii="Cambria Math" w:hAnsi="Cambria Math"/>
              </w:rPr>
              <m:t>N</m:t>
            </m:r>
          </m:e>
          <m:sub>
            <m:r>
              <m:rPr>
                <m:nor/>
              </m:rPr>
              <w:rPr>
                <w:rFonts w:ascii="Cambria Math" w:hAnsi="Cambria Math"/>
              </w:rPr>
              <m:t>cells</m:t>
            </m:r>
          </m:sub>
        </m:sSub>
      </m:oMath>
      <w:r w:rsidR="001808D9">
        <w:t xml:space="preserve"> identical cells operating in a concentrated potassium hydroxide (KOH) electrolyte at a fixed temperature and pressure. Rather than assuming a fixed efficiency, the model resolves the full electrochemical </w:t>
      </w:r>
      <w:r w:rsidR="001808D9">
        <w:lastRenderedPageBreak/>
        <w:t xml:space="preserve">transfer function at each timestep: it converts the commanded electrical power into a stack current and cell voltage, and from that current derives the faradaic gas production, the crossover and dissolution losses across the separator, and the resulting product purity. </w:t>
      </w:r>
      <w:commentRangeStart w:id="20"/>
      <w:r w:rsidR="001808D9">
        <w:t xml:space="preserve">Because the stack current and cell voltage are mutually dependent (voltage rises with current, which in turn changes the shunt losses), </w:t>
      </w:r>
      <w:commentRangeEnd w:id="20"/>
      <w:r w:rsidR="0095227C">
        <w:rPr>
          <w:rStyle w:val="CommentReference"/>
          <w:sz w:val="24"/>
          <w:szCs w:val="22"/>
        </w:rPr>
        <w:commentReference w:id="20"/>
      </w:r>
      <w:r w:rsidR="001808D9">
        <w:t>the solution is obtained by an internal fixed-point iteration.</w:t>
      </w:r>
      <w:r w:rsidR="00897087">
        <w:t xml:space="preserve"> The high level equations are presented below:</w:t>
      </w:r>
    </w:p>
    <w:p w14:paraId="23734068" w14:textId="1D5F6239" w:rsidR="00897087" w:rsidRDefault="00897087" w:rsidP="00897087">
      <w:pPr>
        <w:pStyle w:val="ListParagraph"/>
        <w:keepNext/>
        <w:ind w:left="360"/>
      </w:pPr>
      <w:r w:rsidRPr="00897087">
        <w:rPr>
          <w:rFonts w:ascii="Cambria Math" w:hAnsi="Cambria Math"/>
          <w:i/>
          <w:color w:val="808080"/>
        </w:rPr>
        <w:br/>
      </w:r>
      <m:oMathPara>
        <m:oMath>
          <m:sSub>
            <m:sSubPr>
              <m:ctrlPr>
                <w:rPr>
                  <w:rFonts w:ascii="Cambria Math" w:hAnsi="Cambria Math"/>
                </w:rPr>
              </m:ctrlPr>
            </m:sSubPr>
            <m:e>
              <m:r>
                <w:rPr>
                  <w:rFonts w:ascii="Cambria Math" w:hAnsi="Cambria Math"/>
                </w:rPr>
                <m:t>U</m:t>
              </m:r>
            </m:e>
            <m:sub>
              <m:r>
                <m:rPr>
                  <m:nor/>
                </m:rPr>
                <w:rPr>
                  <w:rFonts w:ascii="Cambria Math" w:hAnsi="Cambria Math"/>
                </w:rPr>
                <m:t>cell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nor/>
                    </m:rPr>
                    <w:rPr>
                      <w:rFonts w:ascii="Cambria Math" w:hAnsi="Cambria Math"/>
                    </w:rPr>
                    <m:t>ohm</m:t>
                  </m:r>
                </m:sub>
              </m:sSub>
              <m:r>
                <m:rPr>
                  <m:sty m:val="p"/>
                </m:rP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Nernst</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act,a</m:t>
                  </m:r>
                </m:sub>
              </m:sSub>
              <m:r>
                <w:rPr>
                  <w:rFonts w:ascii="Cambria Math" w:hAnsi="Cambria Math"/>
                </w:rPr>
                <m:t>(I)+</m:t>
              </m:r>
              <m:sSub>
                <m:sSubPr>
                  <m:ctrlPr>
                    <w:rPr>
                      <w:rFonts w:ascii="Cambria Math" w:hAnsi="Cambria Math"/>
                    </w:rPr>
                  </m:ctrlPr>
                </m:sSubPr>
                <m:e>
                  <m:r>
                    <w:rPr>
                      <w:rFonts w:ascii="Cambria Math" w:hAnsi="Cambria Math"/>
                    </w:rPr>
                    <m:t>U</m:t>
                  </m:r>
                </m:e>
                <m:sub>
                  <m:r>
                    <m:rPr>
                      <m:nor/>
                    </m:rPr>
                    <w:rPr>
                      <w:rFonts w:ascii="Cambria Math" w:hAnsi="Cambria Math"/>
                    </w:rPr>
                    <m:t>act,cat</m:t>
                  </m:r>
                </m:sub>
              </m:sSub>
              <m:r>
                <w:rPr>
                  <w:rFonts w:ascii="Cambria Math" w:hAnsi="Cambria Math"/>
                </w:rPr>
                <m:t>(I)</m:t>
              </m:r>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den>
          </m:f>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m:rPr>
                      <m:nor/>
                    </m:rPr>
                    <w:rPr>
                      <w:rFonts w:ascii="Cambria Math" w:hAnsi="Cambria Math"/>
                    </w:rPr>
                    <m:t>stack</m:t>
                  </m:r>
                </m:sub>
                <m:sup>
                  <m:r>
                    <m:rPr>
                      <m:nor/>
                    </m:rPr>
                    <w:rPr>
                      <w:rFonts w:ascii="Cambria Math" w:hAnsi="Cambria Math"/>
                    </w:rPr>
                    <m:t>DC</m:t>
                  </m:r>
                </m:sup>
              </m:sSubSup>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r>
                <w:rPr>
                  <w:rFonts w:ascii="Cambria Math" w:hAnsi="Cambria Math"/>
                </w:rPr>
                <m:t> </m:t>
              </m:r>
              <m:sSub>
                <m:sSubPr>
                  <m:ctrlPr>
                    <w:rPr>
                      <w:rFonts w:ascii="Cambria Math" w:hAnsi="Cambria Math"/>
                    </w:rPr>
                  </m:ctrlPr>
                </m:sSubPr>
                <m:e>
                  <m:r>
                    <w:rPr>
                      <w:rFonts w:ascii="Cambria Math" w:hAnsi="Cambria Math"/>
                    </w:rPr>
                    <m:t>U</m:t>
                  </m:r>
                </m:e>
                <m:sub>
                  <m:r>
                    <m:rPr>
                      <m:nor/>
                    </m:rPr>
                    <w:rPr>
                      <w:rFonts w:ascii="Cambria Math" w:hAnsi="Cambria Math"/>
                    </w:rPr>
                    <m:t>cell</m:t>
                  </m:r>
                </m:sub>
              </m:sSub>
            </m:den>
          </m:f>
        </m:oMath>
      </m:oMathPara>
    </w:p>
    <w:p w14:paraId="177AA0A3" w14:textId="4A49D2D3" w:rsidR="00897087" w:rsidRDefault="00897087" w:rsidP="00897087">
      <w:pPr>
        <w:pStyle w:val="Caption"/>
        <w:jc w:val="center"/>
      </w:pPr>
      <w:r>
        <w:t xml:space="preserve">Equation </w:t>
      </w:r>
      <w:fldSimple w:instr=" SEQ Equation \* ARABIC ">
        <w:r w:rsidR="00240B5F">
          <w:rPr>
            <w:noProof/>
          </w:rPr>
          <w:t>17</w:t>
        </w:r>
      </w:fldSimple>
      <w:r>
        <w:t xml:space="preserve"> Power-derived cell voltage and current equation.</w:t>
      </w:r>
    </w:p>
    <w:p w14:paraId="02BA6058" w14:textId="77777777" w:rsidR="00897087" w:rsidRDefault="00897087" w:rsidP="00897087">
      <w:pPr>
        <w:keepNext/>
      </w:pPr>
      <w:r w:rsidRPr="00897087">
        <w:rPr>
          <w:rFonts w:ascii="Cambria Math" w:hAnsi="Cambria Math"/>
          <w:i/>
        </w:rPr>
        <w:br/>
      </w: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sSub>
                <m:sSubPr>
                  <m:ctrlPr>
                    <w:rPr>
                      <w:rFonts w:ascii="Cambria Math" w:hAnsi="Cambria Math"/>
                    </w:rPr>
                  </m:ctrlPr>
                </m:sSubPr>
                <m:e>
                  <m:r>
                    <m:rPr>
                      <m:nor/>
                    </m:rPr>
                    <w:rPr>
                      <w:rFonts w:ascii="Cambria Math" w:hAnsi="Cambria Math"/>
                    </w:rPr>
                    <m:t>H</m:t>
                  </m:r>
                </m:e>
                <m:sub>
                  <m:r>
                    <w:rPr>
                      <w:rFonts w:ascii="Cambria Math" w:hAnsi="Cambria Math"/>
                    </w:rPr>
                    <m:t>2</m:t>
                  </m:r>
                </m:sub>
              </m:sSub>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nor/>
                    </m:rPr>
                    <w:rPr>
                      <w:rFonts w:ascii="Cambria Math" w:hAnsi="Cambria Math"/>
                    </w:rPr>
                    <m:t>el</m:t>
                  </m:r>
                </m:sub>
              </m:sSub>
            </m:num>
            <m:den>
              <m:r>
                <w:rPr>
                  <w:rFonts w:ascii="Cambria Math" w:hAnsi="Cambria Math"/>
                </w:rPr>
                <m:t>2F</m:t>
              </m:r>
            </m:den>
          </m:f>
          <m:r>
            <w:rPr>
              <w:rFonts w:ascii="Cambria Math" w:hAnsi="Cambria Math"/>
            </w:rPr>
            <m:t> </m:t>
          </m:r>
          <m:sSub>
            <m:sSubPr>
              <m:ctrlPr>
                <w:rPr>
                  <w:rFonts w:ascii="Cambria Math" w:hAnsi="Cambria Math"/>
                </w:rPr>
              </m:ctrlPr>
            </m:sSubPr>
            <m:e>
              <m:r>
                <w:rPr>
                  <w:rFonts w:ascii="Cambria Math" w:hAnsi="Cambria Math"/>
                </w:rPr>
                <m:t>N</m:t>
              </m:r>
            </m:e>
            <m:sub>
              <m:r>
                <m:rPr>
                  <m:nor/>
                </m:rPr>
                <w:rPr>
                  <w:rFonts w:ascii="Cambria Math" w:hAnsi="Cambria Math"/>
                </w:rPr>
                <m:t>cells</m:t>
              </m:r>
            </m:sub>
          </m:sSub>
        </m:oMath>
      </m:oMathPara>
    </w:p>
    <w:p w14:paraId="7F9DC8D6" w14:textId="67A6D6E6" w:rsidR="00AA12B1" w:rsidRDefault="00897087" w:rsidP="00245D61">
      <w:pPr>
        <w:pStyle w:val="Caption"/>
        <w:jc w:val="center"/>
      </w:pPr>
      <w:r>
        <w:t xml:space="preserve">Equation </w:t>
      </w:r>
      <w:fldSimple w:instr=" SEQ Equation \* ARABIC ">
        <w:r w:rsidR="00240B5F">
          <w:rPr>
            <w:noProof/>
          </w:rPr>
          <w:t>18</w:t>
        </w:r>
      </w:fldSimple>
      <w:r>
        <w:t xml:space="preserve"> Hydrogen stream output.</w:t>
      </w:r>
      <w:r w:rsidRPr="00897087">
        <w:rPr>
          <w:rFonts w:ascii="Cambria Math" w:hAnsi="Cambria Math"/>
          <w:color w:val="808080"/>
        </w:rPr>
        <w:br/>
      </w:r>
    </w:p>
    <w:p w14:paraId="3AF94516" w14:textId="62A3DC5B" w:rsidR="00AA12B1" w:rsidRDefault="00CB4999" w:rsidP="00AA12B1">
      <w:pPr>
        <w:pStyle w:val="ListParagraph"/>
        <w:numPr>
          <w:ilvl w:val="0"/>
          <w:numId w:val="40"/>
        </w:numPr>
      </w:pPr>
      <w:r>
        <w:t>CGH2</w:t>
      </w:r>
      <w:r w:rsidR="00AA12B1">
        <w:t>:</w:t>
      </w:r>
      <w:r>
        <w:t xml:space="preserve"> </w:t>
      </w:r>
      <w:r w:rsidRPr="00CB4999">
        <w:t>The hydrogen storage system is modelled as a fixed-volume, isothermal pressure vessel with an isentropic compressor on the charge path and an optional isentropic expander on the discharge path. The state is the stored hydrogen mass, which maps directly to tank pressure through the ideal-gas law. Each timestep the model saturates the commanded mass flow against the charge/discharge rate limits and the usable pressure window, updates the stored mass, and computes the compression power.</w:t>
      </w:r>
      <w:r>
        <w:t xml:space="preserve"> </w:t>
      </w:r>
      <w:r w:rsidRPr="00CB4999">
        <w:t>The essential difference is that the storage penalty becomes a pressure-dependent, physically-grounded electricity demand rather than a flat efficiency: the compressor work grows as the tank fills, and the usable capacity is bounded by real minimum/full pressures instead of an abstract SoC band.</w:t>
      </w:r>
    </w:p>
    <w:p w14:paraId="0E91B35B" w14:textId="77777777" w:rsidR="00CB4999" w:rsidRDefault="00CB4999" w:rsidP="00CB4999">
      <w:pPr>
        <w:pStyle w:val="ListParagraph"/>
        <w:keepNext/>
        <w:ind w:left="360"/>
      </w:pPr>
      <w:r w:rsidRPr="00CB4999">
        <w:rPr>
          <w:rFonts w:ascii="Cambria Math" w:hAnsi="Cambria Math"/>
          <w:i/>
          <w:color w:val="808080"/>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tank</m:t>
              </m:r>
            </m:sub>
          </m:sSub>
          <m:r>
            <w:rPr>
              <w:rFonts w:ascii="Cambria Math" w:hAnsi="Cambria Math"/>
            </w:rPr>
            <m:t>=</m:t>
          </m:r>
          <m:f>
            <m:fPr>
              <m:ctrlPr>
                <w:rPr>
                  <w:rFonts w:ascii="Cambria Math" w:hAnsi="Cambria Math"/>
                </w:rPr>
              </m:ctrlPr>
            </m:fPr>
            <m:num>
              <m:r>
                <w:rPr>
                  <w:rFonts w:ascii="Cambria Math" w:hAnsi="Cambria Math"/>
                </w:rPr>
                <m:t>mRT</m:t>
              </m:r>
            </m:num>
            <m:den>
              <m:r>
                <w:rPr>
                  <w:rFonts w:ascii="Cambria Math" w:hAnsi="Cambria Math"/>
                </w:rPr>
                <m:t>V</m:t>
              </m:r>
            </m:den>
          </m:f>
        </m:oMath>
      </m:oMathPara>
    </w:p>
    <w:p w14:paraId="069A6661" w14:textId="79870CFA" w:rsidR="00CB4999" w:rsidRDefault="00CB4999" w:rsidP="00CB4999">
      <w:pPr>
        <w:pStyle w:val="Caption"/>
        <w:jc w:val="center"/>
      </w:pPr>
      <w:r>
        <w:t xml:space="preserve">Equation </w:t>
      </w:r>
      <w:fldSimple w:instr=" SEQ Equation \* ARABIC ">
        <w:r w:rsidR="00240B5F">
          <w:rPr>
            <w:noProof/>
          </w:rPr>
          <w:t>19</w:t>
        </w:r>
      </w:fldSimple>
      <w:r>
        <w:t xml:space="preserve"> State of the tank is the pressure derived using the ideal gas law.</w:t>
      </w:r>
    </w:p>
    <w:p w14:paraId="7525C992" w14:textId="77777777" w:rsidR="00CB4999" w:rsidRDefault="00CB4999" w:rsidP="00CB4999">
      <w:pPr>
        <w:keepNext/>
      </w:pPr>
      <w:r w:rsidRPr="00CB4999">
        <w:rPr>
          <w:rFonts w:ascii="Cambria Math" w:hAnsi="Cambria Math"/>
          <w:i/>
        </w:rPr>
        <w:br/>
      </w:r>
      <m:oMathPara>
        <m:oMath>
          <m:r>
            <w:rPr>
              <w:rFonts w:ascii="Cambria Math" w:hAnsi="Cambria Math"/>
            </w:rPr>
            <m:t>P=</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w:rPr>
                  <w:rFonts w:ascii="Cambria Math" w:hAnsi="Cambria Math"/>
                </w:rPr>
                <m:t>act</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num>
            <m:den>
              <m:sSub>
                <m:sSubPr>
                  <m:ctrlPr>
                    <w:rPr>
                      <w:rFonts w:ascii="Cambria Math" w:hAnsi="Cambria Math"/>
                    </w:rPr>
                  </m:ctrlPr>
                </m:sSubPr>
                <m:e>
                  <m:r>
                    <w:rPr>
                      <w:rFonts w:ascii="Cambria Math" w:hAnsi="Cambria Math"/>
                    </w:rPr>
                    <m:t>η</m:t>
                  </m:r>
                </m:e>
                <m:sub>
                  <m:r>
                    <m:rPr>
                      <m:nor/>
                    </m:rPr>
                    <w:rPr>
                      <w:rFonts w:ascii="Cambria Math" w:hAnsi="Cambria Math"/>
                    </w:rPr>
                    <m:t>iso</m:t>
                  </m:r>
                </m:sub>
              </m:sSub>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rPr>
                                <m:t>tank</m:t>
                              </m:r>
                            </m:sub>
                          </m:sSub>
                        </m:num>
                        <m:den>
                          <m:sSub>
                            <m:sSubPr>
                              <m:ctrlPr>
                                <w:rPr>
                                  <w:rFonts w:ascii="Cambria Math" w:hAnsi="Cambria Math"/>
                                </w:rPr>
                              </m:ctrlPr>
                            </m:sSubPr>
                            <m:e>
                              <m:r>
                                <w:rPr>
                                  <w:rFonts w:ascii="Cambria Math" w:hAnsi="Cambria Math"/>
                                </w:rPr>
                                <m:t>p</m:t>
                              </m:r>
                            </m:e>
                            <m:sub>
                              <m:r>
                                <m:rPr>
                                  <m:nor/>
                                </m:rPr>
                                <w:rPr>
                                  <w:rFonts w:ascii="Cambria Math" w:hAnsi="Cambria Math"/>
                                </w:rPr>
                                <m:t>in</m:t>
                              </m:r>
                            </m:sub>
                          </m:sSub>
                        </m:den>
                      </m:f>
                    </m:e>
                  </m:d>
                </m:e>
                <m:sup>
                  <m:f>
                    <m:fPr>
                      <m:ctrlPr>
                        <w:rPr>
                          <w:rFonts w:ascii="Cambria Math" w:hAnsi="Cambria Math"/>
                        </w:rPr>
                      </m:ctrlPr>
                    </m:fPr>
                    <m:num>
                      <m:r>
                        <w:rPr>
                          <w:rFonts w:ascii="Cambria Math" w:hAnsi="Cambria Math"/>
                        </w:rPr>
                        <m:t>γ-1</m:t>
                      </m:r>
                    </m:num>
                    <m:den>
                      <m:r>
                        <w:rPr>
                          <w:rFonts w:ascii="Cambria Math" w:hAnsi="Cambria Math"/>
                        </w:rPr>
                        <m:t>γ</m:t>
                      </m:r>
                    </m:den>
                  </m:f>
                </m:sup>
              </m:sSup>
              <m:r>
                <w:rPr>
                  <w:rFonts w:ascii="Cambria Math" w:hAnsi="Cambria Math"/>
                </w:rPr>
                <m:t>-1</m:t>
              </m:r>
            </m:e>
          </m:d>
        </m:oMath>
      </m:oMathPara>
    </w:p>
    <w:p w14:paraId="286CE291" w14:textId="7BE25DA1" w:rsidR="00CB4999" w:rsidRPr="00CB4999" w:rsidRDefault="00CB4999" w:rsidP="00CB4999">
      <w:pPr>
        <w:pStyle w:val="Caption"/>
        <w:jc w:val="center"/>
      </w:pPr>
      <w:r>
        <w:t xml:space="preserve">Equation </w:t>
      </w:r>
      <w:fldSimple w:instr=" SEQ Equation \* ARABIC ">
        <w:r w:rsidR="00240B5F">
          <w:rPr>
            <w:noProof/>
          </w:rPr>
          <w:t>20</w:t>
        </w:r>
      </w:fldSimple>
      <w:r>
        <w:t xml:space="preserve"> Isentropic compression (or expansion) equation.</w:t>
      </w:r>
    </w:p>
    <w:p w14:paraId="628435CB" w14:textId="77777777" w:rsidR="00184BAA" w:rsidRDefault="00184BAA" w:rsidP="004E4F16"/>
    <w:p w14:paraId="76125898" w14:textId="2948AB82" w:rsidR="004C37CE" w:rsidRDefault="006A1CFF" w:rsidP="004C37CE">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integral in the behavior and the performance of the energy system model. Take the RWGS and ATR as an example, if the step function for the RWGS occurs first before </w:t>
      </w:r>
      <w:r w:rsidR="0026407C">
        <w:t>ATR</w:t>
      </w:r>
      <w:r>
        <w:t xml:space="preserve">, the medium pressure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2E9F9742" w14:textId="77777777" w:rsidR="00A13D3B" w:rsidRDefault="00A13D3B" w:rsidP="00A13D3B"/>
    <w:p w14:paraId="7647C71A" w14:textId="57376F2B" w:rsidR="00CB4999" w:rsidRDefault="00CB4999" w:rsidP="00CB4999">
      <w:pPr>
        <w:pStyle w:val="Caption"/>
        <w:keepNext/>
        <w:jc w:val="center"/>
      </w:pPr>
      <w:r>
        <w:t xml:space="preserve">Table </w:t>
      </w:r>
      <w:fldSimple w:instr=" SEQ Table \* ARABIC ">
        <w:r w:rsidR="0035071E">
          <w:rPr>
            <w:noProof/>
          </w:rPr>
          <w:t>6</w:t>
        </w:r>
      </w:fldSimple>
      <w:r>
        <w:t xml:space="preserve"> Evaluation order for RL environment.</w:t>
      </w:r>
    </w:p>
    <w:tbl>
      <w:tblPr>
        <w:tblStyle w:val="PlainTable2"/>
        <w:tblW w:w="5000" w:type="pct"/>
        <w:tblLook w:val="04A0" w:firstRow="1" w:lastRow="0" w:firstColumn="1" w:lastColumn="0" w:noHBand="0" w:noVBand="1"/>
      </w:tblPr>
      <w:tblGrid>
        <w:gridCol w:w="5393"/>
        <w:gridCol w:w="3967"/>
      </w:tblGrid>
      <w:tr w:rsidR="0026407C" w:rsidRPr="00764620" w14:paraId="5E14E2CE" w14:textId="77777777" w:rsidTr="002640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4A8582A" w14:textId="77777777" w:rsidR="0026407C" w:rsidRPr="00764620" w:rsidRDefault="0026407C" w:rsidP="00D7160D">
            <w:pPr>
              <w:rPr>
                <w:kern w:val="0"/>
              </w:rPr>
            </w:pPr>
            <w:r>
              <w:rPr>
                <w:kern w:val="0"/>
              </w:rPr>
              <w:t>Components</w:t>
            </w:r>
          </w:p>
        </w:tc>
        <w:tc>
          <w:tcPr>
            <w:tcW w:w="2119" w:type="pct"/>
          </w:tcPr>
          <w:p w14:paraId="6A6FCCE8" w14:textId="2FAB11FA" w:rsidR="0026407C" w:rsidRDefault="0026407C" w:rsidP="00D7160D">
            <w:pPr>
              <w:cnfStyle w:val="100000000000" w:firstRow="1" w:lastRow="0" w:firstColumn="0" w:lastColumn="0" w:oddVBand="0" w:evenVBand="0" w:oddHBand="0" w:evenHBand="0" w:firstRowFirstColumn="0" w:firstRowLastColumn="0" w:lastRowFirstColumn="0" w:lastRowLastColumn="0"/>
              <w:rPr>
                <w:kern w:val="0"/>
              </w:rPr>
            </w:pPr>
            <w:r>
              <w:rPr>
                <w:kern w:val="0"/>
              </w:rPr>
              <w:t>Evaluation order</w:t>
            </w:r>
          </w:p>
        </w:tc>
      </w:tr>
      <w:tr w:rsidR="0026407C" w:rsidRPr="00764620" w14:paraId="10AB8C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24DE2B5" w14:textId="4BE5DF3B" w:rsidR="0026407C" w:rsidRPr="00764620" w:rsidRDefault="0026407C" w:rsidP="0026407C">
            <w:pPr>
              <w:rPr>
                <w:kern w:val="0"/>
              </w:rPr>
            </w:pPr>
            <w:r>
              <w:rPr>
                <w:kern w:val="0"/>
              </w:rPr>
              <w:t>PV</w:t>
            </w:r>
          </w:p>
        </w:tc>
        <w:tc>
          <w:tcPr>
            <w:tcW w:w="2119" w:type="pct"/>
          </w:tcPr>
          <w:p w14:paraId="3868344F" w14:textId="5B7CCF26"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w:t>
            </w:r>
          </w:p>
        </w:tc>
      </w:tr>
      <w:tr w:rsidR="0026407C" w:rsidRPr="00764620" w14:paraId="38F06624"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2034F1E7" w14:textId="49D75E92" w:rsidR="0026407C" w:rsidRPr="00764620" w:rsidRDefault="0026407C" w:rsidP="0026407C">
            <w:pPr>
              <w:rPr>
                <w:kern w:val="0"/>
              </w:rPr>
            </w:pPr>
            <w:r>
              <w:rPr>
                <w:kern w:val="0"/>
              </w:rPr>
              <w:t>WT</w:t>
            </w:r>
          </w:p>
        </w:tc>
        <w:tc>
          <w:tcPr>
            <w:tcW w:w="2119" w:type="pct"/>
          </w:tcPr>
          <w:p w14:paraId="33D2CC32" w14:textId="3D3CCE8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w:t>
            </w:r>
          </w:p>
        </w:tc>
      </w:tr>
      <w:tr w:rsidR="0026407C" w:rsidRPr="00764620" w14:paraId="29B3C75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798B53F5" w14:textId="03A145C5" w:rsidR="0026407C" w:rsidRPr="00764620" w:rsidRDefault="0026407C" w:rsidP="0026407C">
            <w:pPr>
              <w:rPr>
                <w:kern w:val="0"/>
              </w:rPr>
            </w:pPr>
            <w:r>
              <w:rPr>
                <w:kern w:val="0"/>
              </w:rPr>
              <w:t>AWE</w:t>
            </w:r>
          </w:p>
        </w:tc>
        <w:tc>
          <w:tcPr>
            <w:tcW w:w="2119" w:type="pct"/>
          </w:tcPr>
          <w:p w14:paraId="142D521C" w14:textId="215A45F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3</w:t>
            </w:r>
          </w:p>
        </w:tc>
      </w:tr>
      <w:tr w:rsidR="0026407C" w:rsidRPr="00764620" w14:paraId="7DFF37B1"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70F29C1B" w14:textId="70EAC972" w:rsidR="0026407C" w:rsidRPr="00764620" w:rsidRDefault="0026407C" w:rsidP="0026407C">
            <w:pPr>
              <w:rPr>
                <w:kern w:val="0"/>
              </w:rPr>
            </w:pPr>
            <w:r>
              <w:rPr>
                <w:kern w:val="0"/>
              </w:rPr>
              <w:t>AD</w:t>
            </w:r>
          </w:p>
        </w:tc>
        <w:tc>
          <w:tcPr>
            <w:tcW w:w="2119" w:type="pct"/>
          </w:tcPr>
          <w:p w14:paraId="27EE59FE" w14:textId="61C792E6"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4</w:t>
            </w:r>
          </w:p>
        </w:tc>
      </w:tr>
      <w:tr w:rsidR="0026407C" w:rsidRPr="00764620" w14:paraId="384EA0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43087A03" w14:textId="1CBA4517" w:rsidR="0026407C" w:rsidRPr="00764620" w:rsidRDefault="0026407C" w:rsidP="0026407C">
            <w:pPr>
              <w:rPr>
                <w:kern w:val="0"/>
              </w:rPr>
            </w:pPr>
            <w:r>
              <w:rPr>
                <w:kern w:val="0"/>
              </w:rPr>
              <w:t>Biogas Compressor</w:t>
            </w:r>
          </w:p>
        </w:tc>
        <w:tc>
          <w:tcPr>
            <w:tcW w:w="2119" w:type="pct"/>
          </w:tcPr>
          <w:p w14:paraId="4FDEFAF6" w14:textId="657F869E"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5</w:t>
            </w:r>
          </w:p>
        </w:tc>
      </w:tr>
      <w:tr w:rsidR="0026407C" w:rsidRPr="00764620" w14:paraId="0C0ECFD6"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3B791F51" w14:textId="753191CA" w:rsidR="0026407C" w:rsidRPr="00764620" w:rsidRDefault="0026407C" w:rsidP="0026407C">
            <w:pPr>
              <w:rPr>
                <w:kern w:val="0"/>
              </w:rPr>
            </w:pPr>
            <w:r>
              <w:rPr>
                <w:kern w:val="0"/>
              </w:rPr>
              <w:t>CO2 Removal</w:t>
            </w:r>
          </w:p>
        </w:tc>
        <w:tc>
          <w:tcPr>
            <w:tcW w:w="2119" w:type="pct"/>
          </w:tcPr>
          <w:p w14:paraId="6930B14D" w14:textId="2E11B8B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6</w:t>
            </w:r>
          </w:p>
        </w:tc>
      </w:tr>
      <w:tr w:rsidR="0026407C" w:rsidRPr="00764620" w14:paraId="1B92A36D"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F47F7B2" w14:textId="77777777" w:rsidR="0026407C" w:rsidRDefault="0026407C" w:rsidP="00D7160D">
            <w:pPr>
              <w:rPr>
                <w:kern w:val="0"/>
              </w:rPr>
            </w:pPr>
            <w:r>
              <w:rPr>
                <w:kern w:val="0"/>
              </w:rPr>
              <w:t>ATR</w:t>
            </w:r>
          </w:p>
        </w:tc>
        <w:tc>
          <w:tcPr>
            <w:tcW w:w="2119" w:type="pct"/>
          </w:tcPr>
          <w:p w14:paraId="5D72E39B" w14:textId="77777777" w:rsidR="0026407C" w:rsidRDefault="0026407C" w:rsidP="00D7160D">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6407C" w:rsidRPr="00764620" w14:paraId="0444C64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3945893" w14:textId="3FB55F12" w:rsidR="0026407C" w:rsidRDefault="0026407C" w:rsidP="0026407C">
            <w:pPr>
              <w:rPr>
                <w:kern w:val="0"/>
              </w:rPr>
            </w:pPr>
            <w:r>
              <w:rPr>
                <w:kern w:val="0"/>
              </w:rPr>
              <w:t>Compressor H2 Low to Medium Pressure</w:t>
            </w:r>
          </w:p>
        </w:tc>
        <w:tc>
          <w:tcPr>
            <w:tcW w:w="2119" w:type="pct"/>
          </w:tcPr>
          <w:p w14:paraId="01A7250B" w14:textId="0B0B59D0"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8</w:t>
            </w:r>
          </w:p>
        </w:tc>
      </w:tr>
      <w:tr w:rsidR="0026407C" w:rsidRPr="00764620" w14:paraId="52BA2B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D775CDF" w14:textId="0DC58A94" w:rsidR="0026407C" w:rsidRDefault="0026407C" w:rsidP="0026407C">
            <w:pPr>
              <w:rPr>
                <w:kern w:val="0"/>
              </w:rPr>
            </w:pPr>
            <w:r>
              <w:rPr>
                <w:kern w:val="0"/>
              </w:rPr>
              <w:t>Compressor H2 Medium to High Pressure</w:t>
            </w:r>
          </w:p>
        </w:tc>
        <w:tc>
          <w:tcPr>
            <w:tcW w:w="2119" w:type="pct"/>
          </w:tcPr>
          <w:p w14:paraId="00763ACB" w14:textId="3FE4218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9</w:t>
            </w:r>
          </w:p>
        </w:tc>
      </w:tr>
      <w:tr w:rsidR="0026407C" w:rsidRPr="00764620" w14:paraId="12D817CD"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B1EF378" w14:textId="27C4B331" w:rsidR="0026407C" w:rsidRDefault="0026407C" w:rsidP="0026407C">
            <w:pPr>
              <w:rPr>
                <w:kern w:val="0"/>
              </w:rPr>
            </w:pPr>
            <w:r>
              <w:rPr>
                <w:kern w:val="0"/>
              </w:rPr>
              <w:t>RWGS</w:t>
            </w:r>
          </w:p>
        </w:tc>
        <w:tc>
          <w:tcPr>
            <w:tcW w:w="2119" w:type="pct"/>
          </w:tcPr>
          <w:p w14:paraId="28B7161D" w14:textId="6B568B6B"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10</w:t>
            </w:r>
          </w:p>
        </w:tc>
      </w:tr>
      <w:tr w:rsidR="0026407C" w:rsidRPr="00764620" w14:paraId="3C367C0B"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715CEF8" w14:textId="32C5BEFC" w:rsidR="0026407C" w:rsidRDefault="0026407C" w:rsidP="0026407C">
            <w:pPr>
              <w:rPr>
                <w:kern w:val="0"/>
              </w:rPr>
            </w:pPr>
            <w:r>
              <w:rPr>
                <w:kern w:val="0"/>
              </w:rPr>
              <w:t>Compressor Syngas Medium to High Pressure</w:t>
            </w:r>
          </w:p>
        </w:tc>
        <w:tc>
          <w:tcPr>
            <w:tcW w:w="2119" w:type="pct"/>
          </w:tcPr>
          <w:p w14:paraId="3F8A6AF8" w14:textId="1A9D126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11</w:t>
            </w:r>
          </w:p>
        </w:tc>
      </w:tr>
      <w:tr w:rsidR="0026407C" w:rsidRPr="00764620" w14:paraId="6B2BC31C"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1418492" w14:textId="42DFC0E6" w:rsidR="0026407C" w:rsidRDefault="0026407C" w:rsidP="0026407C">
            <w:pPr>
              <w:rPr>
                <w:kern w:val="0"/>
              </w:rPr>
            </w:pPr>
            <w:r>
              <w:rPr>
                <w:kern w:val="0"/>
              </w:rPr>
              <w:t>MeOH reactor</w:t>
            </w:r>
          </w:p>
        </w:tc>
        <w:tc>
          <w:tcPr>
            <w:tcW w:w="2119" w:type="pct"/>
          </w:tcPr>
          <w:p w14:paraId="00843682" w14:textId="751ED195"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12</w:t>
            </w:r>
          </w:p>
        </w:tc>
      </w:tr>
      <w:tr w:rsidR="0026407C" w:rsidRPr="00764620" w14:paraId="14E2DD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8E8F79F" w14:textId="3B49A432" w:rsidR="0026407C" w:rsidRDefault="0026407C" w:rsidP="0026407C">
            <w:pPr>
              <w:rPr>
                <w:kern w:val="0"/>
              </w:rPr>
            </w:pPr>
            <w:r>
              <w:rPr>
                <w:kern w:val="0"/>
              </w:rPr>
              <w:t>Compressor CGH2</w:t>
            </w:r>
          </w:p>
        </w:tc>
        <w:tc>
          <w:tcPr>
            <w:tcW w:w="2119" w:type="pct"/>
          </w:tcPr>
          <w:p w14:paraId="29E36D3F" w14:textId="3ED6A37B"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13</w:t>
            </w:r>
          </w:p>
        </w:tc>
      </w:tr>
      <w:tr w:rsidR="0026407C" w:rsidRPr="00764620" w14:paraId="292CC20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5E613296" w14:textId="285C190C" w:rsidR="0026407C" w:rsidRDefault="0026407C" w:rsidP="0026407C">
            <w:pPr>
              <w:rPr>
                <w:kern w:val="0"/>
              </w:rPr>
            </w:pPr>
            <w:r>
              <w:rPr>
                <w:kern w:val="0"/>
              </w:rPr>
              <w:t>CGH2</w:t>
            </w:r>
          </w:p>
        </w:tc>
        <w:tc>
          <w:tcPr>
            <w:tcW w:w="2119" w:type="pct"/>
          </w:tcPr>
          <w:p w14:paraId="62F9EE03" w14:textId="6D34DA38"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14</w:t>
            </w:r>
          </w:p>
        </w:tc>
      </w:tr>
      <w:tr w:rsidR="0026407C" w:rsidRPr="00764620" w14:paraId="15831C9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1C77B0" w14:textId="325EE6E2" w:rsidR="0026407C" w:rsidRDefault="0026407C" w:rsidP="0026407C">
            <w:pPr>
              <w:rPr>
                <w:kern w:val="0"/>
              </w:rPr>
            </w:pPr>
            <w:r>
              <w:rPr>
                <w:kern w:val="0"/>
              </w:rPr>
              <w:t>Distillery</w:t>
            </w:r>
          </w:p>
        </w:tc>
        <w:tc>
          <w:tcPr>
            <w:tcW w:w="2119" w:type="pct"/>
          </w:tcPr>
          <w:p w14:paraId="46ED37D1" w14:textId="1D4886E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15</w:t>
            </w:r>
          </w:p>
        </w:tc>
      </w:tr>
      <w:tr w:rsidR="0026407C" w:rsidRPr="00764620" w14:paraId="0A0D668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1EC1076" w14:textId="6F629238" w:rsidR="0026407C" w:rsidRDefault="0026407C" w:rsidP="0026407C">
            <w:pPr>
              <w:rPr>
                <w:kern w:val="0"/>
              </w:rPr>
            </w:pPr>
            <w:r>
              <w:rPr>
                <w:kern w:val="0"/>
              </w:rPr>
              <w:t>MeOH Storage</w:t>
            </w:r>
          </w:p>
        </w:tc>
        <w:tc>
          <w:tcPr>
            <w:tcW w:w="2119" w:type="pct"/>
          </w:tcPr>
          <w:p w14:paraId="1B0781DB" w14:textId="4497DD8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16</w:t>
            </w:r>
          </w:p>
        </w:tc>
      </w:tr>
      <w:tr w:rsidR="0026407C" w:rsidRPr="00764620" w14:paraId="6305712F"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F233D2F" w14:textId="33FCA9F0" w:rsidR="0026407C" w:rsidRDefault="0026407C" w:rsidP="0026407C">
            <w:pPr>
              <w:rPr>
                <w:kern w:val="0"/>
              </w:rPr>
            </w:pPr>
            <w:r>
              <w:rPr>
                <w:kern w:val="0"/>
              </w:rPr>
              <w:lastRenderedPageBreak/>
              <w:t>Steam Generator</w:t>
            </w:r>
          </w:p>
        </w:tc>
        <w:tc>
          <w:tcPr>
            <w:tcW w:w="2119" w:type="pct"/>
          </w:tcPr>
          <w:p w14:paraId="7C54F9F0" w14:textId="2CEF90F7"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17</w:t>
            </w:r>
          </w:p>
        </w:tc>
      </w:tr>
      <w:tr w:rsidR="0026407C" w:rsidRPr="00764620" w14:paraId="706030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2D401CC" w14:textId="0A09B3F5" w:rsidR="0026407C" w:rsidRDefault="0026407C" w:rsidP="0026407C">
            <w:pPr>
              <w:rPr>
                <w:kern w:val="0"/>
              </w:rPr>
            </w:pPr>
            <w:r>
              <w:rPr>
                <w:kern w:val="0"/>
              </w:rPr>
              <w:t>Heat Exchangers (4 stages)</w:t>
            </w:r>
          </w:p>
        </w:tc>
        <w:tc>
          <w:tcPr>
            <w:tcW w:w="2119" w:type="pct"/>
          </w:tcPr>
          <w:p w14:paraId="49BCF06C" w14:textId="3D5675EE"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18</w:t>
            </w:r>
          </w:p>
        </w:tc>
      </w:tr>
      <w:tr w:rsidR="0026407C" w:rsidRPr="00764620" w14:paraId="7B9646AA"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272ED6" w14:textId="4BE6A543" w:rsidR="0026407C" w:rsidRDefault="0026407C" w:rsidP="0026407C">
            <w:pPr>
              <w:rPr>
                <w:kern w:val="0"/>
              </w:rPr>
            </w:pPr>
            <w:r>
              <w:rPr>
                <w:kern w:val="0"/>
              </w:rPr>
              <w:t>Fuel Boiler</w:t>
            </w:r>
          </w:p>
        </w:tc>
        <w:tc>
          <w:tcPr>
            <w:tcW w:w="2119" w:type="pct"/>
          </w:tcPr>
          <w:p w14:paraId="1E21390C" w14:textId="55E83791"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19</w:t>
            </w:r>
          </w:p>
        </w:tc>
      </w:tr>
      <w:tr w:rsidR="0026407C" w:rsidRPr="00764620" w14:paraId="347FC5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F21E8A2" w14:textId="79FD24C2" w:rsidR="0026407C" w:rsidRDefault="0026407C" w:rsidP="0026407C">
            <w:pPr>
              <w:rPr>
                <w:kern w:val="0"/>
              </w:rPr>
            </w:pPr>
            <w:r>
              <w:rPr>
                <w:kern w:val="0"/>
              </w:rPr>
              <w:t>Generator</w:t>
            </w:r>
          </w:p>
        </w:tc>
        <w:tc>
          <w:tcPr>
            <w:tcW w:w="2119" w:type="pct"/>
          </w:tcPr>
          <w:p w14:paraId="3EB8040A" w14:textId="3F7392C1"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26407C" w:rsidRPr="00764620" w14:paraId="52DA32E5"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4BE3ADB" w14:textId="2889D53A" w:rsidR="0026407C" w:rsidRDefault="0026407C" w:rsidP="0026407C">
            <w:pPr>
              <w:rPr>
                <w:kern w:val="0"/>
              </w:rPr>
            </w:pPr>
            <w:r>
              <w:rPr>
                <w:kern w:val="0"/>
              </w:rPr>
              <w:t>BESS</w:t>
            </w:r>
          </w:p>
        </w:tc>
        <w:tc>
          <w:tcPr>
            <w:tcW w:w="2119" w:type="pct"/>
          </w:tcPr>
          <w:p w14:paraId="512350A9" w14:textId="22D33F88"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21</w:t>
            </w:r>
          </w:p>
        </w:tc>
      </w:tr>
      <w:tr w:rsidR="0026407C" w:rsidRPr="00764620" w14:paraId="65EF57E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7DF4A52" w14:textId="1D19BD1D" w:rsidR="0026407C" w:rsidRDefault="0026407C" w:rsidP="0026407C">
            <w:pPr>
              <w:rPr>
                <w:kern w:val="0"/>
              </w:rPr>
            </w:pPr>
            <w:r>
              <w:rPr>
                <w:kern w:val="0"/>
              </w:rPr>
              <w:t>BGSS</w:t>
            </w:r>
          </w:p>
        </w:tc>
        <w:tc>
          <w:tcPr>
            <w:tcW w:w="2119" w:type="pct"/>
          </w:tcPr>
          <w:p w14:paraId="759811CA" w14:textId="5593FC7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22</w:t>
            </w:r>
          </w:p>
        </w:tc>
      </w:tr>
    </w:tbl>
    <w:p w14:paraId="3453F9F1" w14:textId="77777777" w:rsidR="0026407C" w:rsidRDefault="0026407C" w:rsidP="00A13D3B"/>
    <w:p w14:paraId="5CBDA5AA" w14:textId="6AFDABA6" w:rsidR="00A13D3B" w:rsidRDefault="00A13D3B" w:rsidP="00A13D3B">
      <w:r>
        <w:t>There are three available controllers in this framework: Conventional generalized rule-based controller (RBC), i</w:t>
      </w:r>
      <w:r w:rsidR="007E34E7">
        <w:t>deal</w:t>
      </w:r>
      <w:r>
        <w:t xml:space="preserve">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6CA4F460" w14:textId="6EE7C494" w:rsidR="00234B3F" w:rsidRDefault="00234B3F" w:rsidP="00234B3F">
      <w:pPr>
        <w:pStyle w:val="Heading3"/>
      </w:pPr>
      <w:r>
        <w:t>RL agent parameters</w:t>
      </w:r>
    </w:p>
    <w:p w14:paraId="5128B7F1" w14:textId="45DBDC72"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72BE3BFF" w14:textId="77777777" w:rsidR="00FE5BAD" w:rsidRDefault="00A0413A" w:rsidP="00FE5BAD">
      <w:pPr>
        <w:keepNext/>
        <w:jc w:val="center"/>
      </w:pPr>
      <w:r>
        <w:rPr>
          <w:noProof/>
          <w14:ligatures w14:val="standardContextual"/>
        </w:rPr>
        <w:lastRenderedPageBreak/>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3">
                      <a:extLst>
                        <a:ext uri="{96DAC541-7B7A-43D3-8B79-37D633B846F1}">
                          <asvg:svgBlip xmlns:asvg="http://schemas.microsoft.com/office/drawing/2016/SVG/main" r:embed="rId24"/>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4DE6A3BE" w14:textId="1B537B6D" w:rsidR="00A13D3B" w:rsidRDefault="00FE5BAD" w:rsidP="00FE5BAD">
      <w:pPr>
        <w:pStyle w:val="Caption"/>
        <w:jc w:val="center"/>
      </w:pPr>
      <w:r>
        <w:t xml:space="preserve">Figure </w:t>
      </w:r>
      <w:fldSimple w:instr=" SEQ Figure \* ARABIC ">
        <w:r w:rsidR="00DA4651">
          <w:rPr>
            <w:noProof/>
          </w:rPr>
          <w:t>3</w:t>
        </w:r>
      </w:fldSimple>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
          <w:id w:val="1983107744"/>
          <w:placeholder>
            <w:docPart w:val="DefaultPlaceholder_-1854013440"/>
          </w:placeholder>
        </w:sdtPr>
        <w:sdtContent>
          <w:r w:rsidR="00E97E38" w:rsidRPr="00E97E38">
            <w:rPr>
              <w:color w:val="44546A"/>
            </w:rPr>
            <w:t>[63]</w:t>
          </w:r>
        </w:sdtContent>
      </w:sdt>
      <w:r>
        <w:t>.</w:t>
      </w:r>
    </w:p>
    <w:p w14:paraId="357EFE28" w14:textId="24A9B309" w:rsidR="00D7746A" w:rsidRDefault="00234B3F" w:rsidP="00A13D3B">
      <w:r w:rsidRPr="00234B3F">
        <w:t>The agent controls the plant through a fixed action/observation contract. At each control step it reads a normalized observation vector describing the plant state and near-term forecast and emits a set of continuous commands that are applied to the dispatchable components.</w:t>
      </w:r>
      <w:r w:rsidR="007D545F">
        <w:t xml:space="preserve"> </w:t>
      </w:r>
      <w:r w:rsidR="007D545F" w:rsidRPr="007D545F">
        <w:t>All actions are continuous relative-load commands in the range [0, 1]</w:t>
      </w:r>
      <w:r w:rsidR="007D545F">
        <w:t>;</w:t>
      </w:r>
      <w:r w:rsidR="007D545F" w:rsidRPr="007D545F">
        <w:t xml:space="preserve"> each value is a fraction of the target component's own rated capacity, which the component then scales internally. This keeps the action space dimensionless and capacity-independent, so the same policy transfers across differently sized layouts. The agent owns the following five control channels:</w:t>
      </w:r>
    </w:p>
    <w:p w14:paraId="4F309A0E" w14:textId="1CD5A398" w:rsidR="007D545F" w:rsidRDefault="007D545F" w:rsidP="007D545F">
      <w:pPr>
        <w:pStyle w:val="Caption"/>
        <w:keepNext/>
        <w:jc w:val="center"/>
      </w:pPr>
      <w:r>
        <w:t xml:space="preserve">Table </w:t>
      </w:r>
      <w:fldSimple w:instr=" SEQ Table \* ARABIC ">
        <w:r w:rsidR="0035071E">
          <w:rPr>
            <w:noProof/>
          </w:rPr>
          <w:t>7</w:t>
        </w:r>
      </w:fldSimple>
      <w:r>
        <w:t xml:space="preserve"> Components assigned as control channels for RL agent.</w:t>
      </w:r>
    </w:p>
    <w:tbl>
      <w:tblPr>
        <w:tblStyle w:val="PlainTable2"/>
        <w:tblW w:w="5000" w:type="pct"/>
        <w:tblLook w:val="04A0" w:firstRow="1" w:lastRow="0" w:firstColumn="1" w:lastColumn="0" w:noHBand="0" w:noVBand="1"/>
      </w:tblPr>
      <w:tblGrid>
        <w:gridCol w:w="1724"/>
        <w:gridCol w:w="7636"/>
      </w:tblGrid>
      <w:tr w:rsidR="007D545F" w:rsidRPr="007D545F" w14:paraId="0E4922F6"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2BEC4689" w14:textId="77777777" w:rsidR="007D545F" w:rsidRPr="007D545F" w:rsidRDefault="007D545F" w:rsidP="007D545F">
            <w:r w:rsidRPr="007D545F">
              <w:t>Component</w:t>
            </w:r>
          </w:p>
        </w:tc>
        <w:tc>
          <w:tcPr>
            <w:tcW w:w="4079" w:type="pct"/>
            <w:hideMark/>
          </w:tcPr>
          <w:p w14:paraId="225ABE74" w14:textId="1C06D42A"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Control Target</w:t>
            </w:r>
          </w:p>
        </w:tc>
      </w:tr>
      <w:tr w:rsidR="007D545F" w:rsidRPr="007D545F" w14:paraId="5072DF00"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E756B36" w14:textId="17DBC935" w:rsidR="007D545F" w:rsidRPr="007D545F" w:rsidRDefault="007D545F" w:rsidP="007D545F">
            <w:r>
              <w:t>D</w:t>
            </w:r>
            <w:r w:rsidRPr="007D545F">
              <w:t>igester</w:t>
            </w:r>
          </w:p>
        </w:tc>
        <w:tc>
          <w:tcPr>
            <w:tcW w:w="4079" w:type="pct"/>
            <w:hideMark/>
          </w:tcPr>
          <w:p w14:paraId="299EE98F"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Biomass feed load (fraction of design feed rate)</w:t>
            </w:r>
          </w:p>
        </w:tc>
      </w:tr>
      <w:tr w:rsidR="007D545F" w:rsidRPr="007D545F" w14:paraId="361219B8"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32FB7D98" w14:textId="77777777" w:rsidR="007D545F" w:rsidRPr="007D545F" w:rsidRDefault="007D545F" w:rsidP="007D545F">
            <w:r w:rsidRPr="007D545F">
              <w:t>ATR</w:t>
            </w:r>
          </w:p>
        </w:tc>
        <w:tc>
          <w:tcPr>
            <w:tcW w:w="4079" w:type="pct"/>
            <w:hideMark/>
          </w:tcPr>
          <w:p w14:paraId="750E063C"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Biogas throughput to the autothermal reformer</w:t>
            </w:r>
          </w:p>
        </w:tc>
      </w:tr>
      <w:tr w:rsidR="007D545F" w:rsidRPr="007D545F" w14:paraId="46E304AF"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D7B0B6C" w14:textId="77777777" w:rsidR="007D545F" w:rsidRPr="007D545F" w:rsidRDefault="007D545F" w:rsidP="007D545F">
            <w:r w:rsidRPr="007D545F">
              <w:t>AWE</w:t>
            </w:r>
          </w:p>
        </w:tc>
        <w:tc>
          <w:tcPr>
            <w:tcW w:w="4079" w:type="pct"/>
            <w:hideMark/>
          </w:tcPr>
          <w:p w14:paraId="2472102B"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Electrolyser power load (with a minimum-load floor Prel_min)</w:t>
            </w:r>
          </w:p>
        </w:tc>
      </w:tr>
      <w:tr w:rsidR="007D545F" w:rsidRPr="007D545F" w14:paraId="3A8A73DC"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00D77BC4" w14:textId="77777777" w:rsidR="007D545F" w:rsidRPr="007D545F" w:rsidRDefault="007D545F" w:rsidP="007D545F">
            <w:r w:rsidRPr="007D545F">
              <w:t>RWGS</w:t>
            </w:r>
          </w:p>
        </w:tc>
        <w:tc>
          <w:tcPr>
            <w:tcW w:w="4079" w:type="pct"/>
            <w:hideMark/>
          </w:tcPr>
          <w:p w14:paraId="65B3B743"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CO₂ conversion load in the reverse water-gas-shift unit</w:t>
            </w:r>
          </w:p>
        </w:tc>
      </w:tr>
      <w:tr w:rsidR="007D545F" w:rsidRPr="007D545F" w14:paraId="026165DD"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43B23407" w14:textId="788E95BF" w:rsidR="007D545F" w:rsidRPr="007D545F" w:rsidRDefault="007D545F" w:rsidP="007D545F">
            <w:r>
              <w:lastRenderedPageBreak/>
              <w:t>G</w:t>
            </w:r>
            <w:r w:rsidRPr="007D545F">
              <w:t>enerator</w:t>
            </w:r>
          </w:p>
        </w:tc>
        <w:tc>
          <w:tcPr>
            <w:tcW w:w="4079" w:type="pct"/>
            <w:hideMark/>
          </w:tcPr>
          <w:p w14:paraId="2682C8E3"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AC generator dispatch load</w:t>
            </w:r>
          </w:p>
        </w:tc>
      </w:tr>
    </w:tbl>
    <w:p w14:paraId="008F9C14" w14:textId="77777777" w:rsidR="00D7746A" w:rsidRDefault="00D7746A" w:rsidP="00A13D3B"/>
    <w:p w14:paraId="4E0D441E" w14:textId="214E8C64" w:rsidR="007D545F" w:rsidRDefault="007D545F" w:rsidP="00A13D3B">
      <w:r w:rsidRPr="007D545F">
        <w:t xml:space="preserve">Only these components are RL-controlled; all remaining components are handled by RBC. </w:t>
      </w:r>
    </w:p>
    <w:p w14:paraId="29056675" w14:textId="77777777" w:rsidR="007D545F" w:rsidRDefault="007D545F" w:rsidP="00A13D3B"/>
    <w:p w14:paraId="402CD4D1" w14:textId="3370E434" w:rsidR="007D545F" w:rsidRDefault="007D545F" w:rsidP="00A13D3B">
      <w:r>
        <w:t xml:space="preserve">Along with the action-owned components, the RL agent is also given some states to observe throughout its training process. </w:t>
      </w:r>
      <w:r w:rsidRPr="007D545F">
        <w:t>Observations are drawn from live component state, a time feature, and a rolling forecast, and every channel is normalised to a common scale (clipped to [0, 1]) so the network sees comparable magnitudes</w:t>
      </w:r>
      <w:r>
        <w:t xml:space="preserve">. </w:t>
      </w:r>
    </w:p>
    <w:p w14:paraId="133DCB22" w14:textId="19640DDE" w:rsidR="007D545F" w:rsidRDefault="007D545F" w:rsidP="007D545F">
      <w:pPr>
        <w:pStyle w:val="Caption"/>
        <w:keepNext/>
        <w:jc w:val="center"/>
      </w:pPr>
      <w:r>
        <w:t xml:space="preserve">Table </w:t>
      </w:r>
      <w:fldSimple w:instr=" SEQ Table \* ARABIC ">
        <w:r w:rsidR="0035071E">
          <w:rPr>
            <w:noProof/>
          </w:rPr>
          <w:t>8</w:t>
        </w:r>
      </w:fldSimple>
      <w:r>
        <w:t xml:space="preserve"> Observation slots of the RL framework.</w:t>
      </w:r>
    </w:p>
    <w:tbl>
      <w:tblPr>
        <w:tblStyle w:val="PlainTable2"/>
        <w:tblW w:w="0" w:type="auto"/>
        <w:tblLook w:val="04A0" w:firstRow="1" w:lastRow="0" w:firstColumn="1" w:lastColumn="0" w:noHBand="0" w:noVBand="1"/>
      </w:tblPr>
      <w:tblGrid>
        <w:gridCol w:w="2951"/>
        <w:gridCol w:w="6409"/>
      </w:tblGrid>
      <w:tr w:rsidR="007D545F" w:rsidRPr="007D545F" w14:paraId="5A30D76F"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27D15" w14:textId="77777777" w:rsidR="007D545F" w:rsidRPr="007D545F" w:rsidRDefault="007D545F" w:rsidP="007D545F">
            <w:r w:rsidRPr="007D545F">
              <w:t>Observation slot</w:t>
            </w:r>
          </w:p>
        </w:tc>
        <w:tc>
          <w:tcPr>
            <w:tcW w:w="0" w:type="auto"/>
            <w:hideMark/>
          </w:tcPr>
          <w:p w14:paraId="3D7C074D" w14:textId="5BD627E7"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Description</w:t>
            </w:r>
          </w:p>
        </w:tc>
      </w:tr>
      <w:tr w:rsidR="007D545F" w:rsidRPr="007D545F" w14:paraId="20567B63"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9B96" w14:textId="681CA0D3" w:rsidR="007D545F" w:rsidRPr="007D545F" w:rsidRDefault="007D545F" w:rsidP="007D545F">
            <w:r>
              <w:t>BESS SOC</w:t>
            </w:r>
          </w:p>
        </w:tc>
        <w:tc>
          <w:tcPr>
            <w:tcW w:w="0" w:type="auto"/>
            <w:hideMark/>
          </w:tcPr>
          <w:p w14:paraId="6422A66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Battery storage state of charge</w:t>
            </w:r>
          </w:p>
        </w:tc>
      </w:tr>
      <w:tr w:rsidR="007D545F" w:rsidRPr="007D545F" w14:paraId="75686450"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30C840C2" w14:textId="6851CDFB" w:rsidR="007D545F" w:rsidRPr="007D545F" w:rsidRDefault="007D545F" w:rsidP="007D545F">
            <w:r>
              <w:t>CGH2 SOC</w:t>
            </w:r>
          </w:p>
        </w:tc>
        <w:tc>
          <w:tcPr>
            <w:tcW w:w="0" w:type="auto"/>
            <w:hideMark/>
          </w:tcPr>
          <w:p w14:paraId="168B3477"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Hydrogen storage state of charge</w:t>
            </w:r>
          </w:p>
        </w:tc>
      </w:tr>
      <w:tr w:rsidR="007D545F" w:rsidRPr="007D545F" w14:paraId="5DA07BEC"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D3BE9" w14:textId="1067D8AE" w:rsidR="007D545F" w:rsidRPr="007D545F" w:rsidRDefault="007D545F" w:rsidP="007D545F">
            <w:r>
              <w:t>BGSS SOC</w:t>
            </w:r>
          </w:p>
        </w:tc>
        <w:tc>
          <w:tcPr>
            <w:tcW w:w="0" w:type="auto"/>
            <w:hideMark/>
          </w:tcPr>
          <w:p w14:paraId="59F66C2A"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Biogas storage state of charge</w:t>
            </w:r>
          </w:p>
        </w:tc>
      </w:tr>
      <w:tr w:rsidR="007D545F" w:rsidRPr="007D545F" w14:paraId="586BBF33"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70BEF675" w14:textId="3C118613" w:rsidR="007D545F" w:rsidRPr="007D545F" w:rsidRDefault="007D545F" w:rsidP="007D545F">
            <w:r>
              <w:t>PV profile</w:t>
            </w:r>
          </w:p>
        </w:tc>
        <w:tc>
          <w:tcPr>
            <w:tcW w:w="0" w:type="auto"/>
            <w:hideMark/>
          </w:tcPr>
          <w:p w14:paraId="04EECE44"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PV output, normalised by installed PV capacity</w:t>
            </w:r>
          </w:p>
        </w:tc>
      </w:tr>
      <w:tr w:rsidR="007D545F" w:rsidRPr="007D545F" w14:paraId="11082E0E"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2DFB8" w14:textId="3268C52E" w:rsidR="007D545F" w:rsidRPr="007D545F" w:rsidRDefault="007D545F" w:rsidP="007D545F">
            <w:r>
              <w:t>WT profile</w:t>
            </w:r>
          </w:p>
        </w:tc>
        <w:tc>
          <w:tcPr>
            <w:tcW w:w="0" w:type="auto"/>
            <w:hideMark/>
          </w:tcPr>
          <w:p w14:paraId="329ECC1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Wind output, normalised by installed wind capacity</w:t>
            </w:r>
          </w:p>
        </w:tc>
      </w:tr>
      <w:tr w:rsidR="007D545F" w:rsidRPr="007D545F" w14:paraId="21D0BE2F"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01DB7C32" w14:textId="139627F5" w:rsidR="007D545F" w:rsidRPr="007D545F" w:rsidRDefault="007D545F" w:rsidP="007D545F">
            <w:r>
              <w:t>Methanol reactor hydrogen demand</w:t>
            </w:r>
          </w:p>
        </w:tc>
        <w:tc>
          <w:tcPr>
            <w:tcW w:w="0" w:type="auto"/>
            <w:hideMark/>
          </w:tcPr>
          <w:p w14:paraId="76A1373B"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Make-up H₂ demand of methanol synthesis</w:t>
            </w:r>
          </w:p>
        </w:tc>
      </w:tr>
      <w:tr w:rsidR="007D545F" w:rsidRPr="007D545F" w14:paraId="2382CF72"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CC57" w14:textId="77777777" w:rsidR="007D545F" w:rsidRPr="007D545F" w:rsidRDefault="007D545F" w:rsidP="007D545F">
            <w:r w:rsidRPr="007D545F">
              <w:t>noonness</w:t>
            </w:r>
          </w:p>
        </w:tc>
        <w:tc>
          <w:tcPr>
            <w:tcW w:w="0" w:type="auto"/>
            <w:hideMark/>
          </w:tcPr>
          <w:p w14:paraId="3C54FD3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Hour-of-day encoded as -cos(2π·h/24) (peaks at solar noon)</w:t>
            </w:r>
          </w:p>
        </w:tc>
      </w:tr>
      <w:tr w:rsidR="007D545F" w:rsidRPr="007D545F" w14:paraId="76D7CFB7"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6C5CFF2F" w14:textId="282A6AD0" w:rsidR="007D545F" w:rsidRPr="007D545F" w:rsidRDefault="007D545F" w:rsidP="007D545F">
            <w:r>
              <w:t>Weather Forecast</w:t>
            </w:r>
          </w:p>
        </w:tc>
        <w:tc>
          <w:tcPr>
            <w:tcW w:w="0" w:type="auto"/>
            <w:hideMark/>
          </w:tcPr>
          <w:p w14:paraId="6803DA3A"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7-day rolling forecast of DNI, DHI and 100 m wind speed, aggregated into 7×4 binned means</w:t>
            </w:r>
          </w:p>
        </w:tc>
      </w:tr>
    </w:tbl>
    <w:p w14:paraId="42CD896E" w14:textId="77777777" w:rsidR="00234B3F" w:rsidRDefault="00234B3F" w:rsidP="00A13D3B"/>
    <w:p w14:paraId="3AA70807" w14:textId="0C8978D3" w:rsidR="007D545F" w:rsidRPr="00BB399D" w:rsidRDefault="007D545F" w:rsidP="00A13D3B">
      <w:r w:rsidRPr="007D545F">
        <w:t>Together the state-of-charge, renewable-output, and demand channels give the agent the current energy balance; noonness and the 7-day forecast give it the temporal context needed to plan storage and production ahead of expected renewable availability.</w:t>
      </w:r>
    </w:p>
    <w:p w14:paraId="39F6A520" w14:textId="77777777" w:rsidR="00234B3F" w:rsidRDefault="00234B3F" w:rsidP="00A13D3B"/>
    <w:p w14:paraId="4334E398" w14:textId="621E2823" w:rsidR="00212C1D" w:rsidRDefault="00A13D3B" w:rsidP="00A13D3B">
      <w:r>
        <w:t>The agent optimizes the hybrid system with the basis of an incentive defined in the reward function.</w:t>
      </w:r>
      <w:r w:rsidR="009C6B7A">
        <w:t xml:space="preserve"> </w:t>
      </w:r>
      <w:r w:rsidR="00E36207">
        <w:t xml:space="preserve">Since the RL agent is fed with a fixed system layout, which also means the same CAPEX &amp; OPEX, the reward function simply incentivizes the agent to produce as much Methanol as possible with the given system configuration. The reward function has developed from being a linear cap that triggers penalties to some boundary conditions to a gradient that guides the agent to learn more about the system, specifically for generator </w:t>
      </w:r>
      <w:r w:rsidR="00212C1D">
        <w:t>ramping operation</w:t>
      </w:r>
      <w:r w:rsidR="00E36207">
        <w:t xml:space="preserve"> and storage SOC boundaries</w:t>
      </w:r>
      <w:r w:rsidR="00212C1D">
        <w:t>.</w:t>
      </w:r>
    </w:p>
    <w:p w14:paraId="26BB3EBD" w14:textId="5EE11CE6" w:rsidR="00487556" w:rsidRDefault="00487556" w:rsidP="00487556">
      <w:pPr>
        <w:keepNext/>
      </w:pPr>
      <w:r w:rsidRPr="00487556">
        <w:rPr>
          <w:rFonts w:ascii="Cambria Math" w:hAnsi="Cambria Math"/>
          <w:i/>
        </w:rPr>
        <w:lastRenderedPageBreak/>
        <w:br/>
      </w: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nor/>
                </m:rPr>
                <w:rPr>
                  <w:rFonts w:ascii="Cambria Math" w:hAnsi="Cambria Math"/>
                </w:rPr>
                <m:t>MeOH</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BESS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BGSS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H2SS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fuel</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CO2</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term</m:t>
              </m:r>
            </m:sub>
          </m:sSub>
        </m:oMath>
      </m:oMathPara>
    </w:p>
    <w:p w14:paraId="78629AF8" w14:textId="79450CBC" w:rsidR="00487556" w:rsidRDefault="00487556" w:rsidP="00487556">
      <w:pPr>
        <w:pStyle w:val="Caption"/>
        <w:jc w:val="center"/>
      </w:pPr>
      <w:r>
        <w:t xml:space="preserve">Equation </w:t>
      </w:r>
      <w:fldSimple w:instr=" SEQ Equation \* ARABIC ">
        <w:r w:rsidR="00240B5F">
          <w:rPr>
            <w:noProof/>
          </w:rPr>
          <w:t>21</w:t>
        </w:r>
      </w:fldSimple>
      <w:r>
        <w:t xml:space="preserve"> Reward function where r is reward and P is penalty.</w:t>
      </w:r>
    </w:p>
    <w:p w14:paraId="3F654EEF" w14:textId="77777777" w:rsidR="00487556" w:rsidRDefault="00487556" w:rsidP="00487556">
      <w:r w:rsidRPr="00487556">
        <w:t>The single positive term rewards the mass of methanol synthesized during the timestep</w:t>
      </w:r>
      <w:r>
        <w:t>:</w:t>
      </w:r>
    </w:p>
    <w:p w14:paraId="7F486F05" w14:textId="798D5E3D" w:rsidR="00487556" w:rsidRPr="00F32AB0" w:rsidRDefault="00487556" w:rsidP="00487556">
      <w:pPr>
        <w:rPr>
          <w:lang w:val="de-DE"/>
        </w:rPr>
      </w:pPr>
      <w:r w:rsidRPr="00B42602">
        <w:rPr>
          <w:rFonts w:ascii="Cambria Math" w:hAnsi="Cambria Math"/>
          <w:i/>
          <w:lang w:val="de-DE"/>
        </w:rPr>
        <w:br/>
      </w:r>
      <m:oMathPara>
        <m:oMath>
          <m:sSub>
            <m:sSubPr>
              <m:ctrlPr>
                <w:rPr>
                  <w:rFonts w:ascii="Cambria Math" w:hAnsi="Cambria Math"/>
                </w:rPr>
              </m:ctrlPr>
            </m:sSubPr>
            <m:e>
              <m:r>
                <w:rPr>
                  <w:rFonts w:ascii="Cambria Math" w:hAnsi="Cambria Math"/>
                </w:rPr>
                <m:t>r</m:t>
              </m:r>
            </m:e>
            <m:sub>
              <m:r>
                <m:rPr>
                  <m:nor/>
                </m:rPr>
                <w:rPr>
                  <w:rFonts w:ascii="Cambria Math" w:hAnsi="Cambria Math"/>
                  <w:lang w:val="de-DE"/>
                </w:rPr>
                <m:t>MeOH</m:t>
              </m:r>
            </m:sub>
          </m:sSub>
          <m:r>
            <w:rPr>
              <w:rFonts w:ascii="Cambria Math" w:hAnsi="Cambria Math"/>
              <w:lang w:val="de-DE"/>
            </w:rPr>
            <m:t>=</m:t>
          </m:r>
          <m:sSub>
            <m:sSubPr>
              <m:ctrlPr>
                <w:rPr>
                  <w:rFonts w:ascii="Cambria Math" w:hAnsi="Cambria Math"/>
                </w:rPr>
              </m:ctrlPr>
            </m:sSubPr>
            <m:e>
              <m:r>
                <w:rPr>
                  <w:rFonts w:ascii="Cambria Math" w:hAnsi="Cambria Math"/>
                </w:rPr>
                <m:t>w</m:t>
              </m:r>
            </m:e>
            <m:sub>
              <m:r>
                <m:rPr>
                  <m:nor/>
                </m:rPr>
                <w:rPr>
                  <w:rFonts w:ascii="Cambria Math" w:hAnsi="Cambria Math"/>
                  <w:lang w:val="de-DE"/>
                </w:rPr>
                <m:t>MeOH</m:t>
              </m:r>
            </m:sub>
          </m:sSub>
          <m:r>
            <w:rPr>
              <w:rFonts w:ascii="Cambria Math" w:hAnsi="Cambria Math"/>
              <w:lang w:val="de-DE"/>
            </w:rPr>
            <m:t>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w:rPr>
                  <w:rFonts w:ascii="Cambria Math" w:hAnsi="Cambria Math"/>
                  <w:lang w:val="de-DE"/>
                </w:rPr>
                <m:t>MeOH</m:t>
              </m:r>
            </m:sub>
          </m:sSub>
          <m:r>
            <w:rPr>
              <w:rFonts w:ascii="Cambria Math" w:hAnsi="Cambria Math"/>
              <w:lang w:val="de-DE"/>
            </w:rPr>
            <m:t> </m:t>
          </m:r>
          <m:r>
            <m:rPr>
              <m:sty m:val="p"/>
            </m:rPr>
            <w:rPr>
              <w:rFonts w:ascii="Cambria Math" w:hAnsi="Cambria Math"/>
            </w:rPr>
            <m:t>Δ</m:t>
          </m:r>
          <m:r>
            <w:rPr>
              <w:rFonts w:ascii="Cambria Math" w:hAnsi="Cambria Math"/>
            </w:rPr>
            <m:t>t</m:t>
          </m:r>
          <m:r>
            <w:rPr>
              <w:rFonts w:ascii="Cambria Math" w:hAnsi="Cambria Math"/>
              <w:lang w:val="de-DE"/>
            </w:rPr>
            <m:t> </m:t>
          </m:r>
          <m:sSub>
            <m:sSubPr>
              <m:ctrlPr>
                <w:rPr>
                  <w:rFonts w:ascii="Cambria Math" w:hAnsi="Cambria Math"/>
                </w:rPr>
              </m:ctrlPr>
            </m:sSubPr>
            <m:e>
              <m:r>
                <w:rPr>
                  <w:rFonts w:ascii="Cambria Math" w:hAnsi="Cambria Math"/>
                </w:rPr>
                <m:t>M</m:t>
              </m:r>
            </m:e>
            <m:sub>
              <m:r>
                <m:rPr>
                  <m:nor/>
                </m:rPr>
                <w:rPr>
                  <w:rFonts w:ascii="Cambria Math" w:hAnsi="Cambria Math"/>
                  <w:lang w:val="de-DE"/>
                </w:rPr>
                <m:t>MeOH</m:t>
              </m:r>
            </m:sub>
          </m:sSub>
        </m:oMath>
      </m:oMathPara>
    </w:p>
    <w:p w14:paraId="18D80C6E" w14:textId="3F5C49C5" w:rsidR="00487556" w:rsidRDefault="00487556" w:rsidP="00487556">
      <w:pPr>
        <w:pStyle w:val="Caption"/>
        <w:jc w:val="center"/>
      </w:pPr>
      <w:r>
        <w:t xml:space="preserve">Equation </w:t>
      </w:r>
      <w:fldSimple w:instr=" SEQ Equation \* ARABIC ">
        <w:r w:rsidR="00240B5F">
          <w:rPr>
            <w:noProof/>
          </w:rPr>
          <w:t>22</w:t>
        </w:r>
      </w:fldSimple>
      <w:r>
        <w:t xml:space="preserve"> Methanol reward definition.</w:t>
      </w:r>
    </w:p>
    <w:p w14:paraId="521325F9" w14:textId="54B98929" w:rsidR="00487556" w:rsidRDefault="00487556" w:rsidP="00487556">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m:t>MeOH</m:t>
            </m:r>
          </m:sub>
        </m:sSub>
      </m:oMath>
      <w:r>
        <w:t xml:space="preserve"> is the summed molar production rate across all synthesis units, </w:t>
      </w:r>
      <m:oMath>
        <m:r>
          <m:rPr>
            <m:sty m:val="p"/>
          </m:rPr>
          <w:rPr>
            <w:rFonts w:ascii="Cambria Math" w:hAnsi="Cambria Math"/>
          </w:rPr>
          <m:t>Δ</m:t>
        </m:r>
        <m:r>
          <w:rPr>
            <w:rFonts w:ascii="Cambria Math" w:hAnsi="Cambria Math"/>
          </w:rPr>
          <m:t>t</m:t>
        </m:r>
      </m:oMath>
      <w:r>
        <w:t xml:space="preserve"> is the timestep lengths, and </w:t>
      </w:r>
      <m:oMath>
        <m:sSub>
          <m:sSubPr>
            <m:ctrlPr>
              <w:rPr>
                <w:rFonts w:ascii="Cambria Math" w:hAnsi="Cambria Math"/>
              </w:rPr>
            </m:ctrlPr>
          </m:sSubPr>
          <m:e>
            <m:r>
              <w:rPr>
                <w:rFonts w:ascii="Cambria Math" w:hAnsi="Cambria Math"/>
              </w:rPr>
              <m:t>M</m:t>
            </m:r>
          </m:e>
          <m:sub>
            <m:r>
              <m:rPr>
                <m:nor/>
              </m:rPr>
              <m:t>MeOH</m:t>
            </m:r>
          </m:sub>
        </m:sSub>
        <m:r>
          <w:rPr>
            <w:rFonts w:ascii="Cambria Math" w:hAnsi="Cambria Math"/>
          </w:rPr>
          <m:t>=0.032042 </m:t>
        </m:r>
        <m:r>
          <m:rPr>
            <m:nor/>
          </m:rPr>
          <m:t>kg/mol</m:t>
        </m:r>
      </m:oMath>
      <w:r>
        <w:t>. The gradient for SOC penalties are represented below:</w:t>
      </w:r>
    </w:p>
    <w:p w14:paraId="5837DBD7" w14:textId="77777777" w:rsidR="00487556" w:rsidRDefault="00487556" w:rsidP="00487556">
      <w:pPr>
        <w:keepNext/>
      </w:pPr>
      <w:r w:rsidRPr="00487556">
        <w:rPr>
          <w:rFonts w:ascii="Cambria Math" w:hAnsi="Cambria Math"/>
          <w:i/>
        </w:rPr>
        <w:br/>
      </w:r>
      <m:oMathPara>
        <m:oMath>
          <m:r>
            <w:rPr>
              <w:rFonts w:ascii="Cambria Math" w:hAnsi="Cambria Math"/>
            </w:rPr>
            <m:t>P=w</m:t>
          </m:r>
          <m:nary>
            <m:naryPr>
              <m:chr m:val="∑"/>
              <m:limLoc m:val="undOvr"/>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m>
                    <m:mPr>
                      <m:mcs>
                        <m:mc>
                          <m:mcPr>
                            <m:count m:val="2"/>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e>
                    </m:m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num>
                                  <m:den>
                                    <m:r>
                                      <w:rPr>
                                        <w:rFonts w:ascii="Cambria Math" w:hAnsi="Cambria Math"/>
                                      </w:rPr>
                                      <m:t>1-</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e>
                    </m:mr>
                    <m:mr>
                      <m:e>
                        <m:r>
                          <w:rPr>
                            <w:rFonts w:ascii="Cambria Math" w:hAnsi="Cambria Math"/>
                          </w:rPr>
                          <m:t>0</m:t>
                        </m:r>
                      </m:e>
                      <m:e>
                        <m:r>
                          <m:rPr>
                            <m:nor/>
                          </m:rPr>
                          <w:rPr>
                            <w:rFonts w:ascii="Cambria Math" w:hAnsi="Cambria Math"/>
                          </w:rPr>
                          <m:t>otherwise</m:t>
                        </m:r>
                      </m:e>
                    </m:mr>
                  </m:m>
                </m:e>
              </m:d>
            </m:e>
          </m:nary>
        </m:oMath>
      </m:oMathPara>
    </w:p>
    <w:p w14:paraId="0A314A8E" w14:textId="2C896573" w:rsidR="00487556" w:rsidRPr="00487556" w:rsidRDefault="00487556" w:rsidP="00487556">
      <w:pPr>
        <w:pStyle w:val="Caption"/>
        <w:jc w:val="center"/>
      </w:pPr>
      <w:r>
        <w:t xml:space="preserve">Equation </w:t>
      </w:r>
      <w:fldSimple w:instr=" SEQ Equation \* ARABIC ">
        <w:r w:rsidR="00240B5F">
          <w:rPr>
            <w:noProof/>
          </w:rPr>
          <w:t>23</w:t>
        </w:r>
      </w:fldSimple>
      <w:r>
        <w:t xml:space="preserve"> Quadratic penalty for SOC boundary.</w:t>
      </w:r>
    </w:p>
    <w:p w14:paraId="14783067" w14:textId="4C4CFBF1" w:rsidR="00487556" w:rsidRDefault="00487556" w:rsidP="00487556">
      <w:r w:rsidRPr="00487556">
        <w:t>The excursion is normalized by the distance to the physical limit (0 or 1) so the penalty grows smoothly from 0 at the band edge to 1 at total failure, then squared to punish deep breaches disproportionately</w:t>
      </w:r>
      <w:r>
        <w:t>. For the generator cycling penalty gradient, the equation below is implemented:</w:t>
      </w:r>
    </w:p>
    <w:p w14:paraId="395D5D34" w14:textId="77777777" w:rsidR="00487556" w:rsidRDefault="00487556" w:rsidP="00487556">
      <w:pPr>
        <w:keepNext/>
      </w:pPr>
      <w:r w:rsidRPr="00487556">
        <w:rPr>
          <w:rFonts w:ascii="Cambria Math" w:hAnsi="Cambria Math"/>
          <w:i/>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w</m:t>
              </m:r>
            </m:e>
            <m:sub>
              <m:r>
                <m:rPr>
                  <m:nor/>
                </m:rPr>
                <w:rPr>
                  <w:rFonts w:ascii="Cambria Math" w:hAnsi="Cambria Math"/>
                </w:rPr>
                <m:t>cyc</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t-1</m:t>
                                      </m:r>
                                    </m:e>
                                  </m:d>
                                </m:sup>
                              </m:sSubSup>
                            </m:e>
                          </m:d>
                        </m:num>
                        <m:den>
                          <m:sSub>
                            <m:sSubPr>
                              <m:ctrlPr>
                                <w:rPr>
                                  <w:rFonts w:ascii="Cambria Math" w:hAnsi="Cambria Math"/>
                                </w:rPr>
                              </m:ctrlPr>
                            </m:sSubPr>
                            <m:e>
                              <m:r>
                                <w:rPr>
                                  <w:rFonts w:ascii="Cambria Math" w:hAnsi="Cambria Math"/>
                                </w:rPr>
                                <m:t>P</m:t>
                              </m:r>
                            </m:e>
                            <m:sub>
                              <m:r>
                                <m:rPr>
                                  <m:nor/>
                                </m:rPr>
                                <w:rPr>
                                  <w:rFonts w:ascii="Cambria Math" w:hAnsi="Cambria Math"/>
                                </w:rPr>
                                <m:t>rated</m:t>
                              </m:r>
                            </m:sub>
                          </m:sSub>
                        </m:den>
                      </m:f>
                    </m:e>
                  </m:d>
                </m:e>
                <m:sup>
                  <m:r>
                    <w:rPr>
                      <w:rFonts w:ascii="Cambria Math" w:hAnsi="Cambria Math"/>
                    </w:rPr>
                    <m:t>2</m:t>
                  </m:r>
                </m:sup>
              </m:sSup>
            </m:e>
          </m:nary>
        </m:oMath>
      </m:oMathPara>
    </w:p>
    <w:p w14:paraId="4DCD609E" w14:textId="59FA1DA0" w:rsidR="00487556" w:rsidRDefault="00487556" w:rsidP="00487556">
      <w:pPr>
        <w:pStyle w:val="Caption"/>
        <w:jc w:val="center"/>
      </w:pPr>
      <w:r>
        <w:t xml:space="preserve">Equation </w:t>
      </w:r>
      <w:fldSimple w:instr=" SEQ Equation \* ARABIC ">
        <w:r w:rsidR="00240B5F">
          <w:rPr>
            <w:noProof/>
          </w:rPr>
          <w:t>24</w:t>
        </w:r>
      </w:fldSimple>
      <w:r>
        <w:t xml:space="preserve"> Quadratic penalty for generator ramping.</w:t>
      </w:r>
    </w:p>
    <w:p w14:paraId="483C12B8" w14:textId="77777777" w:rsidR="0067796D" w:rsidRPr="0067796D" w:rsidRDefault="0067796D" w:rsidP="0067796D"/>
    <w:p w14:paraId="4E0276A8" w14:textId="0459824C" w:rsidR="0067796D" w:rsidRDefault="0067796D" w:rsidP="0067796D">
      <w:pPr>
        <w:pStyle w:val="Caption"/>
        <w:keepNext/>
        <w:jc w:val="center"/>
      </w:pPr>
      <w:r>
        <w:t xml:space="preserve">Table </w:t>
      </w:r>
      <w:fldSimple w:instr=" SEQ Table \* ARABIC ">
        <w:r w:rsidR="0035071E">
          <w:rPr>
            <w:noProof/>
          </w:rPr>
          <w:t>9</w:t>
        </w:r>
      </w:fldSimple>
      <w:r>
        <w:t xml:space="preserve"> Penalty summary.</w:t>
      </w:r>
    </w:p>
    <w:tbl>
      <w:tblPr>
        <w:tblStyle w:val="PlainTable2"/>
        <w:tblW w:w="0" w:type="auto"/>
        <w:tblLook w:val="04A0" w:firstRow="1" w:lastRow="0" w:firstColumn="1" w:lastColumn="0" w:noHBand="0" w:noVBand="1"/>
      </w:tblPr>
      <w:tblGrid>
        <w:gridCol w:w="1832"/>
        <w:gridCol w:w="2488"/>
        <w:gridCol w:w="2863"/>
        <w:gridCol w:w="2177"/>
      </w:tblGrid>
      <w:tr w:rsidR="0067796D" w:rsidRPr="0067796D" w14:paraId="2DCBC4B4" w14:textId="77777777" w:rsidTr="006779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9BD48" w14:textId="60280408" w:rsidR="0067796D" w:rsidRPr="0067796D" w:rsidRDefault="0067796D" w:rsidP="0067796D">
            <w:r w:rsidRPr="0067796D">
              <w:t>Penalty</w:t>
            </w:r>
            <w:r w:rsidR="00C73D96">
              <w:t xml:space="preserve"> &amp; Rewards</w:t>
            </w:r>
          </w:p>
        </w:tc>
        <w:tc>
          <w:tcPr>
            <w:tcW w:w="0" w:type="auto"/>
            <w:hideMark/>
          </w:tcPr>
          <w:p w14:paraId="33EF7E99"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Trigger boundary</w:t>
            </w:r>
          </w:p>
        </w:tc>
        <w:tc>
          <w:tcPr>
            <w:tcW w:w="0" w:type="auto"/>
            <w:hideMark/>
          </w:tcPr>
          <w:p w14:paraId="05D88EC6"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Gradient shape</w:t>
            </w:r>
          </w:p>
        </w:tc>
        <w:tc>
          <w:tcPr>
            <w:tcW w:w="0" w:type="auto"/>
            <w:hideMark/>
          </w:tcPr>
          <w:p w14:paraId="5FE9F794"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Weight</w:t>
            </w:r>
          </w:p>
        </w:tc>
      </w:tr>
      <w:tr w:rsidR="0067796D" w:rsidRPr="0067796D" w14:paraId="5FB8C4D9"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6025B" w14:textId="77777777" w:rsidR="0067796D" w:rsidRPr="0067796D" w:rsidRDefault="0067796D" w:rsidP="0067796D">
            <w:r w:rsidRPr="0067796D">
              <w:t>State-of-charge (BESS / BGSS / H2SS)</w:t>
            </w:r>
          </w:p>
        </w:tc>
        <w:tc>
          <w:tcPr>
            <w:tcW w:w="0" w:type="auto"/>
            <w:hideMark/>
          </w:tcPr>
          <w:p w14:paraId="01D55C84" w14:textId="7499D813"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m:oMath>
              <m:r>
                <m:rPr>
                  <m:sty m:val="p"/>
                </m:rPr>
                <w:rPr>
                  <w:rFonts w:ascii="Cambria Math" w:hAnsi="Cambria Math"/>
                </w:rPr>
                <m:t>SoC</m:t>
              </m:r>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m:t>low</m:t>
                  </m:r>
                </m:sub>
              </m:sSub>
            </m:oMath>
            <w:r w:rsidRPr="0067796D">
              <w:t> or </w:t>
            </w:r>
            <m:oMath>
              <m:r>
                <m:rPr>
                  <m:sty m:val="p"/>
                </m:rPr>
                <w:rPr>
                  <w:rFonts w:ascii="Cambria Math" w:hAnsi="Cambria Math"/>
                </w:rPr>
                <m:t>SoC</m:t>
              </m:r>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m:t>high</m:t>
                  </m:r>
                </m:sub>
              </m:sSub>
            </m:oMath>
            <w:r w:rsidRPr="0067796D">
              <w:t xml:space="preserve"> (defaults 0.05 / </w:t>
            </w:r>
            <w:r w:rsidRPr="0067796D">
              <w:lastRenderedPageBreak/>
              <w:t>0.95)</w:t>
            </w:r>
          </w:p>
        </w:tc>
        <w:tc>
          <w:tcPr>
            <w:tcW w:w="0" w:type="auto"/>
            <w:hideMark/>
          </w:tcPr>
          <w:p w14:paraId="714AE661"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lastRenderedPageBreak/>
              <w:t>Normalised </w:t>
            </w:r>
            <w:r w:rsidRPr="0067796D">
              <w:rPr>
                <w:b/>
                <w:bCs/>
              </w:rPr>
              <w:t>quadratic</w:t>
            </w:r>
          </w:p>
        </w:tc>
        <w:tc>
          <w:tcPr>
            <w:tcW w:w="0" w:type="auto"/>
            <w:hideMark/>
          </w:tcPr>
          <w:p w14:paraId="6174FA72" w14:textId="69D17EB3"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BESS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BGSS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H2SS</m:t>
                    </m:r>
                  </m:sub>
                </m:sSub>
              </m:oMath>
            </m:oMathPara>
          </w:p>
        </w:tc>
      </w:tr>
      <w:tr w:rsidR="0067796D" w:rsidRPr="0067796D" w14:paraId="567A34B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688E9EE0" w14:textId="77777777" w:rsidR="0067796D" w:rsidRPr="0067796D" w:rsidRDefault="0067796D" w:rsidP="0067796D">
            <w:r w:rsidRPr="0067796D">
              <w:t>Generator fuel</w:t>
            </w:r>
          </w:p>
        </w:tc>
        <w:tc>
          <w:tcPr>
            <w:tcW w:w="0" w:type="auto"/>
            <w:hideMark/>
          </w:tcPr>
          <w:p w14:paraId="4271ECF0"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t>Any fuel consumed</w:t>
            </w:r>
          </w:p>
        </w:tc>
        <w:tc>
          <w:tcPr>
            <w:tcW w:w="0" w:type="auto"/>
            <w:hideMark/>
          </w:tcPr>
          <w:p w14:paraId="279B8CCE" w14:textId="7DE2CC24"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in fuel mass</w:t>
            </w:r>
            <w:r w:rsidR="00C91C2B">
              <w:t xml:space="preserve"> [kg]</w:t>
            </w:r>
          </w:p>
        </w:tc>
        <w:tc>
          <w:tcPr>
            <w:tcW w:w="0" w:type="auto"/>
            <w:hideMark/>
          </w:tcPr>
          <w:p w14:paraId="1575779B" w14:textId="220ECC14"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fuel</m:t>
                    </m:r>
                  </m:sub>
                </m:sSub>
              </m:oMath>
            </m:oMathPara>
          </w:p>
        </w:tc>
      </w:tr>
      <w:tr w:rsidR="0067796D" w:rsidRPr="0067796D" w14:paraId="5B88E136"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8421" w14:textId="77777777" w:rsidR="0067796D" w:rsidRPr="0067796D" w:rsidRDefault="0067796D" w:rsidP="0067796D">
            <w:r w:rsidRPr="0067796D">
              <w:t>Generator cycling</w:t>
            </w:r>
          </w:p>
        </w:tc>
        <w:tc>
          <w:tcPr>
            <w:tcW w:w="0" w:type="auto"/>
            <w:hideMark/>
          </w:tcPr>
          <w:p w14:paraId="448DBC4E"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Any change in AC power between steps</w:t>
            </w:r>
          </w:p>
        </w:tc>
        <w:tc>
          <w:tcPr>
            <w:tcW w:w="0" w:type="auto"/>
            <w:hideMark/>
          </w:tcPr>
          <w:p w14:paraId="0C7DDFC5"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53FE3D77" w14:textId="246EAA95"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cyc</m:t>
                    </m:r>
                  </m:sub>
                </m:sSub>
              </m:oMath>
            </m:oMathPara>
          </w:p>
        </w:tc>
      </w:tr>
      <w:tr w:rsidR="0067796D" w:rsidRPr="0067796D" w14:paraId="08B1184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2D34AC6F" w14:textId="7E9FC74B" w:rsidR="0067796D" w:rsidRPr="0067796D" w:rsidRDefault="0067796D" w:rsidP="0067796D">
            <w:r w:rsidRPr="0067796D">
              <w:t xml:space="preserve">RWGS </w:t>
            </w:r>
            <w:r>
              <w:t>CO2</w:t>
            </w:r>
          </w:p>
        </w:tc>
        <w:tc>
          <w:tcPr>
            <w:tcW w:w="0" w:type="auto"/>
            <w:hideMark/>
          </w:tcPr>
          <w:p w14:paraId="58C7F3AB" w14:textId="614E9B9C"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t>RWGS CO2</w:t>
            </w:r>
            <w:r w:rsidRPr="0067796D">
              <w:t xml:space="preserve"> emitted</w:t>
            </w:r>
          </w:p>
        </w:tc>
        <w:tc>
          <w:tcPr>
            <w:tcW w:w="0" w:type="auto"/>
            <w:hideMark/>
          </w:tcPr>
          <w:p w14:paraId="09DBBCB1" w14:textId="5B2C7D81"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xml:space="preserve"> in </w:t>
            </w:r>
            <w:r>
              <w:t>CO2</w:t>
            </w:r>
            <w:r w:rsidRPr="0067796D">
              <w:t xml:space="preserve"> mass</w:t>
            </w:r>
            <w:r w:rsidR="00C91C2B">
              <w:t xml:space="preserve"> [kg]</w:t>
            </w:r>
          </w:p>
        </w:tc>
        <w:tc>
          <w:tcPr>
            <w:tcW w:w="0" w:type="auto"/>
            <w:hideMark/>
          </w:tcPr>
          <w:p w14:paraId="4DE29669" w14:textId="51DC47FC"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CO2</m:t>
                    </m:r>
                  </m:sub>
                </m:sSub>
              </m:oMath>
            </m:oMathPara>
          </w:p>
        </w:tc>
      </w:tr>
      <w:tr w:rsidR="00C73D96" w:rsidRPr="0067796D" w14:paraId="42BE9F01"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A2EF13" w14:textId="57C0E2E0" w:rsidR="00C73D96" w:rsidRPr="0067796D" w:rsidRDefault="002010AE" w:rsidP="0067796D">
            <w:r>
              <w:t>Terminal breach</w:t>
            </w:r>
          </w:p>
        </w:tc>
        <w:tc>
          <w:tcPr>
            <w:tcW w:w="0" w:type="auto"/>
          </w:tcPr>
          <w:p w14:paraId="20BA8837" w14:textId="1BD3DE6C" w:rsidR="00C73D96" w:rsidRDefault="002010AE" w:rsidP="0067796D">
            <w:pPr>
              <w:cnfStyle w:val="000000100000" w:firstRow="0" w:lastRow="0" w:firstColumn="0" w:lastColumn="0" w:oddVBand="0" w:evenVBand="0" w:oddHBand="1" w:evenHBand="0" w:firstRowFirstColumn="0" w:firstRowLastColumn="0" w:lastRowFirstColumn="0" w:lastRowLastColumn="0"/>
            </w:pPr>
            <w:r>
              <w:t>Unmet bus balance</w:t>
            </w:r>
          </w:p>
        </w:tc>
        <w:tc>
          <w:tcPr>
            <w:tcW w:w="0" w:type="auto"/>
          </w:tcPr>
          <w:p w14:paraId="2F08776E" w14:textId="5447C89F" w:rsidR="00C73D96" w:rsidRPr="002010AE" w:rsidRDefault="002010AE" w:rsidP="0067796D">
            <w:pPr>
              <w:cnfStyle w:val="000000100000" w:firstRow="0" w:lastRow="0" w:firstColumn="0" w:lastColumn="0" w:oddVBand="0" w:evenVBand="0" w:oddHBand="1" w:evenHBand="0" w:firstRowFirstColumn="0" w:firstRowLastColumn="0" w:lastRowFirstColumn="0" w:lastRowLastColumn="0"/>
            </w:pPr>
            <w:r>
              <w:rPr>
                <w:b/>
                <w:bCs/>
              </w:rPr>
              <w:t xml:space="preserve">Flat </w:t>
            </w:r>
            <w:r w:rsidRPr="002010AE">
              <w:t xml:space="preserve">per </w:t>
            </w:r>
            <w:r>
              <w:t>occurrence then stops the episode early</w:t>
            </w:r>
          </w:p>
        </w:tc>
        <w:tc>
          <w:tcPr>
            <w:tcW w:w="0" w:type="auto"/>
          </w:tcPr>
          <w:p w14:paraId="72DA7B71" w14:textId="499B8D37" w:rsidR="00C73D96"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w:rPr>
                        <w:rFonts w:ascii="Cambria Math" w:hAnsi="Cambria Math"/>
                      </w:rPr>
                      <m:t>term</m:t>
                    </m:r>
                  </m:sub>
                </m:sSub>
              </m:oMath>
            </m:oMathPara>
          </w:p>
        </w:tc>
      </w:tr>
      <w:tr w:rsidR="00C73D96" w:rsidRPr="0067796D" w14:paraId="68A614F7" w14:textId="77777777" w:rsidTr="0067796D">
        <w:tc>
          <w:tcPr>
            <w:cnfStyle w:val="001000000000" w:firstRow="0" w:lastRow="0" w:firstColumn="1" w:lastColumn="0" w:oddVBand="0" w:evenVBand="0" w:oddHBand="0" w:evenHBand="0" w:firstRowFirstColumn="0" w:firstRowLastColumn="0" w:lastRowFirstColumn="0" w:lastRowLastColumn="0"/>
            <w:tcW w:w="0" w:type="auto"/>
          </w:tcPr>
          <w:p w14:paraId="0FD9A79E" w14:textId="6EF553AF" w:rsidR="00C73D96" w:rsidRPr="0067796D" w:rsidRDefault="002010AE" w:rsidP="0067796D">
            <w:r>
              <w:t>MeOH (reward)</w:t>
            </w:r>
          </w:p>
        </w:tc>
        <w:tc>
          <w:tcPr>
            <w:tcW w:w="0" w:type="auto"/>
          </w:tcPr>
          <w:p w14:paraId="2C00110C" w14:textId="37901C7B" w:rsidR="00C73D96" w:rsidRDefault="002010AE" w:rsidP="0067796D">
            <w:pPr>
              <w:cnfStyle w:val="000000000000" w:firstRow="0" w:lastRow="0" w:firstColumn="0" w:lastColumn="0" w:oddVBand="0" w:evenVBand="0" w:oddHBand="0" w:evenHBand="0" w:firstRowFirstColumn="0" w:firstRowLastColumn="0" w:lastRowFirstColumn="0" w:lastRowLastColumn="0"/>
            </w:pPr>
            <w:r>
              <w:t>MeOH produced</w:t>
            </w:r>
          </w:p>
        </w:tc>
        <w:tc>
          <w:tcPr>
            <w:tcW w:w="0" w:type="auto"/>
          </w:tcPr>
          <w:p w14:paraId="199AB920" w14:textId="2BBB6F04" w:rsidR="00C73D96" w:rsidRPr="002010AE" w:rsidRDefault="002010AE" w:rsidP="0067796D">
            <w:pPr>
              <w:cnfStyle w:val="000000000000" w:firstRow="0" w:lastRow="0" w:firstColumn="0" w:lastColumn="0" w:oddVBand="0" w:evenVBand="0" w:oddHBand="0" w:evenHBand="0" w:firstRowFirstColumn="0" w:firstRowLastColumn="0" w:lastRowFirstColumn="0" w:lastRowLastColumn="0"/>
            </w:pPr>
            <w:r>
              <w:rPr>
                <w:b/>
                <w:bCs/>
              </w:rPr>
              <w:t xml:space="preserve">Linear </w:t>
            </w:r>
            <w:r>
              <w:t>in MeOH mass</w:t>
            </w:r>
            <w:r w:rsidR="00C91C2B">
              <w:t xml:space="preserve"> [kg]</w:t>
            </w:r>
          </w:p>
        </w:tc>
        <w:tc>
          <w:tcPr>
            <w:tcW w:w="0" w:type="auto"/>
          </w:tcPr>
          <w:p w14:paraId="5FBCCA34" w14:textId="512748E4" w:rsidR="00C73D96"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w:rPr>
                        <w:rFonts w:ascii="Cambria Math" w:hAnsi="Cambria Math"/>
                      </w:rPr>
                      <m:t>MeOH</m:t>
                    </m:r>
                  </m:sub>
                </m:sSub>
              </m:oMath>
            </m:oMathPara>
          </w:p>
        </w:tc>
      </w:tr>
    </w:tbl>
    <w:p w14:paraId="609EF7D6" w14:textId="77777777" w:rsidR="0067796D" w:rsidRDefault="0067796D" w:rsidP="0067796D"/>
    <w:p w14:paraId="06095330" w14:textId="732B0E78" w:rsidR="00BD07B7" w:rsidRDefault="00BD07B7" w:rsidP="0067796D">
      <w:r>
        <w:t xml:space="preserve">These actions, observations, and rewards input are then fed to an agent with a specific hyperparameter setting which governs the learning behavior of the agent that are not learned from data. </w:t>
      </w:r>
      <w:r w:rsidRPr="00BD07B7">
        <w:t xml:space="preserve">They control how the agent explores, how quickly it updates its policy, and how it weighs immediate against future reward. Because each environment step is a physical-plant simulation, training is expensive, so these values must be chosen to keep learning stable and sample-efficient while still exploring enough to discover good long-horizon dispatch strategies. </w:t>
      </w:r>
      <w:r>
        <w:t xml:space="preserve">Since hyperparameter tuning to optimize the agent performance is not the main focus of this thesis, the author has only attempted a minimal iteration to promote the RL balancing exploration and exploitation to achieve a good performance. Table </w:t>
      </w:r>
      <w:r w:rsidR="00FD1D5D">
        <w:t>10</w:t>
      </w:r>
      <w:r>
        <w:t xml:space="preserve"> below summarizes the hyperparameter settings of the RL agent. </w:t>
      </w:r>
    </w:p>
    <w:p w14:paraId="31F3683D" w14:textId="579B6C91" w:rsidR="00BD07B7" w:rsidRDefault="00BD07B7" w:rsidP="00BD07B7">
      <w:pPr>
        <w:pStyle w:val="Caption"/>
        <w:keepNext/>
        <w:jc w:val="center"/>
      </w:pPr>
      <w:r>
        <w:t xml:space="preserve">Table </w:t>
      </w:r>
      <w:fldSimple w:instr=" SEQ Table \* ARABIC ">
        <w:r w:rsidR="0035071E">
          <w:rPr>
            <w:noProof/>
          </w:rPr>
          <w:t>10</w:t>
        </w:r>
      </w:fldSimple>
      <w:r>
        <w:t xml:space="preserve"> Hyperparameter setting of the RL agent.</w:t>
      </w:r>
    </w:p>
    <w:tbl>
      <w:tblPr>
        <w:tblStyle w:val="PlainTable2"/>
        <w:tblW w:w="0" w:type="auto"/>
        <w:tblLook w:val="04A0" w:firstRow="1" w:lastRow="0" w:firstColumn="1" w:lastColumn="0" w:noHBand="0" w:noVBand="1"/>
      </w:tblPr>
      <w:tblGrid>
        <w:gridCol w:w="1949"/>
        <w:gridCol w:w="1230"/>
        <w:gridCol w:w="5800"/>
      </w:tblGrid>
      <w:tr w:rsidR="00BD07B7" w:rsidRPr="00BD07B7" w14:paraId="72929D94" w14:textId="77777777" w:rsidTr="00BD07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C35C6" w14:textId="77777777" w:rsidR="00BD07B7" w:rsidRPr="00BD07B7" w:rsidRDefault="00BD07B7" w:rsidP="00BD07B7">
            <w:commentRangeStart w:id="21"/>
            <w:r w:rsidRPr="00BD07B7">
              <w:t>Hyperparameter</w:t>
            </w:r>
          </w:p>
        </w:tc>
        <w:tc>
          <w:tcPr>
            <w:tcW w:w="0" w:type="auto"/>
            <w:hideMark/>
          </w:tcPr>
          <w:p w14:paraId="4A57E437" w14:textId="77777777"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rsidRPr="00BD07B7">
              <w:t>Value</w:t>
            </w:r>
          </w:p>
        </w:tc>
        <w:tc>
          <w:tcPr>
            <w:tcW w:w="0" w:type="auto"/>
            <w:hideMark/>
          </w:tcPr>
          <w:p w14:paraId="28DAF26A" w14:textId="6707F12D"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t>R</w:t>
            </w:r>
            <w:r w:rsidRPr="00BD07B7">
              <w:t>ole</w:t>
            </w:r>
          </w:p>
        </w:tc>
      </w:tr>
      <w:tr w:rsidR="00BD07B7" w:rsidRPr="00BD07B7" w14:paraId="6A1BA55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D8E72" w14:textId="08475398" w:rsidR="00BD07B7" w:rsidRPr="00BD07B7" w:rsidRDefault="00BD07B7" w:rsidP="00BD07B7">
            <w:r>
              <w:t>p</w:t>
            </w:r>
            <w:r w:rsidRPr="00BD07B7">
              <w:t>olicy</w:t>
            </w:r>
          </w:p>
        </w:tc>
        <w:tc>
          <w:tcPr>
            <w:tcW w:w="0" w:type="auto"/>
            <w:hideMark/>
          </w:tcPr>
          <w:p w14:paraId="286E64BC"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MlpPolicy</w:t>
            </w:r>
          </w:p>
        </w:tc>
        <w:tc>
          <w:tcPr>
            <w:tcW w:w="0" w:type="auto"/>
            <w:hideMark/>
          </w:tcPr>
          <w:p w14:paraId="2E1B586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Policy/value network architecture (multilayer perceptron)</w:t>
            </w:r>
          </w:p>
        </w:tc>
      </w:tr>
      <w:tr w:rsidR="00BD07B7" w:rsidRPr="00BD07B7" w14:paraId="487A188F"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1A3A5DF" w14:textId="77777777" w:rsidR="00BD07B7" w:rsidRPr="00BD07B7" w:rsidRDefault="00BD07B7" w:rsidP="00BD07B7">
            <w:r w:rsidRPr="00BD07B7">
              <w:t>buffer_size</w:t>
            </w:r>
          </w:p>
        </w:tc>
        <w:tc>
          <w:tcPr>
            <w:tcW w:w="0" w:type="auto"/>
            <w:hideMark/>
          </w:tcPr>
          <w:p w14:paraId="3E1F219F" w14:textId="5DC2959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300</w:t>
            </w:r>
            <w:r w:rsidR="00957468">
              <w:t>,</w:t>
            </w:r>
            <w:r w:rsidRPr="00BD07B7">
              <w:t>000</w:t>
            </w:r>
          </w:p>
        </w:tc>
        <w:tc>
          <w:tcPr>
            <w:tcW w:w="0" w:type="auto"/>
            <w:hideMark/>
          </w:tcPr>
          <w:p w14:paraId="4B59A0C9"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Replay buffer capacity (stored past transitions)</w:t>
            </w:r>
          </w:p>
        </w:tc>
      </w:tr>
      <w:tr w:rsidR="00BD07B7" w:rsidRPr="00BD07B7" w14:paraId="7AFFC0D4"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D021D" w14:textId="77777777" w:rsidR="00BD07B7" w:rsidRPr="00BD07B7" w:rsidRDefault="00BD07B7" w:rsidP="00BD07B7">
            <w:r w:rsidRPr="00BD07B7">
              <w:t>learning_starts</w:t>
            </w:r>
          </w:p>
        </w:tc>
        <w:tc>
          <w:tcPr>
            <w:tcW w:w="0" w:type="auto"/>
            <w:hideMark/>
          </w:tcPr>
          <w:p w14:paraId="0116D60D"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672</w:t>
            </w:r>
          </w:p>
        </w:tc>
        <w:tc>
          <w:tcPr>
            <w:tcW w:w="0" w:type="auto"/>
            <w:hideMark/>
          </w:tcPr>
          <w:p w14:paraId="641E5716"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Random-action warm-up steps before training begins</w:t>
            </w:r>
          </w:p>
        </w:tc>
      </w:tr>
      <w:tr w:rsidR="00BD07B7" w:rsidRPr="00BD07B7" w14:paraId="55B8C881"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0958884" w14:textId="77777777" w:rsidR="00BD07B7" w:rsidRPr="00BD07B7" w:rsidRDefault="00BD07B7" w:rsidP="00BD07B7">
            <w:r w:rsidRPr="00BD07B7">
              <w:t>train_freq</w:t>
            </w:r>
          </w:p>
        </w:tc>
        <w:tc>
          <w:tcPr>
            <w:tcW w:w="0" w:type="auto"/>
            <w:hideMark/>
          </w:tcPr>
          <w:p w14:paraId="43A3016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20</w:t>
            </w:r>
          </w:p>
        </w:tc>
        <w:tc>
          <w:tcPr>
            <w:tcW w:w="0" w:type="auto"/>
            <w:hideMark/>
          </w:tcPr>
          <w:p w14:paraId="5F7990E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Environment steps between training updates</w:t>
            </w:r>
          </w:p>
        </w:tc>
      </w:tr>
      <w:tr w:rsidR="00BD07B7" w:rsidRPr="00BD07B7" w14:paraId="4016DBC5"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0EDDB" w14:textId="77777777" w:rsidR="00BD07B7" w:rsidRPr="00BD07B7" w:rsidRDefault="00BD07B7" w:rsidP="00BD07B7">
            <w:r w:rsidRPr="00BD07B7">
              <w:t>gradient_steps</w:t>
            </w:r>
          </w:p>
        </w:tc>
        <w:tc>
          <w:tcPr>
            <w:tcW w:w="0" w:type="auto"/>
            <w:hideMark/>
          </w:tcPr>
          <w:p w14:paraId="31E1C11A" w14:textId="6A305A93" w:rsidR="00BD07B7" w:rsidRPr="00BD07B7" w:rsidRDefault="000D7C9F" w:rsidP="00BD07B7">
            <w:pPr>
              <w:cnfStyle w:val="000000100000" w:firstRow="0" w:lastRow="0" w:firstColumn="0" w:lastColumn="0" w:oddVBand="0" w:evenVBand="0" w:oddHBand="1" w:evenHBand="0" w:firstRowFirstColumn="0" w:firstRowLastColumn="0" w:lastRowFirstColumn="0" w:lastRowLastColumn="0"/>
            </w:pPr>
            <w:r>
              <w:t>20</w:t>
            </w:r>
          </w:p>
        </w:tc>
        <w:tc>
          <w:tcPr>
            <w:tcW w:w="0" w:type="auto"/>
            <w:hideMark/>
          </w:tcPr>
          <w:p w14:paraId="3CB9D46B"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Gradient updates per training trigger</w:t>
            </w:r>
          </w:p>
        </w:tc>
      </w:tr>
      <w:tr w:rsidR="00BD07B7" w:rsidRPr="00BD07B7" w14:paraId="23DF0F6A"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7F9F8AC" w14:textId="77777777" w:rsidR="00BD07B7" w:rsidRPr="00BD07B7" w:rsidRDefault="00BD07B7" w:rsidP="00BD07B7">
            <w:r w:rsidRPr="00BD07B7">
              <w:t>batch_size</w:t>
            </w:r>
          </w:p>
        </w:tc>
        <w:tc>
          <w:tcPr>
            <w:tcW w:w="0" w:type="auto"/>
            <w:hideMark/>
          </w:tcPr>
          <w:p w14:paraId="5BC5ABBC"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256</w:t>
            </w:r>
          </w:p>
        </w:tc>
        <w:tc>
          <w:tcPr>
            <w:tcW w:w="0" w:type="auto"/>
            <w:hideMark/>
          </w:tcPr>
          <w:p w14:paraId="495A2F8D"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Transitions sampled per gradient update</w:t>
            </w:r>
          </w:p>
        </w:tc>
      </w:tr>
      <w:tr w:rsidR="00BD07B7" w:rsidRPr="00BD07B7" w14:paraId="69665E66"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0B28" w14:textId="77777777" w:rsidR="00BD07B7" w:rsidRPr="00BD07B7" w:rsidRDefault="00BD07B7" w:rsidP="00BD07B7">
            <w:r w:rsidRPr="00BD07B7">
              <w:t>learning_rate</w:t>
            </w:r>
          </w:p>
        </w:tc>
        <w:tc>
          <w:tcPr>
            <w:tcW w:w="0" w:type="auto"/>
            <w:hideMark/>
          </w:tcPr>
          <w:p w14:paraId="3C3BD97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3×10⁻⁴</w:t>
            </w:r>
          </w:p>
        </w:tc>
        <w:tc>
          <w:tcPr>
            <w:tcW w:w="0" w:type="auto"/>
            <w:hideMark/>
          </w:tcPr>
          <w:p w14:paraId="5F12A59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Optimiser step size for actor/critic networks</w:t>
            </w:r>
          </w:p>
        </w:tc>
      </w:tr>
      <w:tr w:rsidR="00BD07B7" w:rsidRPr="00BD07B7" w14:paraId="3B4844D9"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17406E23" w14:textId="77777777" w:rsidR="00BD07B7" w:rsidRPr="00BD07B7" w:rsidRDefault="00BD07B7" w:rsidP="00BD07B7">
            <w:r w:rsidRPr="00BD07B7">
              <w:t>tau</w:t>
            </w:r>
          </w:p>
        </w:tc>
        <w:tc>
          <w:tcPr>
            <w:tcW w:w="0" w:type="auto"/>
            <w:hideMark/>
          </w:tcPr>
          <w:p w14:paraId="1DCDEA9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0.005</w:t>
            </w:r>
          </w:p>
        </w:tc>
        <w:tc>
          <w:tcPr>
            <w:tcW w:w="0" w:type="auto"/>
            <w:hideMark/>
          </w:tcPr>
          <w:p w14:paraId="7FAD6D55"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Soft target-network update coefficient (Polyak averaging)</w:t>
            </w:r>
          </w:p>
        </w:tc>
      </w:tr>
      <w:tr w:rsidR="00BD07B7" w:rsidRPr="00BD07B7" w14:paraId="74EFDA2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6131E" w14:textId="77777777" w:rsidR="00BD07B7" w:rsidRPr="00BD07B7" w:rsidRDefault="00BD07B7" w:rsidP="00BD07B7">
            <w:r w:rsidRPr="00BD07B7">
              <w:lastRenderedPageBreak/>
              <w:t>gamma</w:t>
            </w:r>
          </w:p>
        </w:tc>
        <w:tc>
          <w:tcPr>
            <w:tcW w:w="0" w:type="auto"/>
            <w:hideMark/>
          </w:tcPr>
          <w:p w14:paraId="58986161"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0.999</w:t>
            </w:r>
          </w:p>
        </w:tc>
        <w:tc>
          <w:tcPr>
            <w:tcW w:w="0" w:type="auto"/>
            <w:hideMark/>
          </w:tcPr>
          <w:p w14:paraId="68DCAD43"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Discount factor for future rewards</w:t>
            </w:r>
          </w:p>
        </w:tc>
      </w:tr>
      <w:tr w:rsidR="00BD07B7" w:rsidRPr="00BD07B7" w14:paraId="0D5740F3"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3091CD56" w14:textId="77777777" w:rsidR="00BD07B7" w:rsidRPr="00BD07B7" w:rsidRDefault="00BD07B7" w:rsidP="00BD07B7">
            <w:r w:rsidRPr="00BD07B7">
              <w:t>ent_coef</w:t>
            </w:r>
          </w:p>
        </w:tc>
        <w:tc>
          <w:tcPr>
            <w:tcW w:w="0" w:type="auto"/>
            <w:hideMark/>
          </w:tcPr>
          <w:p w14:paraId="647F1FC0"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auto_0.5</w:t>
            </w:r>
          </w:p>
        </w:tc>
        <w:tc>
          <w:tcPr>
            <w:tcW w:w="0" w:type="auto"/>
            <w:hideMark/>
          </w:tcPr>
          <w:p w14:paraId="7BF1FBD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Entropy temperature (exploration), auto-tuned from 0.5</w:t>
            </w:r>
          </w:p>
        </w:tc>
      </w:tr>
      <w:tr w:rsidR="00BD07B7" w:rsidRPr="00BD07B7" w14:paraId="6A3E0278"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355A9" w14:textId="77777777" w:rsidR="00BD07B7" w:rsidRPr="00BD07B7" w:rsidRDefault="00BD07B7" w:rsidP="00BD07B7">
            <w:r w:rsidRPr="00BD07B7">
              <w:t>target_entropy</w:t>
            </w:r>
          </w:p>
        </w:tc>
        <w:tc>
          <w:tcPr>
            <w:tcW w:w="0" w:type="auto"/>
            <w:hideMark/>
          </w:tcPr>
          <w:p w14:paraId="68DA14C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auto</w:t>
            </w:r>
          </w:p>
        </w:tc>
        <w:tc>
          <w:tcPr>
            <w:tcW w:w="0" w:type="auto"/>
            <w:hideMark/>
          </w:tcPr>
          <w:p w14:paraId="115AFA3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Target entropy driving automatic ent_coef adjustment</w:t>
            </w:r>
            <w:commentRangeEnd w:id="21"/>
            <w:r w:rsidR="004340A7" w:rsidRPr="00BD07B7">
              <w:rPr>
                <w:rStyle w:val="CommentReference"/>
                <w:sz w:val="24"/>
                <w:szCs w:val="22"/>
              </w:rPr>
              <w:commentReference w:id="21"/>
            </w:r>
          </w:p>
        </w:tc>
      </w:tr>
    </w:tbl>
    <w:p w14:paraId="237B4C53" w14:textId="77777777" w:rsidR="00BD07B7" w:rsidRDefault="00BD07B7" w:rsidP="0067796D"/>
    <w:p w14:paraId="69D1BC9A" w14:textId="432E99DB" w:rsidR="00320BEA" w:rsidRPr="00320BEA" w:rsidRDefault="00BD07B7" w:rsidP="00320BEA">
      <w:r>
        <w:t xml:space="preserve">With the actions, observations, rewards, and hyperparameters in place, </w:t>
      </w:r>
      <w:r w:rsidR="00320BEA">
        <w:t>the RL agent can now start with the training and validation step.</w:t>
      </w:r>
      <w:r>
        <w:t xml:space="preserve"> </w:t>
      </w:r>
      <w:r w:rsidR="00320BEA" w:rsidRPr="00320BEA">
        <w:t>Training is carried out with Stable-Baselines3, which interacts with the plant through a Gymnasium environment wrapper. At each step the environment scales the agent's actions into component commands, advances the physical-plant simulation by one control interval, computes a reward, and returns the next observation, so that learning is driven directly by the plant dynamics rather than a surrogate model.</w:t>
      </w:r>
    </w:p>
    <w:p w14:paraId="2E3D56EF" w14:textId="77777777" w:rsidR="00320BEA" w:rsidRPr="00320BEA" w:rsidRDefault="00320BEA" w:rsidP="00320BEA"/>
    <w:p w14:paraId="023CD363" w14:textId="6316F3C9" w:rsidR="00320BEA" w:rsidRPr="00320BEA" w:rsidRDefault="00320BEA" w:rsidP="00320BEA">
      <w:r w:rsidRPr="00320BEA">
        <w:t>The unit of interaction is the episode, defined here as one continuous four-week operating window of 28 days, which corresponds to 672 steps at a 60-minute cadence in the hourly profile. Whenever an episode begins, the environment resets the plant state and loads a fresh 28-day weather slice together with the matching rolling forecast windows. Episode start days are sampled from the assigned data split</w:t>
      </w:r>
      <w:r>
        <w:t>,</w:t>
      </w:r>
      <w:r w:rsidRPr="00320BEA">
        <w:t xml:space="preserve"> drawn at random during training to expose the agent to varied conditions, and fixed </w:t>
      </w:r>
      <w:r>
        <w:t xml:space="preserve">as the entire one year period </w:t>
      </w:r>
      <w:r w:rsidRPr="00320BEA">
        <w:t>during evaluation so that results are directly comparable. Training then proceeds for a configured number of episodes, giving a total environment interaction of episodes × steps-per-episode, and it begins with a short warm-up phase in which the replay buffer is filled with exploratory transitions before any gradient updates are applied.</w:t>
      </w:r>
    </w:p>
    <w:p w14:paraId="72863828" w14:textId="77777777" w:rsidR="00320BEA" w:rsidRPr="00320BEA" w:rsidRDefault="00320BEA" w:rsidP="00320BEA"/>
    <w:p w14:paraId="206362E4" w14:textId="4A59AFF9" w:rsidR="00BD07B7" w:rsidRPr="00BD07B7" w:rsidRDefault="00320BEA" w:rsidP="00320BEA">
      <w:r w:rsidRPr="00320BEA">
        <w:t xml:space="preserve">To keep training and testing honest, the available weather windows are partitioned into a train </w:t>
      </w:r>
      <w:r w:rsidR="00565F88">
        <w:t>and</w:t>
      </w:r>
      <w:r w:rsidRPr="00320BEA">
        <w:t xml:space="preserve"> validation spli</w:t>
      </w:r>
      <w:r w:rsidR="00565F88">
        <w:t>t</w:t>
      </w:r>
      <w:r w:rsidRPr="00320BEA">
        <w:t xml:space="preserve">, with a buffer between bands so that no episode overlaps two splits, and a </w:t>
      </w:r>
      <w:r>
        <w:t>full period weather</w:t>
      </w:r>
      <w:r w:rsidRPr="00320BEA">
        <w:t xml:space="preserve"> is locked away and never seen during training to provide an unbiased final </w:t>
      </w:r>
      <w:r w:rsidR="00565F88">
        <w:t>evaluation</w:t>
      </w:r>
      <w:r w:rsidRPr="00320BEA">
        <w:t xml:space="preserve">. Evaluation itself is always run with a deterministic policy </w:t>
      </w:r>
      <w:r>
        <w:t xml:space="preserve">with </w:t>
      </w:r>
      <w:r w:rsidRPr="00320BEA">
        <w:t xml:space="preserve">no exploration noise. During training the current policy is periodically evaluated on the </w:t>
      </w:r>
      <w:r>
        <w:t xml:space="preserve">full </w:t>
      </w:r>
      <w:r w:rsidR="00565F88">
        <w:t>one-year</w:t>
      </w:r>
      <w:r>
        <w:t xml:space="preserve"> period</w:t>
      </w:r>
      <w:r w:rsidRPr="00320BEA">
        <w:t xml:space="preserve">, and these validation scores drive checkpoint selection and early stopping. The final assessment then runs the </w:t>
      </w:r>
      <w:r>
        <w:t xml:space="preserve">best </w:t>
      </w:r>
      <w:r w:rsidR="00565F88">
        <w:t xml:space="preserve">found </w:t>
      </w:r>
      <w:r w:rsidR="00565F88" w:rsidRPr="00320BEA">
        <w:t>policy</w:t>
      </w:r>
      <w:r w:rsidRPr="00320BEA">
        <w:t xml:space="preserve"> on the held-out data as a full operational year</w:t>
      </w:r>
      <w:r>
        <w:t xml:space="preserve"> </w:t>
      </w:r>
      <w:r w:rsidRPr="00320BEA">
        <w:t xml:space="preserve">and reports per-run metrics such as methanol yield, cumulative reward, and any early-shutdown events, </w:t>
      </w:r>
      <w:r>
        <w:t xml:space="preserve">to be </w:t>
      </w:r>
      <w:r w:rsidRPr="00320BEA">
        <w:t xml:space="preserve">benchmarked against </w:t>
      </w:r>
      <w:r>
        <w:t xml:space="preserve">LP counterpart. </w:t>
      </w:r>
      <w:r w:rsidR="00565F88">
        <w:t xml:space="preserve">With this training and evaluation process, the RL becomes weather-agnostic, ready to be deployed under any weather scenario. </w:t>
      </w:r>
    </w:p>
    <w:p w14:paraId="778429CF" w14:textId="629C6E34" w:rsidR="00A13D3B" w:rsidRPr="00487556" w:rsidRDefault="00A13D3B" w:rsidP="00A13D3B"/>
    <w:p w14:paraId="796FB78E" w14:textId="2C32B93C" w:rsidR="009904A7" w:rsidRPr="009904A7" w:rsidRDefault="009904A7" w:rsidP="009904A7">
      <w:pPr>
        <w:pStyle w:val="Heading3"/>
      </w:pPr>
      <w:bookmarkStart w:id="22" w:name="_Toc235289159"/>
      <w:r>
        <w:t>Bi-level</w:t>
      </w:r>
      <w:r w:rsidR="006407C1">
        <w:t xml:space="preserve"> </w:t>
      </w:r>
      <w:r w:rsidR="009C6B7A">
        <w:t>Sizing and Dispatch Optimization</w:t>
      </w:r>
      <w:r w:rsidR="006407C1">
        <w:t xml:space="preserve"> Strategy</w:t>
      </w:r>
      <w:bookmarkEnd w:id="22"/>
    </w:p>
    <w:p w14:paraId="511FDD06" w14:textId="30750F7E" w:rsidR="00371FD8" w:rsidRDefault="009904A7" w:rsidP="006407C1">
      <w:r w:rsidRPr="009904A7">
        <w:t>To further explore the significance of linear versus non-linear modeling in optimizing a complex hybrid energy system, a bi-level Bayesian Optimization (BO) strategy has been integrated with the existing framework. Adopting this architecture is a fundamental step in the methodology analysis for two primary reasons:</w:t>
      </w:r>
    </w:p>
    <w:p w14:paraId="4B8766AD" w14:textId="77777777" w:rsidR="009904A7" w:rsidRDefault="009904A7" w:rsidP="006407C1"/>
    <w:p w14:paraId="5E24A6C0" w14:textId="19C56EAC" w:rsidR="009904A7" w:rsidRDefault="009904A7" w:rsidP="009904A7">
      <w:pPr>
        <w:pStyle w:val="ListParagraph"/>
        <w:numPr>
          <w:ilvl w:val="0"/>
          <w:numId w:val="32"/>
        </w:numPr>
      </w:pPr>
      <w:r w:rsidRPr="009904A7">
        <w:rPr>
          <w:b/>
          <w:bCs/>
        </w:rPr>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capital expenditures (CAPEX). The bi-level strategy resolves this by preserving the rapid LP formulation for operational dispatch while wrapping a BO algorithm around it as an outer loop. In practice, the BO explores different equipment capacities and passes these as fixed boundaries to the inner LP loop. This iterative process allows the framework to accurately evaluate non-linear investment costs alongside operational dispatch, continuing until the BO locates the optimal combination of sizing capacities.</w:t>
      </w: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55AC0727" w:rsidR="004F100E" w:rsidRDefault="009904A7" w:rsidP="009904A7">
      <w:pPr>
        <w:pStyle w:val="Caption"/>
        <w:jc w:val="center"/>
      </w:pPr>
      <w:r>
        <w:t xml:space="preserve">Equation </w:t>
      </w:r>
      <w:fldSimple w:instr=" SEQ Equation \* ARABIC ">
        <w:r w:rsidR="00240B5F">
          <w:rPr>
            <w:noProof/>
          </w:rPr>
          <w:t>25</w:t>
        </w:r>
      </w:fldSimple>
    </w:p>
    <w:p w14:paraId="6D606ACD" w14:textId="2508D499"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D4C0180" w14:textId="45311F45" w:rsidR="004B4EDB" w:rsidRDefault="004B4EDB" w:rsidP="00A419F5">
      <w:r w:rsidRPr="004B4EDB">
        <w:lastRenderedPageBreak/>
        <w:t>As introduced in Chapter 2, Bayesian Optimization (BO) is a probabilistic, model-based optimization technique that efficiently navigates complex search spaces by balancing the exploration of highly uncertain regions with the exploitation of known, high-performing areas. In this bi-level framework, the objective variable is defined as the</w:t>
      </w:r>
      <w:r w:rsidR="004954CD">
        <w:t xml:space="preserve"> </w:t>
      </w:r>
      <w:r w:rsidRPr="004B4EDB">
        <w:t>LCOM. The BO serves as an iterative outer loop, systematically proposing different combinations of component sizes and learning which configurations minimize the LCOM</w:t>
      </w:r>
      <w:r w:rsidR="004340A7">
        <w:t xml:space="preserve">. The LP framework inner loop has been configured in a way that prevents any infeasibility of the system (e.g. balance, etc), thus, the BO sampler could learn the layout combinations smoothly without having pikes of artificial penalty in its surrogate model. </w:t>
      </w:r>
      <w:r w:rsidRPr="004B4EDB">
        <w:t>The figure below illustrates this iterative mapping process, demonstrating how BO systematically narrows down the optimal design space by strategically balancing exploration and exploitation.</w:t>
      </w:r>
    </w:p>
    <w:p w14:paraId="031489AD" w14:textId="2E4147BF" w:rsidR="005F2863" w:rsidRDefault="00FC4725" w:rsidP="005F2863">
      <w:pPr>
        <w:keepNext/>
      </w:pPr>
      <w:r>
        <w:rPr>
          <w:noProof/>
          <w14:ligatures w14:val="standardContextual"/>
        </w:rPr>
        <w:t xml:space="preserve">  </w:t>
      </w:r>
      <w:r w:rsidR="005F2863">
        <w:rPr>
          <w:noProof/>
          <w14:ligatures w14:val="standardContextual"/>
        </w:rPr>
        <w:drawing>
          <wp:inline distT="0" distB="0" distL="0" distR="0" wp14:anchorId="479CB148" wp14:editId="3FB8BCB6">
            <wp:extent cx="5943600" cy="3193415"/>
            <wp:effectExtent l="0" t="0" r="0" b="0"/>
            <wp:docPr id="20797526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52620" name="Graphic 2079752620"/>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193415"/>
                    </a:xfrm>
                    <a:prstGeom prst="rect">
                      <a:avLst/>
                    </a:prstGeom>
                  </pic:spPr>
                </pic:pic>
              </a:graphicData>
            </a:graphic>
          </wp:inline>
        </w:drawing>
      </w:r>
    </w:p>
    <w:p w14:paraId="15A21C71" w14:textId="6450CE12" w:rsidR="005F2863" w:rsidRDefault="005F2863" w:rsidP="005F2863">
      <w:pPr>
        <w:pStyle w:val="Caption"/>
        <w:jc w:val="center"/>
      </w:pPr>
      <w:r>
        <w:t xml:space="preserve">Figure </w:t>
      </w:r>
      <w:fldSimple w:instr=" SEQ Figure \* ARABIC ">
        <w:r w:rsidR="00DA4651">
          <w:rPr>
            <w:noProof/>
          </w:rPr>
          <w:t>4</w:t>
        </w:r>
      </w:fldSimple>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E97E38" w:rsidRPr="00E97E38">
            <w:rPr>
              <w:color w:val="44546A"/>
            </w:rPr>
            <w:t>[64]</w:t>
          </w:r>
        </w:sdtContent>
      </w:sdt>
      <w:r>
        <w:t>.</w:t>
      </w:r>
    </w:p>
    <w:p w14:paraId="3E452C33" w14:textId="77777777" w:rsidR="0061349B" w:rsidRDefault="0061349B" w:rsidP="00A419F5"/>
    <w:p w14:paraId="4E0573AC" w14:textId="6F0A7E09" w:rsidR="00D23A40" w:rsidRDefault="009904A7" w:rsidP="00D23A40">
      <w:pPr>
        <w:keepNext/>
      </w:pPr>
      <w:r w:rsidRPr="009904A7">
        <w:t xml:space="preserve">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function estimated from the sampled data. By initializing a few trials to gain a sense of the true objective function, the GP calculates the probability distribution of the surrounding area. It then </w:t>
      </w:r>
      <w:r w:rsidRPr="009904A7">
        <w:lastRenderedPageBreak/>
        <w:t>determines the next sampling point by balancing exploitation (sampling where the predicted cost is low) and exploration (sampling where uncertainty is high) through an acquisition function. A common acquisition function for this GP approach is the Lower Confidence Bound (LCB), defined as:</w:t>
      </w:r>
      <w:r w:rsidR="00D23A40"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4353BBD4" w:rsidR="00D23A40" w:rsidRDefault="00D23A40" w:rsidP="00D23A40">
      <w:pPr>
        <w:pStyle w:val="Caption"/>
        <w:jc w:val="center"/>
      </w:pPr>
      <w:r>
        <w:t xml:space="preserve">Equation </w:t>
      </w:r>
      <w:fldSimple w:instr=" SEQ Equation \* ARABIC ">
        <w:r w:rsidR="00240B5F">
          <w:rPr>
            <w:noProof/>
          </w:rPr>
          <w:t>26</w:t>
        </w:r>
      </w:fldSimple>
    </w:p>
    <w:p w14:paraId="2FF927E9" w14:textId="5C233A61" w:rsidR="009904A7" w:rsidRPr="009904A7" w:rsidRDefault="009904A7" w:rsidP="009904A7">
      <w:r w:rsidRPr="009904A7">
        <w:t xml:space="preserve">Where </w:t>
      </w:r>
      <m:oMath>
        <m:r>
          <w:rPr>
            <w:rFonts w:ascii="Cambria Math" w:hAnsi="Cambria Math"/>
          </w:rPr>
          <m:t>x</m:t>
        </m:r>
      </m:oMath>
      <w:r w:rsidRPr="009904A7">
        <w:t xml:space="preserve"> is the specific plant design being evaluated, </w:t>
      </w:r>
      <m:oMath>
        <m:r>
          <w:rPr>
            <w:rFonts w:ascii="Cambria Math" w:hAnsi="Cambria Math"/>
          </w:rPr>
          <m:t>μ</m:t>
        </m:r>
        <m:d>
          <m:dPr>
            <m:ctrlPr>
              <w:rPr>
                <w:rFonts w:ascii="Cambria Math" w:hAnsi="Cambria Math"/>
              </w:rPr>
            </m:ctrlPr>
          </m:dPr>
          <m:e>
            <m:r>
              <w:rPr>
                <w:rFonts w:ascii="Cambria Math" w:hAnsi="Cambria Math"/>
              </w:rPr>
              <m:t>x</m:t>
            </m:r>
          </m:e>
        </m:d>
      </m:oMath>
      <w:r w:rsidRPr="009904A7">
        <w:t xml:space="preserve"> is the predicted mean or the model's best guess of the cost, </w:t>
      </w:r>
      <m:oMath>
        <m:r>
          <w:rPr>
            <w:rFonts w:ascii="Cambria Math" w:hAnsi="Cambria Math"/>
          </w:rPr>
          <m:t>σ</m:t>
        </m:r>
        <m:d>
          <m:dPr>
            <m:ctrlPr>
              <w:rPr>
                <w:rFonts w:ascii="Cambria Math" w:hAnsi="Cambria Math"/>
              </w:rPr>
            </m:ctrlPr>
          </m:dPr>
          <m:e>
            <m:r>
              <w:rPr>
                <w:rFonts w:ascii="Cambria Math" w:hAnsi="Cambria Math"/>
              </w:rPr>
              <m:t>x</m:t>
            </m:r>
          </m:e>
        </m:d>
      </m:oMath>
      <w:r w:rsidRPr="009904A7">
        <w:t xml:space="preserve"> is the standard deviation representing the uncertainty at that point, and </w:t>
      </w:r>
      <m:oMath>
        <m:r>
          <w:rPr>
            <w:rFonts w:ascii="Cambria Math" w:hAnsi="Cambria Math"/>
          </w:rPr>
          <m:t>κ</m:t>
        </m:r>
      </m:oMath>
      <w:r w:rsidRPr="009904A7">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 w14:paraId="67DD4394" w14:textId="0332C823" w:rsidR="009904A7" w:rsidRDefault="009904A7" w:rsidP="009904A7">
      <w:r w:rsidRPr="009904A7">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r w:rsidR="002B7D61">
        <w:t xml:space="preserve"> Since Optuna provides different selections of samplers, two samplers were tested for the hybrid BPtMeOH: GPSampler (Gaussian Process) and TPEsampler (Tree-structured Parzen Estimator), each tailored with their suitable hyperparameter setting with the same trial number of </w:t>
      </w:r>
      <w:r w:rsidR="00F32AB0">
        <w:t>4</w:t>
      </w:r>
      <w:commentRangeStart w:id="23"/>
      <w:r w:rsidR="002B7D61">
        <w:t>00</w:t>
      </w:r>
      <w:commentRangeEnd w:id="23"/>
      <w:r w:rsidR="004340A7">
        <w:rPr>
          <w:rStyle w:val="CommentReference"/>
          <w:sz w:val="24"/>
          <w:szCs w:val="22"/>
        </w:rPr>
        <w:commentReference w:id="23"/>
      </w:r>
      <w:r w:rsidR="002B7D61">
        <w:t xml:space="preserve">. The author later found out that GPsampler was able to achieve superior result and thus used as the baseline for the Bayesian optimization technique for the bilevel approach. </w:t>
      </w:r>
    </w:p>
    <w:p w14:paraId="10B8042C" w14:textId="77777777" w:rsidR="009904A7" w:rsidRDefault="009904A7" w:rsidP="009904A7"/>
    <w:p w14:paraId="0075ADAD" w14:textId="77777777" w:rsidR="00F32AB0" w:rsidRPr="009904A7" w:rsidRDefault="00F32AB0" w:rsidP="009904A7"/>
    <w:p w14:paraId="18BC7A4F" w14:textId="6D0B16E0" w:rsidR="00C11235" w:rsidRDefault="00C11235" w:rsidP="00C11235">
      <w:pPr>
        <w:pStyle w:val="Caption"/>
        <w:keepNext/>
        <w:jc w:val="center"/>
      </w:pPr>
      <w:r>
        <w:t xml:space="preserve">Table </w:t>
      </w:r>
      <w:fldSimple w:instr=" SEQ Table \* ARABIC ">
        <w:r w:rsidR="0035071E">
          <w:rPr>
            <w:noProof/>
          </w:rPr>
          <w:t>11</w:t>
        </w:r>
      </w:fldSimple>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commentRangeStart w:id="24"/>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6ABA5355" w:rsidR="00F34288" w:rsidRDefault="002B7D61" w:rsidP="00A419F5">
            <w:pPr>
              <w:cnfStyle w:val="000000100000" w:firstRow="0" w:lastRow="0" w:firstColumn="0" w:lastColumn="0" w:oddVBand="0" w:evenVBand="0" w:oddHBand="1" w:evenHBand="0" w:firstRowFirstColumn="0" w:firstRowLastColumn="0" w:lastRowFirstColumn="0" w:lastRowLastColumn="0"/>
            </w:pPr>
            <w:r>
              <w:t>GPsampler</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5270E275" w:rsidR="00C11235" w:rsidRDefault="00F32AB0" w:rsidP="00A419F5">
            <w:pPr>
              <w:cnfStyle w:val="000000000000" w:firstRow="0" w:lastRow="0" w:firstColumn="0" w:lastColumn="0" w:oddVBand="0" w:evenVBand="0" w:oddHBand="0" w:evenHBand="0" w:firstRowFirstColumn="0" w:firstRowLastColumn="0" w:lastRowFirstColumn="0" w:lastRowLastColumn="0"/>
            </w:pPr>
            <w:r>
              <w:t>4</w:t>
            </w:r>
            <w:r w:rsidR="00C11235">
              <w:t>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296713E8" w:rsidR="00C11235" w:rsidRDefault="00F32AB0" w:rsidP="00A419F5">
            <w:pPr>
              <w:cnfStyle w:val="000000000000" w:firstRow="0" w:lastRow="0" w:firstColumn="0" w:lastColumn="0" w:oddVBand="0" w:evenVBand="0" w:oddHBand="0" w:evenHBand="0" w:firstRowFirstColumn="0" w:firstRowLastColumn="0" w:lastRowFirstColumn="0" w:lastRowLastColumn="0"/>
            </w:pPr>
            <w:r>
              <w:t>1</w:t>
            </w:r>
          </w:p>
        </w:tc>
      </w:tr>
      <w:tr w:rsidR="004340A7"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10756E08" w:rsidR="004340A7" w:rsidRDefault="004340A7" w:rsidP="00A419F5">
            <w:r>
              <w:lastRenderedPageBreak/>
              <w:t>Sampler seed</w:t>
            </w:r>
          </w:p>
        </w:tc>
        <w:tc>
          <w:tcPr>
            <w:tcW w:w="4675" w:type="dxa"/>
          </w:tcPr>
          <w:p w14:paraId="79DBC45E" w14:textId="321C9199" w:rsidR="004340A7" w:rsidRPr="00C11235" w:rsidRDefault="004340A7" w:rsidP="00A419F5">
            <w:pPr>
              <w:cnfStyle w:val="000000100000" w:firstRow="0" w:lastRow="0" w:firstColumn="0" w:lastColumn="0" w:oddVBand="0" w:evenVBand="0" w:oddHBand="1" w:evenHBand="0" w:firstRowFirstColumn="0" w:firstRowLastColumn="0" w:lastRowFirstColumn="0" w:lastRowLastColumn="0"/>
            </w:pPr>
            <w:r>
              <w:t>42</w:t>
            </w:r>
          </w:p>
        </w:tc>
      </w:tr>
    </w:tbl>
    <w:commentRangeEnd w:id="24"/>
    <w:p w14:paraId="1AA726C1" w14:textId="77777777" w:rsidR="00C11235" w:rsidRDefault="004340A7" w:rsidP="00A419F5">
      <w:r>
        <w:rPr>
          <w:rStyle w:val="CommentReference"/>
          <w:sz w:val="24"/>
          <w:szCs w:val="22"/>
        </w:rPr>
        <w:commentReference w:id="24"/>
      </w:r>
    </w:p>
    <w:p w14:paraId="06591C7B" w14:textId="4F0061B7" w:rsidR="008902C7" w:rsidRDefault="005F3FDD" w:rsidP="00C47EA7">
      <w:pPr>
        <w:pStyle w:val="Heading2"/>
      </w:pPr>
      <w:r>
        <w:t xml:space="preserve">Comparative Analysis </w:t>
      </w:r>
      <w:r w:rsidR="00F85E17">
        <w:t>Methodology</w:t>
      </w:r>
      <w:r>
        <w:t xml:space="preserve"> for The Two Frameworks</w:t>
      </w:r>
    </w:p>
    <w:p w14:paraId="6FE84033" w14:textId="5A2BA666" w:rsidR="00C6170A" w:rsidRDefault="00C6170A" w:rsidP="00516030">
      <w:r w:rsidRPr="00C6170A">
        <w:t xml:space="preserve">This study employs a two-step comparative methodology to systematically evaluate the sizing and operational dispatch frameworks of a </w:t>
      </w:r>
      <w:r w:rsidR="004340A7">
        <w:t xml:space="preserve">hybrid </w:t>
      </w:r>
      <w:r w:rsidRPr="00C6170A">
        <w:t>BPtMeOH system. The overarching goal is to determine the most robust optimization strategies by sequentially isolating structural sizing decisions from dynamic operational controls.</w:t>
      </w:r>
      <w:r w:rsidR="005204BB">
        <w:t xml:space="preserve"> </w:t>
      </w:r>
    </w:p>
    <w:p w14:paraId="4DB991DB" w14:textId="77777777" w:rsidR="00C6170A" w:rsidRDefault="00C6170A" w:rsidP="00C6170A"/>
    <w:p w14:paraId="28D40A59" w14:textId="77777777" w:rsidR="00C6170A" w:rsidRPr="00C6170A" w:rsidRDefault="00C6170A" w:rsidP="00C6170A">
      <w:pPr>
        <w:pStyle w:val="Heading3"/>
      </w:pPr>
      <w:r w:rsidRPr="00C6170A">
        <w:t xml:space="preserve">Phase 1: Joint Operational Dispatch and Sizing Methodology Comparison </w:t>
      </w:r>
    </w:p>
    <w:p w14:paraId="37A8F816" w14:textId="3CF9E176" w:rsidR="00C6170A" w:rsidRDefault="00C6170A" w:rsidP="00C6170A">
      <w:r w:rsidRPr="00C6170A">
        <w:t xml:space="preserve">The first phase evaluates joint operational dispatch and sizing methodologies through a nested optimization structure. The inner-loop operational decision-making is standardized utilizing an </w:t>
      </w:r>
      <w:r w:rsidRPr="00C6170A">
        <w:rPr>
          <w:i/>
          <w:iCs/>
        </w:rPr>
        <w:t>oemof</w:t>
      </w:r>
      <w:r w:rsidRPr="00C6170A">
        <w:t xml:space="preserve">-based formulation. The comparative analysis occurs primarily in the outer loop, which contrasts a </w:t>
      </w:r>
      <w:r w:rsidR="004954CD">
        <w:t xml:space="preserve">LP </w:t>
      </w:r>
      <w:r w:rsidRPr="00C6170A">
        <w:t>co-optimization approach utilizing a</w:t>
      </w:r>
      <w:r w:rsidR="004340A7">
        <w:t xml:space="preserve">n </w:t>
      </w:r>
      <w:r w:rsidR="004954CD">
        <w:t xml:space="preserve">oemof </w:t>
      </w:r>
      <w:r w:rsidRPr="00C6170A">
        <w:t>Investment Block (IB)</w:t>
      </w:r>
      <w:r w:rsidR="004954CD">
        <w:t xml:space="preserve"> feature</w:t>
      </w:r>
      <w:r w:rsidRPr="00C6170A">
        <w:t xml:space="preserve"> </w:t>
      </w:r>
      <w:r w:rsidR="004954CD">
        <w:t xml:space="preserve">which is labeled as level 1 </w:t>
      </w:r>
      <w:r w:rsidRPr="00C6170A">
        <w:t xml:space="preserve">against a bilevel formulation </w:t>
      </w:r>
      <w:r w:rsidR="004954CD">
        <w:t>nesting LP &amp;</w:t>
      </w:r>
      <w:r w:rsidRPr="00C6170A">
        <w:t xml:space="preserve"> B</w:t>
      </w:r>
      <w:r w:rsidR="004954CD">
        <w:t>ayesian Optimization labeled as level 2</w:t>
      </w:r>
      <w:r w:rsidRPr="00C6170A">
        <w:t>. The primary objective of this outer</w:t>
      </w:r>
      <w:r w:rsidR="004954CD">
        <w:t xml:space="preserve"> </w:t>
      </w:r>
      <w:r w:rsidRPr="00C6170A">
        <w:t>loop comparison is to identify the optimal system layout under both linear and non-linear economies of scale, alongside other systemic parameters. Because</w:t>
      </w:r>
      <w:r w:rsidR="0093253C">
        <w:t xml:space="preserve"> level 1</w:t>
      </w:r>
      <w:r w:rsidRPr="00C6170A">
        <w:t xml:space="preserve"> strictly optimizes for total cost and cannot inherently optimize for a non-linear LCOM, </w:t>
      </w:r>
      <w:r w:rsidR="004954CD">
        <w:t xml:space="preserve">level </w:t>
      </w:r>
      <w:r w:rsidR="0093253C">
        <w:t xml:space="preserve">1 will be conducted twice: First run to get a logical methanol cost incentive assumption, the second run to pinpoint the least LCOM layout based on the given LCOM assumption. </w:t>
      </w:r>
    </w:p>
    <w:p w14:paraId="08E75658" w14:textId="77777777" w:rsidR="00372DA3" w:rsidRDefault="00372DA3" w:rsidP="00C6170A"/>
    <w:p w14:paraId="6D564497" w14:textId="1993BFA0" w:rsidR="00755ECB" w:rsidRPr="00C6170A" w:rsidRDefault="00C6170A" w:rsidP="00C6170A">
      <w:r w:rsidRPr="00C6170A">
        <w:t xml:space="preserve">To fully capture how the </w:t>
      </w:r>
      <w:r w:rsidR="00372DA3" w:rsidRPr="00C6170A">
        <w:t>two</w:t>
      </w:r>
      <w:r w:rsidR="00372DA3">
        <w:t xml:space="preserve"> </w:t>
      </w:r>
      <w:r w:rsidR="00372DA3" w:rsidRPr="00C6170A">
        <w:t>co-optimization</w:t>
      </w:r>
      <w:r w:rsidRPr="00C6170A">
        <w:t xml:space="preserve"> strateg</w:t>
      </w:r>
      <w:r w:rsidR="00372DA3">
        <w:t xml:space="preserve">y optimal layouts </w:t>
      </w:r>
      <w:r w:rsidRPr="00C6170A">
        <w:t xml:space="preserve">behave under varying conditions, these </w:t>
      </w:r>
      <w:r w:rsidR="00755ECB">
        <w:t>two</w:t>
      </w:r>
      <w:r w:rsidR="00372DA3">
        <w:t xml:space="preserve"> </w:t>
      </w:r>
      <w:r w:rsidRPr="00C6170A">
        <w:t xml:space="preserve">case study parameters will be applied to </w:t>
      </w:r>
      <w:r w:rsidR="00372DA3">
        <w:t xml:space="preserve">stress-test the </w:t>
      </w:r>
      <w:r w:rsidR="00672F11">
        <w:t xml:space="preserve">results of the two approaches. </w:t>
      </w:r>
      <w:r w:rsidRPr="00C6170A">
        <w:t>Th</w:t>
      </w:r>
      <w:r w:rsidR="00672F11">
        <w:t>ese scenarios are elaborated as follows</w:t>
      </w:r>
      <w:r w:rsidRPr="00C6170A">
        <w:t>:</w:t>
      </w:r>
    </w:p>
    <w:p w14:paraId="7CECE977" w14:textId="66322C91" w:rsidR="005F3FDD" w:rsidRPr="005F3FDD" w:rsidRDefault="00C6170A" w:rsidP="005F3FDD">
      <w:pPr>
        <w:numPr>
          <w:ilvl w:val="0"/>
          <w:numId w:val="34"/>
        </w:numPr>
      </w:pPr>
      <w:r w:rsidRPr="00C6170A">
        <w:rPr>
          <w:b/>
          <w:bCs/>
        </w:rPr>
        <w:t>Economic Assumptions:</w:t>
      </w:r>
      <w:r w:rsidRPr="00C6170A">
        <w:t xml:space="preserve"> Comparing</w:t>
      </w:r>
      <w:r w:rsidR="00672F11">
        <w:t xml:space="preserve"> the results of the two approaches as two fixed layouts under</w:t>
      </w:r>
      <w:r w:rsidRPr="00C6170A">
        <w:t xml:space="preserve"> linear versus non-linear economies of scale.</w:t>
      </w:r>
    </w:p>
    <w:p w14:paraId="17CD87DC" w14:textId="17F614B7" w:rsidR="00005198" w:rsidRPr="005F3FDD" w:rsidRDefault="00C6170A" w:rsidP="00005198">
      <w:pPr>
        <w:numPr>
          <w:ilvl w:val="0"/>
          <w:numId w:val="34"/>
        </w:numPr>
      </w:pPr>
      <w:r w:rsidRPr="00C6170A">
        <w:rPr>
          <w:b/>
          <w:bCs/>
        </w:rPr>
        <w:t>Weather Variability:</w:t>
      </w:r>
      <w:r w:rsidRPr="00C6170A">
        <w:t xml:space="preserve"> Contrasting periods of stable </w:t>
      </w:r>
      <w:r w:rsidR="00005198">
        <w:t xml:space="preserve">renewables input (dependent on chosen component) </w:t>
      </w:r>
      <w:r w:rsidRPr="00C6170A">
        <w:t>against periods of extreme weather volatility</w:t>
      </w:r>
      <w:r w:rsidR="00372DA3">
        <w:t xml:space="preserve"> that is based on the actual yearly average and standard deviation of the weather data on the chosen location for the past 10 years</w:t>
      </w:r>
      <w:r w:rsidRPr="00C6170A">
        <w:t>.</w:t>
      </w:r>
      <w:r w:rsidR="00372DA3">
        <w:t xml:space="preserve"> 201</w:t>
      </w:r>
      <w:r w:rsidR="00005198">
        <w:t>9</w:t>
      </w:r>
      <w:r w:rsidR="00372DA3">
        <w:t xml:space="preserve"> has been chosen to represent stable weather whereas </w:t>
      </w:r>
      <w:r w:rsidR="00005198">
        <w:t xml:space="preserve">baseline year </w:t>
      </w:r>
      <w:r w:rsidR="00372DA3">
        <w:t>20</w:t>
      </w:r>
      <w:r w:rsidR="00005198">
        <w:t>25</w:t>
      </w:r>
      <w:r w:rsidR="00372DA3">
        <w:t xml:space="preserve"> </w:t>
      </w:r>
      <w:r w:rsidR="00005198">
        <w:t>represents the</w:t>
      </w:r>
      <w:r w:rsidR="00372DA3">
        <w:t xml:space="preserve"> poor weathe</w:t>
      </w:r>
      <w:r w:rsidR="005F3FDD">
        <w:t>r.</w:t>
      </w:r>
      <w:r w:rsidR="00672F11">
        <w:t xml:space="preserve"> Fixed layouts of the simulations will be used for this stress-test. </w:t>
      </w:r>
    </w:p>
    <w:p w14:paraId="71A6CAF1" w14:textId="79ED38BC" w:rsidR="00372DA3" w:rsidRDefault="00C6170A" w:rsidP="00C6170A">
      <w:r w:rsidRPr="00C6170A">
        <w:lastRenderedPageBreak/>
        <w:t xml:space="preserve">The performance of the models across these stages and case studies will be evaluated using a predetermined set of Key Performance Indicators (KPIs). At the techno-economic level, the assessment will track LCOM, </w:t>
      </w:r>
      <w:r w:rsidR="00CF46AD">
        <w:t xml:space="preserve">amount of MeOH produced, </w:t>
      </w:r>
      <w:r w:rsidRPr="00C6170A">
        <w:t>annualized Capital Expenditures (CAPEX) and Operational Expenditures (OPEX), and clipped energy.</w:t>
      </w:r>
    </w:p>
    <w:p w14:paraId="5B205E7F" w14:textId="77777777" w:rsidR="00E857D4" w:rsidRDefault="00E857D4" w:rsidP="00C6170A"/>
    <w:p w14:paraId="3134E46B" w14:textId="77777777" w:rsidR="00E857D4" w:rsidRDefault="00E857D4" w:rsidP="00E857D4">
      <w:pPr>
        <w:keepNext/>
      </w:pPr>
      <m:oMathPara>
        <m:oMath>
          <m:r>
            <w:rPr>
              <w:rFonts w:ascii="Cambria Math" w:hAnsi="Cambria Math"/>
            </w:rPr>
            <m:t xml:space="preserve">Clipped Energy= </m:t>
          </m:r>
          <m:f>
            <m:fPr>
              <m:ctrlPr>
                <w:rPr>
                  <w:rFonts w:ascii="Cambria Math" w:hAnsi="Cambria Math"/>
                  <w:i/>
                </w:rPr>
              </m:ctrlPr>
            </m:fPr>
            <m:num>
              <m:r>
                <w:rPr>
                  <w:rFonts w:ascii="Cambria Math" w:hAnsi="Cambria Math"/>
                </w:rPr>
                <m:t>Curtailed Electricity</m:t>
              </m:r>
            </m:num>
            <m:den>
              <m:r>
                <w:rPr>
                  <w:rFonts w:ascii="Cambria Math" w:hAnsi="Cambria Math"/>
                </w:rPr>
                <m:t>Produced Electricity</m:t>
              </m:r>
            </m:den>
          </m:f>
          <m:r>
            <w:rPr>
              <w:rFonts w:ascii="Cambria Math" w:hAnsi="Cambria Math"/>
            </w:rPr>
            <m:t>×100%</m:t>
          </m:r>
        </m:oMath>
      </m:oMathPara>
    </w:p>
    <w:p w14:paraId="260340E3" w14:textId="7446D89E" w:rsidR="00E857D4" w:rsidRDefault="00E857D4" w:rsidP="00E857D4">
      <w:pPr>
        <w:pStyle w:val="Caption"/>
        <w:jc w:val="center"/>
      </w:pPr>
      <w:r>
        <w:t xml:space="preserve">Equation </w:t>
      </w:r>
      <w:fldSimple w:instr=" SEQ Equation \* ARABIC ">
        <w:r w:rsidR="00240B5F">
          <w:rPr>
            <w:noProof/>
          </w:rPr>
          <w:t>27</w:t>
        </w:r>
      </w:fldSimple>
      <w:r>
        <w:t xml:space="preserve"> Clipped energy equation.</w:t>
      </w:r>
    </w:p>
    <w:p w14:paraId="23D7E2DE" w14:textId="77777777" w:rsidR="009C6B7A" w:rsidRDefault="009C6B7A" w:rsidP="00C6170A"/>
    <w:p w14:paraId="133A3CA3" w14:textId="04FC8236" w:rsidR="00372DA3" w:rsidRPr="00372DA3" w:rsidRDefault="00372DA3" w:rsidP="00372DA3">
      <w:pPr>
        <w:pStyle w:val="Heading3"/>
      </w:pPr>
      <w:r w:rsidRPr="00372DA3">
        <w:t xml:space="preserve">Phase 2: Operational Dispatch Optimization Methodology Comparison </w:t>
      </w:r>
    </w:p>
    <w:p w14:paraId="041B389F" w14:textId="66DF2E20" w:rsidR="00DC1E08" w:rsidRDefault="00372DA3" w:rsidP="00372DA3">
      <w:r w:rsidRPr="00372DA3">
        <w:t>The second phase of the methodology shifts the focus to comparing operational dispatch optimization frameworks, specifically evaluating</w:t>
      </w:r>
      <w:r w:rsidR="00DC1E08">
        <w:t xml:space="preserve"> LP result</w:t>
      </w:r>
      <w:r w:rsidRPr="00372DA3">
        <w:t xml:space="preserve"> against RL. This comparison is conducted in two progressive stages</w:t>
      </w:r>
      <w:r w:rsidR="00DC1E08">
        <w:t xml:space="preserve"> </w:t>
      </w:r>
      <w:r w:rsidRPr="00372DA3">
        <w:t xml:space="preserve">utilizing </w:t>
      </w:r>
      <w:r w:rsidR="00DC1E08">
        <w:t>a</w:t>
      </w:r>
      <w:r w:rsidRPr="00372DA3">
        <w:t xml:space="preserve"> fixed</w:t>
      </w:r>
      <w:r w:rsidR="00DC1E08">
        <w:t xml:space="preserve"> layout that is chosen as a baseline which includes all the possible variable components</w:t>
      </w:r>
      <w:r w:rsidRPr="00372DA3">
        <w:t>.</w:t>
      </w:r>
    </w:p>
    <w:p w14:paraId="20AAB1DB" w14:textId="4CA58E40" w:rsidR="00755ECB" w:rsidRDefault="00755ECB" w:rsidP="00755ECB">
      <w:pPr>
        <w:pStyle w:val="Caption"/>
        <w:keepNext/>
        <w:jc w:val="center"/>
      </w:pPr>
      <w:r>
        <w:t xml:space="preserve">Table </w:t>
      </w:r>
      <w:fldSimple w:instr=" SEQ Table \* ARABIC ">
        <w:r w:rsidR="0035071E">
          <w:rPr>
            <w:noProof/>
          </w:rPr>
          <w:t>12</w:t>
        </w:r>
      </w:fldSimple>
      <w:r>
        <w:t xml:space="preserve"> Fixed variable components for phase 2.</w:t>
      </w:r>
    </w:p>
    <w:tbl>
      <w:tblPr>
        <w:tblStyle w:val="PlainTable2"/>
        <w:tblW w:w="5000" w:type="pct"/>
        <w:tblLook w:val="04A0" w:firstRow="1" w:lastRow="0" w:firstColumn="1" w:lastColumn="0" w:noHBand="0" w:noVBand="1"/>
      </w:tblPr>
      <w:tblGrid>
        <w:gridCol w:w="5393"/>
        <w:gridCol w:w="3967"/>
      </w:tblGrid>
      <w:tr w:rsidR="00755ECB" w:rsidRPr="00764620" w14:paraId="6B2C41B8" w14:textId="77777777" w:rsidTr="00E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09535FC2" w14:textId="77777777" w:rsidR="00755ECB" w:rsidRPr="00764620" w:rsidRDefault="00755ECB" w:rsidP="00EB2A78">
            <w:pPr>
              <w:rPr>
                <w:kern w:val="0"/>
              </w:rPr>
            </w:pPr>
            <w:r>
              <w:rPr>
                <w:kern w:val="0"/>
              </w:rPr>
              <w:t>Components</w:t>
            </w:r>
          </w:p>
        </w:tc>
        <w:tc>
          <w:tcPr>
            <w:tcW w:w="2119" w:type="pct"/>
          </w:tcPr>
          <w:p w14:paraId="5E8D3B64" w14:textId="6FB04A19" w:rsidR="00755ECB" w:rsidRDefault="00755ECB" w:rsidP="00EB2A78">
            <w:pPr>
              <w:cnfStyle w:val="100000000000" w:firstRow="1" w:lastRow="0" w:firstColumn="0" w:lastColumn="0" w:oddVBand="0" w:evenVBand="0" w:oddHBand="0" w:evenHBand="0" w:firstRowFirstColumn="0" w:firstRowLastColumn="0" w:lastRowFirstColumn="0" w:lastRowLastColumn="0"/>
              <w:rPr>
                <w:kern w:val="0"/>
              </w:rPr>
            </w:pPr>
            <w:r>
              <w:rPr>
                <w:kern w:val="0"/>
              </w:rPr>
              <w:t>Size</w:t>
            </w:r>
          </w:p>
        </w:tc>
      </w:tr>
      <w:tr w:rsidR="00755ECB" w:rsidRPr="00764620" w14:paraId="72CEC41C"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BE21A3F" w14:textId="3D0084EB" w:rsidR="00755ECB" w:rsidRPr="00764620" w:rsidRDefault="00755ECB" w:rsidP="00EB2A78">
            <w:pPr>
              <w:rPr>
                <w:kern w:val="0"/>
              </w:rPr>
            </w:pPr>
            <w:r>
              <w:rPr>
                <w:kern w:val="0"/>
              </w:rPr>
              <w:t xml:space="preserve">PV </w:t>
            </w:r>
            <w:r w:rsidR="00845CBA">
              <w:rPr>
                <w:kern w:val="0"/>
              </w:rPr>
              <w:t>[</w:t>
            </w:r>
            <w:r>
              <w:rPr>
                <w:kern w:val="0"/>
              </w:rPr>
              <w:t>MW</w:t>
            </w:r>
            <w:r w:rsidR="00845CBA">
              <w:rPr>
                <w:kern w:val="0"/>
              </w:rPr>
              <w:t>]</w:t>
            </w:r>
          </w:p>
        </w:tc>
        <w:tc>
          <w:tcPr>
            <w:tcW w:w="2119" w:type="pct"/>
          </w:tcPr>
          <w:p w14:paraId="4C1593AA" w14:textId="230B5A80"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50.05</w:t>
            </w:r>
          </w:p>
        </w:tc>
      </w:tr>
      <w:tr w:rsidR="00755ECB" w:rsidRPr="00764620" w14:paraId="30F81236" w14:textId="77777777" w:rsidTr="00EB2A78">
        <w:tc>
          <w:tcPr>
            <w:cnfStyle w:val="001000000000" w:firstRow="0" w:lastRow="0" w:firstColumn="1" w:lastColumn="0" w:oddVBand="0" w:evenVBand="0" w:oddHBand="0" w:evenHBand="0" w:firstRowFirstColumn="0" w:firstRowLastColumn="0" w:lastRowFirstColumn="0" w:lastRowLastColumn="0"/>
            <w:tcW w:w="2881" w:type="pct"/>
            <w:hideMark/>
          </w:tcPr>
          <w:p w14:paraId="014660D5" w14:textId="053E9B8A" w:rsidR="00755ECB" w:rsidRPr="00764620" w:rsidRDefault="00755ECB" w:rsidP="00EB2A78">
            <w:pPr>
              <w:rPr>
                <w:kern w:val="0"/>
              </w:rPr>
            </w:pPr>
            <w:r>
              <w:rPr>
                <w:kern w:val="0"/>
              </w:rPr>
              <w:t xml:space="preserve">WT </w:t>
            </w:r>
            <w:r w:rsidR="00845CBA">
              <w:rPr>
                <w:kern w:val="0"/>
              </w:rPr>
              <w:t>[MW]</w:t>
            </w:r>
          </w:p>
        </w:tc>
        <w:tc>
          <w:tcPr>
            <w:tcW w:w="2119" w:type="pct"/>
          </w:tcPr>
          <w:p w14:paraId="03FD8C32" w14:textId="4B182B03"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0.19</w:t>
            </w:r>
          </w:p>
        </w:tc>
      </w:tr>
      <w:tr w:rsidR="00755ECB" w:rsidRPr="00764620" w14:paraId="6C413A6D"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7DF81DD" w14:textId="28587AE5" w:rsidR="00755ECB" w:rsidRPr="00764620" w:rsidRDefault="00755ECB" w:rsidP="00EB2A78">
            <w:pPr>
              <w:rPr>
                <w:kern w:val="0"/>
              </w:rPr>
            </w:pPr>
            <w:r>
              <w:rPr>
                <w:kern w:val="0"/>
              </w:rPr>
              <w:t xml:space="preserve">AWE </w:t>
            </w:r>
            <w:r w:rsidR="00845CBA">
              <w:rPr>
                <w:kern w:val="0"/>
              </w:rPr>
              <w:t>[MW]</w:t>
            </w:r>
          </w:p>
        </w:tc>
        <w:tc>
          <w:tcPr>
            <w:tcW w:w="2119" w:type="pct"/>
          </w:tcPr>
          <w:p w14:paraId="1485CE1F" w14:textId="78688161"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8.31</w:t>
            </w:r>
          </w:p>
        </w:tc>
      </w:tr>
      <w:tr w:rsidR="00755ECB" w:rsidRPr="00764620" w14:paraId="7C265B86"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613F1A50" w14:textId="0D83EFC9" w:rsidR="00755ECB" w:rsidRDefault="00755ECB" w:rsidP="00EB2A78">
            <w:pPr>
              <w:rPr>
                <w:kern w:val="0"/>
              </w:rPr>
            </w:pPr>
            <w:r>
              <w:rPr>
                <w:kern w:val="0"/>
              </w:rPr>
              <w:t>ATR</w:t>
            </w:r>
            <w:r w:rsidR="00624F6F">
              <w:rPr>
                <w:kern w:val="0"/>
              </w:rPr>
              <w:t xml:space="preserve"> </w:t>
            </w:r>
            <w:r w:rsidR="00845CBA">
              <w:rPr>
                <w:kern w:val="0"/>
              </w:rPr>
              <w:t>[ton/year]</w:t>
            </w:r>
          </w:p>
        </w:tc>
        <w:tc>
          <w:tcPr>
            <w:tcW w:w="2119" w:type="pct"/>
          </w:tcPr>
          <w:p w14:paraId="4CE15929" w14:textId="0D75142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29,033</w:t>
            </w:r>
          </w:p>
        </w:tc>
      </w:tr>
      <w:tr w:rsidR="00755ECB" w:rsidRPr="00764620" w14:paraId="267E2B3B"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C2D00FE" w14:textId="41694B35" w:rsidR="00755ECB" w:rsidRPr="00624F6F" w:rsidRDefault="00755ECB" w:rsidP="00EB2A78">
            <w:pPr>
              <w:rPr>
                <w:kern w:val="0"/>
              </w:rPr>
            </w:pPr>
            <w:r>
              <w:rPr>
                <w:kern w:val="0"/>
              </w:rPr>
              <w:t>MeOH reactor</w:t>
            </w:r>
            <w:r w:rsidR="00624F6F">
              <w:rPr>
                <w:kern w:val="0"/>
              </w:rPr>
              <w:t xml:space="preserve"> (m</w:t>
            </w:r>
            <w:r w:rsidR="00624F6F">
              <w:rPr>
                <w:kern w:val="0"/>
                <w:vertAlign w:val="superscript"/>
              </w:rPr>
              <w:t>3</w:t>
            </w:r>
            <w:r w:rsidR="00624F6F">
              <w:rPr>
                <w:kern w:val="0"/>
              </w:rPr>
              <w:t>/year)</w:t>
            </w:r>
          </w:p>
        </w:tc>
        <w:tc>
          <w:tcPr>
            <w:tcW w:w="2119" w:type="pct"/>
          </w:tcPr>
          <w:p w14:paraId="458BFD38" w14:textId="12010D1E"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24,965</w:t>
            </w:r>
          </w:p>
        </w:tc>
      </w:tr>
      <w:tr w:rsidR="00755ECB" w:rsidRPr="00764620" w14:paraId="33C6942D"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A63A2FF" w14:textId="339E2FA5" w:rsidR="00755ECB" w:rsidRDefault="00755ECB" w:rsidP="00EB2A78">
            <w:pPr>
              <w:rPr>
                <w:kern w:val="0"/>
              </w:rPr>
            </w:pPr>
            <w:r>
              <w:rPr>
                <w:kern w:val="0"/>
              </w:rPr>
              <w:t>CGH2</w:t>
            </w:r>
            <w:r w:rsidR="00624F6F">
              <w:rPr>
                <w:kern w:val="0"/>
              </w:rPr>
              <w:t xml:space="preserve"> </w:t>
            </w:r>
            <w:r w:rsidR="00845CBA">
              <w:rPr>
                <w:kern w:val="0"/>
              </w:rPr>
              <w:t>[ton]</w:t>
            </w:r>
          </w:p>
        </w:tc>
        <w:tc>
          <w:tcPr>
            <w:tcW w:w="2119" w:type="pct"/>
          </w:tcPr>
          <w:p w14:paraId="7B70DC76" w14:textId="743F0F3D"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1.51</w:t>
            </w:r>
          </w:p>
        </w:tc>
      </w:tr>
      <w:tr w:rsidR="00755ECB" w:rsidRPr="00764620" w14:paraId="4B3396A5"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88ADF5A" w14:textId="07E2C1F0" w:rsidR="00755ECB" w:rsidRDefault="00755ECB" w:rsidP="00EB2A78">
            <w:pPr>
              <w:rPr>
                <w:kern w:val="0"/>
              </w:rPr>
            </w:pPr>
            <w:r>
              <w:rPr>
                <w:kern w:val="0"/>
              </w:rPr>
              <w:t>Generator</w:t>
            </w:r>
            <w:r w:rsidR="00624F6F">
              <w:rPr>
                <w:kern w:val="0"/>
              </w:rPr>
              <w:t xml:space="preserve"> </w:t>
            </w:r>
            <w:r w:rsidR="00845CBA">
              <w:rPr>
                <w:kern w:val="0"/>
              </w:rPr>
              <w:t>[MW]</w:t>
            </w:r>
          </w:p>
        </w:tc>
        <w:tc>
          <w:tcPr>
            <w:tcW w:w="2119" w:type="pct"/>
          </w:tcPr>
          <w:p w14:paraId="62A76752" w14:textId="2E6CC913"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0.78</w:t>
            </w:r>
          </w:p>
        </w:tc>
      </w:tr>
      <w:tr w:rsidR="00755ECB" w:rsidRPr="00764620" w14:paraId="11355272"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5271A53" w14:textId="6E51215C" w:rsidR="00755ECB" w:rsidRDefault="00755ECB" w:rsidP="00EB2A78">
            <w:pPr>
              <w:rPr>
                <w:kern w:val="0"/>
              </w:rPr>
            </w:pPr>
            <w:r>
              <w:rPr>
                <w:kern w:val="0"/>
              </w:rPr>
              <w:t>BESS</w:t>
            </w:r>
            <w:r w:rsidR="00624F6F">
              <w:rPr>
                <w:kern w:val="0"/>
              </w:rPr>
              <w:t xml:space="preserve"> </w:t>
            </w:r>
            <w:r w:rsidR="00845CBA">
              <w:rPr>
                <w:kern w:val="0"/>
              </w:rPr>
              <w:t>[MWh]</w:t>
            </w:r>
          </w:p>
        </w:tc>
        <w:tc>
          <w:tcPr>
            <w:tcW w:w="2119" w:type="pct"/>
          </w:tcPr>
          <w:p w14:paraId="1829A896" w14:textId="3A07B9A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140.05</w:t>
            </w:r>
          </w:p>
        </w:tc>
      </w:tr>
      <w:tr w:rsidR="00755ECB" w:rsidRPr="00764620" w14:paraId="3F10167F"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A88B9F" w14:textId="0B41F201" w:rsidR="00755ECB" w:rsidRDefault="00755ECB" w:rsidP="00EB2A78">
            <w:pPr>
              <w:rPr>
                <w:kern w:val="0"/>
              </w:rPr>
            </w:pPr>
            <w:r>
              <w:rPr>
                <w:kern w:val="0"/>
              </w:rPr>
              <w:t>BGSS</w:t>
            </w:r>
            <w:r w:rsidR="00624F6F">
              <w:rPr>
                <w:kern w:val="0"/>
              </w:rPr>
              <w:t xml:space="preserve"> </w:t>
            </w:r>
            <w:r w:rsidR="00845CBA">
              <w:rPr>
                <w:kern w:val="0"/>
              </w:rPr>
              <w:t>[ton]</w:t>
            </w:r>
          </w:p>
        </w:tc>
        <w:tc>
          <w:tcPr>
            <w:tcW w:w="2119" w:type="pct"/>
          </w:tcPr>
          <w:p w14:paraId="6E01330B" w14:textId="780D4396"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6.17</w:t>
            </w:r>
          </w:p>
        </w:tc>
      </w:tr>
      <w:tr w:rsidR="00845CBA" w:rsidRPr="00764620" w14:paraId="102C3E7B"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4F7B8B54" w14:textId="61344F4E" w:rsidR="00845CBA" w:rsidRDefault="00845CBA" w:rsidP="00845CBA">
            <w:pPr>
              <w:rPr>
                <w:kern w:val="0"/>
              </w:rPr>
            </w:pPr>
            <w:r>
              <w:rPr>
                <w:kern w:val="0"/>
              </w:rPr>
              <w:t>AD [ton/year] – Fixed anchor point</w:t>
            </w:r>
          </w:p>
        </w:tc>
        <w:tc>
          <w:tcPr>
            <w:tcW w:w="2119" w:type="pct"/>
          </w:tcPr>
          <w:p w14:paraId="519D0742" w14:textId="2ED3553A" w:rsidR="00845CBA" w:rsidRDefault="00845CBA" w:rsidP="00845CBA">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45CBA" w:rsidRPr="00764620" w14:paraId="63C2C967"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90DB3B3" w14:textId="7C796F81" w:rsidR="00845CBA" w:rsidRDefault="00845CBA" w:rsidP="00845CBA">
            <w:pPr>
              <w:rPr>
                <w:kern w:val="0"/>
              </w:rPr>
            </w:pPr>
            <w:r>
              <w:rPr>
                <w:kern w:val="0"/>
              </w:rPr>
              <w:t>MeOH storage [m</w:t>
            </w:r>
            <w:r>
              <w:rPr>
                <w:kern w:val="0"/>
                <w:vertAlign w:val="superscript"/>
              </w:rPr>
              <w:t>3</w:t>
            </w:r>
            <w:r>
              <w:rPr>
                <w:kern w:val="0"/>
              </w:rPr>
              <w:t>]– Fixed sink</w:t>
            </w:r>
          </w:p>
        </w:tc>
        <w:tc>
          <w:tcPr>
            <w:tcW w:w="2119" w:type="pct"/>
          </w:tcPr>
          <w:p w14:paraId="2DB3BF68" w14:textId="59B7951C" w:rsidR="00845CBA" w:rsidRDefault="00845CBA" w:rsidP="00845CBA">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7007DE6B" w14:textId="77777777" w:rsidR="00755ECB" w:rsidRPr="00372DA3" w:rsidRDefault="00755ECB" w:rsidP="00372DA3"/>
    <w:p w14:paraId="6CE44631" w14:textId="144507B1" w:rsidR="005F3FDD" w:rsidRPr="005F3FDD" w:rsidRDefault="00372DA3" w:rsidP="005F3FDD">
      <w:pPr>
        <w:pStyle w:val="ListParagraph"/>
        <w:numPr>
          <w:ilvl w:val="0"/>
          <w:numId w:val="35"/>
        </w:numPr>
      </w:pPr>
      <w:r w:rsidRPr="00372DA3">
        <w:rPr>
          <w:b/>
          <w:bCs/>
        </w:rPr>
        <w:t>Stage 1: Linear Model Reconstruction and Validation</w:t>
      </w:r>
      <w:r>
        <w:t>:</w:t>
      </w:r>
      <w:r w:rsidRPr="00372DA3">
        <w:t xml:space="preserve"> The first stage establishes a baselining and validation environment. A linear model reconstruction is performed within an RL step-function-based environment utilizing imposed controls. Based on findings from </w:t>
      </w:r>
      <w:r w:rsidRPr="00372DA3">
        <w:lastRenderedPageBreak/>
        <w:t>reconstruction</w:t>
      </w:r>
      <w:r w:rsidR="004E73F8">
        <w:t xml:space="preserve"> attempt</w:t>
      </w:r>
      <w:r w:rsidRPr="00372DA3">
        <w:t xml:space="preserve">, </w:t>
      </w:r>
      <w:r w:rsidR="004E73F8">
        <w:t>the author learned that it is necessary for the IC &amp; RL controller</w:t>
      </w:r>
      <w:r w:rsidRPr="00372DA3">
        <w:t xml:space="preserve"> </w:t>
      </w:r>
      <w:r w:rsidR="004E73F8">
        <w:t>to give action to</w:t>
      </w:r>
      <w:r w:rsidRPr="00372DA3">
        <w:t xml:space="preserve"> five critical system components</w:t>
      </w:r>
      <w:r w:rsidR="004E73F8">
        <w:t>: AD, ATR, RWGS, AWE, and Generator</w:t>
      </w:r>
      <w:r w:rsidRPr="00372DA3">
        <w:t>. Identifying and restricting these specific components is necessary to guarantee a strict one-to-one validation of the system design between the LP and RL frameworks.</w:t>
      </w:r>
      <w:r>
        <w:t xml:space="preserve"> Once a 1-to-1 sytem has been proven</w:t>
      </w:r>
      <w:r w:rsidR="004E73F8">
        <w:t xml:space="preserve"> with the IC controller</w:t>
      </w:r>
      <w:r>
        <w:t xml:space="preserve">, the RL agent will be trained for this </w:t>
      </w:r>
      <w:r w:rsidR="005F3FDD">
        <w:t xml:space="preserve">fixed linear model definition and the result will be compared with the LP counterpart by observing the amount of methanol being produced during the simulation period by both approaches since CAPEX and OPEX of the system </w:t>
      </w:r>
      <w:r w:rsidR="004E73F8">
        <w:t>remains</w:t>
      </w:r>
      <w:r w:rsidR="005F3FDD">
        <w:t xml:space="preserve"> identical between the two. </w:t>
      </w:r>
    </w:p>
    <w:p w14:paraId="6DB425FC" w14:textId="49D46CC6" w:rsidR="00372DA3" w:rsidRPr="00372DA3" w:rsidRDefault="00372DA3" w:rsidP="00372DA3">
      <w:pPr>
        <w:pStyle w:val="ListParagraph"/>
        <w:numPr>
          <w:ilvl w:val="0"/>
          <w:numId w:val="35"/>
        </w:numPr>
      </w:pPr>
      <w:r w:rsidRPr="00372DA3">
        <w:rPr>
          <w:b/>
          <w:bCs/>
        </w:rPr>
        <w:t>Stage 2: Non-Linear Model Integration with RL</w:t>
      </w:r>
      <w:r>
        <w:rPr>
          <w:b/>
          <w:bCs/>
        </w:rPr>
        <w:t>:</w:t>
      </w:r>
      <w:r w:rsidRPr="00372DA3">
        <w:t xml:space="preserve"> Following successful linear validation</w:t>
      </w:r>
      <w:r w:rsidR="005F3FDD">
        <w:t xml:space="preserve"> and comparison</w:t>
      </w:r>
      <w:r w:rsidRPr="00372DA3">
        <w:t xml:space="preserve">, the methodology transitions to a non-linear modeling paradigm. The </w:t>
      </w:r>
      <w:r w:rsidR="004E73F8">
        <w:t>IC controller and linearly trained RL agent</w:t>
      </w:r>
      <w:r w:rsidRPr="00372DA3">
        <w:t xml:space="preserve"> in Stage 1 will first be operated with a</w:t>
      </w:r>
      <w:r w:rsidR="004E73F8">
        <w:t>n extra</w:t>
      </w:r>
      <w:r w:rsidRPr="00372DA3">
        <w:t xml:space="preserve"> high-fidelity, non-linear system </w:t>
      </w:r>
      <w:r w:rsidR="004E73F8">
        <w:t>components: AWE and CGH2</w:t>
      </w:r>
      <w:r w:rsidRPr="00372DA3">
        <w:t xml:space="preserve">. Subsequently, an RL agent will be trained to autonomously manage this </w:t>
      </w:r>
      <w:r w:rsidR="004E73F8">
        <w:t xml:space="preserve">added </w:t>
      </w:r>
      <w:r w:rsidRPr="00372DA3">
        <w:t xml:space="preserve">high-fidelity non-linear </w:t>
      </w:r>
      <w:r w:rsidR="004E73F8">
        <w:t>components</w:t>
      </w:r>
      <w:r w:rsidRPr="00372DA3">
        <w:t xml:space="preserve">. The final step involves a comparative analysis of the operational dispatch results, contrasting the performance of the </w:t>
      </w:r>
      <w:r w:rsidR="00860FF2">
        <w:t>linear hybrid</w:t>
      </w:r>
      <w:r w:rsidRPr="00372DA3">
        <w:t xml:space="preserve"> BPtMeOH system under pre-calculated </w:t>
      </w:r>
      <w:r w:rsidR="00860FF2">
        <w:t>IC controller</w:t>
      </w:r>
      <w:r w:rsidRPr="00372DA3">
        <w:t xml:space="preserve"> </w:t>
      </w:r>
      <w:r w:rsidR="00860FF2">
        <w:t xml:space="preserve">and linearly trained RL agent </w:t>
      </w:r>
      <w:r w:rsidRPr="00372DA3">
        <w:t>against the RL framework</w:t>
      </w:r>
      <w:r w:rsidR="005F3FDD">
        <w:t xml:space="preserve"> trained specifically for the high-fidelity model</w:t>
      </w:r>
      <w:r w:rsidRPr="00372DA3">
        <w:t>.</w:t>
      </w:r>
    </w:p>
    <w:p w14:paraId="588EA1A7" w14:textId="77777777" w:rsidR="00372DA3" w:rsidRPr="00C6170A" w:rsidRDefault="00372DA3" w:rsidP="00C6170A"/>
    <w:p w14:paraId="20EA4622" w14:textId="026821E0" w:rsidR="00C6170A" w:rsidRPr="00C6170A" w:rsidRDefault="00C6170A" w:rsidP="00C6170A">
      <w:r>
        <w:br w:type="page"/>
      </w:r>
    </w:p>
    <w:p w14:paraId="72996A5C" w14:textId="4890447A" w:rsidR="009E1F51" w:rsidRDefault="00BB48FC" w:rsidP="00C33AD6">
      <w:pPr>
        <w:pStyle w:val="Heading1"/>
      </w:pPr>
      <w:bookmarkStart w:id="25" w:name="_Toc235289164"/>
      <w:r>
        <w:lastRenderedPageBreak/>
        <w:t>Results and Discussions</w:t>
      </w:r>
      <w:bookmarkEnd w:id="25"/>
    </w:p>
    <w:p w14:paraId="177406B5" w14:textId="0702B441" w:rsidR="00B40FBD" w:rsidRDefault="001B6E70" w:rsidP="00C47EA7">
      <w:pPr>
        <w:pStyle w:val="Heading2"/>
      </w:pPr>
      <w:bookmarkStart w:id="26" w:name="_Toc235289165"/>
      <w:bookmarkEnd w:id="26"/>
      <w:r>
        <w:t>Co-optimization LP vs Bilevel LP</w:t>
      </w:r>
      <w:r w:rsidR="0093253C">
        <w:t>-Bayesian</w:t>
      </w:r>
      <w:r>
        <w:t xml:space="preserve"> for optimal sizing and dispatch</w:t>
      </w:r>
    </w:p>
    <w:p w14:paraId="49E9BD6D" w14:textId="65EB638B" w:rsidR="009428DB" w:rsidRDefault="009428DB" w:rsidP="009428DB">
      <w:pPr>
        <w:pStyle w:val="Heading3"/>
      </w:pPr>
      <w:r>
        <w:t>Level 1: Sizing and dispatch LP co-optimization</w:t>
      </w:r>
    </w:p>
    <w:p w14:paraId="0C3943F3" w14:textId="2002C79F" w:rsidR="005F5836" w:rsidRDefault="005F5836" w:rsidP="005F5836">
      <w:pPr>
        <w:pStyle w:val="Caption"/>
        <w:keepNext/>
        <w:jc w:val="center"/>
      </w:pPr>
      <w:r>
        <w:t xml:space="preserve">Table </w:t>
      </w:r>
      <w:fldSimple w:instr=" SEQ Table \* ARABIC ">
        <w:r w:rsidR="0035071E">
          <w:rPr>
            <w:noProof/>
          </w:rPr>
          <w:t>13</w:t>
        </w:r>
      </w:fldSimple>
      <w:r>
        <w:t xml:space="preserve"> KPIs result of level 1 first run and second run</w:t>
      </w:r>
      <w:r w:rsidR="00F85911">
        <w:t xml:space="preserve"> under linear economics.</w:t>
      </w:r>
    </w:p>
    <w:tbl>
      <w:tblPr>
        <w:tblStyle w:val="PlainTable2"/>
        <w:tblW w:w="5000" w:type="pct"/>
        <w:tblLook w:val="04A0" w:firstRow="1" w:lastRow="0" w:firstColumn="1" w:lastColumn="0" w:noHBand="0" w:noVBand="1"/>
      </w:tblPr>
      <w:tblGrid>
        <w:gridCol w:w="3795"/>
        <w:gridCol w:w="3199"/>
        <w:gridCol w:w="2366"/>
      </w:tblGrid>
      <w:tr w:rsidR="005F5836" w14:paraId="1970ECA6" w14:textId="64F7510C" w:rsidTr="005F58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51201D" w14:textId="31BE767D" w:rsidR="005F5836" w:rsidRDefault="005F5836" w:rsidP="0025715C">
            <w:r>
              <w:t>KPIs</w:t>
            </w:r>
          </w:p>
        </w:tc>
        <w:tc>
          <w:tcPr>
            <w:tcW w:w="1709" w:type="pct"/>
          </w:tcPr>
          <w:p w14:paraId="7249EF5E" w14:textId="025AA389" w:rsidR="005F5836" w:rsidRDefault="000F1050" w:rsidP="0025715C">
            <w:pPr>
              <w:cnfStyle w:val="100000000000" w:firstRow="1" w:lastRow="0" w:firstColumn="0" w:lastColumn="0" w:oddVBand="0" w:evenVBand="0" w:oddHBand="0" w:evenHBand="0" w:firstRowFirstColumn="0" w:firstRowLastColumn="0" w:lastRowFirstColumn="0" w:lastRowLastColumn="0"/>
            </w:pPr>
            <w:r>
              <w:t xml:space="preserve">Leven 1 </w:t>
            </w:r>
            <w:r w:rsidR="005F5836">
              <w:t>Run 1</w:t>
            </w:r>
          </w:p>
        </w:tc>
        <w:tc>
          <w:tcPr>
            <w:tcW w:w="1264" w:type="pct"/>
          </w:tcPr>
          <w:p w14:paraId="7EED1D0C" w14:textId="7DD3BCD8" w:rsidR="005F5836" w:rsidRPr="00AD7D26" w:rsidRDefault="000F1050" w:rsidP="0025715C">
            <w:pPr>
              <w:cnfStyle w:val="100000000000" w:firstRow="1" w:lastRow="0" w:firstColumn="0" w:lastColumn="0" w:oddVBand="0" w:evenVBand="0" w:oddHBand="0" w:evenHBand="0" w:firstRowFirstColumn="0" w:firstRowLastColumn="0" w:lastRowFirstColumn="0" w:lastRowLastColumn="0"/>
            </w:pPr>
            <w:r w:rsidRPr="00AD7D26">
              <w:t xml:space="preserve">Level </w:t>
            </w:r>
            <w:r w:rsidR="00AD7D26" w:rsidRPr="00AD7D26">
              <w:t>1</w:t>
            </w:r>
            <w:r w:rsidRPr="00AD7D26">
              <w:t xml:space="preserve"> </w:t>
            </w:r>
            <w:r w:rsidR="005F5836" w:rsidRPr="00AD7D26">
              <w:t>Run 2</w:t>
            </w:r>
          </w:p>
        </w:tc>
      </w:tr>
      <w:tr w:rsidR="005F5836" w14:paraId="18424D2C" w14:textId="7C5F1B79"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1C336DC1" w14:textId="7AF595A4" w:rsidR="005F5836" w:rsidRDefault="00F26F69" w:rsidP="0025715C">
            <w:r>
              <w:t>MeOH incentive</w:t>
            </w:r>
            <w:r w:rsidR="005F5836">
              <w:t xml:space="preserve"> [$/ton]</w:t>
            </w:r>
          </w:p>
        </w:tc>
        <w:tc>
          <w:tcPr>
            <w:tcW w:w="1709" w:type="pct"/>
          </w:tcPr>
          <w:p w14:paraId="7C064998" w14:textId="1E8CBDDB" w:rsidR="005F5836" w:rsidRDefault="005F5836" w:rsidP="0025715C">
            <w:pPr>
              <w:cnfStyle w:val="000000100000" w:firstRow="0" w:lastRow="0" w:firstColumn="0" w:lastColumn="0" w:oddVBand="0" w:evenVBand="0" w:oddHBand="1" w:evenHBand="0" w:firstRowFirstColumn="0" w:firstRowLastColumn="0" w:lastRowFirstColumn="0" w:lastRowLastColumn="0"/>
            </w:pPr>
            <w:r>
              <w:t>2000</w:t>
            </w:r>
          </w:p>
        </w:tc>
        <w:tc>
          <w:tcPr>
            <w:tcW w:w="1264" w:type="pct"/>
          </w:tcPr>
          <w:p w14:paraId="67ADDB34" w14:textId="29D63CB5" w:rsidR="005F5836" w:rsidRPr="00AD7D26" w:rsidRDefault="00F85911" w:rsidP="0025715C">
            <w:pPr>
              <w:cnfStyle w:val="000000100000" w:firstRow="0" w:lastRow="0" w:firstColumn="0" w:lastColumn="0" w:oddVBand="0" w:evenVBand="0" w:oddHBand="1" w:evenHBand="0" w:firstRowFirstColumn="0" w:firstRowLastColumn="0" w:lastRowFirstColumn="0" w:lastRowLastColumn="0"/>
            </w:pPr>
            <w:r w:rsidRPr="00AD7D26">
              <w:t>778.8</w:t>
            </w:r>
          </w:p>
        </w:tc>
      </w:tr>
      <w:tr w:rsidR="005F5836" w14:paraId="3772A5A1" w14:textId="2C77B8D8" w:rsidTr="005F5836">
        <w:tc>
          <w:tcPr>
            <w:cnfStyle w:val="001000000000" w:firstRow="0" w:lastRow="0" w:firstColumn="1" w:lastColumn="0" w:oddVBand="0" w:evenVBand="0" w:oddHBand="0" w:evenHBand="0" w:firstRowFirstColumn="0" w:firstRowLastColumn="0" w:lastRowFirstColumn="0" w:lastRowLastColumn="0"/>
            <w:tcW w:w="2027" w:type="pct"/>
          </w:tcPr>
          <w:p w14:paraId="42975BB0" w14:textId="4BBCC415" w:rsidR="005F5836" w:rsidRDefault="005F5836" w:rsidP="0025715C">
            <w:r>
              <w:t>LCOM result [$/ton]</w:t>
            </w:r>
          </w:p>
        </w:tc>
        <w:tc>
          <w:tcPr>
            <w:tcW w:w="1709" w:type="pct"/>
          </w:tcPr>
          <w:p w14:paraId="43A54C73" w14:textId="4259C0F2" w:rsidR="005F5836" w:rsidRDefault="00F85911" w:rsidP="0025715C">
            <w:pPr>
              <w:cnfStyle w:val="000000000000" w:firstRow="0" w:lastRow="0" w:firstColumn="0" w:lastColumn="0" w:oddVBand="0" w:evenVBand="0" w:oddHBand="0" w:evenHBand="0" w:firstRowFirstColumn="0" w:firstRowLastColumn="0" w:lastRowFirstColumn="0" w:lastRowLastColumn="0"/>
            </w:pPr>
            <w:r>
              <w:t>778.8</w:t>
            </w:r>
          </w:p>
        </w:tc>
        <w:tc>
          <w:tcPr>
            <w:tcW w:w="1264" w:type="pct"/>
          </w:tcPr>
          <w:p w14:paraId="07FB01C7" w14:textId="59D0CBFE" w:rsidR="005F5836" w:rsidRPr="00AD7D26" w:rsidRDefault="00F85911" w:rsidP="0025715C">
            <w:pPr>
              <w:cnfStyle w:val="000000000000" w:firstRow="0" w:lastRow="0" w:firstColumn="0" w:lastColumn="0" w:oddVBand="0" w:evenVBand="0" w:oddHBand="0" w:evenHBand="0" w:firstRowFirstColumn="0" w:firstRowLastColumn="0" w:lastRowFirstColumn="0" w:lastRowLastColumn="0"/>
            </w:pPr>
            <w:r w:rsidRPr="00AD7D26">
              <w:t>74</w:t>
            </w:r>
            <w:r w:rsidR="00AD7D26" w:rsidRPr="00AD7D26">
              <w:t>0.5</w:t>
            </w:r>
          </w:p>
        </w:tc>
      </w:tr>
      <w:tr w:rsidR="005F5836" w14:paraId="009BD821" w14:textId="77777777"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9706946" w14:textId="5E32490C" w:rsidR="005F5836" w:rsidRDefault="00F85911" w:rsidP="0025715C">
            <w:r>
              <w:t>MeOH produced [ton]</w:t>
            </w:r>
          </w:p>
        </w:tc>
        <w:tc>
          <w:tcPr>
            <w:tcW w:w="1709" w:type="pct"/>
          </w:tcPr>
          <w:p w14:paraId="18839227" w14:textId="0C475C57" w:rsidR="005F5836" w:rsidRDefault="00F85911" w:rsidP="0025715C">
            <w:pPr>
              <w:cnfStyle w:val="000000100000" w:firstRow="0" w:lastRow="0" w:firstColumn="0" w:lastColumn="0" w:oddVBand="0" w:evenVBand="0" w:oddHBand="1" w:evenHBand="0" w:firstRowFirstColumn="0" w:firstRowLastColumn="0" w:lastRowFirstColumn="0" w:lastRowLastColumn="0"/>
            </w:pPr>
            <w:r>
              <w:t>20,6</w:t>
            </w:r>
            <w:r w:rsidR="00A954F7">
              <w:t>49</w:t>
            </w:r>
            <w:r>
              <w:t>.7</w:t>
            </w:r>
          </w:p>
        </w:tc>
        <w:tc>
          <w:tcPr>
            <w:tcW w:w="1264" w:type="pct"/>
          </w:tcPr>
          <w:p w14:paraId="0A8A8EFB" w14:textId="0ABEC77E" w:rsidR="005F5836" w:rsidRPr="00AD7D26" w:rsidRDefault="00F85911" w:rsidP="0025715C">
            <w:pPr>
              <w:cnfStyle w:val="000000100000" w:firstRow="0" w:lastRow="0" w:firstColumn="0" w:lastColumn="0" w:oddVBand="0" w:evenVBand="0" w:oddHBand="1" w:evenHBand="0" w:firstRowFirstColumn="0" w:firstRowLastColumn="0" w:lastRowFirstColumn="0" w:lastRowLastColumn="0"/>
            </w:pPr>
            <w:r w:rsidRPr="00AD7D26">
              <w:t>19,</w:t>
            </w:r>
            <w:r w:rsidR="00AD7D26">
              <w:t>426</w:t>
            </w:r>
            <w:r w:rsidRPr="00AD7D26">
              <w:t>.7</w:t>
            </w:r>
          </w:p>
        </w:tc>
      </w:tr>
      <w:tr w:rsidR="005F5836" w14:paraId="43B6033E" w14:textId="19936F1D" w:rsidTr="005F5836">
        <w:tc>
          <w:tcPr>
            <w:cnfStyle w:val="001000000000" w:firstRow="0" w:lastRow="0" w:firstColumn="1" w:lastColumn="0" w:oddVBand="0" w:evenVBand="0" w:oddHBand="0" w:evenHBand="0" w:firstRowFirstColumn="0" w:firstRowLastColumn="0" w:lastRowFirstColumn="0" w:lastRowLastColumn="0"/>
            <w:tcW w:w="2027" w:type="pct"/>
          </w:tcPr>
          <w:p w14:paraId="4448E0C3" w14:textId="036907DC" w:rsidR="005F5836" w:rsidRDefault="005F5836" w:rsidP="0025715C">
            <w:r>
              <w:t>Annualized CAPEX [M$]</w:t>
            </w:r>
          </w:p>
        </w:tc>
        <w:tc>
          <w:tcPr>
            <w:tcW w:w="1709" w:type="pct"/>
          </w:tcPr>
          <w:p w14:paraId="3AE3796C" w14:textId="77CABC98" w:rsidR="005F5836" w:rsidRDefault="005F5836" w:rsidP="0025715C">
            <w:pPr>
              <w:cnfStyle w:val="000000000000" w:firstRow="0" w:lastRow="0" w:firstColumn="0" w:lastColumn="0" w:oddVBand="0" w:evenVBand="0" w:oddHBand="0" w:evenHBand="0" w:firstRowFirstColumn="0" w:firstRowLastColumn="0" w:lastRowFirstColumn="0" w:lastRowLastColumn="0"/>
            </w:pPr>
            <w:r>
              <w:t>9.09</w:t>
            </w:r>
          </w:p>
        </w:tc>
        <w:tc>
          <w:tcPr>
            <w:tcW w:w="1264" w:type="pct"/>
          </w:tcPr>
          <w:p w14:paraId="481A7DCE" w14:textId="2FE89806" w:rsidR="005F5836" w:rsidRPr="00AD7D26" w:rsidRDefault="00F85911" w:rsidP="0025715C">
            <w:pPr>
              <w:cnfStyle w:val="000000000000" w:firstRow="0" w:lastRow="0" w:firstColumn="0" w:lastColumn="0" w:oddVBand="0" w:evenVBand="0" w:oddHBand="0" w:evenHBand="0" w:firstRowFirstColumn="0" w:firstRowLastColumn="0" w:lastRowFirstColumn="0" w:lastRowLastColumn="0"/>
            </w:pPr>
            <w:r w:rsidRPr="00AD7D26">
              <w:t>7.</w:t>
            </w:r>
            <w:r w:rsidR="00AD7D26">
              <w:t>64</w:t>
            </w:r>
          </w:p>
        </w:tc>
      </w:tr>
      <w:tr w:rsidR="005F5836" w14:paraId="0874A7F7" w14:textId="67F75E4A"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38A747A7" w14:textId="2470A4B3" w:rsidR="005F5836" w:rsidRDefault="005F5836" w:rsidP="0025715C">
            <w:r>
              <w:t>OPEX [M$]</w:t>
            </w:r>
          </w:p>
        </w:tc>
        <w:tc>
          <w:tcPr>
            <w:tcW w:w="1709" w:type="pct"/>
          </w:tcPr>
          <w:p w14:paraId="04749B40" w14:textId="577D5C0D" w:rsidR="005F5836" w:rsidRDefault="005F5836" w:rsidP="0025715C">
            <w:pPr>
              <w:cnfStyle w:val="000000100000" w:firstRow="0" w:lastRow="0" w:firstColumn="0" w:lastColumn="0" w:oddVBand="0" w:evenVBand="0" w:oddHBand="1" w:evenHBand="0" w:firstRowFirstColumn="0" w:firstRowLastColumn="0" w:lastRowFirstColumn="0" w:lastRowLastColumn="0"/>
            </w:pPr>
            <w:r>
              <w:t>4.38</w:t>
            </w:r>
          </w:p>
        </w:tc>
        <w:tc>
          <w:tcPr>
            <w:tcW w:w="1264" w:type="pct"/>
          </w:tcPr>
          <w:p w14:paraId="17E93200" w14:textId="338C95B8" w:rsidR="005F5836" w:rsidRPr="00AD7D26" w:rsidRDefault="00F85911" w:rsidP="0025715C">
            <w:pPr>
              <w:cnfStyle w:val="000000100000" w:firstRow="0" w:lastRow="0" w:firstColumn="0" w:lastColumn="0" w:oddVBand="0" w:evenVBand="0" w:oddHBand="1" w:evenHBand="0" w:firstRowFirstColumn="0" w:firstRowLastColumn="0" w:lastRowFirstColumn="0" w:lastRowLastColumn="0"/>
            </w:pPr>
            <w:r w:rsidRPr="00AD7D26">
              <w:t>3.6</w:t>
            </w:r>
            <w:r w:rsidR="00AD7D26">
              <w:t>1</w:t>
            </w:r>
          </w:p>
        </w:tc>
      </w:tr>
      <w:tr w:rsidR="005F5836" w14:paraId="777F12D5" w14:textId="0EC38955" w:rsidTr="005F5836">
        <w:tc>
          <w:tcPr>
            <w:cnfStyle w:val="001000000000" w:firstRow="0" w:lastRow="0" w:firstColumn="1" w:lastColumn="0" w:oddVBand="0" w:evenVBand="0" w:oddHBand="0" w:evenHBand="0" w:firstRowFirstColumn="0" w:firstRowLastColumn="0" w:lastRowFirstColumn="0" w:lastRowLastColumn="0"/>
            <w:tcW w:w="2027" w:type="pct"/>
          </w:tcPr>
          <w:p w14:paraId="7E5C6DAB" w14:textId="727B8982" w:rsidR="005F5836" w:rsidRDefault="005F5836" w:rsidP="0025715C">
            <w:r>
              <w:t>Clipped Energy [%]</w:t>
            </w:r>
          </w:p>
        </w:tc>
        <w:tc>
          <w:tcPr>
            <w:tcW w:w="1709" w:type="pct"/>
          </w:tcPr>
          <w:p w14:paraId="3AE82924" w14:textId="4160090F" w:rsidR="005F5836" w:rsidRPr="00C11235" w:rsidRDefault="005F5836" w:rsidP="0025715C">
            <w:pPr>
              <w:cnfStyle w:val="000000000000" w:firstRow="0" w:lastRow="0" w:firstColumn="0" w:lastColumn="0" w:oddVBand="0" w:evenVBand="0" w:oddHBand="0" w:evenHBand="0" w:firstRowFirstColumn="0" w:firstRowLastColumn="0" w:lastRowFirstColumn="0" w:lastRowLastColumn="0"/>
            </w:pPr>
            <w:r>
              <w:t>21.2</w:t>
            </w:r>
          </w:p>
        </w:tc>
        <w:tc>
          <w:tcPr>
            <w:tcW w:w="1264" w:type="pct"/>
          </w:tcPr>
          <w:p w14:paraId="7E783F04" w14:textId="65ADD65A" w:rsidR="005F5836" w:rsidRPr="00AD7D26" w:rsidRDefault="00F85911" w:rsidP="0025715C">
            <w:pPr>
              <w:cnfStyle w:val="000000000000" w:firstRow="0" w:lastRow="0" w:firstColumn="0" w:lastColumn="0" w:oddVBand="0" w:evenVBand="0" w:oddHBand="0" w:evenHBand="0" w:firstRowFirstColumn="0" w:firstRowLastColumn="0" w:lastRowFirstColumn="0" w:lastRowLastColumn="0"/>
            </w:pPr>
            <w:r w:rsidRPr="00AD7D26">
              <w:t>7.</w:t>
            </w:r>
            <w:r w:rsidR="00AD7D26">
              <w:t>7</w:t>
            </w:r>
          </w:p>
        </w:tc>
      </w:tr>
    </w:tbl>
    <w:p w14:paraId="5A1235D3" w14:textId="77777777" w:rsidR="005F5836" w:rsidRDefault="005F5836" w:rsidP="005F5836"/>
    <w:p w14:paraId="7CED5CE7" w14:textId="099E2837" w:rsidR="008A6084" w:rsidRDefault="008A6084" w:rsidP="008A6084">
      <w:pPr>
        <w:pStyle w:val="Caption"/>
        <w:keepNext/>
        <w:jc w:val="center"/>
      </w:pPr>
      <w:r>
        <w:t xml:space="preserve">Table </w:t>
      </w:r>
      <w:fldSimple w:instr=" SEQ Table \* ARABIC ">
        <w:r w:rsidR="0035071E">
          <w:rPr>
            <w:noProof/>
          </w:rPr>
          <w:t>14</w:t>
        </w:r>
      </w:fldSimple>
      <w:r>
        <w:t xml:space="preserve"> Sizing results of the first and second run of level 1 under linear economics.</w:t>
      </w:r>
    </w:p>
    <w:tbl>
      <w:tblPr>
        <w:tblStyle w:val="PlainTable2"/>
        <w:tblW w:w="5000" w:type="pct"/>
        <w:tblLook w:val="04A0" w:firstRow="1" w:lastRow="0" w:firstColumn="1" w:lastColumn="0" w:noHBand="0" w:noVBand="1"/>
      </w:tblPr>
      <w:tblGrid>
        <w:gridCol w:w="3788"/>
        <w:gridCol w:w="2786"/>
        <w:gridCol w:w="2786"/>
      </w:tblGrid>
      <w:tr w:rsidR="008A6084" w:rsidRPr="00764620" w14:paraId="73A5255E" w14:textId="32FE5180" w:rsidTr="008A60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1692AB8" w14:textId="77777777" w:rsidR="008A6084" w:rsidRPr="00764620" w:rsidRDefault="008A6084" w:rsidP="0025715C">
            <w:pPr>
              <w:rPr>
                <w:kern w:val="0"/>
              </w:rPr>
            </w:pPr>
            <w:r>
              <w:rPr>
                <w:kern w:val="0"/>
              </w:rPr>
              <w:t>Components</w:t>
            </w:r>
          </w:p>
        </w:tc>
        <w:tc>
          <w:tcPr>
            <w:tcW w:w="1488" w:type="pct"/>
          </w:tcPr>
          <w:p w14:paraId="1A98D161" w14:textId="4BB1BF01"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1</w:t>
            </w:r>
          </w:p>
        </w:tc>
        <w:tc>
          <w:tcPr>
            <w:tcW w:w="1488" w:type="pct"/>
          </w:tcPr>
          <w:p w14:paraId="61897C02" w14:textId="175E70E5"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2</w:t>
            </w:r>
          </w:p>
        </w:tc>
      </w:tr>
      <w:tr w:rsidR="008A6084" w:rsidRPr="00764620" w14:paraId="5788D86A" w14:textId="726730C4"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21976AA8" w14:textId="77777777" w:rsidR="008A6084" w:rsidRPr="00764620" w:rsidRDefault="008A6084" w:rsidP="0025715C">
            <w:pPr>
              <w:rPr>
                <w:kern w:val="0"/>
              </w:rPr>
            </w:pPr>
            <w:r>
              <w:rPr>
                <w:kern w:val="0"/>
              </w:rPr>
              <w:t>PV [MW]</w:t>
            </w:r>
          </w:p>
        </w:tc>
        <w:tc>
          <w:tcPr>
            <w:tcW w:w="1488" w:type="pct"/>
          </w:tcPr>
          <w:p w14:paraId="48E36AE6" w14:textId="31C632D9" w:rsidR="008A6084" w:rsidRDefault="008A6084"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52.17</w:t>
            </w:r>
          </w:p>
        </w:tc>
        <w:tc>
          <w:tcPr>
            <w:tcW w:w="1488" w:type="pct"/>
          </w:tcPr>
          <w:p w14:paraId="7BC6B973" w14:textId="5C552882" w:rsidR="008A6084" w:rsidRDefault="00AD7D26"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38.11</w:t>
            </w:r>
          </w:p>
        </w:tc>
      </w:tr>
      <w:tr w:rsidR="008A6084" w:rsidRPr="00764620" w14:paraId="46384228" w14:textId="11C56080" w:rsidTr="008A6084">
        <w:tc>
          <w:tcPr>
            <w:cnfStyle w:val="001000000000" w:firstRow="0" w:lastRow="0" w:firstColumn="1" w:lastColumn="0" w:oddVBand="0" w:evenVBand="0" w:oddHBand="0" w:evenHBand="0" w:firstRowFirstColumn="0" w:firstRowLastColumn="0" w:lastRowFirstColumn="0" w:lastRowLastColumn="0"/>
            <w:tcW w:w="2024" w:type="pct"/>
            <w:hideMark/>
          </w:tcPr>
          <w:p w14:paraId="37E332B3" w14:textId="77777777" w:rsidR="008A6084" w:rsidRPr="00764620" w:rsidRDefault="008A6084" w:rsidP="0025715C">
            <w:pPr>
              <w:rPr>
                <w:kern w:val="0"/>
              </w:rPr>
            </w:pPr>
            <w:r>
              <w:rPr>
                <w:kern w:val="0"/>
              </w:rPr>
              <w:t>WT [MW]</w:t>
            </w:r>
          </w:p>
        </w:tc>
        <w:tc>
          <w:tcPr>
            <w:tcW w:w="1488" w:type="pct"/>
          </w:tcPr>
          <w:p w14:paraId="221CCEDA" w14:textId="3EA449C8" w:rsidR="008A6084" w:rsidRDefault="008A6084"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5C13BB61" w14:textId="6C84B4B7" w:rsidR="008A6084" w:rsidRDefault="00B20AED"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014C53FA" w14:textId="77777777"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2D1EC00" w14:textId="74EECAF5" w:rsidR="00B20AED" w:rsidRDefault="00B20AED" w:rsidP="00B20AED">
            <w:pPr>
              <w:rPr>
                <w:kern w:val="0"/>
              </w:rPr>
            </w:pPr>
            <w:r>
              <w:rPr>
                <w:kern w:val="0"/>
              </w:rPr>
              <w:t>Generator [MW]</w:t>
            </w:r>
          </w:p>
        </w:tc>
        <w:tc>
          <w:tcPr>
            <w:tcW w:w="1488" w:type="pct"/>
          </w:tcPr>
          <w:p w14:paraId="4A5764FC" w14:textId="07ED1D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0.17</w:t>
            </w:r>
          </w:p>
        </w:tc>
        <w:tc>
          <w:tcPr>
            <w:tcW w:w="1488" w:type="pct"/>
          </w:tcPr>
          <w:p w14:paraId="15C9FF1A" w14:textId="2EA1EF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55E9EFD5" w14:textId="77777777" w:rsidTr="008A6084">
        <w:tc>
          <w:tcPr>
            <w:cnfStyle w:val="001000000000" w:firstRow="0" w:lastRow="0" w:firstColumn="1" w:lastColumn="0" w:oddVBand="0" w:evenVBand="0" w:oddHBand="0" w:evenHBand="0" w:firstRowFirstColumn="0" w:firstRowLastColumn="0" w:lastRowFirstColumn="0" w:lastRowLastColumn="0"/>
            <w:tcW w:w="2024" w:type="pct"/>
          </w:tcPr>
          <w:p w14:paraId="40930808" w14:textId="157E4758" w:rsidR="00B20AED" w:rsidRDefault="00B20AED" w:rsidP="00B20AED">
            <w:pPr>
              <w:rPr>
                <w:kern w:val="0"/>
              </w:rPr>
            </w:pPr>
            <w:r>
              <w:rPr>
                <w:kern w:val="0"/>
              </w:rPr>
              <w:t>BESS [MWh]</w:t>
            </w:r>
          </w:p>
        </w:tc>
        <w:tc>
          <w:tcPr>
            <w:tcW w:w="1488" w:type="pct"/>
          </w:tcPr>
          <w:p w14:paraId="63A7ECBA" w14:textId="2883B231"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169.06</w:t>
            </w:r>
          </w:p>
        </w:tc>
        <w:tc>
          <w:tcPr>
            <w:tcW w:w="1488" w:type="pct"/>
          </w:tcPr>
          <w:p w14:paraId="3C3199E6" w14:textId="4C812A35"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AD7D26">
              <w:rPr>
                <w:kern w:val="0"/>
              </w:rPr>
              <w:t>41.43</w:t>
            </w:r>
          </w:p>
        </w:tc>
      </w:tr>
      <w:tr w:rsidR="00B20AED" w:rsidRPr="00764620" w14:paraId="69D90788" w14:textId="7C0870DF"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774EE4E0" w14:textId="77777777" w:rsidR="00B20AED" w:rsidRPr="00764620" w:rsidRDefault="00B20AED" w:rsidP="00B20AED">
            <w:pPr>
              <w:rPr>
                <w:kern w:val="0"/>
              </w:rPr>
            </w:pPr>
            <w:r>
              <w:rPr>
                <w:kern w:val="0"/>
              </w:rPr>
              <w:t>AWE [MW]</w:t>
            </w:r>
          </w:p>
        </w:tc>
        <w:tc>
          <w:tcPr>
            <w:tcW w:w="1488" w:type="pct"/>
          </w:tcPr>
          <w:p w14:paraId="28AF583E" w14:textId="6DB429F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9.49</w:t>
            </w:r>
          </w:p>
        </w:tc>
        <w:tc>
          <w:tcPr>
            <w:tcW w:w="1488" w:type="pct"/>
          </w:tcPr>
          <w:p w14:paraId="6ADF05C8" w14:textId="11208AC0"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r>
      <w:tr w:rsidR="00B20AED" w:rsidRPr="00764620" w14:paraId="2D5B590D" w14:textId="08EDC3B8" w:rsidTr="008A6084">
        <w:tc>
          <w:tcPr>
            <w:cnfStyle w:val="001000000000" w:firstRow="0" w:lastRow="0" w:firstColumn="1" w:lastColumn="0" w:oddVBand="0" w:evenVBand="0" w:oddHBand="0" w:evenHBand="0" w:firstRowFirstColumn="0" w:firstRowLastColumn="0" w:lastRowFirstColumn="0" w:lastRowLastColumn="0"/>
            <w:tcW w:w="2024" w:type="pct"/>
          </w:tcPr>
          <w:p w14:paraId="4602D169" w14:textId="77777777" w:rsidR="00B20AED" w:rsidRDefault="00B20AED" w:rsidP="00B20AED">
            <w:pPr>
              <w:rPr>
                <w:kern w:val="0"/>
              </w:rPr>
            </w:pPr>
            <w:r>
              <w:rPr>
                <w:kern w:val="0"/>
              </w:rPr>
              <w:t>ATR [ton/year]</w:t>
            </w:r>
          </w:p>
        </w:tc>
        <w:tc>
          <w:tcPr>
            <w:tcW w:w="1488" w:type="pct"/>
          </w:tcPr>
          <w:p w14:paraId="75287D49" w14:textId="501C702C"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17,711.3</w:t>
            </w:r>
          </w:p>
        </w:tc>
        <w:tc>
          <w:tcPr>
            <w:tcW w:w="1488" w:type="pct"/>
          </w:tcPr>
          <w:p w14:paraId="247A1946" w14:textId="7891C9DD"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r>
      <w:tr w:rsidR="00B20AED" w:rsidRPr="00764620" w14:paraId="7567862B" w14:textId="7B286B7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740132" w14:textId="77777777" w:rsidR="00B20AED" w:rsidRPr="00624F6F" w:rsidRDefault="00B20AED" w:rsidP="00B20AED">
            <w:pPr>
              <w:rPr>
                <w:kern w:val="0"/>
              </w:rPr>
            </w:pPr>
            <w:r>
              <w:rPr>
                <w:kern w:val="0"/>
              </w:rPr>
              <w:t>MeOH reactor (m</w:t>
            </w:r>
            <w:r>
              <w:rPr>
                <w:kern w:val="0"/>
                <w:vertAlign w:val="superscript"/>
              </w:rPr>
              <w:t>3</w:t>
            </w:r>
            <w:r>
              <w:rPr>
                <w:kern w:val="0"/>
              </w:rPr>
              <w:t>/year)</w:t>
            </w:r>
          </w:p>
        </w:tc>
        <w:tc>
          <w:tcPr>
            <w:tcW w:w="1488" w:type="pct"/>
          </w:tcPr>
          <w:p w14:paraId="115E9ADB" w14:textId="44B67A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29,543.1</w:t>
            </w:r>
          </w:p>
        </w:tc>
        <w:tc>
          <w:tcPr>
            <w:tcW w:w="1488" w:type="pct"/>
          </w:tcPr>
          <w:p w14:paraId="58AEC629" w14:textId="7389E1F6"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r>
      <w:tr w:rsidR="00B20AED" w:rsidRPr="00764620" w14:paraId="18D3DFBD" w14:textId="43F4F354" w:rsidTr="008A6084">
        <w:tc>
          <w:tcPr>
            <w:cnfStyle w:val="001000000000" w:firstRow="0" w:lastRow="0" w:firstColumn="1" w:lastColumn="0" w:oddVBand="0" w:evenVBand="0" w:oddHBand="0" w:evenHBand="0" w:firstRowFirstColumn="0" w:firstRowLastColumn="0" w:lastRowFirstColumn="0" w:lastRowLastColumn="0"/>
            <w:tcW w:w="2024" w:type="pct"/>
          </w:tcPr>
          <w:p w14:paraId="1F930BD2" w14:textId="77777777" w:rsidR="00B20AED" w:rsidRDefault="00B20AED" w:rsidP="00B20AED">
            <w:pPr>
              <w:rPr>
                <w:kern w:val="0"/>
              </w:rPr>
            </w:pPr>
            <w:r>
              <w:rPr>
                <w:kern w:val="0"/>
              </w:rPr>
              <w:t>CGH2 [ton]</w:t>
            </w:r>
          </w:p>
        </w:tc>
        <w:tc>
          <w:tcPr>
            <w:tcW w:w="1488" w:type="pct"/>
          </w:tcPr>
          <w:p w14:paraId="673935DA" w14:textId="32817CF6"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0.66</w:t>
            </w:r>
          </w:p>
        </w:tc>
        <w:tc>
          <w:tcPr>
            <w:tcW w:w="1488" w:type="pct"/>
          </w:tcPr>
          <w:p w14:paraId="2727AE97" w14:textId="0BAE86A4"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20BD5623" w14:textId="6BE4F432"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44ECE3C5" w14:textId="77777777" w:rsidR="00B20AED" w:rsidRDefault="00B20AED" w:rsidP="00B20AED">
            <w:pPr>
              <w:rPr>
                <w:kern w:val="0"/>
              </w:rPr>
            </w:pPr>
            <w:r>
              <w:rPr>
                <w:kern w:val="0"/>
              </w:rPr>
              <w:t>BGSS [ton]</w:t>
            </w:r>
          </w:p>
        </w:tc>
        <w:tc>
          <w:tcPr>
            <w:tcW w:w="1488" w:type="pct"/>
          </w:tcPr>
          <w:p w14:paraId="4EEACCBD" w14:textId="0325493F"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4.61</w:t>
            </w:r>
          </w:p>
        </w:tc>
        <w:tc>
          <w:tcPr>
            <w:tcW w:w="1488" w:type="pct"/>
          </w:tcPr>
          <w:p w14:paraId="49792510" w14:textId="47D15CEA"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7444AB00" w14:textId="478FBD3D" w:rsidTr="008A6084">
        <w:tc>
          <w:tcPr>
            <w:cnfStyle w:val="001000000000" w:firstRow="0" w:lastRow="0" w:firstColumn="1" w:lastColumn="0" w:oddVBand="0" w:evenVBand="0" w:oddHBand="0" w:evenHBand="0" w:firstRowFirstColumn="0" w:firstRowLastColumn="0" w:lastRowFirstColumn="0" w:lastRowLastColumn="0"/>
            <w:tcW w:w="2024" w:type="pct"/>
          </w:tcPr>
          <w:p w14:paraId="1A9E50A3" w14:textId="77777777" w:rsidR="00B20AED" w:rsidRDefault="00B20AED" w:rsidP="00B20AED">
            <w:pPr>
              <w:rPr>
                <w:kern w:val="0"/>
              </w:rPr>
            </w:pPr>
            <w:r>
              <w:rPr>
                <w:kern w:val="0"/>
              </w:rPr>
              <w:t>AD [ton/year] – Fixed anchor point</w:t>
            </w:r>
          </w:p>
        </w:tc>
        <w:tc>
          <w:tcPr>
            <w:tcW w:w="1488" w:type="pct"/>
          </w:tcPr>
          <w:p w14:paraId="46884179" w14:textId="77777777"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705BB29C" w14:textId="39D28C03"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B20AED" w:rsidRPr="00764620" w14:paraId="547A98BA" w14:textId="08E008A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9611C5C" w14:textId="77777777" w:rsidR="00B20AED" w:rsidRDefault="00B20AED" w:rsidP="00B20AED">
            <w:pPr>
              <w:rPr>
                <w:kern w:val="0"/>
              </w:rPr>
            </w:pPr>
            <w:r>
              <w:rPr>
                <w:kern w:val="0"/>
              </w:rPr>
              <w:t>MeOH storage [m</w:t>
            </w:r>
            <w:r>
              <w:rPr>
                <w:kern w:val="0"/>
                <w:vertAlign w:val="superscript"/>
              </w:rPr>
              <w:t>3</w:t>
            </w:r>
            <w:r>
              <w:rPr>
                <w:kern w:val="0"/>
              </w:rPr>
              <w:t>]– Fixed sink</w:t>
            </w:r>
          </w:p>
        </w:tc>
        <w:tc>
          <w:tcPr>
            <w:tcW w:w="1488" w:type="pct"/>
          </w:tcPr>
          <w:p w14:paraId="6D89A48D" w14:textId="777777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15B7C901" w14:textId="2E5F2B9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22A2FA4D" w14:textId="77777777" w:rsidR="00845CBA" w:rsidRDefault="00845CBA" w:rsidP="005F5836"/>
    <w:p w14:paraId="3DFEB70F" w14:textId="1A6FFF51" w:rsidR="008A6084" w:rsidRDefault="008A6084" w:rsidP="008A6084">
      <w:r>
        <w:t xml:space="preserve">The results shown here reflect the linear economics representation, since </w:t>
      </w:r>
      <w:r w:rsidR="00740E71">
        <w:t>l</w:t>
      </w:r>
      <w:r>
        <w:t>evel 1 is optimized using linear economics logic. Two runs were needed: the first sets a methanol price assumption, and the second refines it based on the first run's output</w:t>
      </w:r>
      <w:r w:rsidR="002315C5">
        <w:t xml:space="preserve"> as</w:t>
      </w:r>
      <w:r>
        <w:t xml:space="preserve"> the LP solver optimizes total cost rather than directly minimizing LCOM. This two-step process is what allows the layout with the lowest </w:t>
      </w:r>
      <w:r>
        <w:lastRenderedPageBreak/>
        <w:t xml:space="preserve">LCOM to be </w:t>
      </w:r>
      <w:commentRangeStart w:id="27"/>
      <w:commentRangeStart w:id="28"/>
      <w:r>
        <w:t>identified</w:t>
      </w:r>
      <w:commentRangeEnd w:id="27"/>
      <w:r w:rsidR="002315C5">
        <w:rPr>
          <w:rStyle w:val="CommentReference"/>
          <w:sz w:val="24"/>
          <w:szCs w:val="22"/>
        </w:rPr>
        <w:commentReference w:id="27"/>
      </w:r>
      <w:commentRangeEnd w:id="28"/>
      <w:r w:rsidR="00957468">
        <w:rPr>
          <w:rStyle w:val="CommentReference"/>
          <w:sz w:val="24"/>
          <w:szCs w:val="22"/>
        </w:rPr>
        <w:commentReference w:id="28"/>
      </w:r>
      <w:r>
        <w:t>.</w:t>
      </w:r>
      <w:r w:rsidR="00740E71">
        <w:t xml:space="preserve"> </w:t>
      </w:r>
    </w:p>
    <w:p w14:paraId="6FC19F73" w14:textId="77777777" w:rsidR="008A6084" w:rsidRDefault="008A6084" w:rsidP="008A6084"/>
    <w:p w14:paraId="6052792E" w14:textId="533E9E8A" w:rsidR="008A6084" w:rsidRDefault="008A6084" w:rsidP="008A6084">
      <w:r>
        <w:t>In the first run, the attractive price assumption led the solver to oversize the plant, since maximizing methanol output looked like the best way to cut total cost. The second run gave the solver a more accurate methanol price, so it stopped chasing volume and instead improved plant efficiency, which brought the LCOM</w:t>
      </w:r>
      <w:r w:rsidR="00B20AED">
        <w:t xml:space="preserve"> and clipped energy</w:t>
      </w:r>
      <w:r>
        <w:t xml:space="preserve"> down.</w:t>
      </w:r>
      <w:r w:rsidR="00B20AED">
        <w:t xml:space="preserve"> This phenomenon is translated into the sizing results in Table 14 where all the variable components sizing went down </w:t>
      </w:r>
      <w:r w:rsidR="00AD7D26">
        <w:t xml:space="preserve">or even disappear </w:t>
      </w:r>
      <w:r w:rsidR="00B20AED">
        <w:t xml:space="preserve">in the second run. </w:t>
      </w:r>
      <w:r w:rsidR="00740E71">
        <w:t xml:space="preserve">It is possible that a further iteration on adjusting the LCOM assumption could further reduce LCOM result, however, this is not the objective of this thesis and this is also the reason why level 2 exists as an alternative solution. </w:t>
      </w:r>
    </w:p>
    <w:p w14:paraId="72E06946" w14:textId="77777777" w:rsidR="008A6084" w:rsidRPr="005F5836" w:rsidRDefault="008A6084" w:rsidP="005F5836"/>
    <w:p w14:paraId="2236D8BA" w14:textId="76EB305F" w:rsidR="009428DB" w:rsidRDefault="009428DB" w:rsidP="009428DB">
      <w:pPr>
        <w:pStyle w:val="Heading3"/>
      </w:pPr>
      <w:r>
        <w:t>Level 2: LP-Bayesian bilevel optimization</w:t>
      </w:r>
    </w:p>
    <w:p w14:paraId="5C31C831" w14:textId="371F72B4" w:rsidR="00833853" w:rsidRDefault="00833853" w:rsidP="00833853">
      <w:pPr>
        <w:pStyle w:val="Caption"/>
        <w:keepNext/>
        <w:jc w:val="center"/>
      </w:pPr>
      <w:r>
        <w:t xml:space="preserve">Table </w:t>
      </w:r>
      <w:fldSimple w:instr=" SEQ Table \* ARABIC ">
        <w:r w:rsidR="0035071E">
          <w:rPr>
            <w:noProof/>
          </w:rPr>
          <w:t>15</w:t>
        </w:r>
      </w:fldSimple>
      <w:r>
        <w:t xml:space="preserve"> Level 2 KPIs under non-linear economic of scale.</w:t>
      </w:r>
    </w:p>
    <w:tbl>
      <w:tblPr>
        <w:tblStyle w:val="PlainTable2"/>
        <w:tblW w:w="5000" w:type="pct"/>
        <w:tblLook w:val="04A0" w:firstRow="1" w:lastRow="0" w:firstColumn="1" w:lastColumn="0" w:noHBand="0" w:noVBand="1"/>
      </w:tblPr>
      <w:tblGrid>
        <w:gridCol w:w="5079"/>
        <w:gridCol w:w="4281"/>
      </w:tblGrid>
      <w:tr w:rsidR="00833853" w14:paraId="7D1D9E59"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40C5B4B" w14:textId="77777777" w:rsidR="00833853" w:rsidRDefault="00833853" w:rsidP="0025715C">
            <w:r>
              <w:t>KPIs</w:t>
            </w:r>
          </w:p>
        </w:tc>
        <w:tc>
          <w:tcPr>
            <w:tcW w:w="2287" w:type="pct"/>
          </w:tcPr>
          <w:p w14:paraId="49172A0E" w14:textId="2345F9DB" w:rsidR="00833853" w:rsidRDefault="00EA37A7" w:rsidP="0025715C">
            <w:pPr>
              <w:cnfStyle w:val="100000000000" w:firstRow="1" w:lastRow="0" w:firstColumn="0" w:lastColumn="0" w:oddVBand="0" w:evenVBand="0" w:oddHBand="0" w:evenHBand="0" w:firstRowFirstColumn="0" w:firstRowLastColumn="0" w:lastRowFirstColumn="0" w:lastRowLastColumn="0"/>
            </w:pPr>
            <w:r>
              <w:t>Level 2</w:t>
            </w:r>
          </w:p>
        </w:tc>
      </w:tr>
      <w:tr w:rsidR="00833853" w14:paraId="590AB25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7450C4C6" w14:textId="352DE25A" w:rsidR="00833853" w:rsidRDefault="00F26F69" w:rsidP="0025715C">
            <w:r>
              <w:t>MeOH Incentive</w:t>
            </w:r>
            <w:r w:rsidR="00833853">
              <w:t xml:space="preserve"> [$/ton]</w:t>
            </w:r>
          </w:p>
        </w:tc>
        <w:tc>
          <w:tcPr>
            <w:tcW w:w="2287" w:type="pct"/>
          </w:tcPr>
          <w:p w14:paraId="5999D74A" w14:textId="49771934" w:rsidR="00833853" w:rsidRDefault="00833853" w:rsidP="0025715C">
            <w:pPr>
              <w:cnfStyle w:val="000000100000" w:firstRow="0" w:lastRow="0" w:firstColumn="0" w:lastColumn="0" w:oddVBand="0" w:evenVBand="0" w:oddHBand="1" w:evenHBand="0" w:firstRowFirstColumn="0" w:firstRowLastColumn="0" w:lastRowFirstColumn="0" w:lastRowLastColumn="0"/>
            </w:pPr>
            <w:r>
              <w:t>2000</w:t>
            </w:r>
          </w:p>
        </w:tc>
      </w:tr>
      <w:tr w:rsidR="00833853" w14:paraId="08753C40"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0A689E3B" w14:textId="77777777" w:rsidR="00833853" w:rsidRDefault="00833853" w:rsidP="0025715C">
            <w:r>
              <w:t>LCOM result [$/ton]</w:t>
            </w:r>
          </w:p>
        </w:tc>
        <w:tc>
          <w:tcPr>
            <w:tcW w:w="2287" w:type="pct"/>
          </w:tcPr>
          <w:p w14:paraId="6A8B031D" w14:textId="5B60828D" w:rsidR="00833853" w:rsidRDefault="00833853" w:rsidP="0025715C">
            <w:pPr>
              <w:cnfStyle w:val="000000000000" w:firstRow="0" w:lastRow="0" w:firstColumn="0" w:lastColumn="0" w:oddVBand="0" w:evenVBand="0" w:oddHBand="0" w:evenHBand="0" w:firstRowFirstColumn="0" w:firstRowLastColumn="0" w:lastRowFirstColumn="0" w:lastRowLastColumn="0"/>
            </w:pPr>
            <w:r>
              <w:t>761.2</w:t>
            </w:r>
          </w:p>
        </w:tc>
      </w:tr>
      <w:tr w:rsidR="00833853" w14:paraId="20E1448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1495196D" w14:textId="77777777" w:rsidR="00833853" w:rsidRDefault="00833853" w:rsidP="0025715C">
            <w:r>
              <w:t>MeOH produced [ton]</w:t>
            </w:r>
          </w:p>
        </w:tc>
        <w:tc>
          <w:tcPr>
            <w:tcW w:w="2287" w:type="pct"/>
          </w:tcPr>
          <w:p w14:paraId="36FD2A96" w14:textId="2CD9D887" w:rsidR="00833853" w:rsidRDefault="00833853" w:rsidP="0025715C">
            <w:pPr>
              <w:cnfStyle w:val="000000100000" w:firstRow="0" w:lastRow="0" w:firstColumn="0" w:lastColumn="0" w:oddVBand="0" w:evenVBand="0" w:oddHBand="1" w:evenHBand="0" w:firstRowFirstColumn="0" w:firstRowLastColumn="0" w:lastRowFirstColumn="0" w:lastRowLastColumn="0"/>
            </w:pPr>
            <w:r>
              <w:t>18,157.1</w:t>
            </w:r>
          </w:p>
        </w:tc>
      </w:tr>
      <w:tr w:rsidR="00833853" w14:paraId="416881A3"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7D0EFBD4" w14:textId="77777777" w:rsidR="00833853" w:rsidRDefault="00833853" w:rsidP="0025715C">
            <w:r>
              <w:t>Annualized CAPEX [M$]</w:t>
            </w:r>
          </w:p>
        </w:tc>
        <w:tc>
          <w:tcPr>
            <w:tcW w:w="2287" w:type="pct"/>
          </w:tcPr>
          <w:p w14:paraId="42DFFFD5" w14:textId="28D4D14C" w:rsidR="00833853" w:rsidRDefault="00833853" w:rsidP="0025715C">
            <w:pPr>
              <w:cnfStyle w:val="000000000000" w:firstRow="0" w:lastRow="0" w:firstColumn="0" w:lastColumn="0" w:oddVBand="0" w:evenVBand="0" w:oddHBand="0" w:evenHBand="0" w:firstRowFirstColumn="0" w:firstRowLastColumn="0" w:lastRowFirstColumn="0" w:lastRowLastColumn="0"/>
            </w:pPr>
            <w:r>
              <w:t>7.1</w:t>
            </w:r>
          </w:p>
        </w:tc>
      </w:tr>
      <w:tr w:rsidR="00833853" w14:paraId="41943F78"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14223E7" w14:textId="77777777" w:rsidR="00833853" w:rsidRDefault="00833853" w:rsidP="0025715C">
            <w:r>
              <w:t>OPEX [M$]</w:t>
            </w:r>
          </w:p>
        </w:tc>
        <w:tc>
          <w:tcPr>
            <w:tcW w:w="2287" w:type="pct"/>
          </w:tcPr>
          <w:p w14:paraId="41683F04" w14:textId="4E509F9D" w:rsidR="00833853" w:rsidRDefault="00833853" w:rsidP="0025715C">
            <w:pPr>
              <w:cnfStyle w:val="000000100000" w:firstRow="0" w:lastRow="0" w:firstColumn="0" w:lastColumn="0" w:oddVBand="0" w:evenVBand="0" w:oddHBand="1" w:evenHBand="0" w:firstRowFirstColumn="0" w:firstRowLastColumn="0" w:lastRowFirstColumn="0" w:lastRowLastColumn="0"/>
            </w:pPr>
            <w:r>
              <w:t>3.6</w:t>
            </w:r>
          </w:p>
        </w:tc>
      </w:tr>
      <w:tr w:rsidR="00833853" w14:paraId="6C5E1AC8"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6F53B163" w14:textId="77777777" w:rsidR="00833853" w:rsidRDefault="00833853" w:rsidP="0025715C">
            <w:r>
              <w:t>Clipped Energy [%]</w:t>
            </w:r>
          </w:p>
        </w:tc>
        <w:tc>
          <w:tcPr>
            <w:tcW w:w="2287" w:type="pct"/>
          </w:tcPr>
          <w:p w14:paraId="78C91826" w14:textId="7E318642" w:rsidR="00833853" w:rsidRPr="00C11235" w:rsidRDefault="00833853" w:rsidP="0025715C">
            <w:pPr>
              <w:cnfStyle w:val="000000000000" w:firstRow="0" w:lastRow="0" w:firstColumn="0" w:lastColumn="0" w:oddVBand="0" w:evenVBand="0" w:oddHBand="0" w:evenHBand="0" w:firstRowFirstColumn="0" w:firstRowLastColumn="0" w:lastRowFirstColumn="0" w:lastRowLastColumn="0"/>
            </w:pPr>
            <w:r>
              <w:t>14.2</w:t>
            </w:r>
          </w:p>
        </w:tc>
      </w:tr>
    </w:tbl>
    <w:p w14:paraId="12C67F3F" w14:textId="77777777" w:rsidR="00740E71" w:rsidRPr="00740E71" w:rsidRDefault="00740E71" w:rsidP="00740E71"/>
    <w:p w14:paraId="497FA9A0" w14:textId="45A8EF15" w:rsidR="00833853" w:rsidRDefault="00833853" w:rsidP="00833853">
      <w:pPr>
        <w:pStyle w:val="Caption"/>
        <w:keepNext/>
        <w:jc w:val="center"/>
      </w:pPr>
      <w:r>
        <w:t xml:space="preserve">Table </w:t>
      </w:r>
      <w:fldSimple w:instr=" SEQ Table \* ARABIC ">
        <w:r w:rsidR="0035071E">
          <w:rPr>
            <w:noProof/>
          </w:rPr>
          <w:t>16</w:t>
        </w:r>
      </w:fldSimple>
      <w:r>
        <w:t xml:space="preserve"> Level 2 sizing results.</w:t>
      </w:r>
    </w:p>
    <w:tbl>
      <w:tblPr>
        <w:tblStyle w:val="PlainTable2"/>
        <w:tblW w:w="5000" w:type="pct"/>
        <w:tblLook w:val="04A0" w:firstRow="1" w:lastRow="0" w:firstColumn="1" w:lastColumn="0" w:noHBand="0" w:noVBand="1"/>
      </w:tblPr>
      <w:tblGrid>
        <w:gridCol w:w="5393"/>
        <w:gridCol w:w="3967"/>
      </w:tblGrid>
      <w:tr w:rsidR="00833853" w:rsidRPr="00764620" w14:paraId="12253878"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6171C49" w14:textId="77777777" w:rsidR="00833853" w:rsidRPr="00764620" w:rsidRDefault="00833853" w:rsidP="0025715C">
            <w:pPr>
              <w:rPr>
                <w:kern w:val="0"/>
              </w:rPr>
            </w:pPr>
            <w:r>
              <w:rPr>
                <w:kern w:val="0"/>
              </w:rPr>
              <w:t>Components</w:t>
            </w:r>
          </w:p>
        </w:tc>
        <w:tc>
          <w:tcPr>
            <w:tcW w:w="2119" w:type="pct"/>
          </w:tcPr>
          <w:p w14:paraId="1FA51395" w14:textId="3B8D35E0" w:rsidR="00833853" w:rsidRDefault="00F3542D"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Level 2</w:t>
            </w:r>
          </w:p>
        </w:tc>
      </w:tr>
      <w:tr w:rsidR="00833853" w:rsidRPr="00764620" w14:paraId="1A82937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8F41A7A" w14:textId="77777777" w:rsidR="00833853" w:rsidRPr="00764620" w:rsidRDefault="00833853" w:rsidP="0025715C">
            <w:pPr>
              <w:rPr>
                <w:kern w:val="0"/>
              </w:rPr>
            </w:pPr>
            <w:r>
              <w:rPr>
                <w:kern w:val="0"/>
              </w:rPr>
              <w:t>PV [MW]</w:t>
            </w:r>
          </w:p>
        </w:tc>
        <w:tc>
          <w:tcPr>
            <w:tcW w:w="2119" w:type="pct"/>
          </w:tcPr>
          <w:p w14:paraId="07A88DB8" w14:textId="358D14B2"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833853" w:rsidRPr="00764620" w14:paraId="2FFF42F8" w14:textId="77777777" w:rsidTr="00833853">
        <w:tc>
          <w:tcPr>
            <w:cnfStyle w:val="001000000000" w:firstRow="0" w:lastRow="0" w:firstColumn="1" w:lastColumn="0" w:oddVBand="0" w:evenVBand="0" w:oddHBand="0" w:evenHBand="0" w:firstRowFirstColumn="0" w:firstRowLastColumn="0" w:lastRowFirstColumn="0" w:lastRowLastColumn="0"/>
            <w:tcW w:w="2881" w:type="pct"/>
            <w:hideMark/>
          </w:tcPr>
          <w:p w14:paraId="1E6036F7" w14:textId="77777777" w:rsidR="00833853" w:rsidRPr="00764620" w:rsidRDefault="00833853" w:rsidP="0025715C">
            <w:pPr>
              <w:rPr>
                <w:kern w:val="0"/>
              </w:rPr>
            </w:pPr>
            <w:r>
              <w:rPr>
                <w:kern w:val="0"/>
              </w:rPr>
              <w:t>WT [MW]</w:t>
            </w:r>
          </w:p>
        </w:tc>
        <w:tc>
          <w:tcPr>
            <w:tcW w:w="2119" w:type="pct"/>
          </w:tcPr>
          <w:p w14:paraId="6C29696F"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2185F3FF"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6EB8E461" w14:textId="77777777" w:rsidR="00833853" w:rsidRDefault="00833853" w:rsidP="0025715C">
            <w:pPr>
              <w:rPr>
                <w:kern w:val="0"/>
              </w:rPr>
            </w:pPr>
            <w:r>
              <w:rPr>
                <w:kern w:val="0"/>
              </w:rPr>
              <w:t>Generator [MW]</w:t>
            </w:r>
          </w:p>
        </w:tc>
        <w:tc>
          <w:tcPr>
            <w:tcW w:w="2119" w:type="pct"/>
          </w:tcPr>
          <w:p w14:paraId="461E5799" w14:textId="284EE1A4"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833853" w:rsidRPr="00764620" w14:paraId="107EAF25"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AEE50E2" w14:textId="77777777" w:rsidR="00833853" w:rsidRDefault="00833853" w:rsidP="0025715C">
            <w:pPr>
              <w:rPr>
                <w:kern w:val="0"/>
              </w:rPr>
            </w:pPr>
            <w:r>
              <w:rPr>
                <w:kern w:val="0"/>
              </w:rPr>
              <w:t>BESS [MWh]</w:t>
            </w:r>
          </w:p>
        </w:tc>
        <w:tc>
          <w:tcPr>
            <w:tcW w:w="2119" w:type="pct"/>
          </w:tcPr>
          <w:p w14:paraId="13A1C060" w14:textId="4DF585DE"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833853" w:rsidRPr="00764620" w14:paraId="66188F2E"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711C6D3" w14:textId="77777777" w:rsidR="00833853" w:rsidRPr="00764620" w:rsidRDefault="00833853" w:rsidP="0025715C">
            <w:pPr>
              <w:rPr>
                <w:kern w:val="0"/>
              </w:rPr>
            </w:pPr>
            <w:r>
              <w:rPr>
                <w:kern w:val="0"/>
              </w:rPr>
              <w:t>AWE [MW]</w:t>
            </w:r>
          </w:p>
        </w:tc>
        <w:tc>
          <w:tcPr>
            <w:tcW w:w="2119" w:type="pct"/>
          </w:tcPr>
          <w:p w14:paraId="3005892F" w14:textId="10805ABA"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833853" w:rsidRPr="00764620" w14:paraId="019DF211"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5739B9F1" w14:textId="77777777" w:rsidR="00833853" w:rsidRDefault="00833853" w:rsidP="0025715C">
            <w:pPr>
              <w:rPr>
                <w:kern w:val="0"/>
              </w:rPr>
            </w:pPr>
            <w:r>
              <w:rPr>
                <w:kern w:val="0"/>
              </w:rPr>
              <w:t>ATR [ton/year]</w:t>
            </w:r>
          </w:p>
        </w:tc>
        <w:tc>
          <w:tcPr>
            <w:tcW w:w="2119" w:type="pct"/>
          </w:tcPr>
          <w:p w14:paraId="5C9F3169" w14:textId="6E539373"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F26F69">
              <w:rPr>
                <w:kern w:val="0"/>
              </w:rPr>
              <w:t>3,022.4</w:t>
            </w:r>
          </w:p>
        </w:tc>
      </w:tr>
      <w:tr w:rsidR="00833853" w:rsidRPr="00764620" w14:paraId="038B2483"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35C3724" w14:textId="77777777" w:rsidR="00833853" w:rsidRPr="00624F6F" w:rsidRDefault="00833853" w:rsidP="0025715C">
            <w:pPr>
              <w:rPr>
                <w:kern w:val="0"/>
              </w:rPr>
            </w:pPr>
            <w:r>
              <w:rPr>
                <w:kern w:val="0"/>
              </w:rPr>
              <w:t>MeOH reactor (m</w:t>
            </w:r>
            <w:r>
              <w:rPr>
                <w:kern w:val="0"/>
                <w:vertAlign w:val="superscript"/>
              </w:rPr>
              <w:t>3</w:t>
            </w:r>
            <w:r>
              <w:rPr>
                <w:kern w:val="0"/>
              </w:rPr>
              <w:t>/year)</w:t>
            </w:r>
          </w:p>
        </w:tc>
        <w:tc>
          <w:tcPr>
            <w:tcW w:w="2119" w:type="pct"/>
          </w:tcPr>
          <w:p w14:paraId="23BC2610" w14:textId="27B504BD"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w:t>
            </w:r>
            <w:r w:rsidR="00F26F69">
              <w:rPr>
                <w:kern w:val="0"/>
              </w:rPr>
              <w:t>3,408.8</w:t>
            </w:r>
          </w:p>
        </w:tc>
      </w:tr>
      <w:tr w:rsidR="00833853" w:rsidRPr="00764620" w14:paraId="7430D566"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0C046DAD" w14:textId="77777777" w:rsidR="00833853" w:rsidRDefault="00833853" w:rsidP="0025715C">
            <w:pPr>
              <w:rPr>
                <w:kern w:val="0"/>
              </w:rPr>
            </w:pPr>
            <w:r>
              <w:rPr>
                <w:kern w:val="0"/>
              </w:rPr>
              <w:lastRenderedPageBreak/>
              <w:t>CGH2 [ton]</w:t>
            </w:r>
          </w:p>
        </w:tc>
        <w:tc>
          <w:tcPr>
            <w:tcW w:w="2119" w:type="pct"/>
          </w:tcPr>
          <w:p w14:paraId="20F04AE5" w14:textId="052B85C0"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7AD6ED7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1077A9BC" w14:textId="77777777" w:rsidR="00833853" w:rsidRDefault="00833853" w:rsidP="0025715C">
            <w:pPr>
              <w:rPr>
                <w:kern w:val="0"/>
              </w:rPr>
            </w:pPr>
            <w:r>
              <w:rPr>
                <w:kern w:val="0"/>
              </w:rPr>
              <w:t>BGSS [ton]</w:t>
            </w:r>
          </w:p>
        </w:tc>
        <w:tc>
          <w:tcPr>
            <w:tcW w:w="2119" w:type="pct"/>
          </w:tcPr>
          <w:p w14:paraId="59B7588D" w14:textId="55173CDF"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833853" w:rsidRPr="00764620" w14:paraId="46DDC882"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260F900" w14:textId="77777777" w:rsidR="00833853" w:rsidRDefault="00833853" w:rsidP="0025715C">
            <w:pPr>
              <w:rPr>
                <w:kern w:val="0"/>
              </w:rPr>
            </w:pPr>
            <w:r>
              <w:rPr>
                <w:kern w:val="0"/>
              </w:rPr>
              <w:t>AD [ton/year] – Fixed anchor point</w:t>
            </w:r>
          </w:p>
        </w:tc>
        <w:tc>
          <w:tcPr>
            <w:tcW w:w="2119" w:type="pct"/>
          </w:tcPr>
          <w:p w14:paraId="7D3D37C2"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33853" w:rsidRPr="00764620" w14:paraId="78DBEA6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61FF17" w14:textId="77777777" w:rsidR="00833853" w:rsidRDefault="00833853" w:rsidP="0025715C">
            <w:pPr>
              <w:rPr>
                <w:kern w:val="0"/>
              </w:rPr>
            </w:pPr>
            <w:r>
              <w:rPr>
                <w:kern w:val="0"/>
              </w:rPr>
              <w:t>MeOH storage [m</w:t>
            </w:r>
            <w:r>
              <w:rPr>
                <w:kern w:val="0"/>
                <w:vertAlign w:val="superscript"/>
              </w:rPr>
              <w:t>3</w:t>
            </w:r>
            <w:r>
              <w:rPr>
                <w:kern w:val="0"/>
              </w:rPr>
              <w:t>]– Fixed sink</w:t>
            </w:r>
          </w:p>
        </w:tc>
        <w:tc>
          <w:tcPr>
            <w:tcW w:w="2119" w:type="pct"/>
          </w:tcPr>
          <w:p w14:paraId="5B83E35B" w14:textId="77777777"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0B23BBF4" w14:textId="77777777" w:rsidR="001553E2" w:rsidRDefault="001553E2" w:rsidP="001553E2"/>
    <w:p w14:paraId="222680A4" w14:textId="77777777" w:rsidR="00FD333C" w:rsidRDefault="00FD333C" w:rsidP="00FD333C">
      <w:r>
        <w:t>Unlike Level 1, Level 2 is not limited to a linear objective such as total cost. Instead, it evaluates different component sizes under a high MeOH incentive and uses LCOM as the objective, with the trial results used to train a Gaussian process (GP) surrogate model. Because Bayesian optimization (BO) is model agnostic, it can learn the relationship between the decision variables and LCOM without requiring an explicit description of the underlying system. The surrogate model guides the choice of component sizes for subsequent trials, balancing exploration and exploitation in the search for a minimum-LCOM configuration.</w:t>
      </w:r>
    </w:p>
    <w:p w14:paraId="3A21C76E" w14:textId="77777777" w:rsidR="00FD333C" w:rsidRDefault="00FD333C" w:rsidP="00FD333C"/>
    <w:p w14:paraId="4052D380" w14:textId="6E94603D" w:rsidR="00FD333C" w:rsidRDefault="00ED2FE3" w:rsidP="00ED2FE3">
      <w:r>
        <w:t>Level 2 BO cannot guarantee a global minimum, but it can search for solutions close to it. How closely it approaches that minimum depends on the system's complexity relative to the number of decision variables, the size of the search space, and the available trial budget. Figure 5 shows BO's performance over 400 trials. With the infeasibility slack included in the framework, all tested configurations returned feasible results, providing better feedback for learning, particularly in edge cases. During the first 40 startup trials, BO found layouts with LCOM below $2,000/ton. After only a quarter of the trial budget, the trial results were already densely concentrated below $1,000/ton. BO found the best-performing layout at trial 364, with an LCOM of $762/ton.</w:t>
      </w:r>
    </w:p>
    <w:p w14:paraId="635E03F8" w14:textId="77777777" w:rsidR="00FD333C" w:rsidRDefault="00F3542D" w:rsidP="00FD333C">
      <w:pPr>
        <w:keepNext/>
      </w:pPr>
      <w:r>
        <w:rPr>
          <w:noProof/>
          <w14:ligatures w14:val="standardContextual"/>
        </w:rPr>
        <w:lastRenderedPageBreak/>
        <w:drawing>
          <wp:inline distT="0" distB="0" distL="0" distR="0" wp14:anchorId="4FDFFF2E" wp14:editId="325EDEDB">
            <wp:extent cx="5943600" cy="2971800"/>
            <wp:effectExtent l="0" t="0" r="0" b="0"/>
            <wp:docPr id="119050818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08185" name="Graphic 1190508185"/>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2971800"/>
                    </a:xfrm>
                    <a:prstGeom prst="rect">
                      <a:avLst/>
                    </a:prstGeom>
                  </pic:spPr>
                </pic:pic>
              </a:graphicData>
            </a:graphic>
          </wp:inline>
        </w:drawing>
      </w:r>
    </w:p>
    <w:p w14:paraId="2C52FA6A" w14:textId="15DD58E6" w:rsidR="00F3542D" w:rsidRDefault="00FD333C" w:rsidP="00FD333C">
      <w:pPr>
        <w:pStyle w:val="Caption"/>
        <w:jc w:val="center"/>
      </w:pPr>
      <w:r>
        <w:t xml:space="preserve">Figure </w:t>
      </w:r>
      <w:fldSimple w:instr=" SEQ Figure \* ARABIC ">
        <w:r w:rsidR="00DA4651">
          <w:rPr>
            <w:noProof/>
          </w:rPr>
          <w:t>5</w:t>
        </w:r>
      </w:fldSimple>
      <w:r>
        <w:t xml:space="preserve"> BO trials and their corresponding LCOM as objective variable</w:t>
      </w:r>
    </w:p>
    <w:p w14:paraId="3858FB7B" w14:textId="091A9CDC" w:rsidR="00ED2FE3" w:rsidRDefault="00ED2FE3" w:rsidP="001553E2"/>
    <w:p w14:paraId="0F2B43E7" w14:textId="08FB6F1B" w:rsidR="00700882" w:rsidRDefault="00700882" w:rsidP="00700882">
      <w:r>
        <w:t>Optuna's hyperparameter importance tool quantifies how sensitive the objective function is to each decision variable and ranks their relative influence. The resulting plot shows that electrolyzer capacity has the greatest influence on system performance, followed by PV, ATR, WT, and BESS capacities. Other parameters have</w:t>
      </w:r>
      <w:r w:rsidR="00B847F2">
        <w:t xml:space="preserve"> relatively</w:t>
      </w:r>
      <w:r>
        <w:t xml:space="preserve"> negligible influence</w:t>
      </w:r>
      <w:r w:rsidR="00B847F2">
        <w:t xml:space="preserve"> on the objective variable</w:t>
      </w:r>
      <w:r>
        <w:t>.</w:t>
      </w:r>
    </w:p>
    <w:p w14:paraId="09D8A673" w14:textId="77777777" w:rsidR="00700882" w:rsidRDefault="00700882" w:rsidP="00700882"/>
    <w:p w14:paraId="57763FBA" w14:textId="77777777" w:rsidR="00700882" w:rsidRDefault="00700882" w:rsidP="00700882">
      <w:r>
        <w:t>These relative importance values depend on the search range assigned to each variable. In the Level 2 optimization, the minimum and maximum bounds for each component are derived from the initial Level 1 sizing results. Rather than restricting the search to values close to these estimates, the bounds are deliberately relaxed to allow Bayesian Optimization (BO) to explore configurations that may differ substantially from the Level 1 baseline. The table below summarizes the search bounds for all variables.</w:t>
      </w:r>
    </w:p>
    <w:p w14:paraId="6E779404" w14:textId="77777777" w:rsidR="00700882" w:rsidRDefault="00700882" w:rsidP="00700882"/>
    <w:p w14:paraId="77B9515C" w14:textId="4309E2D8" w:rsidR="00700882" w:rsidRDefault="00700882" w:rsidP="00700882">
      <w:r>
        <w:t xml:space="preserve">Within these bounds, the objective function is largely insensitive to the capacities of BGSS, CGH2, and the generator. This low sensitivity likely explains why the best performing optimal trial selected boundary sizing values for these components: 0 MW for the generator, 0 tons for CGH2, and the higher bound of 7 tons for BGSS. </w:t>
      </w:r>
    </w:p>
    <w:p w14:paraId="6EDDE1A8" w14:textId="77777777" w:rsidR="006B01FC" w:rsidRDefault="00474352" w:rsidP="006B01FC">
      <w:pPr>
        <w:keepNext/>
      </w:pPr>
      <w:r>
        <w:rPr>
          <w:noProof/>
          <w14:ligatures w14:val="standardContextual"/>
        </w:rPr>
        <w:lastRenderedPageBreak/>
        <w:drawing>
          <wp:inline distT="0" distB="0" distL="0" distR="0" wp14:anchorId="561C6E5A" wp14:editId="66E17924">
            <wp:extent cx="5838825" cy="3562350"/>
            <wp:effectExtent l="0" t="0" r="9525" b="0"/>
            <wp:docPr id="10857312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1263" name="Graphic 1085731263"/>
                    <pic:cNvPicPr/>
                  </pic:nvPicPr>
                  <pic:blipFill>
                    <a:blip r:embed="rId29">
                      <a:extLst>
                        <a:ext uri="{96DAC541-7B7A-43D3-8B79-37D633B846F1}">
                          <asvg:svgBlip xmlns:asvg="http://schemas.microsoft.com/office/drawing/2016/SVG/main" r:embed="rId30"/>
                        </a:ext>
                      </a:extLst>
                    </a:blip>
                    <a:stretch>
                      <a:fillRect/>
                    </a:stretch>
                  </pic:blipFill>
                  <pic:spPr>
                    <a:xfrm>
                      <a:off x="0" y="0"/>
                      <a:ext cx="5838825" cy="3562350"/>
                    </a:xfrm>
                    <a:prstGeom prst="rect">
                      <a:avLst/>
                    </a:prstGeom>
                  </pic:spPr>
                </pic:pic>
              </a:graphicData>
            </a:graphic>
          </wp:inline>
        </w:drawing>
      </w:r>
    </w:p>
    <w:p w14:paraId="478F7C95" w14:textId="3E0BC2CF" w:rsidR="00474352" w:rsidRDefault="006B01FC" w:rsidP="006B01FC">
      <w:pPr>
        <w:pStyle w:val="Caption"/>
        <w:jc w:val="center"/>
      </w:pPr>
      <w:r>
        <w:t xml:space="preserve">Figure </w:t>
      </w:r>
      <w:fldSimple w:instr=" SEQ Figure \* ARABIC ">
        <w:r w:rsidR="00DA4651">
          <w:rPr>
            <w:noProof/>
          </w:rPr>
          <w:t>6</w:t>
        </w:r>
      </w:fldSimple>
      <w:r>
        <w:t xml:space="preserve"> Optuna hyperparameter importance plot.</w:t>
      </w:r>
    </w:p>
    <w:p w14:paraId="23163659" w14:textId="77777777" w:rsidR="00474352" w:rsidRDefault="00474352" w:rsidP="00A42FE7"/>
    <w:p w14:paraId="3573438F" w14:textId="1FF5BE40" w:rsidR="006B01FC" w:rsidRDefault="006B01FC" w:rsidP="006B01FC">
      <w:pPr>
        <w:pStyle w:val="Caption"/>
        <w:keepNext/>
        <w:jc w:val="center"/>
      </w:pPr>
      <w:r>
        <w:t xml:space="preserve">Table </w:t>
      </w:r>
      <w:fldSimple w:instr=" SEQ Table \* ARABIC ">
        <w:r w:rsidR="0035071E">
          <w:rPr>
            <w:noProof/>
          </w:rPr>
          <w:t>17</w:t>
        </w:r>
      </w:fldSimple>
      <w:r>
        <w:t xml:space="preserve"> BO decision variable search space.</w:t>
      </w:r>
    </w:p>
    <w:tbl>
      <w:tblPr>
        <w:tblStyle w:val="PlainTable2"/>
        <w:tblW w:w="5000" w:type="pct"/>
        <w:tblLook w:val="04A0" w:firstRow="1" w:lastRow="0" w:firstColumn="1" w:lastColumn="0" w:noHBand="0" w:noVBand="1"/>
      </w:tblPr>
      <w:tblGrid>
        <w:gridCol w:w="3788"/>
        <w:gridCol w:w="2786"/>
        <w:gridCol w:w="2786"/>
      </w:tblGrid>
      <w:tr w:rsidR="00F3542D" w:rsidRPr="00764620" w14:paraId="62030DB5" w14:textId="623B48EC" w:rsidTr="004743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val="restart"/>
            <w:hideMark/>
          </w:tcPr>
          <w:p w14:paraId="04DF83DE" w14:textId="77777777" w:rsidR="00F3542D" w:rsidRPr="00764620" w:rsidRDefault="00F3542D" w:rsidP="006E4C55">
            <w:pPr>
              <w:rPr>
                <w:kern w:val="0"/>
              </w:rPr>
            </w:pPr>
            <w:r>
              <w:rPr>
                <w:kern w:val="0"/>
              </w:rPr>
              <w:t>Components</w:t>
            </w:r>
          </w:p>
        </w:tc>
        <w:tc>
          <w:tcPr>
            <w:tcW w:w="2976" w:type="pct"/>
            <w:gridSpan w:val="2"/>
          </w:tcPr>
          <w:p w14:paraId="17695DA1" w14:textId="1FC5F399" w:rsidR="00F3542D" w:rsidRDefault="00F3542D" w:rsidP="006E4C55">
            <w:pPr>
              <w:cnfStyle w:val="100000000000" w:firstRow="1" w:lastRow="0" w:firstColumn="0" w:lastColumn="0" w:oddVBand="0" w:evenVBand="0" w:oddHBand="0" w:evenHBand="0" w:firstRowFirstColumn="0" w:firstRowLastColumn="0" w:lastRowFirstColumn="0" w:lastRowLastColumn="0"/>
              <w:rPr>
                <w:kern w:val="0"/>
              </w:rPr>
            </w:pPr>
            <w:r>
              <w:rPr>
                <w:kern w:val="0"/>
              </w:rPr>
              <w:t>BO Search Space (All Continuous)</w:t>
            </w:r>
          </w:p>
        </w:tc>
      </w:tr>
      <w:tr w:rsidR="00F3542D" w:rsidRPr="00764620" w14:paraId="1FF719C6" w14:textId="40399F70"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tcPr>
          <w:p w14:paraId="5969CF44" w14:textId="77777777" w:rsidR="00F3542D" w:rsidRDefault="00F3542D" w:rsidP="006E4C55">
            <w:pPr>
              <w:rPr>
                <w:kern w:val="0"/>
              </w:rPr>
            </w:pPr>
          </w:p>
        </w:tc>
        <w:tc>
          <w:tcPr>
            <w:tcW w:w="1488" w:type="pct"/>
          </w:tcPr>
          <w:p w14:paraId="4B413766" w14:textId="16726E75" w:rsidR="00F3542D" w:rsidRDefault="00F3542D"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Min</w:t>
            </w:r>
          </w:p>
        </w:tc>
        <w:tc>
          <w:tcPr>
            <w:tcW w:w="1488" w:type="pct"/>
          </w:tcPr>
          <w:p w14:paraId="7DA65D22" w14:textId="16106BE9" w:rsidR="00F3542D" w:rsidRDefault="00F3542D"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Max</w:t>
            </w:r>
          </w:p>
        </w:tc>
      </w:tr>
      <w:tr w:rsidR="00474352" w:rsidRPr="00764620" w14:paraId="1961DB35" w14:textId="724FCC32" w:rsidTr="00474352">
        <w:tc>
          <w:tcPr>
            <w:cnfStyle w:val="001000000000" w:firstRow="0" w:lastRow="0" w:firstColumn="1" w:lastColumn="0" w:oddVBand="0" w:evenVBand="0" w:oddHBand="0" w:evenHBand="0" w:firstRowFirstColumn="0" w:firstRowLastColumn="0" w:lastRowFirstColumn="0" w:lastRowLastColumn="0"/>
            <w:tcW w:w="2024" w:type="pct"/>
            <w:hideMark/>
          </w:tcPr>
          <w:p w14:paraId="2A31D2D0" w14:textId="77777777" w:rsidR="00474352" w:rsidRPr="00764620" w:rsidRDefault="00474352" w:rsidP="006E4C55">
            <w:pPr>
              <w:rPr>
                <w:kern w:val="0"/>
              </w:rPr>
            </w:pPr>
            <w:r>
              <w:rPr>
                <w:kern w:val="0"/>
              </w:rPr>
              <w:t>PV [MW]</w:t>
            </w:r>
          </w:p>
        </w:tc>
        <w:tc>
          <w:tcPr>
            <w:tcW w:w="1488" w:type="pct"/>
          </w:tcPr>
          <w:p w14:paraId="54714B48" w14:textId="7C6AD0B8"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7A599B43" w14:textId="19F5D239"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150</w:t>
            </w:r>
          </w:p>
        </w:tc>
      </w:tr>
      <w:tr w:rsidR="00474352" w:rsidRPr="00764620" w14:paraId="039A4D7F" w14:textId="5AA65858"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5A232FC2" w14:textId="77777777" w:rsidR="00474352" w:rsidRPr="00764620" w:rsidRDefault="00474352" w:rsidP="006E4C55">
            <w:pPr>
              <w:rPr>
                <w:kern w:val="0"/>
              </w:rPr>
            </w:pPr>
            <w:r>
              <w:rPr>
                <w:kern w:val="0"/>
              </w:rPr>
              <w:t>WT [MW]</w:t>
            </w:r>
          </w:p>
        </w:tc>
        <w:tc>
          <w:tcPr>
            <w:tcW w:w="1488" w:type="pct"/>
          </w:tcPr>
          <w:p w14:paraId="12EC0576" w14:textId="42C8FBC8"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3A97FD50" w14:textId="1E8FBA79"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70</w:t>
            </w:r>
          </w:p>
        </w:tc>
      </w:tr>
      <w:tr w:rsidR="00474352" w:rsidRPr="00764620" w14:paraId="50DE5315" w14:textId="73DDBBA1" w:rsidTr="00474352">
        <w:tc>
          <w:tcPr>
            <w:cnfStyle w:val="001000000000" w:firstRow="0" w:lastRow="0" w:firstColumn="1" w:lastColumn="0" w:oddVBand="0" w:evenVBand="0" w:oddHBand="0" w:evenHBand="0" w:firstRowFirstColumn="0" w:firstRowLastColumn="0" w:lastRowFirstColumn="0" w:lastRowLastColumn="0"/>
            <w:tcW w:w="2024" w:type="pct"/>
          </w:tcPr>
          <w:p w14:paraId="519BBB81" w14:textId="77777777" w:rsidR="00474352" w:rsidRDefault="00474352" w:rsidP="006E4C55">
            <w:pPr>
              <w:rPr>
                <w:kern w:val="0"/>
              </w:rPr>
            </w:pPr>
            <w:r>
              <w:rPr>
                <w:kern w:val="0"/>
              </w:rPr>
              <w:t>Generator [MW]</w:t>
            </w:r>
          </w:p>
        </w:tc>
        <w:tc>
          <w:tcPr>
            <w:tcW w:w="1488" w:type="pct"/>
          </w:tcPr>
          <w:p w14:paraId="5E7530CF" w14:textId="0AF1863B"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1C73F9F7" w14:textId="6EB749D7"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5</w:t>
            </w:r>
          </w:p>
        </w:tc>
      </w:tr>
      <w:tr w:rsidR="00474352" w:rsidRPr="00764620" w14:paraId="679B81D1" w14:textId="2849308E"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7C263D51" w14:textId="77777777" w:rsidR="00474352" w:rsidRDefault="00474352" w:rsidP="006E4C55">
            <w:pPr>
              <w:rPr>
                <w:kern w:val="0"/>
              </w:rPr>
            </w:pPr>
            <w:r>
              <w:rPr>
                <w:kern w:val="0"/>
              </w:rPr>
              <w:t>BESS [MWh]</w:t>
            </w:r>
          </w:p>
        </w:tc>
        <w:tc>
          <w:tcPr>
            <w:tcW w:w="1488" w:type="pct"/>
          </w:tcPr>
          <w:p w14:paraId="620B53D2" w14:textId="0898B718"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1AD8776D" w14:textId="7F6DA54F"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200</w:t>
            </w:r>
          </w:p>
        </w:tc>
      </w:tr>
      <w:tr w:rsidR="00474352" w:rsidRPr="00764620" w14:paraId="339FB8C4" w14:textId="7D6A6124" w:rsidTr="00474352">
        <w:tc>
          <w:tcPr>
            <w:cnfStyle w:val="001000000000" w:firstRow="0" w:lastRow="0" w:firstColumn="1" w:lastColumn="0" w:oddVBand="0" w:evenVBand="0" w:oddHBand="0" w:evenHBand="0" w:firstRowFirstColumn="0" w:firstRowLastColumn="0" w:lastRowFirstColumn="0" w:lastRowLastColumn="0"/>
            <w:tcW w:w="2024" w:type="pct"/>
            <w:hideMark/>
          </w:tcPr>
          <w:p w14:paraId="53D029A8" w14:textId="77777777" w:rsidR="00474352" w:rsidRPr="00764620" w:rsidRDefault="00474352" w:rsidP="006E4C55">
            <w:pPr>
              <w:rPr>
                <w:kern w:val="0"/>
              </w:rPr>
            </w:pPr>
            <w:r>
              <w:rPr>
                <w:kern w:val="0"/>
              </w:rPr>
              <w:t>AWE [MW]</w:t>
            </w:r>
          </w:p>
        </w:tc>
        <w:tc>
          <w:tcPr>
            <w:tcW w:w="1488" w:type="pct"/>
          </w:tcPr>
          <w:p w14:paraId="73DB0019" w14:textId="2C6BD192"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751DAC65" w14:textId="02DE6825"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474352" w:rsidRPr="00764620" w14:paraId="1BF8BE63" w14:textId="0E6B8486"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1801072" w14:textId="77777777" w:rsidR="00474352" w:rsidRDefault="00474352" w:rsidP="006E4C55">
            <w:pPr>
              <w:rPr>
                <w:kern w:val="0"/>
              </w:rPr>
            </w:pPr>
            <w:r>
              <w:rPr>
                <w:kern w:val="0"/>
              </w:rPr>
              <w:t>ATR [ton/year]</w:t>
            </w:r>
          </w:p>
        </w:tc>
        <w:tc>
          <w:tcPr>
            <w:tcW w:w="1488" w:type="pct"/>
          </w:tcPr>
          <w:p w14:paraId="7903A5B3" w14:textId="314F9443"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5000</w:t>
            </w:r>
          </w:p>
        </w:tc>
        <w:tc>
          <w:tcPr>
            <w:tcW w:w="1488" w:type="pct"/>
          </w:tcPr>
          <w:p w14:paraId="4DC7B676" w14:textId="4A93983D"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474352" w:rsidRPr="00764620" w14:paraId="28FE22D4" w14:textId="01AFA609" w:rsidTr="00474352">
        <w:tc>
          <w:tcPr>
            <w:cnfStyle w:val="001000000000" w:firstRow="0" w:lastRow="0" w:firstColumn="1" w:lastColumn="0" w:oddVBand="0" w:evenVBand="0" w:oddHBand="0" w:evenHBand="0" w:firstRowFirstColumn="0" w:firstRowLastColumn="0" w:lastRowFirstColumn="0" w:lastRowLastColumn="0"/>
            <w:tcW w:w="2024" w:type="pct"/>
          </w:tcPr>
          <w:p w14:paraId="30ACA745" w14:textId="77777777" w:rsidR="00474352" w:rsidRPr="00624F6F" w:rsidRDefault="00474352" w:rsidP="006E4C55">
            <w:pPr>
              <w:rPr>
                <w:kern w:val="0"/>
              </w:rPr>
            </w:pPr>
            <w:r>
              <w:rPr>
                <w:kern w:val="0"/>
              </w:rPr>
              <w:t>MeOH reactor (m</w:t>
            </w:r>
            <w:r>
              <w:rPr>
                <w:kern w:val="0"/>
                <w:vertAlign w:val="superscript"/>
              </w:rPr>
              <w:t>3</w:t>
            </w:r>
            <w:r>
              <w:rPr>
                <w:kern w:val="0"/>
              </w:rPr>
              <w:t>/year)</w:t>
            </w:r>
          </w:p>
        </w:tc>
        <w:tc>
          <w:tcPr>
            <w:tcW w:w="1488" w:type="pct"/>
          </w:tcPr>
          <w:p w14:paraId="6A99CA98" w14:textId="7782588D"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4A816097" w14:textId="79A4A521"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35,000</w:t>
            </w:r>
          </w:p>
        </w:tc>
      </w:tr>
      <w:tr w:rsidR="00474352" w:rsidRPr="00764620" w14:paraId="4548D8DE" w14:textId="606358F9"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88AF14A" w14:textId="77777777" w:rsidR="00474352" w:rsidRDefault="00474352" w:rsidP="006E4C55">
            <w:pPr>
              <w:rPr>
                <w:kern w:val="0"/>
              </w:rPr>
            </w:pPr>
            <w:r>
              <w:rPr>
                <w:kern w:val="0"/>
              </w:rPr>
              <w:t>CGH2 [ton]</w:t>
            </w:r>
          </w:p>
        </w:tc>
        <w:tc>
          <w:tcPr>
            <w:tcW w:w="1488" w:type="pct"/>
          </w:tcPr>
          <w:p w14:paraId="4557684B" w14:textId="3C5FE2D1"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5E592A50" w14:textId="570DC9A2"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10</w:t>
            </w:r>
          </w:p>
        </w:tc>
      </w:tr>
      <w:tr w:rsidR="00474352" w:rsidRPr="00764620" w14:paraId="7446C633" w14:textId="1DB92172" w:rsidTr="00474352">
        <w:tc>
          <w:tcPr>
            <w:cnfStyle w:val="001000000000" w:firstRow="0" w:lastRow="0" w:firstColumn="1" w:lastColumn="0" w:oddVBand="0" w:evenVBand="0" w:oddHBand="0" w:evenHBand="0" w:firstRowFirstColumn="0" w:firstRowLastColumn="0" w:lastRowFirstColumn="0" w:lastRowLastColumn="0"/>
            <w:tcW w:w="2024" w:type="pct"/>
          </w:tcPr>
          <w:p w14:paraId="16B48B67" w14:textId="77777777" w:rsidR="00474352" w:rsidRDefault="00474352" w:rsidP="006E4C55">
            <w:pPr>
              <w:rPr>
                <w:kern w:val="0"/>
              </w:rPr>
            </w:pPr>
            <w:r>
              <w:rPr>
                <w:kern w:val="0"/>
              </w:rPr>
              <w:t>BGSS [ton]</w:t>
            </w:r>
          </w:p>
        </w:tc>
        <w:tc>
          <w:tcPr>
            <w:tcW w:w="1488" w:type="pct"/>
          </w:tcPr>
          <w:p w14:paraId="27549E39" w14:textId="7B19EC42"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6244D8D8" w14:textId="2C89A593"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7</w:t>
            </w:r>
          </w:p>
        </w:tc>
      </w:tr>
      <w:tr w:rsidR="00474352" w:rsidRPr="00764620" w14:paraId="2BE66493" w14:textId="063FCCC9"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5A2E7608" w14:textId="77777777" w:rsidR="00474352" w:rsidRDefault="00474352" w:rsidP="006E4C55">
            <w:pPr>
              <w:rPr>
                <w:kern w:val="0"/>
              </w:rPr>
            </w:pPr>
            <w:r>
              <w:rPr>
                <w:kern w:val="0"/>
              </w:rPr>
              <w:t>AD [ton/year] – Fixed anchor point</w:t>
            </w:r>
          </w:p>
        </w:tc>
        <w:tc>
          <w:tcPr>
            <w:tcW w:w="2976" w:type="pct"/>
            <w:gridSpan w:val="2"/>
          </w:tcPr>
          <w:p w14:paraId="589FE73A" w14:textId="71D19AA0" w:rsidR="00474352" w:rsidRDefault="00474352" w:rsidP="00474352">
            <w:pPr>
              <w:jc w:val="cente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474352" w:rsidRPr="00764620" w14:paraId="735706F5" w14:textId="09767C5B" w:rsidTr="00474352">
        <w:tc>
          <w:tcPr>
            <w:cnfStyle w:val="001000000000" w:firstRow="0" w:lastRow="0" w:firstColumn="1" w:lastColumn="0" w:oddVBand="0" w:evenVBand="0" w:oddHBand="0" w:evenHBand="0" w:firstRowFirstColumn="0" w:firstRowLastColumn="0" w:lastRowFirstColumn="0" w:lastRowLastColumn="0"/>
            <w:tcW w:w="2024" w:type="pct"/>
          </w:tcPr>
          <w:p w14:paraId="40AD3398" w14:textId="77777777" w:rsidR="00474352" w:rsidRDefault="00474352" w:rsidP="006E4C55">
            <w:pPr>
              <w:rPr>
                <w:kern w:val="0"/>
              </w:rPr>
            </w:pPr>
            <w:r>
              <w:rPr>
                <w:kern w:val="0"/>
              </w:rPr>
              <w:t>MeOH storage [m</w:t>
            </w:r>
            <w:r>
              <w:rPr>
                <w:kern w:val="0"/>
                <w:vertAlign w:val="superscript"/>
              </w:rPr>
              <w:t>3</w:t>
            </w:r>
            <w:r>
              <w:rPr>
                <w:kern w:val="0"/>
              </w:rPr>
              <w:t>]– Fixed sink</w:t>
            </w:r>
          </w:p>
        </w:tc>
        <w:tc>
          <w:tcPr>
            <w:tcW w:w="2976" w:type="pct"/>
            <w:gridSpan w:val="2"/>
          </w:tcPr>
          <w:p w14:paraId="218D7232" w14:textId="6F533D6C" w:rsidR="00474352" w:rsidRDefault="00474352" w:rsidP="00474352">
            <w:pPr>
              <w:jc w:val="center"/>
              <w:cnfStyle w:val="000000000000" w:firstRow="0" w:lastRow="0" w:firstColumn="0" w:lastColumn="0" w:oddVBand="0" w:evenVBand="0" w:oddHBand="0" w:evenHBand="0" w:firstRowFirstColumn="0" w:firstRowLastColumn="0" w:lastRowFirstColumn="0" w:lastRowLastColumn="0"/>
              <w:rPr>
                <w:kern w:val="0"/>
              </w:rPr>
            </w:pPr>
            <w:r>
              <w:rPr>
                <w:kern w:val="0"/>
              </w:rPr>
              <w:t>288</w:t>
            </w:r>
          </w:p>
        </w:tc>
      </w:tr>
    </w:tbl>
    <w:p w14:paraId="67A2A0DE" w14:textId="77777777" w:rsidR="00474352" w:rsidRDefault="00474352" w:rsidP="00A42FE7"/>
    <w:p w14:paraId="4C741A3F" w14:textId="77777777" w:rsidR="00B46CE3" w:rsidRDefault="00B46CE3" w:rsidP="00B46CE3">
      <w:r>
        <w:lastRenderedPageBreak/>
        <w:t>Given that the electrolyzer is the primary driver of the objective function, examining the sensitivity of LCOM to AWE sizing provides valuable design insights. Figure 7 illustrates this relationship, plotting the resulting LCOM response on a logarithmic scale across the evaluated AWE capacities.</w:t>
      </w:r>
    </w:p>
    <w:p w14:paraId="1D1FCE1D" w14:textId="77777777" w:rsidR="00B46CE3" w:rsidRDefault="00B46CE3" w:rsidP="00B46CE3"/>
    <w:p w14:paraId="6C86ED5C" w14:textId="122F6629" w:rsidR="00B46CE3" w:rsidRDefault="00B46CE3" w:rsidP="00B46CE3">
      <w:r>
        <w:t>The resulting curve exhibits a distinct U-shaped trajectory, with a pronounced cost minimum occurring within the 5–10 MW capacity range. This behavior confirms that integrating an electrolyzer into a hybrid BPtMeOH system achieves superior economic viability compared to a conventional, biomass-only methanol plant, provided the capacity is appropriately sized within this optimal window.</w:t>
      </w:r>
    </w:p>
    <w:p w14:paraId="4061E1AE" w14:textId="77777777" w:rsidR="006B01FC" w:rsidRDefault="00F3542D" w:rsidP="006B01FC">
      <w:pPr>
        <w:keepNext/>
        <w:jc w:val="center"/>
      </w:pPr>
      <w:r>
        <w:rPr>
          <w:noProof/>
          <w14:ligatures w14:val="standardContextual"/>
        </w:rPr>
        <w:drawing>
          <wp:inline distT="0" distB="0" distL="0" distR="0" wp14:anchorId="7837367D" wp14:editId="236C2DE3">
            <wp:extent cx="5040000" cy="3360000"/>
            <wp:effectExtent l="0" t="0" r="8255" b="0"/>
            <wp:docPr id="1459006421"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6421" name="Graphic 1459006421"/>
                    <pic:cNvPicPr/>
                  </pic:nvPicPr>
                  <pic:blipFill>
                    <a:blip r:embed="rId31">
                      <a:extLst>
                        <a:ext uri="{96DAC541-7B7A-43D3-8B79-37D633B846F1}">
                          <asvg:svgBlip xmlns:asvg="http://schemas.microsoft.com/office/drawing/2016/SVG/main" r:embed="rId32"/>
                        </a:ext>
                      </a:extLst>
                    </a:blip>
                    <a:stretch>
                      <a:fillRect/>
                    </a:stretch>
                  </pic:blipFill>
                  <pic:spPr>
                    <a:xfrm>
                      <a:off x="0" y="0"/>
                      <a:ext cx="5040000" cy="3360000"/>
                    </a:xfrm>
                    <a:prstGeom prst="rect">
                      <a:avLst/>
                    </a:prstGeom>
                  </pic:spPr>
                </pic:pic>
              </a:graphicData>
            </a:graphic>
          </wp:inline>
        </w:drawing>
      </w:r>
    </w:p>
    <w:p w14:paraId="2F91944C" w14:textId="18E5C17B" w:rsidR="00474352" w:rsidRDefault="006B01FC" w:rsidP="006B01FC">
      <w:pPr>
        <w:pStyle w:val="Caption"/>
        <w:jc w:val="center"/>
      </w:pPr>
      <w:r>
        <w:t xml:space="preserve">Figure </w:t>
      </w:r>
      <w:fldSimple w:instr=" SEQ Figure \* ARABIC ">
        <w:r w:rsidR="00DA4651">
          <w:rPr>
            <w:noProof/>
          </w:rPr>
          <w:t>7</w:t>
        </w:r>
      </w:fldSimple>
      <w:r>
        <w:t xml:space="preserve"> Log scale AWE sizing variance with the trial's LCOM result.</w:t>
      </w:r>
    </w:p>
    <w:p w14:paraId="7FD482FC" w14:textId="77777777" w:rsidR="00B46CE3" w:rsidRDefault="00B46CE3" w:rsidP="00B46CE3">
      <w:r>
        <w:t>For the five components exhibiting the highest hyperparameter importance, the sampling trajectory of the GP sampler is illustrated in the figure below. The progression demonstrates how the Gaussian surrogate model effectively balances exploration and exploitation, continuing to sample alternative sizing values for these components even after several hundred trials. Simultaneously, a clear bias toward exploiting high-performing regions becomes evident as the search advances, with sampling clustering around specific capacity ranges.</w:t>
      </w:r>
    </w:p>
    <w:p w14:paraId="16B1EA32" w14:textId="77777777" w:rsidR="00B46CE3" w:rsidRDefault="00B46CE3" w:rsidP="00B46CE3"/>
    <w:p w14:paraId="4A8D782C" w14:textId="3822030F" w:rsidR="00474352" w:rsidRDefault="00B46CE3" w:rsidP="00B46CE3">
      <w:r>
        <w:t xml:space="preserve">While extending (or shrinking) the search space and increasing the total trial budget could </w:t>
      </w:r>
      <w:r>
        <w:lastRenderedPageBreak/>
        <w:t>potentially drive LCOM down further, Level 2 already achieves a performance benchmark superior to Level 1. Consequently, further exhaustive fine-tuning lies beyond the intended scope of this work.</w:t>
      </w:r>
    </w:p>
    <w:p w14:paraId="2D1F7EE9" w14:textId="77777777" w:rsidR="00E62E16" w:rsidRDefault="00474352" w:rsidP="00E62E16">
      <w:pPr>
        <w:keepNext/>
      </w:pPr>
      <w:r>
        <w:rPr>
          <w:noProof/>
          <w14:ligatures w14:val="standardContextual"/>
        </w:rPr>
        <w:drawing>
          <wp:inline distT="0" distB="0" distL="0" distR="0" wp14:anchorId="19DBAE86" wp14:editId="053D6B95">
            <wp:extent cx="5943600" cy="5943600"/>
            <wp:effectExtent l="0" t="0" r="0" b="0"/>
            <wp:docPr id="93725034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50343" name="Graphic 937250343"/>
                    <pic:cNvPicPr/>
                  </pic:nvPicPr>
                  <pic:blipFill>
                    <a:blip r:embed="rId33">
                      <a:extLst>
                        <a:ext uri="{96DAC541-7B7A-43D3-8B79-37D633B846F1}">
                          <asvg:svgBlip xmlns:asvg="http://schemas.microsoft.com/office/drawing/2016/SVG/main" r:embed="rId34"/>
                        </a:ext>
                      </a:extLst>
                    </a:blip>
                    <a:stretch>
                      <a:fillRect/>
                    </a:stretch>
                  </pic:blipFill>
                  <pic:spPr>
                    <a:xfrm>
                      <a:off x="0" y="0"/>
                      <a:ext cx="5943600" cy="5943600"/>
                    </a:xfrm>
                    <a:prstGeom prst="rect">
                      <a:avLst/>
                    </a:prstGeom>
                  </pic:spPr>
                </pic:pic>
              </a:graphicData>
            </a:graphic>
          </wp:inline>
        </w:drawing>
      </w:r>
    </w:p>
    <w:p w14:paraId="5571838D" w14:textId="6BB43345" w:rsidR="00474352" w:rsidRDefault="00E62E16" w:rsidP="00E62E16">
      <w:pPr>
        <w:pStyle w:val="Caption"/>
        <w:jc w:val="center"/>
      </w:pPr>
      <w:r>
        <w:t xml:space="preserve">Figure </w:t>
      </w:r>
      <w:fldSimple w:instr=" SEQ Figure \* ARABIC ">
        <w:r w:rsidR="00DA4651">
          <w:rPr>
            <w:noProof/>
          </w:rPr>
          <w:t>8</w:t>
        </w:r>
      </w:fldSimple>
      <w:r>
        <w:t xml:space="preserve"> BO component scales evolution throughout the 400 trials budget.</w:t>
      </w:r>
    </w:p>
    <w:p w14:paraId="69CD0F2C" w14:textId="77777777" w:rsidR="001553E2" w:rsidRDefault="001553E2" w:rsidP="00833853"/>
    <w:p w14:paraId="4D6FF86F" w14:textId="60FAC08D" w:rsidR="009428DB" w:rsidRDefault="009428DB" w:rsidP="009428DB">
      <w:pPr>
        <w:pStyle w:val="Heading3"/>
      </w:pPr>
      <w:r>
        <w:t>Level 1 vs Leve</w:t>
      </w:r>
      <w:r w:rsidR="004F494A">
        <w:t>l</w:t>
      </w:r>
      <w:r>
        <w:t xml:space="preserve"> 2: Techno-economic comparative analysis</w:t>
      </w:r>
    </w:p>
    <w:p w14:paraId="52F121C3" w14:textId="00DE0E07" w:rsidR="00CF46AD" w:rsidRDefault="004F494A" w:rsidP="00E62E16">
      <w:r>
        <w:t>Level 1 and level 2</w:t>
      </w:r>
      <w:r w:rsidR="00E62E16">
        <w:t xml:space="preserve"> results</w:t>
      </w:r>
      <w:r>
        <w:t xml:space="preserve"> have been simulated as fixed layout under non-linear economic of scale to be compared </w:t>
      </w:r>
      <w:r w:rsidR="00E62E16">
        <w:t xml:space="preserve">under identical cost assumption </w:t>
      </w:r>
      <w:r>
        <w:t>based on the selected KPIs.</w:t>
      </w:r>
      <w:r w:rsidR="00E62E16">
        <w:t xml:space="preserve"> Table 18 and 19 below </w:t>
      </w:r>
      <w:r w:rsidR="00E62E16">
        <w:lastRenderedPageBreak/>
        <w:t xml:space="preserve">summarize the results for both different methodology approaches. </w:t>
      </w:r>
    </w:p>
    <w:p w14:paraId="48AF3345" w14:textId="12D542EC" w:rsidR="00FC10E5" w:rsidRDefault="00FC10E5" w:rsidP="00FC10E5">
      <w:pPr>
        <w:pStyle w:val="Caption"/>
        <w:keepNext/>
        <w:jc w:val="center"/>
      </w:pPr>
      <w:r>
        <w:t xml:space="preserve">Table </w:t>
      </w:r>
      <w:fldSimple w:instr=" SEQ Table \* ARABIC ">
        <w:r w:rsidR="0035071E">
          <w:rPr>
            <w:noProof/>
          </w:rPr>
          <w:t>18</w:t>
        </w:r>
      </w:fldSimple>
      <w:r>
        <w:t xml:space="preserve"> Level 1 vs level 2 KPIs under realistic non-linear economic of scale assumption.</w:t>
      </w:r>
    </w:p>
    <w:tbl>
      <w:tblPr>
        <w:tblStyle w:val="PlainTable2"/>
        <w:tblW w:w="5000" w:type="pct"/>
        <w:tblLook w:val="04A0" w:firstRow="1" w:lastRow="0" w:firstColumn="1" w:lastColumn="0" w:noHBand="0" w:noVBand="1"/>
      </w:tblPr>
      <w:tblGrid>
        <w:gridCol w:w="3795"/>
        <w:gridCol w:w="3199"/>
        <w:gridCol w:w="2366"/>
      </w:tblGrid>
      <w:tr w:rsidR="00F3542D" w14:paraId="432F08D6" w14:textId="77777777" w:rsidTr="006E4C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788B58" w14:textId="77777777" w:rsidR="00F3542D" w:rsidRDefault="00F3542D" w:rsidP="006E4C55">
            <w:r>
              <w:t>KPIs</w:t>
            </w:r>
          </w:p>
        </w:tc>
        <w:tc>
          <w:tcPr>
            <w:tcW w:w="1709" w:type="pct"/>
          </w:tcPr>
          <w:p w14:paraId="5A86B431" w14:textId="19EC5EC9" w:rsidR="00F3542D" w:rsidRDefault="00F3542D" w:rsidP="006E4C55">
            <w:pPr>
              <w:cnfStyle w:val="100000000000" w:firstRow="1" w:lastRow="0" w:firstColumn="0" w:lastColumn="0" w:oddVBand="0" w:evenVBand="0" w:oddHBand="0" w:evenHBand="0" w:firstRowFirstColumn="0" w:firstRowLastColumn="0" w:lastRowFirstColumn="0" w:lastRowLastColumn="0"/>
            </w:pPr>
            <w:r>
              <w:t xml:space="preserve">Level 1 </w:t>
            </w:r>
          </w:p>
        </w:tc>
        <w:tc>
          <w:tcPr>
            <w:tcW w:w="1264" w:type="pct"/>
          </w:tcPr>
          <w:p w14:paraId="7CBB9423" w14:textId="1BFCFCB2" w:rsidR="00F3542D" w:rsidRPr="00F3542D" w:rsidRDefault="00F3542D" w:rsidP="006E4C55">
            <w:pPr>
              <w:cnfStyle w:val="100000000000" w:firstRow="1" w:lastRow="0" w:firstColumn="0" w:lastColumn="0" w:oddVBand="0" w:evenVBand="0" w:oddHBand="0" w:evenHBand="0" w:firstRowFirstColumn="0" w:firstRowLastColumn="0" w:lastRowFirstColumn="0" w:lastRowLastColumn="0"/>
            </w:pPr>
            <w:r w:rsidRPr="00F3542D">
              <w:t>Level 2</w:t>
            </w:r>
          </w:p>
        </w:tc>
      </w:tr>
      <w:tr w:rsidR="00F3542D" w14:paraId="7D5BABE7"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E1D64B0" w14:textId="77777777" w:rsidR="00F3542D" w:rsidRDefault="00F3542D" w:rsidP="00F3542D">
            <w:r>
              <w:t>LCOM result [$/ton]</w:t>
            </w:r>
          </w:p>
        </w:tc>
        <w:tc>
          <w:tcPr>
            <w:tcW w:w="1709" w:type="pct"/>
          </w:tcPr>
          <w:p w14:paraId="48ACB39D" w14:textId="3BA1BA08" w:rsidR="00F3542D" w:rsidRDefault="004F494A" w:rsidP="00F3542D">
            <w:pPr>
              <w:cnfStyle w:val="000000100000" w:firstRow="0" w:lastRow="0" w:firstColumn="0" w:lastColumn="0" w:oddVBand="0" w:evenVBand="0" w:oddHBand="1" w:evenHBand="0" w:firstRowFirstColumn="0" w:firstRowLastColumn="0" w:lastRowFirstColumn="0" w:lastRowLastColumn="0"/>
            </w:pPr>
            <w:r>
              <w:t>779</w:t>
            </w:r>
          </w:p>
        </w:tc>
        <w:tc>
          <w:tcPr>
            <w:tcW w:w="1264" w:type="pct"/>
          </w:tcPr>
          <w:p w14:paraId="24737BA8" w14:textId="599C5FCB"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761.2</w:t>
            </w:r>
          </w:p>
        </w:tc>
      </w:tr>
      <w:tr w:rsidR="00F3542D" w14:paraId="6E770891"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40DEAEE2" w14:textId="77777777" w:rsidR="00F3542D" w:rsidRDefault="00F3542D" w:rsidP="00F3542D">
            <w:r>
              <w:t>MeOH produced [ton]</w:t>
            </w:r>
          </w:p>
        </w:tc>
        <w:tc>
          <w:tcPr>
            <w:tcW w:w="1709" w:type="pct"/>
          </w:tcPr>
          <w:p w14:paraId="39E7F895" w14:textId="11A9C999" w:rsidR="00F3542D" w:rsidRDefault="004F494A" w:rsidP="00F3542D">
            <w:pPr>
              <w:cnfStyle w:val="000000000000" w:firstRow="0" w:lastRow="0" w:firstColumn="0" w:lastColumn="0" w:oddVBand="0" w:evenVBand="0" w:oddHBand="0" w:evenHBand="0" w:firstRowFirstColumn="0" w:firstRowLastColumn="0" w:lastRowFirstColumn="0" w:lastRowLastColumn="0"/>
            </w:pPr>
            <w:r>
              <w:t>19,426.7</w:t>
            </w:r>
          </w:p>
        </w:tc>
        <w:tc>
          <w:tcPr>
            <w:tcW w:w="1264" w:type="pct"/>
          </w:tcPr>
          <w:p w14:paraId="133835DD" w14:textId="1508B3E9" w:rsidR="00F3542D" w:rsidRPr="00F3542D" w:rsidRDefault="00F3542D" w:rsidP="00F3542D">
            <w:pPr>
              <w:cnfStyle w:val="000000000000" w:firstRow="0" w:lastRow="0" w:firstColumn="0" w:lastColumn="0" w:oddVBand="0" w:evenVBand="0" w:oddHBand="0" w:evenHBand="0" w:firstRowFirstColumn="0" w:firstRowLastColumn="0" w:lastRowFirstColumn="0" w:lastRowLastColumn="0"/>
            </w:pPr>
            <w:r>
              <w:t>18,157.1</w:t>
            </w:r>
          </w:p>
        </w:tc>
      </w:tr>
      <w:tr w:rsidR="00F3542D" w14:paraId="11117E80"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790A619" w14:textId="77777777" w:rsidR="00F3542D" w:rsidRDefault="00F3542D" w:rsidP="00F3542D">
            <w:r>
              <w:t>Annualized CAPEX [M$]</w:t>
            </w:r>
          </w:p>
        </w:tc>
        <w:tc>
          <w:tcPr>
            <w:tcW w:w="1709" w:type="pct"/>
          </w:tcPr>
          <w:p w14:paraId="3340FE00" w14:textId="74BAB952" w:rsidR="00F3542D" w:rsidRDefault="004F494A" w:rsidP="00F3542D">
            <w:pPr>
              <w:cnfStyle w:val="000000100000" w:firstRow="0" w:lastRow="0" w:firstColumn="0" w:lastColumn="0" w:oddVBand="0" w:evenVBand="0" w:oddHBand="1" w:evenHBand="0" w:firstRowFirstColumn="0" w:firstRowLastColumn="0" w:lastRowFirstColumn="0" w:lastRowLastColumn="0"/>
            </w:pPr>
            <w:r>
              <w:t>7.97</w:t>
            </w:r>
          </w:p>
        </w:tc>
        <w:tc>
          <w:tcPr>
            <w:tcW w:w="1264" w:type="pct"/>
          </w:tcPr>
          <w:p w14:paraId="5F5D1592" w14:textId="087FF6F0"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7.1</w:t>
            </w:r>
          </w:p>
        </w:tc>
      </w:tr>
      <w:tr w:rsidR="00F3542D" w14:paraId="065C84DF"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672E9CA9" w14:textId="77777777" w:rsidR="00F3542D" w:rsidRDefault="00F3542D" w:rsidP="00F3542D">
            <w:r>
              <w:t>OPEX [M$]</w:t>
            </w:r>
          </w:p>
        </w:tc>
        <w:tc>
          <w:tcPr>
            <w:tcW w:w="1709" w:type="pct"/>
          </w:tcPr>
          <w:p w14:paraId="023CE706" w14:textId="61F8289A" w:rsidR="00F3542D" w:rsidRDefault="004F494A" w:rsidP="00F3542D">
            <w:pPr>
              <w:cnfStyle w:val="000000000000" w:firstRow="0" w:lastRow="0" w:firstColumn="0" w:lastColumn="0" w:oddVBand="0" w:evenVBand="0" w:oddHBand="0" w:evenHBand="0" w:firstRowFirstColumn="0" w:firstRowLastColumn="0" w:lastRowFirstColumn="0" w:lastRowLastColumn="0"/>
            </w:pPr>
            <w:r>
              <w:t>4.03</w:t>
            </w:r>
          </w:p>
        </w:tc>
        <w:tc>
          <w:tcPr>
            <w:tcW w:w="1264" w:type="pct"/>
          </w:tcPr>
          <w:p w14:paraId="75778CAB" w14:textId="66BB55AF" w:rsidR="00F3542D" w:rsidRPr="00F3542D" w:rsidRDefault="00F3542D" w:rsidP="00F3542D">
            <w:pPr>
              <w:cnfStyle w:val="000000000000" w:firstRow="0" w:lastRow="0" w:firstColumn="0" w:lastColumn="0" w:oddVBand="0" w:evenVBand="0" w:oddHBand="0" w:evenHBand="0" w:firstRowFirstColumn="0" w:firstRowLastColumn="0" w:lastRowFirstColumn="0" w:lastRowLastColumn="0"/>
            </w:pPr>
            <w:r>
              <w:t>3.6</w:t>
            </w:r>
          </w:p>
        </w:tc>
      </w:tr>
      <w:tr w:rsidR="00F3542D" w14:paraId="6BDF49C6"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26621616" w14:textId="77777777" w:rsidR="00F3542D" w:rsidRDefault="00F3542D" w:rsidP="00F3542D">
            <w:r>
              <w:t>Clipped Energy [%]</w:t>
            </w:r>
          </w:p>
        </w:tc>
        <w:tc>
          <w:tcPr>
            <w:tcW w:w="1709" w:type="pct"/>
          </w:tcPr>
          <w:p w14:paraId="1BF610E0" w14:textId="2E4C43E1" w:rsidR="00F3542D" w:rsidRPr="00C11235" w:rsidRDefault="004F494A" w:rsidP="00F3542D">
            <w:pPr>
              <w:cnfStyle w:val="000000100000" w:firstRow="0" w:lastRow="0" w:firstColumn="0" w:lastColumn="0" w:oddVBand="0" w:evenVBand="0" w:oddHBand="1" w:evenHBand="0" w:firstRowFirstColumn="0" w:firstRowLastColumn="0" w:lastRowFirstColumn="0" w:lastRowLastColumn="0"/>
            </w:pPr>
            <w:r>
              <w:t>7.7</w:t>
            </w:r>
          </w:p>
        </w:tc>
        <w:tc>
          <w:tcPr>
            <w:tcW w:w="1264" w:type="pct"/>
          </w:tcPr>
          <w:p w14:paraId="49F234C5" w14:textId="2895458F"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14.2</w:t>
            </w:r>
          </w:p>
        </w:tc>
      </w:tr>
    </w:tbl>
    <w:p w14:paraId="1565BFB7" w14:textId="77777777" w:rsidR="00F3542D" w:rsidRDefault="00F3542D" w:rsidP="00F3542D"/>
    <w:p w14:paraId="32FE87CA" w14:textId="35771521" w:rsidR="00E62E16" w:rsidRDefault="00E62E16" w:rsidP="00E62E16">
      <w:pPr>
        <w:pStyle w:val="Caption"/>
        <w:keepNext/>
        <w:jc w:val="center"/>
      </w:pPr>
      <w:r>
        <w:t xml:space="preserve">Table </w:t>
      </w:r>
      <w:fldSimple w:instr=" SEQ Table \* ARABIC ">
        <w:r w:rsidR="0035071E">
          <w:rPr>
            <w:noProof/>
          </w:rPr>
          <w:t>19</w:t>
        </w:r>
      </w:fldSimple>
      <w:r>
        <w:t xml:space="preserve"> Design sizing results for level 1 and level 2</w:t>
      </w:r>
    </w:p>
    <w:tbl>
      <w:tblPr>
        <w:tblStyle w:val="PlainTable2"/>
        <w:tblW w:w="5000" w:type="pct"/>
        <w:tblLook w:val="04A0" w:firstRow="1" w:lastRow="0" w:firstColumn="1" w:lastColumn="0" w:noHBand="0" w:noVBand="1"/>
      </w:tblPr>
      <w:tblGrid>
        <w:gridCol w:w="3788"/>
        <w:gridCol w:w="2786"/>
        <w:gridCol w:w="2786"/>
      </w:tblGrid>
      <w:tr w:rsidR="00F3542D" w:rsidRPr="00764620" w14:paraId="202A8536" w14:textId="38CF8176" w:rsidTr="00F354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52BF7CB" w14:textId="77777777" w:rsidR="00F3542D" w:rsidRPr="00764620" w:rsidRDefault="00F3542D" w:rsidP="006E4C55">
            <w:pPr>
              <w:rPr>
                <w:kern w:val="0"/>
              </w:rPr>
            </w:pPr>
            <w:r>
              <w:rPr>
                <w:kern w:val="0"/>
              </w:rPr>
              <w:t>Components</w:t>
            </w:r>
          </w:p>
        </w:tc>
        <w:tc>
          <w:tcPr>
            <w:tcW w:w="1488" w:type="pct"/>
          </w:tcPr>
          <w:p w14:paraId="183ABB27" w14:textId="027131BB"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Level 1</w:t>
            </w:r>
            <w:r>
              <w:rPr>
                <w:kern w:val="0"/>
              </w:rPr>
              <w:tab/>
            </w:r>
          </w:p>
        </w:tc>
        <w:tc>
          <w:tcPr>
            <w:tcW w:w="1488" w:type="pct"/>
          </w:tcPr>
          <w:p w14:paraId="0BA6651C" w14:textId="577D7F1D"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 xml:space="preserve">Level 2 </w:t>
            </w:r>
          </w:p>
        </w:tc>
      </w:tr>
      <w:tr w:rsidR="002908D0" w:rsidRPr="00764620" w14:paraId="4011716F" w14:textId="0981A37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1A452B62" w14:textId="77777777" w:rsidR="002908D0" w:rsidRPr="00764620" w:rsidRDefault="002908D0" w:rsidP="002908D0">
            <w:pPr>
              <w:rPr>
                <w:kern w:val="0"/>
              </w:rPr>
            </w:pPr>
            <w:r>
              <w:rPr>
                <w:kern w:val="0"/>
              </w:rPr>
              <w:t>PV [MW]</w:t>
            </w:r>
          </w:p>
        </w:tc>
        <w:tc>
          <w:tcPr>
            <w:tcW w:w="1488" w:type="pct"/>
          </w:tcPr>
          <w:p w14:paraId="49D9B56A" w14:textId="65DD5511"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38.11</w:t>
            </w:r>
          </w:p>
        </w:tc>
        <w:tc>
          <w:tcPr>
            <w:tcW w:w="1488" w:type="pct"/>
          </w:tcPr>
          <w:p w14:paraId="4D68B9DC" w14:textId="3A3FF74C"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2908D0" w:rsidRPr="00764620" w14:paraId="09CA6F6F" w14:textId="45AF1E83" w:rsidTr="00F3542D">
        <w:tc>
          <w:tcPr>
            <w:cnfStyle w:val="001000000000" w:firstRow="0" w:lastRow="0" w:firstColumn="1" w:lastColumn="0" w:oddVBand="0" w:evenVBand="0" w:oddHBand="0" w:evenHBand="0" w:firstRowFirstColumn="0" w:firstRowLastColumn="0" w:lastRowFirstColumn="0" w:lastRowLastColumn="0"/>
            <w:tcW w:w="2024" w:type="pct"/>
            <w:hideMark/>
          </w:tcPr>
          <w:p w14:paraId="78398590" w14:textId="77777777" w:rsidR="002908D0" w:rsidRPr="00764620" w:rsidRDefault="002908D0" w:rsidP="002908D0">
            <w:pPr>
              <w:rPr>
                <w:kern w:val="0"/>
              </w:rPr>
            </w:pPr>
            <w:r>
              <w:rPr>
                <w:kern w:val="0"/>
              </w:rPr>
              <w:t>WT [MW]</w:t>
            </w:r>
          </w:p>
        </w:tc>
        <w:tc>
          <w:tcPr>
            <w:tcW w:w="1488" w:type="pct"/>
          </w:tcPr>
          <w:p w14:paraId="30676640" w14:textId="771566C8"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6A326F83" w14:textId="42FEF35A"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2908D0" w:rsidRPr="00764620" w14:paraId="44D87D5B" w14:textId="2BECF252"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621A20F" w14:textId="77777777" w:rsidR="002908D0" w:rsidRDefault="002908D0" w:rsidP="002908D0">
            <w:pPr>
              <w:rPr>
                <w:kern w:val="0"/>
              </w:rPr>
            </w:pPr>
            <w:r>
              <w:rPr>
                <w:kern w:val="0"/>
              </w:rPr>
              <w:t>Generator [MW]</w:t>
            </w:r>
          </w:p>
        </w:tc>
        <w:tc>
          <w:tcPr>
            <w:tcW w:w="1488" w:type="pct"/>
          </w:tcPr>
          <w:p w14:paraId="5D1334AB" w14:textId="0B14FF4B"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3C1905B0" w14:textId="49CAAE3E"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2908D0" w:rsidRPr="00764620" w14:paraId="05C77E26" w14:textId="26FBF8DF" w:rsidTr="00F3542D">
        <w:tc>
          <w:tcPr>
            <w:cnfStyle w:val="001000000000" w:firstRow="0" w:lastRow="0" w:firstColumn="1" w:lastColumn="0" w:oddVBand="0" w:evenVBand="0" w:oddHBand="0" w:evenHBand="0" w:firstRowFirstColumn="0" w:firstRowLastColumn="0" w:lastRowFirstColumn="0" w:lastRowLastColumn="0"/>
            <w:tcW w:w="2024" w:type="pct"/>
          </w:tcPr>
          <w:p w14:paraId="404DE1DA" w14:textId="77777777" w:rsidR="002908D0" w:rsidRDefault="002908D0" w:rsidP="002908D0">
            <w:pPr>
              <w:rPr>
                <w:kern w:val="0"/>
              </w:rPr>
            </w:pPr>
            <w:r>
              <w:rPr>
                <w:kern w:val="0"/>
              </w:rPr>
              <w:t>BESS [MWh]</w:t>
            </w:r>
          </w:p>
        </w:tc>
        <w:tc>
          <w:tcPr>
            <w:tcW w:w="1488" w:type="pct"/>
          </w:tcPr>
          <w:p w14:paraId="1778865E" w14:textId="3F92A4CE"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141.43</w:t>
            </w:r>
          </w:p>
        </w:tc>
        <w:tc>
          <w:tcPr>
            <w:tcW w:w="1488" w:type="pct"/>
          </w:tcPr>
          <w:p w14:paraId="2B8744E0" w14:textId="7F8B6599"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2908D0" w:rsidRPr="00764620" w14:paraId="1DF78981" w14:textId="7F6A123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513F1B8B" w14:textId="77777777" w:rsidR="002908D0" w:rsidRPr="00764620" w:rsidRDefault="002908D0" w:rsidP="002908D0">
            <w:pPr>
              <w:rPr>
                <w:kern w:val="0"/>
              </w:rPr>
            </w:pPr>
            <w:r>
              <w:rPr>
                <w:kern w:val="0"/>
              </w:rPr>
              <w:t>AWE [MW]</w:t>
            </w:r>
          </w:p>
        </w:tc>
        <w:tc>
          <w:tcPr>
            <w:tcW w:w="1488" w:type="pct"/>
          </w:tcPr>
          <w:p w14:paraId="0056D35F" w14:textId="77C9546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c>
          <w:tcPr>
            <w:tcW w:w="1488" w:type="pct"/>
          </w:tcPr>
          <w:p w14:paraId="234B0907" w14:textId="21C5A00F"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2908D0" w:rsidRPr="00764620" w14:paraId="570E5AD6" w14:textId="10A61B0D" w:rsidTr="00F3542D">
        <w:tc>
          <w:tcPr>
            <w:cnfStyle w:val="001000000000" w:firstRow="0" w:lastRow="0" w:firstColumn="1" w:lastColumn="0" w:oddVBand="0" w:evenVBand="0" w:oddHBand="0" w:evenHBand="0" w:firstRowFirstColumn="0" w:firstRowLastColumn="0" w:lastRowFirstColumn="0" w:lastRowLastColumn="0"/>
            <w:tcW w:w="2024" w:type="pct"/>
          </w:tcPr>
          <w:p w14:paraId="3C62D0DD" w14:textId="77777777" w:rsidR="002908D0" w:rsidRDefault="002908D0" w:rsidP="002908D0">
            <w:pPr>
              <w:rPr>
                <w:kern w:val="0"/>
              </w:rPr>
            </w:pPr>
            <w:r>
              <w:rPr>
                <w:kern w:val="0"/>
              </w:rPr>
              <w:t>ATR [ton/year]</w:t>
            </w:r>
          </w:p>
        </w:tc>
        <w:tc>
          <w:tcPr>
            <w:tcW w:w="1488" w:type="pct"/>
          </w:tcPr>
          <w:p w14:paraId="58FF5936" w14:textId="01B76D34"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c>
          <w:tcPr>
            <w:tcW w:w="1488" w:type="pct"/>
          </w:tcPr>
          <w:p w14:paraId="4F687C77" w14:textId="359A347E"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13,022.4</w:t>
            </w:r>
          </w:p>
        </w:tc>
      </w:tr>
      <w:tr w:rsidR="002908D0" w:rsidRPr="00764620" w14:paraId="7D59BB95" w14:textId="767BCAA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5CBFA4FF" w14:textId="77777777" w:rsidR="002908D0" w:rsidRPr="00624F6F" w:rsidRDefault="002908D0" w:rsidP="002908D0">
            <w:pPr>
              <w:rPr>
                <w:kern w:val="0"/>
              </w:rPr>
            </w:pPr>
            <w:r>
              <w:rPr>
                <w:kern w:val="0"/>
              </w:rPr>
              <w:t>MeOH reactor (m</w:t>
            </w:r>
            <w:r>
              <w:rPr>
                <w:kern w:val="0"/>
                <w:vertAlign w:val="superscript"/>
              </w:rPr>
              <w:t>3</w:t>
            </w:r>
            <w:r>
              <w:rPr>
                <w:kern w:val="0"/>
              </w:rPr>
              <w:t>/year)</w:t>
            </w:r>
          </w:p>
        </w:tc>
        <w:tc>
          <w:tcPr>
            <w:tcW w:w="1488" w:type="pct"/>
          </w:tcPr>
          <w:p w14:paraId="40043B0A" w14:textId="74E5148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c>
          <w:tcPr>
            <w:tcW w:w="1488" w:type="pct"/>
          </w:tcPr>
          <w:p w14:paraId="061A5851" w14:textId="77DCA5D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23,408.8</w:t>
            </w:r>
          </w:p>
        </w:tc>
      </w:tr>
      <w:tr w:rsidR="002908D0" w:rsidRPr="00764620" w14:paraId="2268A8AB" w14:textId="3BBAC16A" w:rsidTr="00F3542D">
        <w:tc>
          <w:tcPr>
            <w:cnfStyle w:val="001000000000" w:firstRow="0" w:lastRow="0" w:firstColumn="1" w:lastColumn="0" w:oddVBand="0" w:evenVBand="0" w:oddHBand="0" w:evenHBand="0" w:firstRowFirstColumn="0" w:firstRowLastColumn="0" w:lastRowFirstColumn="0" w:lastRowLastColumn="0"/>
            <w:tcW w:w="2024" w:type="pct"/>
          </w:tcPr>
          <w:p w14:paraId="767E31DF" w14:textId="77777777" w:rsidR="002908D0" w:rsidRDefault="002908D0" w:rsidP="002908D0">
            <w:pPr>
              <w:rPr>
                <w:kern w:val="0"/>
              </w:rPr>
            </w:pPr>
            <w:r>
              <w:rPr>
                <w:kern w:val="0"/>
              </w:rPr>
              <w:t>CGH2 [ton]</w:t>
            </w:r>
          </w:p>
        </w:tc>
        <w:tc>
          <w:tcPr>
            <w:tcW w:w="1488" w:type="pct"/>
          </w:tcPr>
          <w:p w14:paraId="1E078AE8" w14:textId="135107BD"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069ADCDF" w14:textId="66D2B0F9"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2908D0" w:rsidRPr="00764620" w14:paraId="3DDE4E83" w14:textId="7E1816EC"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1B7F6A" w14:textId="77777777" w:rsidR="002908D0" w:rsidRDefault="002908D0" w:rsidP="002908D0">
            <w:pPr>
              <w:rPr>
                <w:kern w:val="0"/>
              </w:rPr>
            </w:pPr>
            <w:r>
              <w:rPr>
                <w:kern w:val="0"/>
              </w:rPr>
              <w:t>BGSS [ton]</w:t>
            </w:r>
          </w:p>
        </w:tc>
        <w:tc>
          <w:tcPr>
            <w:tcW w:w="1488" w:type="pct"/>
          </w:tcPr>
          <w:p w14:paraId="1D9024BE" w14:textId="26A2AAEA"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7D34599C" w14:textId="3BDC1D25"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908D0" w:rsidRPr="00764620" w14:paraId="3637C933" w14:textId="5C5EBBDE" w:rsidTr="00F3542D">
        <w:tc>
          <w:tcPr>
            <w:cnfStyle w:val="001000000000" w:firstRow="0" w:lastRow="0" w:firstColumn="1" w:lastColumn="0" w:oddVBand="0" w:evenVBand="0" w:oddHBand="0" w:evenHBand="0" w:firstRowFirstColumn="0" w:firstRowLastColumn="0" w:lastRowFirstColumn="0" w:lastRowLastColumn="0"/>
            <w:tcW w:w="2024" w:type="pct"/>
          </w:tcPr>
          <w:p w14:paraId="1476C7FE" w14:textId="77777777" w:rsidR="002908D0" w:rsidRDefault="002908D0" w:rsidP="002908D0">
            <w:pPr>
              <w:rPr>
                <w:kern w:val="0"/>
              </w:rPr>
            </w:pPr>
            <w:r>
              <w:rPr>
                <w:kern w:val="0"/>
              </w:rPr>
              <w:t>AD [ton/year] – Fixed anchor point</w:t>
            </w:r>
          </w:p>
        </w:tc>
        <w:tc>
          <w:tcPr>
            <w:tcW w:w="1488" w:type="pct"/>
          </w:tcPr>
          <w:p w14:paraId="40271405" w14:textId="498390E6"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395A19C7" w14:textId="0656E25F"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2908D0" w:rsidRPr="00764620" w14:paraId="1599311F" w14:textId="509BB0D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52E8B03" w14:textId="77777777" w:rsidR="002908D0" w:rsidRDefault="002908D0" w:rsidP="002908D0">
            <w:pPr>
              <w:rPr>
                <w:kern w:val="0"/>
              </w:rPr>
            </w:pPr>
            <w:r>
              <w:rPr>
                <w:kern w:val="0"/>
              </w:rPr>
              <w:t>MeOH storage [m</w:t>
            </w:r>
            <w:r>
              <w:rPr>
                <w:kern w:val="0"/>
                <w:vertAlign w:val="superscript"/>
              </w:rPr>
              <w:t>3</w:t>
            </w:r>
            <w:r>
              <w:rPr>
                <w:kern w:val="0"/>
              </w:rPr>
              <w:t>]– Fixed sink</w:t>
            </w:r>
          </w:p>
        </w:tc>
        <w:tc>
          <w:tcPr>
            <w:tcW w:w="1488" w:type="pct"/>
          </w:tcPr>
          <w:p w14:paraId="17864887" w14:textId="575AA2BE"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7FDD4315" w14:textId="4E37066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440A9612" w14:textId="77777777" w:rsidR="00F3542D" w:rsidRDefault="00F3542D" w:rsidP="00F3542D"/>
    <w:p w14:paraId="0B29E4C2" w14:textId="76329279" w:rsidR="00E62E16" w:rsidRDefault="00E62E16" w:rsidP="00F3542D">
      <w:r>
        <w:t xml:space="preserve">Under non-linear economic of scale assumption, </w:t>
      </w:r>
      <w:r w:rsidR="00B34DBB">
        <w:t xml:space="preserve">level 2 proves to output a superior LCOM result in comparison to level 1. The way in which it does it does not involve producing more methanol, rather it settles with a lower yearly yield that proves to be more financially efficient in producing methanol per unit. However, this is not true for the clipped energy metrics as level 2 wastes two </w:t>
      </w:r>
      <w:r w:rsidR="009B0DFE">
        <w:t>time</w:t>
      </w:r>
      <w:r w:rsidR="00B34DBB">
        <w:t xml:space="preserve"> more energy than level 1 relative to its production capacity.</w:t>
      </w:r>
    </w:p>
    <w:p w14:paraId="5FC46B61" w14:textId="77777777" w:rsidR="00B34DBB" w:rsidRDefault="00B34DBB" w:rsidP="00F3542D"/>
    <w:p w14:paraId="3EB75A3D" w14:textId="1EDE7D91" w:rsidR="00B34DBB" w:rsidRDefault="00B34DBB" w:rsidP="00F3542D">
      <w:r>
        <w:t xml:space="preserve">In terms of sizing, both level 1 and level 2 settle with a similar PV capacity as the sole electricity </w:t>
      </w:r>
      <w:r w:rsidR="009B0DFE">
        <w:t>producer</w:t>
      </w:r>
      <w:r>
        <w:t xml:space="preserve">, deciding in not to choose either WT nor Generator. Level 2 downscales the other </w:t>
      </w:r>
      <w:r>
        <w:lastRenderedPageBreak/>
        <w:t xml:space="preserve">components except ATR, which is slightly larger than its level 1 counterpart. </w:t>
      </w:r>
    </w:p>
    <w:p w14:paraId="279C3957" w14:textId="77777777" w:rsidR="00B34DBB" w:rsidRDefault="00B34DBB" w:rsidP="00F3542D"/>
    <w:p w14:paraId="405FD152" w14:textId="04AEB470" w:rsidR="00B34DBB" w:rsidRDefault="00B34DBB" w:rsidP="00F3542D">
      <w:r>
        <w:t xml:space="preserve">The figure below shows the comparison of the two methodologies under the two assigned case studies: Figure 9 shows the performance of both level 1 and level 2 under linear and non-linear economic of scale while Figure 10 presents </w:t>
      </w:r>
      <w:r w:rsidR="009B0DFE">
        <w:t xml:space="preserve">the layout of both approaches under </w:t>
      </w:r>
      <w:r w:rsidR="00183967">
        <w:t>the</w:t>
      </w:r>
      <w:r w:rsidR="009B0DFE">
        <w:t xml:space="preserve"> baseline bad weather contrasting it with a good weather scenario. </w:t>
      </w:r>
    </w:p>
    <w:p w14:paraId="64092227" w14:textId="77777777" w:rsidR="00B34DBB" w:rsidRDefault="00B02950" w:rsidP="00B34DBB">
      <w:pPr>
        <w:keepNext/>
      </w:pPr>
      <w:r>
        <w:rPr>
          <w:noProof/>
          <w14:ligatures w14:val="standardContextual"/>
        </w:rPr>
        <w:drawing>
          <wp:inline distT="0" distB="0" distL="0" distR="0" wp14:anchorId="26282819" wp14:editId="6AABDB31">
            <wp:extent cx="5943600" cy="3178175"/>
            <wp:effectExtent l="0" t="0" r="0" b="3175"/>
            <wp:docPr id="149712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2984" name="Graphic 149712984"/>
                    <pic:cNvPicPr/>
                  </pic:nvPicPr>
                  <pic:blipFill>
                    <a:blip r:embed="rId35">
                      <a:extLst>
                        <a:ext uri="{96DAC541-7B7A-43D3-8B79-37D633B846F1}">
                          <asvg:svgBlip xmlns:asvg="http://schemas.microsoft.com/office/drawing/2016/SVG/main" r:embed="rId36"/>
                        </a:ext>
                      </a:extLst>
                    </a:blip>
                    <a:stretch>
                      <a:fillRect/>
                    </a:stretch>
                  </pic:blipFill>
                  <pic:spPr>
                    <a:xfrm>
                      <a:off x="0" y="0"/>
                      <a:ext cx="5943600" cy="3178175"/>
                    </a:xfrm>
                    <a:prstGeom prst="rect">
                      <a:avLst/>
                    </a:prstGeom>
                  </pic:spPr>
                </pic:pic>
              </a:graphicData>
            </a:graphic>
          </wp:inline>
        </w:drawing>
      </w:r>
    </w:p>
    <w:p w14:paraId="36B0D9F3" w14:textId="1B287EFF" w:rsidR="002908D0" w:rsidRDefault="00B34DBB" w:rsidP="009B0DFE">
      <w:pPr>
        <w:pStyle w:val="Caption"/>
        <w:jc w:val="center"/>
      </w:pPr>
      <w:r>
        <w:t xml:space="preserve">Figure </w:t>
      </w:r>
      <w:fldSimple w:instr=" SEQ Figure \* ARABIC ">
        <w:r w:rsidR="00DA4651">
          <w:rPr>
            <w:noProof/>
          </w:rPr>
          <w:t>9</w:t>
        </w:r>
      </w:fldSimple>
      <w:r>
        <w:t xml:space="preserve"> Level 1 vs level 2 under linear and non-linear economic of scale.</w:t>
      </w:r>
    </w:p>
    <w:p w14:paraId="518D4C2D" w14:textId="77777777" w:rsidR="009B0DFE" w:rsidRPr="009B0DFE" w:rsidRDefault="009B0DFE" w:rsidP="009B0DFE"/>
    <w:p w14:paraId="20CAB1A0" w14:textId="40F62C0E" w:rsidR="009B0DFE" w:rsidRDefault="009B0DFE" w:rsidP="00F3542D">
      <w:r>
        <w:t xml:space="preserve">Based on Figure 9, it is evident that level 2 achieves lower LCOM in both linear and non-linear economics of scale. Since level 2 optimizes for LCOM directly, level 2 has the advantage to iterate on its trials to achieve this. On the other hand, level 1 produces more methanol but with less efficiency with respect to cost despite its ability to reach global optimum for its linear objective variable. From this comparison, </w:t>
      </w:r>
      <w:r w:rsidR="00183967">
        <w:t xml:space="preserve">it is possible to conclude that level 2 bilevel approach with Bayesian optimization is superior for non-linear objective function problem compared to an LP co-optimization of dispatch and sizing. </w:t>
      </w:r>
      <w:r>
        <w:t xml:space="preserve"> </w:t>
      </w:r>
    </w:p>
    <w:p w14:paraId="60303809" w14:textId="77777777" w:rsidR="009B0DFE" w:rsidRDefault="009B0DFE" w:rsidP="00F3542D"/>
    <w:p w14:paraId="79435501" w14:textId="77777777" w:rsidR="00B34DBB" w:rsidRDefault="00005198" w:rsidP="00B34DBB">
      <w:pPr>
        <w:keepNext/>
      </w:pPr>
      <w:r>
        <w:rPr>
          <w:noProof/>
          <w14:ligatures w14:val="standardContextual"/>
        </w:rPr>
        <w:lastRenderedPageBreak/>
        <w:drawing>
          <wp:inline distT="0" distB="0" distL="0" distR="0" wp14:anchorId="440B16B3" wp14:editId="24BD2BA4">
            <wp:extent cx="5943600" cy="2366645"/>
            <wp:effectExtent l="0" t="0" r="0" b="0"/>
            <wp:docPr id="22822890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28904" name="Graphic 228228904"/>
                    <pic:cNvPicPr/>
                  </pic:nvPicPr>
                  <pic:blipFill>
                    <a:blip r:embed="rId37">
                      <a:extLst>
                        <a:ext uri="{96DAC541-7B7A-43D3-8B79-37D633B846F1}">
                          <asvg:svgBlip xmlns:asvg="http://schemas.microsoft.com/office/drawing/2016/SVG/main" r:embed="rId38"/>
                        </a:ext>
                      </a:extLst>
                    </a:blip>
                    <a:stretch>
                      <a:fillRect/>
                    </a:stretch>
                  </pic:blipFill>
                  <pic:spPr>
                    <a:xfrm>
                      <a:off x="0" y="0"/>
                      <a:ext cx="5943600" cy="2366645"/>
                    </a:xfrm>
                    <a:prstGeom prst="rect">
                      <a:avLst/>
                    </a:prstGeom>
                  </pic:spPr>
                </pic:pic>
              </a:graphicData>
            </a:graphic>
          </wp:inline>
        </w:drawing>
      </w:r>
    </w:p>
    <w:p w14:paraId="304A31AC" w14:textId="32C1D32C" w:rsidR="002908D0" w:rsidRDefault="00B34DBB" w:rsidP="00B34DBB">
      <w:pPr>
        <w:pStyle w:val="Caption"/>
        <w:jc w:val="center"/>
      </w:pPr>
      <w:r>
        <w:t xml:space="preserve">Figure </w:t>
      </w:r>
      <w:fldSimple w:instr=" SEQ Figure \* ARABIC ">
        <w:r w:rsidR="00DA4651">
          <w:rPr>
            <w:noProof/>
          </w:rPr>
          <w:t>10</w:t>
        </w:r>
      </w:fldSimple>
      <w:r>
        <w:t xml:space="preserve"> Differentiating weather for level 1 and level 2 results.</w:t>
      </w:r>
    </w:p>
    <w:p w14:paraId="67ACB7CD" w14:textId="77777777" w:rsidR="0069641F" w:rsidRDefault="0069641F" w:rsidP="0069641F">
      <w:r>
        <w:t>At the selected plant coordinates in South Africa, historical weather data reveals that 2025 yielded the lowest PV generation across the entire 2014–2025 period. To evaluate system resilience under contrasting resource availability, the baseline configuration is benchmarked against the historical best-performing year for solar PV, characterized by optimal mean power output and profile variance. Figure 10 illustrates the resulting sensitivity of LCOM and annual methanol yield across both Level 1 and Level 2 layouts under this favorable weather scenario.</w:t>
      </w:r>
    </w:p>
    <w:p w14:paraId="6814235F" w14:textId="77777777" w:rsidR="0069641F" w:rsidRDefault="0069641F" w:rsidP="0069641F"/>
    <w:p w14:paraId="7999D6D3" w14:textId="679DE3AD" w:rsidR="00183967" w:rsidRDefault="0069641F" w:rsidP="0069641F">
      <w:r>
        <w:t>For Level 1, the optimal weather conditions lead to a 2.4% increase in methanol yield, driving a 2.2% reduction in LCOM from 779 $/ton down to 762 $/ton. In contrast, the Level 2 configuration demonstrates greater robustness to weather variability: methanol yield increases by only 1.1%, resulting in a modest 1.3% cost reduction from 761 $/ton to 752 $/ton.</w:t>
      </w:r>
    </w:p>
    <w:p w14:paraId="15905AE5" w14:textId="77777777" w:rsidR="00EE488B" w:rsidRPr="00EE488B" w:rsidRDefault="00EE488B" w:rsidP="00EE488B"/>
    <w:p w14:paraId="327DB840" w14:textId="5DBA0B76" w:rsidR="001B6E70" w:rsidRDefault="001B6E70" w:rsidP="001B6E70">
      <w:pPr>
        <w:pStyle w:val="Heading2"/>
      </w:pPr>
      <w:r>
        <w:t xml:space="preserve">LP vs Reinforcement learning for optimal dispatch </w:t>
      </w:r>
    </w:p>
    <w:p w14:paraId="4A295601" w14:textId="53F75D34" w:rsidR="00573179" w:rsidRDefault="00946BD3" w:rsidP="00946BD3">
      <w:r w:rsidRPr="00946BD3">
        <w:t>In this section, the fixed layout defined in Chapter 3 is evaluated using both the LP-derived IC and an RL agent. The first subsection outlines the reconstruction and validation of the linear system within the step-function-based RL environment utilizing the IC. Subsequently, the performance of the LP representation controller with IC applied to key components is benchmarked against the RL agent trained on the linear system.</w:t>
      </w:r>
    </w:p>
    <w:p w14:paraId="0C93755F" w14:textId="77777777" w:rsidR="002438D8" w:rsidRPr="00573179" w:rsidRDefault="002438D8" w:rsidP="00946BD3"/>
    <w:p w14:paraId="2EDA4ADE" w14:textId="7873ADBF" w:rsidR="003702BF" w:rsidRDefault="001B6E70" w:rsidP="002438D8">
      <w:pPr>
        <w:pStyle w:val="Heading3"/>
      </w:pPr>
      <w:r>
        <w:lastRenderedPageBreak/>
        <w:t xml:space="preserve">Linear </w:t>
      </w:r>
      <w:r w:rsidR="00937BB0">
        <w:t>Model Reconstruction</w:t>
      </w:r>
    </w:p>
    <w:p w14:paraId="0C041AB5" w14:textId="77777777" w:rsidR="00C33FE4" w:rsidRDefault="00C33FE4" w:rsidP="00C33FE4">
      <w:r>
        <w:t>Prior to training the RL agent on the linear hybrid BPtMeOH system, it is paramount to ensure that the linear model built in oemof.solph maps one-to-one to the environment modeled for RL. This alignment is required because an RL agent cannot be trained directly on a Pyomo-based formulation defined by global constraints and an overarching objective function. Transferring the system logic into a Gymnasium step-function-based environment is therefore necessary. To verify that the dynamics are identical, the optimal dispatch trajectories from the LP solution are applied to the Gymnasium environment to confirm that the state transitions and component behaviors match exactly.</w:t>
      </w:r>
    </w:p>
    <w:p w14:paraId="14814130" w14:textId="77777777" w:rsidR="00C33FE4" w:rsidRDefault="00C33FE4" w:rsidP="00C33FE4"/>
    <w:p w14:paraId="629373D3" w14:textId="60BF18D8" w:rsidR="00777324" w:rsidRDefault="00C33FE4" w:rsidP="00C33FE4">
      <w:r>
        <w:t>The action-owned components and their sequential evaluation order within the Gymnasium environment were defined in Chapter 3. These two structural aspects are critical for accurately reconstructing the linear model. Initially, it was assumed that controlling only two primary components, AD and AWE, would suffice to replicate system behavior, with the remaining units passively following via RBC. However, the LP benchmark reveals that this assumption fails due to operational decoupling between the components in the biogas and electricity pathways. Rather than simply trailing the upstream AD output, the dispatch trajectories of the AD, ATR, and RWGS operate with noticeable independence. This decoupling is illustrated in Figure 11: while a baseline operational relationship exists among the three units, distinct periods of decoupled operation occur, as highlighted between timesteps 2600 and 2675 as well as around timestep 2700.</w:t>
      </w:r>
    </w:p>
    <w:p w14:paraId="28AEB0D0" w14:textId="77777777" w:rsidR="00777324" w:rsidRDefault="00777324" w:rsidP="00777324">
      <w:pPr>
        <w:keepNext/>
      </w:pPr>
      <w:r>
        <w:rPr>
          <w:noProof/>
          <w14:ligatures w14:val="standardContextual"/>
        </w:rPr>
        <w:drawing>
          <wp:inline distT="0" distB="0" distL="0" distR="0" wp14:anchorId="3F7E55EE" wp14:editId="7F54BD70">
            <wp:extent cx="5943600" cy="1657350"/>
            <wp:effectExtent l="0" t="0" r="0" b="0"/>
            <wp:docPr id="16833989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98957" name="Graphic 1683398957"/>
                    <pic:cNvPicPr/>
                  </pic:nvPicPr>
                  <pic:blipFill>
                    <a:blip r:embed="rId39">
                      <a:extLst>
                        <a:ext uri="{96DAC541-7B7A-43D3-8B79-37D633B846F1}">
                          <asvg:svgBlip xmlns:asvg="http://schemas.microsoft.com/office/drawing/2016/SVG/main" r:embed="rId40"/>
                        </a:ext>
                      </a:extLst>
                    </a:blip>
                    <a:stretch>
                      <a:fillRect/>
                    </a:stretch>
                  </pic:blipFill>
                  <pic:spPr>
                    <a:xfrm>
                      <a:off x="0" y="0"/>
                      <a:ext cx="5943600" cy="1657350"/>
                    </a:xfrm>
                    <a:prstGeom prst="rect">
                      <a:avLst/>
                    </a:prstGeom>
                  </pic:spPr>
                </pic:pic>
              </a:graphicData>
            </a:graphic>
          </wp:inline>
        </w:drawing>
      </w:r>
    </w:p>
    <w:p w14:paraId="26C2E868" w14:textId="1E237904" w:rsidR="00777324" w:rsidRDefault="00777324" w:rsidP="00777324">
      <w:pPr>
        <w:pStyle w:val="Caption"/>
        <w:jc w:val="center"/>
      </w:pPr>
      <w:r>
        <w:t xml:space="preserve">Figure </w:t>
      </w:r>
      <w:fldSimple w:instr=" SEQ Figure \* ARABIC ">
        <w:r w:rsidR="00DA4651">
          <w:rPr>
            <w:noProof/>
          </w:rPr>
          <w:t>11</w:t>
        </w:r>
      </w:fldSimple>
      <w:r>
        <w:t xml:space="preserve"> LP </w:t>
      </w:r>
      <w:r w:rsidR="00C33FE4">
        <w:t>normalized commands of</w:t>
      </w:r>
      <w:r>
        <w:t xml:space="preserve"> AD, ATR, and RWGS.</w:t>
      </w:r>
    </w:p>
    <w:p w14:paraId="22764B38" w14:textId="77777777" w:rsidR="006B58CC" w:rsidRDefault="006B58CC" w:rsidP="00946BD3"/>
    <w:p w14:paraId="6DA06AF6" w14:textId="77777777" w:rsidR="006B58CC" w:rsidRDefault="006B58CC" w:rsidP="00946BD3"/>
    <w:p w14:paraId="4371248D" w14:textId="77777777" w:rsidR="00C33FE4" w:rsidRDefault="00C33FE4" w:rsidP="00C33FE4">
      <w:r>
        <w:t xml:space="preserve">Similarly, an analogous behavior emerges within the electricity pathway among the PV, BESS, and generator. Under the LP-derived optimal strategy, the BESS and generator do not simply act as </w:t>
      </w:r>
      <w:r>
        <w:lastRenderedPageBreak/>
        <w:t>passive balancing mechanisms that self-settle in response to instantaneous surpluses or deficits on the electricity bus. Instead, their dispatch trajectories decouple from immediate net-load balancing and correlate strongly with broader fluctuations in the PV profile, exploiting the LP's perfect foresight of upcoming generation.</w:t>
      </w:r>
    </w:p>
    <w:p w14:paraId="66941BCC" w14:textId="77777777" w:rsidR="00C33FE4" w:rsidRDefault="00C33FE4" w:rsidP="00C33FE4"/>
    <w:p w14:paraId="252C2EE3" w14:textId="2B0F8013" w:rsidR="002438D8" w:rsidRPr="002438D8" w:rsidRDefault="00C33FE4" w:rsidP="002438D8">
      <w:r>
        <w:t>This behavior indicates that either the BESS or the generator must also be explicitly governed via IC. Furthermore, achieving an exact operational match requires incorporating active electricity curtailment into the control logic. A prominent example of this dynamic appears in Figure 12, where the LP optimal dispatch curtails generation ahead of time despite a low BESS state of charge (SOC).</w:t>
      </w:r>
    </w:p>
    <w:p w14:paraId="35330062" w14:textId="42933A31" w:rsidR="006B58CC" w:rsidRDefault="006B58CC" w:rsidP="006B58CC">
      <w:pPr>
        <w:keepNext/>
      </w:pPr>
      <w:r>
        <w:rPr>
          <w:noProof/>
          <w14:ligatures w14:val="standardContextual"/>
        </w:rPr>
        <w:drawing>
          <wp:inline distT="0" distB="0" distL="0" distR="0" wp14:anchorId="3830222E" wp14:editId="1E5BCB4E">
            <wp:extent cx="5943600" cy="1554365"/>
            <wp:effectExtent l="0" t="0" r="0" b="8255"/>
            <wp:docPr id="915119821"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19821" name="Graphic 915119821"/>
                    <pic:cNvPicPr/>
                  </pic:nvPicPr>
                  <pic:blipFill rotWithShape="1">
                    <a:blip r:embed="rId41">
                      <a:extLst>
                        <a:ext uri="{96DAC541-7B7A-43D3-8B79-37D633B846F1}">
                          <asvg:svgBlip xmlns:asvg="http://schemas.microsoft.com/office/drawing/2016/SVG/main" r:embed="rId42"/>
                        </a:ext>
                      </a:extLst>
                    </a:blip>
                    <a:srcRect t="8184"/>
                    <a:stretch>
                      <a:fillRect/>
                    </a:stretch>
                  </pic:blipFill>
                  <pic:spPr bwMode="auto">
                    <a:xfrm>
                      <a:off x="0" y="0"/>
                      <a:ext cx="5943600" cy="1554365"/>
                    </a:xfrm>
                    <a:prstGeom prst="rect">
                      <a:avLst/>
                    </a:prstGeom>
                    <a:ln>
                      <a:noFill/>
                    </a:ln>
                    <a:extLst>
                      <a:ext uri="{53640926-AAD7-44D8-BBD7-CCE9431645EC}">
                        <a14:shadowObscured xmlns:a14="http://schemas.microsoft.com/office/drawing/2010/main"/>
                      </a:ext>
                    </a:extLst>
                  </pic:spPr>
                </pic:pic>
              </a:graphicData>
            </a:graphic>
          </wp:inline>
        </w:drawing>
      </w:r>
    </w:p>
    <w:p w14:paraId="6291F84B" w14:textId="413AAC54" w:rsidR="006B58CC" w:rsidRDefault="006B58CC" w:rsidP="006B58CC">
      <w:pPr>
        <w:pStyle w:val="Caption"/>
        <w:jc w:val="center"/>
      </w:pPr>
      <w:r>
        <w:t xml:space="preserve">Figure </w:t>
      </w:r>
      <w:fldSimple w:instr=" SEQ Figure \* ARABIC ">
        <w:r w:rsidR="00DA4651">
          <w:rPr>
            <w:noProof/>
          </w:rPr>
          <w:t>12</w:t>
        </w:r>
      </w:fldSimple>
      <w:r>
        <w:t xml:space="preserve"> Electricity curtailment strategy of LP</w:t>
      </w:r>
    </w:p>
    <w:p w14:paraId="2C1F579D" w14:textId="64AFCB09" w:rsidR="00C33FE4" w:rsidRPr="00C33FE4" w:rsidRDefault="00C33FE4" w:rsidP="00C33FE4">
      <w:r w:rsidRPr="00C33FE4">
        <w:t>Incorporating these key insights, the five action-owned components (ATR, RWGS, AD, AWE, and generator) were defined as outlined in Chapter 3, and the reconstructed linear system was validated against its LP counterpart. Figure 13 demonstrates this alignment. Because the storage components are positioned at the terminal stage of the sequential evaluation order, any upstream operational mismatch or mass/energy balance error would cascade down and distort the stora</w:t>
      </w:r>
      <w:r w:rsidR="00937BB0">
        <w:t xml:space="preserve">ge </w:t>
      </w:r>
      <w:r w:rsidRPr="00C33FE4">
        <w:t>SOC profiles. The identical SOC trajectories between the LP solution and the LP-derived IC environment confirm that the reconstructed step-function system matches the original model dynamics.</w:t>
      </w:r>
      <w:r>
        <w:t xml:space="preserve"> </w:t>
      </w:r>
      <w:r w:rsidRPr="00C33FE4">
        <w:t xml:space="preserve">The only underlying distinction lies in the temporal indexing of the SOC states: in the Gymnasium environment, the SOC updates at the end of the current timestep </w:t>
      </w:r>
      <m:oMath>
        <m:r>
          <w:rPr>
            <w:rFonts w:ascii="Cambria Math" w:hAnsi="Cambria Math"/>
          </w:rPr>
          <m:t>t</m:t>
        </m:r>
      </m:oMath>
      <w:r w:rsidRPr="00C33FE4">
        <w:t xml:space="preserve">, whereas the LP formulation indexes the resulting state at </w:t>
      </w:r>
      <m:oMath>
        <m:r>
          <w:rPr>
            <w:rFonts w:ascii="Cambria Math" w:hAnsi="Cambria Math"/>
          </w:rPr>
          <m:t>t+1</m:t>
        </m:r>
      </m:oMath>
      <w:r w:rsidRPr="00C33FE4">
        <w:t>. This structural indexing convention accounts for the uniform one-hour (single-timestep) offset observed between the curves in Figure 13.</w:t>
      </w:r>
    </w:p>
    <w:p w14:paraId="079AED57" w14:textId="77777777" w:rsidR="00946BD3" w:rsidRDefault="00CA57E1" w:rsidP="00946BD3">
      <w:pPr>
        <w:keepNext/>
        <w:ind w:left="360"/>
      </w:pPr>
      <w:r>
        <w:rPr>
          <w:noProof/>
          <w14:ligatures w14:val="standardContextual"/>
        </w:rPr>
        <w:lastRenderedPageBreak/>
        <w:drawing>
          <wp:inline distT="0" distB="0" distL="0" distR="0" wp14:anchorId="49C724BA" wp14:editId="10CB7B8F">
            <wp:extent cx="5943600" cy="3368040"/>
            <wp:effectExtent l="0" t="0" r="0" b="3810"/>
            <wp:docPr id="803388710"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88710" name="Graphic 803388710"/>
                    <pic:cNvPicPr/>
                  </pic:nvPicPr>
                  <pic:blipFill>
                    <a:blip r:embed="rId43">
                      <a:extLst>
                        <a:ext uri="{96DAC541-7B7A-43D3-8B79-37D633B846F1}">
                          <asvg:svgBlip xmlns:asvg="http://schemas.microsoft.com/office/drawing/2016/SVG/main" r:embed="rId44"/>
                        </a:ext>
                      </a:extLst>
                    </a:blip>
                    <a:stretch>
                      <a:fillRect/>
                    </a:stretch>
                  </pic:blipFill>
                  <pic:spPr>
                    <a:xfrm>
                      <a:off x="0" y="0"/>
                      <a:ext cx="5943600" cy="3368040"/>
                    </a:xfrm>
                    <a:prstGeom prst="rect">
                      <a:avLst/>
                    </a:prstGeom>
                  </pic:spPr>
                </pic:pic>
              </a:graphicData>
            </a:graphic>
          </wp:inline>
        </w:drawing>
      </w:r>
    </w:p>
    <w:p w14:paraId="0DBA30A8" w14:textId="4E7A6651" w:rsidR="0049145C" w:rsidRDefault="00946BD3" w:rsidP="00946BD3">
      <w:pPr>
        <w:pStyle w:val="Caption"/>
        <w:jc w:val="center"/>
      </w:pPr>
      <w:r>
        <w:t xml:space="preserve">Figure </w:t>
      </w:r>
      <w:fldSimple w:instr=" SEQ Figure \* ARABIC ">
        <w:r w:rsidR="00DA4651">
          <w:rPr>
            <w:noProof/>
          </w:rPr>
          <w:t>13</w:t>
        </w:r>
      </w:fldSimple>
      <w:r>
        <w:t xml:space="preserve"> SOC matching between LP and IC reconstruction.</w:t>
      </w:r>
    </w:p>
    <w:p w14:paraId="4AC8D4C1" w14:textId="77777777" w:rsidR="00D46871" w:rsidRPr="00D46871" w:rsidRDefault="00D46871" w:rsidP="00D46871"/>
    <w:p w14:paraId="7EBC027F" w14:textId="341B25FB" w:rsidR="00D46871" w:rsidRDefault="00D46871" w:rsidP="00D46871">
      <w:pPr>
        <w:pStyle w:val="Heading3"/>
      </w:pPr>
      <w:r>
        <w:t xml:space="preserve">RL </w:t>
      </w:r>
      <w:r w:rsidR="00A40F77">
        <w:t xml:space="preserve">agent </w:t>
      </w:r>
      <w:r>
        <w:t xml:space="preserve">training </w:t>
      </w:r>
      <w:r w:rsidR="00A40F77">
        <w:t>evolution</w:t>
      </w:r>
    </w:p>
    <w:p w14:paraId="6CD2AB2F" w14:textId="4BAE749A" w:rsidR="00DD0E29" w:rsidRDefault="00DD0E29" w:rsidP="00DD0E29">
      <w:r>
        <w:t>Extensive RL training was conducted throughout this study, yielding key insights into the operational dynamics of RL agents for optimal dispatch.</w:t>
      </w:r>
    </w:p>
    <w:p w14:paraId="68FE2CD2" w14:textId="77777777" w:rsidR="00DD0E29" w:rsidRDefault="00DD0E29" w:rsidP="00DD0E29"/>
    <w:p w14:paraId="062E08E2" w14:textId="7A0A7324" w:rsidR="000D7C9F" w:rsidRDefault="00DD0E29" w:rsidP="00DD0E29">
      <w:r>
        <w:t>Following the validation of the IC baseline in the previous section, initial RL training was executed with minimal hyperparameter tuning, followed by iterative refinements that progressively improved dispatch performance. The table below details the configuration differences between this preliminary baseline and the tailored setup adopted for the final run, with all unlisted parameters held consistent with the specifications in Chapter 3. Figures 14 and 15 illustrate how these hyperparameter modifications directly influence the resulting dispatch behavior.</w:t>
      </w:r>
    </w:p>
    <w:p w14:paraId="5C1C28C7" w14:textId="77777777" w:rsidR="00DD0E29" w:rsidRDefault="00DD0E29" w:rsidP="00DD0E29"/>
    <w:tbl>
      <w:tblPr>
        <w:tblStyle w:val="PlainTable2"/>
        <w:tblW w:w="5000" w:type="pct"/>
        <w:tblLook w:val="04A0" w:firstRow="1" w:lastRow="0" w:firstColumn="1" w:lastColumn="0" w:noHBand="0" w:noVBand="1"/>
      </w:tblPr>
      <w:tblGrid>
        <w:gridCol w:w="5023"/>
        <w:gridCol w:w="2177"/>
        <w:gridCol w:w="2160"/>
      </w:tblGrid>
      <w:tr w:rsidR="000D7C9F" w:rsidRPr="0067796D" w14:paraId="599C7755" w14:textId="4496F821" w:rsidTr="000D7C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103AD9B3" w14:textId="4E7E988B" w:rsidR="000D7C9F" w:rsidRPr="0067796D" w:rsidRDefault="00CD6ED0" w:rsidP="00854C41">
            <w:r>
              <w:t xml:space="preserve">Different </w:t>
            </w:r>
            <w:r w:rsidR="000D7C9F">
              <w:t>Hyperparameters</w:t>
            </w:r>
          </w:p>
        </w:tc>
        <w:tc>
          <w:tcPr>
            <w:tcW w:w="1163" w:type="pct"/>
            <w:hideMark/>
          </w:tcPr>
          <w:p w14:paraId="64D850B1" w14:textId="50A04B4E" w:rsidR="000D7C9F" w:rsidRPr="0067796D" w:rsidRDefault="000D7C9F" w:rsidP="00854C41">
            <w:pPr>
              <w:cnfStyle w:val="100000000000" w:firstRow="1" w:lastRow="0" w:firstColumn="0" w:lastColumn="0" w:oddVBand="0" w:evenVBand="0" w:oddHBand="0" w:evenHBand="0" w:firstRowFirstColumn="0" w:firstRowLastColumn="0" w:lastRowFirstColumn="0" w:lastRowLastColumn="0"/>
            </w:pPr>
            <w:r>
              <w:t>Preliminary Run</w:t>
            </w:r>
          </w:p>
        </w:tc>
        <w:tc>
          <w:tcPr>
            <w:tcW w:w="1154" w:type="pct"/>
          </w:tcPr>
          <w:p w14:paraId="6EB9D3CA" w14:textId="4AFD45C8" w:rsidR="000D7C9F" w:rsidRDefault="000D7C9F" w:rsidP="00854C41">
            <w:pPr>
              <w:cnfStyle w:val="100000000000" w:firstRow="1" w:lastRow="0" w:firstColumn="0" w:lastColumn="0" w:oddVBand="0" w:evenVBand="0" w:oddHBand="0" w:evenHBand="0" w:firstRowFirstColumn="0" w:firstRowLastColumn="0" w:lastRowFirstColumn="0" w:lastRowLastColumn="0"/>
            </w:pPr>
            <w:r>
              <w:t>Final run</w:t>
            </w:r>
          </w:p>
        </w:tc>
      </w:tr>
      <w:tr w:rsidR="000D7C9F" w:rsidRPr="0067796D" w14:paraId="385B4D5A" w14:textId="69FEE95C"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629ADA55" w14:textId="7FBE0D30" w:rsidR="000D7C9F" w:rsidRPr="0067796D" w:rsidRDefault="000D7C9F" w:rsidP="00854C41">
            <w:r w:rsidRPr="0067796D">
              <w:t>State-of-charge</w:t>
            </w:r>
            <w:r>
              <w:t xml:space="preserve"> </w:t>
            </w:r>
            <w:r w:rsidR="002010AE">
              <w:t>p</w:t>
            </w:r>
            <w:r>
              <w:t xml:space="preserve">enalty </w:t>
            </w:r>
            <w:r w:rsidRPr="0067796D">
              <w:t xml:space="preserve"> (BESS / BGSS / H2SS)</w:t>
            </w:r>
          </w:p>
        </w:tc>
        <w:tc>
          <w:tcPr>
            <w:tcW w:w="1163" w:type="pct"/>
            <w:hideMark/>
          </w:tcPr>
          <w:p w14:paraId="2CFB1B83" w14:textId="6954612D" w:rsidR="000D7C9F" w:rsidRPr="0067796D" w:rsidRDefault="00C91C2B" w:rsidP="00854C41">
            <w:pPr>
              <w:cnfStyle w:val="000000100000" w:firstRow="0" w:lastRow="0" w:firstColumn="0" w:lastColumn="0" w:oddVBand="0" w:evenVBand="0" w:oddHBand="1" w:evenHBand="0" w:firstRowFirstColumn="0" w:firstRowLastColumn="0" w:lastRowFirstColumn="0" w:lastRowLastColumn="0"/>
            </w:pPr>
            <w:r>
              <w:t>1</w:t>
            </w:r>
          </w:p>
        </w:tc>
        <w:tc>
          <w:tcPr>
            <w:tcW w:w="1154" w:type="pct"/>
          </w:tcPr>
          <w:p w14:paraId="734B6DB9" w14:textId="0841D334" w:rsidR="000D7C9F" w:rsidRDefault="00C91C2B" w:rsidP="00854C41">
            <w:pPr>
              <w:cnfStyle w:val="000000100000" w:firstRow="0" w:lastRow="0" w:firstColumn="0" w:lastColumn="0" w:oddVBand="0" w:evenVBand="0" w:oddHBand="1" w:evenHBand="0" w:firstRowFirstColumn="0" w:firstRowLastColumn="0" w:lastRowFirstColumn="0" w:lastRowLastColumn="0"/>
              <w:rPr>
                <w:rFonts w:eastAsia="Yu Gothic Light"/>
              </w:rPr>
            </w:pPr>
            <w:r>
              <w:rPr>
                <w:rFonts w:eastAsia="Yu Gothic Light"/>
              </w:rPr>
              <w:t>15</w:t>
            </w:r>
          </w:p>
        </w:tc>
      </w:tr>
      <w:tr w:rsidR="000D7C9F" w:rsidRPr="0067796D" w14:paraId="20E3B611" w14:textId="2FBD435A" w:rsidTr="000D7C9F">
        <w:tc>
          <w:tcPr>
            <w:cnfStyle w:val="001000000000" w:firstRow="0" w:lastRow="0" w:firstColumn="1" w:lastColumn="0" w:oddVBand="0" w:evenVBand="0" w:oddHBand="0" w:evenHBand="0" w:firstRowFirstColumn="0" w:firstRowLastColumn="0" w:lastRowFirstColumn="0" w:lastRowLastColumn="0"/>
            <w:tcW w:w="2683" w:type="pct"/>
            <w:hideMark/>
          </w:tcPr>
          <w:p w14:paraId="21B34A97" w14:textId="4002E012" w:rsidR="000D7C9F" w:rsidRPr="0067796D" w:rsidRDefault="000D7C9F" w:rsidP="00854C41">
            <w:r w:rsidRPr="0067796D">
              <w:t>Generator fuel</w:t>
            </w:r>
            <w:r>
              <w:t xml:space="preserve"> penalty </w:t>
            </w:r>
          </w:p>
        </w:tc>
        <w:tc>
          <w:tcPr>
            <w:tcW w:w="1163" w:type="pct"/>
            <w:hideMark/>
          </w:tcPr>
          <w:p w14:paraId="350F23F8" w14:textId="37112347" w:rsidR="000D7C9F" w:rsidRPr="0067796D" w:rsidRDefault="00C91C2B" w:rsidP="00854C41">
            <w:pPr>
              <w:cnfStyle w:val="000000000000" w:firstRow="0" w:lastRow="0" w:firstColumn="0" w:lastColumn="0" w:oddVBand="0" w:evenVBand="0" w:oddHBand="0" w:evenHBand="0" w:firstRowFirstColumn="0" w:firstRowLastColumn="0" w:lastRowFirstColumn="0" w:lastRowLastColumn="0"/>
            </w:pPr>
            <w:r>
              <w:t>Not applied</w:t>
            </w:r>
          </w:p>
        </w:tc>
        <w:tc>
          <w:tcPr>
            <w:tcW w:w="1154" w:type="pct"/>
          </w:tcPr>
          <w:p w14:paraId="0ACD91F7" w14:textId="3232398D" w:rsidR="000D7C9F" w:rsidRDefault="00C91C2B" w:rsidP="00854C41">
            <w:pPr>
              <w:cnfStyle w:val="000000000000" w:firstRow="0" w:lastRow="0" w:firstColumn="0" w:lastColumn="0" w:oddVBand="0" w:evenVBand="0" w:oddHBand="0" w:evenHBand="0" w:firstRowFirstColumn="0" w:firstRowLastColumn="0" w:lastRowFirstColumn="0" w:lastRowLastColumn="0"/>
              <w:rPr>
                <w:rFonts w:eastAsia="Yu Gothic Light"/>
              </w:rPr>
            </w:pPr>
            <w:r>
              <w:rPr>
                <w:rFonts w:eastAsia="Yu Gothic Light"/>
              </w:rPr>
              <w:t>0.005</w:t>
            </w:r>
          </w:p>
        </w:tc>
      </w:tr>
      <w:tr w:rsidR="000D7C9F" w:rsidRPr="0067796D" w14:paraId="68F56B37" w14:textId="0B656209"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5ACC5CE7" w14:textId="5AECAA36" w:rsidR="000D7C9F" w:rsidRPr="0067796D" w:rsidRDefault="000D7C9F" w:rsidP="00854C41">
            <w:r w:rsidRPr="0067796D">
              <w:t>Generator cycling</w:t>
            </w:r>
            <w:r>
              <w:t xml:space="preserve"> penalty </w:t>
            </w:r>
          </w:p>
        </w:tc>
        <w:tc>
          <w:tcPr>
            <w:tcW w:w="1163" w:type="pct"/>
            <w:hideMark/>
          </w:tcPr>
          <w:p w14:paraId="28FF65E9" w14:textId="475D010A" w:rsidR="000D7C9F" w:rsidRPr="0067796D" w:rsidRDefault="00C91C2B" w:rsidP="00854C41">
            <w:pPr>
              <w:cnfStyle w:val="000000100000" w:firstRow="0" w:lastRow="0" w:firstColumn="0" w:lastColumn="0" w:oddVBand="0" w:evenVBand="0" w:oddHBand="1" w:evenHBand="0" w:firstRowFirstColumn="0" w:firstRowLastColumn="0" w:lastRowFirstColumn="0" w:lastRowLastColumn="0"/>
            </w:pPr>
            <w:r>
              <w:t>Not applied</w:t>
            </w:r>
          </w:p>
        </w:tc>
        <w:tc>
          <w:tcPr>
            <w:tcW w:w="1154" w:type="pct"/>
          </w:tcPr>
          <w:p w14:paraId="4B6EBAAD" w14:textId="4BD6ABB7" w:rsidR="000D7C9F" w:rsidRDefault="00C91C2B" w:rsidP="00854C41">
            <w:pPr>
              <w:cnfStyle w:val="000000100000" w:firstRow="0" w:lastRow="0" w:firstColumn="0" w:lastColumn="0" w:oddVBand="0" w:evenVBand="0" w:oddHBand="1" w:evenHBand="0" w:firstRowFirstColumn="0" w:firstRowLastColumn="0" w:lastRowFirstColumn="0" w:lastRowLastColumn="0"/>
            </w:pPr>
            <w:r>
              <w:t>1</w:t>
            </w:r>
          </w:p>
        </w:tc>
      </w:tr>
      <w:tr w:rsidR="000D7C9F" w:rsidRPr="0067796D" w14:paraId="626EFA9E" w14:textId="71FC5CA8" w:rsidTr="000D7C9F">
        <w:tc>
          <w:tcPr>
            <w:cnfStyle w:val="001000000000" w:firstRow="0" w:lastRow="0" w:firstColumn="1" w:lastColumn="0" w:oddVBand="0" w:evenVBand="0" w:oddHBand="0" w:evenHBand="0" w:firstRowFirstColumn="0" w:firstRowLastColumn="0" w:lastRowFirstColumn="0" w:lastRowLastColumn="0"/>
            <w:tcW w:w="2683" w:type="pct"/>
            <w:hideMark/>
          </w:tcPr>
          <w:p w14:paraId="2A1F1970" w14:textId="28174E61" w:rsidR="000D7C9F" w:rsidRPr="0067796D" w:rsidRDefault="000D7C9F" w:rsidP="00854C41">
            <w:r w:rsidRPr="0067796D">
              <w:lastRenderedPageBreak/>
              <w:t xml:space="preserve">RWGS </w:t>
            </w:r>
            <w:r>
              <w:t>CO2 penalty</w:t>
            </w:r>
          </w:p>
        </w:tc>
        <w:tc>
          <w:tcPr>
            <w:tcW w:w="1163" w:type="pct"/>
            <w:hideMark/>
          </w:tcPr>
          <w:p w14:paraId="146ADB62" w14:textId="37881AAC" w:rsidR="000D7C9F" w:rsidRPr="0067796D" w:rsidRDefault="00C91C2B" w:rsidP="00854C41">
            <w:pPr>
              <w:cnfStyle w:val="000000000000" w:firstRow="0" w:lastRow="0" w:firstColumn="0" w:lastColumn="0" w:oddVBand="0" w:evenVBand="0" w:oddHBand="0" w:evenHBand="0" w:firstRowFirstColumn="0" w:firstRowLastColumn="0" w:lastRowFirstColumn="0" w:lastRowLastColumn="0"/>
            </w:pPr>
            <w:r>
              <w:t>Not applied</w:t>
            </w:r>
          </w:p>
        </w:tc>
        <w:tc>
          <w:tcPr>
            <w:tcW w:w="1154" w:type="pct"/>
          </w:tcPr>
          <w:p w14:paraId="797B82C0" w14:textId="5873B0D9" w:rsidR="000D7C9F" w:rsidRDefault="00C91C2B" w:rsidP="00854C41">
            <w:pPr>
              <w:cnfStyle w:val="000000000000" w:firstRow="0" w:lastRow="0" w:firstColumn="0" w:lastColumn="0" w:oddVBand="0" w:evenVBand="0" w:oddHBand="0" w:evenHBand="0" w:firstRowFirstColumn="0" w:firstRowLastColumn="0" w:lastRowFirstColumn="0" w:lastRowLastColumn="0"/>
            </w:pPr>
            <w:r>
              <w:t>0.0001</w:t>
            </w:r>
          </w:p>
        </w:tc>
      </w:tr>
      <w:tr w:rsidR="002010AE" w:rsidRPr="0067796D" w14:paraId="03371975" w14:textId="77777777"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tcPr>
          <w:p w14:paraId="177BA470" w14:textId="7AC6F978" w:rsidR="002010AE" w:rsidRPr="0067796D" w:rsidRDefault="002010AE" w:rsidP="002010AE">
            <w:r>
              <w:t>Terminal breach penalty</w:t>
            </w:r>
          </w:p>
        </w:tc>
        <w:tc>
          <w:tcPr>
            <w:tcW w:w="1163" w:type="pct"/>
          </w:tcPr>
          <w:p w14:paraId="7D60266A" w14:textId="1892F548" w:rsidR="002010AE" w:rsidRPr="0067796D" w:rsidRDefault="00C91C2B" w:rsidP="002010AE">
            <w:pPr>
              <w:cnfStyle w:val="000000100000" w:firstRow="0" w:lastRow="0" w:firstColumn="0" w:lastColumn="0" w:oddVBand="0" w:evenVBand="0" w:oddHBand="1" w:evenHBand="0" w:firstRowFirstColumn="0" w:firstRowLastColumn="0" w:lastRowFirstColumn="0" w:lastRowLastColumn="0"/>
            </w:pPr>
            <w:r>
              <w:t>1,000,000</w:t>
            </w:r>
          </w:p>
        </w:tc>
        <w:tc>
          <w:tcPr>
            <w:tcW w:w="1154" w:type="pct"/>
          </w:tcPr>
          <w:p w14:paraId="6CAEA684" w14:textId="6E4110FE" w:rsidR="002010AE" w:rsidRDefault="00C91C2B" w:rsidP="002010AE">
            <w:pPr>
              <w:cnfStyle w:val="000000100000" w:firstRow="0" w:lastRow="0" w:firstColumn="0" w:lastColumn="0" w:oddVBand="0" w:evenVBand="0" w:oddHBand="1" w:evenHBand="0" w:firstRowFirstColumn="0" w:firstRowLastColumn="0" w:lastRowFirstColumn="0" w:lastRowLastColumn="0"/>
            </w:pPr>
            <w:r>
              <w:t>50</w:t>
            </w:r>
          </w:p>
        </w:tc>
      </w:tr>
      <w:tr w:rsidR="002010AE" w:rsidRPr="0067796D" w14:paraId="26919C8F" w14:textId="77777777" w:rsidTr="000D7C9F">
        <w:tc>
          <w:tcPr>
            <w:cnfStyle w:val="001000000000" w:firstRow="0" w:lastRow="0" w:firstColumn="1" w:lastColumn="0" w:oddVBand="0" w:evenVBand="0" w:oddHBand="0" w:evenHBand="0" w:firstRowFirstColumn="0" w:firstRowLastColumn="0" w:lastRowFirstColumn="0" w:lastRowLastColumn="0"/>
            <w:tcW w:w="2683" w:type="pct"/>
          </w:tcPr>
          <w:p w14:paraId="78DCDD02" w14:textId="17C1CD3A" w:rsidR="002010AE" w:rsidRPr="0067796D" w:rsidRDefault="002010AE" w:rsidP="002010AE">
            <w:r>
              <w:t>MeOH (reward)</w:t>
            </w:r>
          </w:p>
        </w:tc>
        <w:tc>
          <w:tcPr>
            <w:tcW w:w="1163" w:type="pct"/>
          </w:tcPr>
          <w:p w14:paraId="4C178020" w14:textId="278A47B2" w:rsidR="002010AE" w:rsidRPr="0067796D" w:rsidRDefault="00C91C2B" w:rsidP="002010AE">
            <w:pPr>
              <w:cnfStyle w:val="000000000000" w:firstRow="0" w:lastRow="0" w:firstColumn="0" w:lastColumn="0" w:oddVBand="0" w:evenVBand="0" w:oddHBand="0" w:evenHBand="0" w:firstRowFirstColumn="0" w:firstRowLastColumn="0" w:lastRowFirstColumn="0" w:lastRowLastColumn="0"/>
            </w:pPr>
            <w:r>
              <w:t>10</w:t>
            </w:r>
          </w:p>
        </w:tc>
        <w:tc>
          <w:tcPr>
            <w:tcW w:w="1154" w:type="pct"/>
          </w:tcPr>
          <w:p w14:paraId="3C9B22C4" w14:textId="4410D47C" w:rsidR="002010AE" w:rsidRDefault="00C91C2B" w:rsidP="002010AE">
            <w:pPr>
              <w:cnfStyle w:val="000000000000" w:firstRow="0" w:lastRow="0" w:firstColumn="0" w:lastColumn="0" w:oddVBand="0" w:evenVBand="0" w:oddHBand="0" w:evenHBand="0" w:firstRowFirstColumn="0" w:firstRowLastColumn="0" w:lastRowFirstColumn="0" w:lastRowLastColumn="0"/>
            </w:pPr>
            <w:r>
              <w:t>0.015</w:t>
            </w:r>
          </w:p>
        </w:tc>
      </w:tr>
      <w:tr w:rsidR="002010AE" w:rsidRPr="0067796D" w14:paraId="655E09D2" w14:textId="77777777"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tcPr>
          <w:p w14:paraId="1EDDF649" w14:textId="34B7EE55" w:rsidR="002010AE" w:rsidRDefault="002010AE" w:rsidP="002010AE">
            <w:r>
              <w:t xml:space="preserve">gradient steps </w:t>
            </w:r>
          </w:p>
        </w:tc>
        <w:tc>
          <w:tcPr>
            <w:tcW w:w="1163" w:type="pct"/>
          </w:tcPr>
          <w:p w14:paraId="443E001F" w14:textId="1AF5773D" w:rsidR="002010AE" w:rsidRPr="0067796D" w:rsidRDefault="002010AE" w:rsidP="002010AE">
            <w:pPr>
              <w:cnfStyle w:val="000000100000" w:firstRow="0" w:lastRow="0" w:firstColumn="0" w:lastColumn="0" w:oddVBand="0" w:evenVBand="0" w:oddHBand="1" w:evenHBand="0" w:firstRowFirstColumn="0" w:firstRowLastColumn="0" w:lastRowFirstColumn="0" w:lastRowLastColumn="0"/>
            </w:pPr>
            <w:r>
              <w:t>4</w:t>
            </w:r>
          </w:p>
        </w:tc>
        <w:tc>
          <w:tcPr>
            <w:tcW w:w="1154" w:type="pct"/>
          </w:tcPr>
          <w:p w14:paraId="1997888B" w14:textId="225184B9" w:rsidR="002010AE" w:rsidRDefault="002010AE" w:rsidP="002010AE">
            <w:pPr>
              <w:cnfStyle w:val="000000100000" w:firstRow="0" w:lastRow="0" w:firstColumn="0" w:lastColumn="0" w:oddVBand="0" w:evenVBand="0" w:oddHBand="1" w:evenHBand="0" w:firstRowFirstColumn="0" w:firstRowLastColumn="0" w:lastRowFirstColumn="0" w:lastRowLastColumn="0"/>
            </w:pPr>
            <w:r>
              <w:t>20</w:t>
            </w:r>
          </w:p>
        </w:tc>
      </w:tr>
      <w:tr w:rsidR="002010AE" w:rsidRPr="0067796D" w14:paraId="47AFE5D6" w14:textId="77777777" w:rsidTr="000D7C9F">
        <w:tc>
          <w:tcPr>
            <w:cnfStyle w:val="001000000000" w:firstRow="0" w:lastRow="0" w:firstColumn="1" w:lastColumn="0" w:oddVBand="0" w:evenVBand="0" w:oddHBand="0" w:evenHBand="0" w:firstRowFirstColumn="0" w:firstRowLastColumn="0" w:lastRowFirstColumn="0" w:lastRowLastColumn="0"/>
            <w:tcW w:w="2683" w:type="pct"/>
          </w:tcPr>
          <w:p w14:paraId="7AD3D378" w14:textId="1D3538EC" w:rsidR="002010AE" w:rsidRPr="0067796D" w:rsidRDefault="002010AE" w:rsidP="002010AE">
            <w:r>
              <w:t>ent_coef</w:t>
            </w:r>
          </w:p>
        </w:tc>
        <w:tc>
          <w:tcPr>
            <w:tcW w:w="1163" w:type="pct"/>
          </w:tcPr>
          <w:p w14:paraId="2B64A4D2" w14:textId="4763AEBD" w:rsidR="002010AE" w:rsidRDefault="002010AE" w:rsidP="002010AE">
            <w:pPr>
              <w:cnfStyle w:val="000000000000" w:firstRow="0" w:lastRow="0" w:firstColumn="0" w:lastColumn="0" w:oddVBand="0" w:evenVBand="0" w:oddHBand="0" w:evenHBand="0" w:firstRowFirstColumn="0" w:firstRowLastColumn="0" w:lastRowFirstColumn="0" w:lastRowLastColumn="0"/>
            </w:pPr>
            <w:r w:rsidRPr="00CD6ED0">
              <w:t>auto</w:t>
            </w:r>
          </w:p>
        </w:tc>
        <w:tc>
          <w:tcPr>
            <w:tcW w:w="1154" w:type="pct"/>
          </w:tcPr>
          <w:p w14:paraId="4F13DA70" w14:textId="6BEB3351" w:rsidR="002010AE" w:rsidRDefault="002010AE" w:rsidP="002010AE">
            <w:pPr>
              <w:cnfStyle w:val="000000000000" w:firstRow="0" w:lastRow="0" w:firstColumn="0" w:lastColumn="0" w:oddVBand="0" w:evenVBand="0" w:oddHBand="0" w:evenHBand="0" w:firstRowFirstColumn="0" w:firstRowLastColumn="0" w:lastRowFirstColumn="0" w:lastRowLastColumn="0"/>
            </w:pPr>
            <w:r w:rsidRPr="00C73D96">
              <w:t>auto_0.5</w:t>
            </w:r>
          </w:p>
        </w:tc>
      </w:tr>
    </w:tbl>
    <w:p w14:paraId="126D9005" w14:textId="77777777" w:rsidR="000D7C9F" w:rsidRDefault="000D7C9F" w:rsidP="0049145C">
      <w:pPr>
        <w:ind w:left="360"/>
      </w:pPr>
    </w:p>
    <w:p w14:paraId="19BC4E0F" w14:textId="77777777" w:rsidR="00C94232" w:rsidRDefault="00E25838" w:rsidP="00C94232">
      <w:pPr>
        <w:keepNext/>
        <w:ind w:left="360"/>
      </w:pPr>
      <w:r>
        <w:rPr>
          <w:noProof/>
          <w14:ligatures w14:val="standardContextual"/>
        </w:rPr>
        <w:drawing>
          <wp:inline distT="0" distB="0" distL="0" distR="0" wp14:anchorId="3AA7E325" wp14:editId="74637A63">
            <wp:extent cx="5943600" cy="1692910"/>
            <wp:effectExtent l="0" t="0" r="0" b="2540"/>
            <wp:docPr id="97399512"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9512" name="Graphic 97399512"/>
                    <pic:cNvPicPr/>
                  </pic:nvPicPr>
                  <pic:blipFill>
                    <a:blip r:embed="rId45">
                      <a:extLst>
                        <a:ext uri="{96DAC541-7B7A-43D3-8B79-37D633B846F1}">
                          <asvg:svgBlip xmlns:asvg="http://schemas.microsoft.com/office/drawing/2016/SVG/main" r:embed="rId46"/>
                        </a:ext>
                      </a:extLst>
                    </a:blip>
                    <a:stretch>
                      <a:fillRect/>
                    </a:stretch>
                  </pic:blipFill>
                  <pic:spPr>
                    <a:xfrm>
                      <a:off x="0" y="0"/>
                      <a:ext cx="5943600" cy="1692910"/>
                    </a:xfrm>
                    <a:prstGeom prst="rect">
                      <a:avLst/>
                    </a:prstGeom>
                  </pic:spPr>
                </pic:pic>
              </a:graphicData>
            </a:graphic>
          </wp:inline>
        </w:drawing>
      </w:r>
    </w:p>
    <w:p w14:paraId="4B35B8BE" w14:textId="6F426D81" w:rsidR="00E25838" w:rsidRDefault="00C94232" w:rsidP="00C94232">
      <w:pPr>
        <w:pStyle w:val="Caption"/>
        <w:jc w:val="center"/>
      </w:pPr>
      <w:r>
        <w:t xml:space="preserve">Figure </w:t>
      </w:r>
      <w:fldSimple w:instr=" SEQ Figure \* ARABIC ">
        <w:r w:rsidR="00DA4651">
          <w:rPr>
            <w:noProof/>
          </w:rPr>
          <w:t>14</w:t>
        </w:r>
      </w:fldSimple>
      <w:r>
        <w:t xml:space="preserve"> Preliminary RL training dispatch strategy.</w:t>
      </w:r>
    </w:p>
    <w:p w14:paraId="26992280" w14:textId="77777777" w:rsidR="00DD0E29" w:rsidRDefault="00E25838" w:rsidP="00DD0E29">
      <w:pPr>
        <w:keepNext/>
        <w:ind w:left="360"/>
      </w:pPr>
      <w:r>
        <w:rPr>
          <w:noProof/>
          <w14:ligatures w14:val="standardContextual"/>
        </w:rPr>
        <w:drawing>
          <wp:inline distT="0" distB="0" distL="0" distR="0" wp14:anchorId="690963F2" wp14:editId="5BDB1582">
            <wp:extent cx="5943600" cy="1692910"/>
            <wp:effectExtent l="0" t="0" r="0" b="2540"/>
            <wp:docPr id="18357370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37070" name="Graphic 1835737070"/>
                    <pic:cNvPicPr/>
                  </pic:nvPicPr>
                  <pic:blipFill>
                    <a:blip r:embed="rId47">
                      <a:extLst>
                        <a:ext uri="{96DAC541-7B7A-43D3-8B79-37D633B846F1}">
                          <asvg:svgBlip xmlns:asvg="http://schemas.microsoft.com/office/drawing/2016/SVG/main" r:embed="rId48"/>
                        </a:ext>
                      </a:extLst>
                    </a:blip>
                    <a:stretch>
                      <a:fillRect/>
                    </a:stretch>
                  </pic:blipFill>
                  <pic:spPr>
                    <a:xfrm>
                      <a:off x="0" y="0"/>
                      <a:ext cx="5943600" cy="1692910"/>
                    </a:xfrm>
                    <a:prstGeom prst="rect">
                      <a:avLst/>
                    </a:prstGeom>
                  </pic:spPr>
                </pic:pic>
              </a:graphicData>
            </a:graphic>
          </wp:inline>
        </w:drawing>
      </w:r>
    </w:p>
    <w:p w14:paraId="5FA97408" w14:textId="29A61D72" w:rsidR="0049145C" w:rsidRDefault="00DD0E29" w:rsidP="00DD0E29">
      <w:pPr>
        <w:pStyle w:val="Caption"/>
        <w:jc w:val="center"/>
      </w:pPr>
      <w:r>
        <w:t xml:space="preserve">Figure </w:t>
      </w:r>
      <w:fldSimple w:instr=" SEQ Figure \* ARABIC ">
        <w:r w:rsidR="00DA4651">
          <w:rPr>
            <w:noProof/>
          </w:rPr>
          <w:t>15</w:t>
        </w:r>
      </w:fldSimple>
      <w:r>
        <w:t xml:space="preserve"> Final RL training dispatch strategy.</w:t>
      </w:r>
    </w:p>
    <w:p w14:paraId="4C1CCB85" w14:textId="06E31FB6" w:rsidR="00DD0E29" w:rsidRDefault="00DD0E29" w:rsidP="00F0555A">
      <w:pPr>
        <w:ind w:left="360"/>
      </w:pPr>
      <w:r w:rsidRPr="00DD0E29">
        <w:t xml:space="preserve">Figures </w:t>
      </w:r>
      <w:r>
        <w:t>14</w:t>
      </w:r>
      <w:r w:rsidRPr="00DD0E29">
        <w:t xml:space="preserve"> (preliminary) and </w:t>
      </w:r>
      <w:r>
        <w:t>5</w:t>
      </w:r>
      <w:r w:rsidRPr="00DD0E29">
        <w:t xml:space="preserve"> (final) illustrate the five RL action setpoints</w:t>
      </w:r>
      <w:r>
        <w:t xml:space="preserve">: </w:t>
      </w:r>
      <w:r w:rsidRPr="00DD0E29">
        <w:t>ATR, RWGS, AD, AWE, and generator relative loads</w:t>
      </w:r>
      <w:r>
        <w:t xml:space="preserve">, </w:t>
      </w:r>
      <w:r w:rsidRPr="00DD0E29">
        <w:t xml:space="preserve">across an identical evaluation window from hours 500 to 675. With the layout, observation space, and action bounds held constant, performance differences stem solely from the reward formulation and two optimization hyperparameters. In the preliminary run, all five actuators move in lockstep, tracing a synchronized square wave that saturates during daylight and collapses to zero at night, effectively </w:t>
      </w:r>
      <w:r>
        <w:t>blindly dictating</w:t>
      </w:r>
      <w:r w:rsidRPr="00DD0E29">
        <w:t xml:space="preserve"> the system to the PV profile. In the final run, this artificial </w:t>
      </w:r>
      <w:r>
        <w:t>locking phenomena</w:t>
      </w:r>
      <w:r w:rsidRPr="00DD0E29">
        <w:t xml:space="preserve"> disappears: the AD and ATR maintain a steady baseline feed, the RWGS modulates around it, and the AWE and generator execute decoupled dispatch schedules independent of the solar cycle.</w:t>
      </w:r>
    </w:p>
    <w:p w14:paraId="4F2E23CB" w14:textId="77777777" w:rsidR="00DD0E29" w:rsidRDefault="00DD0E29" w:rsidP="00F0555A">
      <w:pPr>
        <w:ind w:left="360"/>
      </w:pPr>
    </w:p>
    <w:p w14:paraId="414BD415" w14:textId="5E64FB29" w:rsidR="00DD0E29" w:rsidRDefault="00DD0E29" w:rsidP="00F0555A">
      <w:pPr>
        <w:ind w:left="360"/>
      </w:pPr>
      <w:r w:rsidRPr="00DD0E29">
        <w:t xml:space="preserve">This degeneracy stems directly from reward-scale imbalance. With a methanol weight of 10, full-load production yielded roughly </w:t>
      </w:r>
      <m:oMath>
        <m:r>
          <w:rPr>
            <w:rFonts w:ascii="Cambria Math" w:hAnsi="Cambria Math"/>
          </w:rPr>
          <m:t>2.3×</m:t>
        </m:r>
        <m:sSup>
          <m:sSupPr>
            <m:ctrlPr>
              <w:rPr>
                <w:rFonts w:ascii="Cambria Math" w:hAnsi="Cambria Math"/>
              </w:rPr>
            </m:ctrlPr>
          </m:sSupPr>
          <m:e>
            <m:r>
              <w:rPr>
                <w:rFonts w:ascii="Cambria Math" w:hAnsi="Cambria Math"/>
              </w:rPr>
              <m:t>10</m:t>
            </m:r>
          </m:e>
          <m:sup>
            <m:r>
              <w:rPr>
                <w:rFonts w:ascii="Cambria Math" w:hAnsi="Cambria Math"/>
              </w:rPr>
              <m:t>4</m:t>
            </m:r>
          </m:sup>
        </m:sSup>
      </m:oMath>
      <w:r w:rsidR="00D46871">
        <w:t xml:space="preserve"> </w:t>
      </w:r>
      <w:r w:rsidRPr="00DD0E29">
        <w:t xml:space="preserve">reward units per step, whereas the only active constraint penalty (SOC violations at weight 1) contributed order-unity feedback. Because the constraint signal was four orders of magnitude smaller than the yield term, the agent faced an effectively single-objective task: maximizing instantaneous throughput by co-ramping every component with available solar power. Furthermore, the </w:t>
      </w:r>
      <m:oMath>
        <m:r>
          <w:rPr>
            <w:rFonts w:ascii="Cambria Math" w:hAnsi="Cambria Math"/>
          </w:rPr>
          <m:t>1,000,000</m:t>
        </m:r>
      </m:oMath>
      <w:r w:rsidRPr="00DD0E29">
        <w:t>terminal bus-breach penalty created a catastrophic cliff that dominated the return. Rather than exploring component trade-offs, the policy adopted a defensive, low-variance response that clamped all actuators together</w:t>
      </w:r>
      <w:r>
        <w:t xml:space="preserve">, </w:t>
      </w:r>
      <w:r w:rsidRPr="00DD0E29">
        <w:t>the optimal mathematical response to an uncalibrated objective lacking differentiated action costs.</w:t>
      </w:r>
    </w:p>
    <w:p w14:paraId="3BEFC31A" w14:textId="77777777" w:rsidR="00DD0E29" w:rsidRDefault="00DD0E29" w:rsidP="00F0555A">
      <w:pPr>
        <w:ind w:left="360"/>
      </w:pPr>
    </w:p>
    <w:p w14:paraId="7BDDDEC4" w14:textId="632494C5" w:rsidR="00DD0E29" w:rsidRDefault="00DD0E29" w:rsidP="00F0555A">
      <w:pPr>
        <w:ind w:left="360"/>
      </w:pPr>
      <w:r w:rsidRPr="00DD0E29">
        <w:t xml:space="preserve">The final reward rebalances production yield, system feasibility, and operational costs onto a comparable numerical scale. Lowering the methanol weight to 0.015 scales the maximum step yield down to roughly 34.5 units, raising the SOC penalty weight to 15 penalizes boundary violations meaningfully, and reducing the terminal penalty to 50 converts the cliff into a proportionate deterrent. Under these bounds, co-ramping actuators with PV is penalized because it breaches BESS, BGSS, and </w:t>
      </w:r>
      <m:oMath>
        <m:sSub>
          <m:sSubPr>
            <m:ctrlPr>
              <w:rPr>
                <w:rFonts w:ascii="Cambria Math" w:hAnsi="Cambria Math"/>
              </w:rPr>
            </m:ctrlPr>
          </m:sSubPr>
          <m:e>
            <m:r>
              <m:rPr>
                <m:nor/>
              </m:rPr>
              <m:t>CGH</m:t>
            </m:r>
          </m:e>
          <m:sub>
            <m:r>
              <w:rPr>
                <w:rFonts w:ascii="Cambria Math" w:hAnsi="Cambria Math"/>
              </w:rPr>
              <m:t>2</m:t>
            </m:r>
          </m:sub>
        </m:sSub>
      </m:oMath>
      <w:r>
        <w:t xml:space="preserve"> </w:t>
      </w:r>
      <w:r w:rsidRPr="00DD0E29">
        <w:t xml:space="preserve">limits. Avoiding these excursions requires operating the units against one another, producing the phase-shifted trajectories in Figure </w:t>
      </w:r>
      <w:r>
        <w:t>15</w:t>
      </w:r>
      <w:r w:rsidRPr="00DD0E29">
        <w:t xml:space="preserve">. Additionally, three targeted terms decorrelate the commands: a generator ramping penalty suppresses square-wave cycling, a fuel penalty separates generation from simple renewable tracking, and an RWGS </w:t>
      </w:r>
      <m:oMath>
        <m:sSub>
          <m:sSubPr>
            <m:ctrlPr>
              <w:rPr>
                <w:rFonts w:ascii="Cambria Math" w:hAnsi="Cambria Math"/>
              </w:rPr>
            </m:ctrlPr>
          </m:sSubPr>
          <m:e>
            <m:r>
              <m:rPr>
                <m:nor/>
              </m:rPr>
              <m:t>CO</m:t>
            </m:r>
          </m:e>
          <m:sub>
            <m:r>
              <w:rPr>
                <w:rFonts w:ascii="Cambria Math" w:hAnsi="Cambria Math"/>
              </w:rPr>
              <m:t>2</m:t>
            </m:r>
          </m:sub>
        </m:sSub>
      </m:oMath>
      <w:r>
        <w:t xml:space="preserve"> </w:t>
      </w:r>
      <w:r w:rsidRPr="00DD0E29">
        <w:t>penalty assigns an actuator-specific cost</w:t>
      </w:r>
      <w:r>
        <w:t xml:space="preserve"> that incentivizes further syngas production as MeOH reactor feed</w:t>
      </w:r>
      <w:r w:rsidRPr="00DD0E29">
        <w:t>.</w:t>
      </w:r>
    </w:p>
    <w:p w14:paraId="729A8533" w14:textId="77777777" w:rsidR="00DD0E29" w:rsidRDefault="00DD0E29" w:rsidP="00F0555A">
      <w:pPr>
        <w:ind w:left="360"/>
      </w:pPr>
    </w:p>
    <w:p w14:paraId="3707212C" w14:textId="2FD423A7" w:rsidR="00D46871" w:rsidRDefault="00DD0E29" w:rsidP="00D46871">
      <w:pPr>
        <w:ind w:left="360"/>
      </w:pPr>
      <w:r w:rsidRPr="00DD0E29">
        <w:t xml:space="preserve">Complementing the reward engineering, hyperparameter adjustments enabled the agent to learn this multi-objective trade-off. Increasing the SAC gradient steps from 4 to 20 at a training frequency of 20 raised the update-to-data ratio from 0.2 to 1.0. This fivefold increase in replay frequency gave the critic the representational capacity to resolve individual actuator value distinctions rather than collapsing into coarse PV tracking. Simultaneously, setting the initial entropy temperature to auto_0.5 sustained exploration early in training, preventing premature convergence before the rescaled penalties took effect. Ultimately, the preliminary lockstep </w:t>
      </w:r>
      <w:r w:rsidRPr="00DD0E29">
        <w:lastRenderedPageBreak/>
        <w:t>behavior was an artifact of an unbalanced objective and weak learning signal; rebalancing the rewards and increasing the update ratio successfully converted the agent into a coordinated, multi-variable dispatch controller.</w:t>
      </w:r>
    </w:p>
    <w:p w14:paraId="7A8AB310" w14:textId="77777777" w:rsidR="00146E4C" w:rsidRDefault="00146E4C" w:rsidP="00D46871">
      <w:pPr>
        <w:ind w:left="360"/>
      </w:pPr>
    </w:p>
    <w:p w14:paraId="0EF5EC0A" w14:textId="63BCAD91" w:rsidR="00A04BB5" w:rsidRDefault="00A40F77" w:rsidP="00D46871">
      <w:pPr>
        <w:ind w:left="360"/>
      </w:pPr>
      <w:r w:rsidRPr="00A40F77">
        <w:t>With the final hyperparameter configuration established, the agent completed a stable training convergence, as illustrated by the reward maximization and penalty minimization profiles in Figures 16 and 17. The episodic return largely plateaus after episode 550, even as the agent continues active exploration</w:t>
      </w:r>
      <w:r>
        <w:t xml:space="preserve">, </w:t>
      </w:r>
      <w:r w:rsidRPr="00A40F77">
        <w:t xml:space="preserve">evidenced by the persistent high-frequency fluctuations in the raw reward signal in Figure 17. While performance gains saturate beyond this horizon under the current setup, further </w:t>
      </w:r>
      <w:r>
        <w:t>refinement in reward engineering</w:t>
      </w:r>
      <w:r w:rsidRPr="00A40F77">
        <w:t xml:space="preserve"> or neural network architecture could potentially unlock marginal improvements.</w:t>
      </w:r>
    </w:p>
    <w:p w14:paraId="3D7937E6" w14:textId="77777777" w:rsidR="00A04BB5" w:rsidRDefault="00A04BB5" w:rsidP="00A40F77">
      <w:pPr>
        <w:keepNext/>
        <w:ind w:left="360"/>
        <w:jc w:val="center"/>
      </w:pPr>
      <w:r>
        <w:rPr>
          <w:noProof/>
          <w14:ligatures w14:val="standardContextual"/>
        </w:rPr>
        <w:drawing>
          <wp:inline distT="0" distB="0" distL="0" distR="0" wp14:anchorId="6CEE0A98" wp14:editId="4199D02E">
            <wp:extent cx="4680000" cy="2340000"/>
            <wp:effectExtent l="0" t="0" r="6350" b="3175"/>
            <wp:docPr id="162405249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52494" name="Graphic 1624052494"/>
                    <pic:cNvPicPr/>
                  </pic:nvPicPr>
                  <pic:blipFill>
                    <a:blip r:embed="rId49">
                      <a:extLst>
                        <a:ext uri="{96DAC541-7B7A-43D3-8B79-37D633B846F1}">
                          <asvg:svgBlip xmlns:asvg="http://schemas.microsoft.com/office/drawing/2016/SVG/main" r:embed="rId50"/>
                        </a:ext>
                      </a:extLst>
                    </a:blip>
                    <a:stretch>
                      <a:fillRect/>
                    </a:stretch>
                  </pic:blipFill>
                  <pic:spPr>
                    <a:xfrm>
                      <a:off x="0" y="0"/>
                      <a:ext cx="4680000" cy="2340000"/>
                    </a:xfrm>
                    <a:prstGeom prst="rect">
                      <a:avLst/>
                    </a:prstGeom>
                  </pic:spPr>
                </pic:pic>
              </a:graphicData>
            </a:graphic>
          </wp:inline>
        </w:drawing>
      </w:r>
    </w:p>
    <w:p w14:paraId="370C897A" w14:textId="4C14F2B6" w:rsidR="00146E4C" w:rsidRDefault="00A04BB5" w:rsidP="00A40F77">
      <w:pPr>
        <w:pStyle w:val="Caption"/>
        <w:jc w:val="center"/>
      </w:pPr>
      <w:r>
        <w:t xml:space="preserve">Figure </w:t>
      </w:r>
      <w:fldSimple w:instr=" SEQ Figure \* ARABIC ">
        <w:r w:rsidR="00DA4651">
          <w:rPr>
            <w:noProof/>
          </w:rPr>
          <w:t>16</w:t>
        </w:r>
      </w:fldSimple>
      <w:r>
        <w:t xml:space="preserve"> Penalty and reward evolution throughout training </w:t>
      </w:r>
      <w:r w:rsidR="00A40F77">
        <w:t>progression</w:t>
      </w:r>
      <w:r>
        <w:rPr>
          <w:noProof/>
          <w14:ligatures w14:val="standardContextual"/>
        </w:rPr>
        <w:drawing>
          <wp:inline distT="0" distB="0" distL="0" distR="0" wp14:anchorId="3DBA90E9" wp14:editId="53382405">
            <wp:extent cx="4680000" cy="2340000"/>
            <wp:effectExtent l="0" t="0" r="6350" b="3175"/>
            <wp:docPr id="184573272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32722" name="Graphic 1845732722"/>
                    <pic:cNvPicPr/>
                  </pic:nvPicPr>
                  <pic:blipFill>
                    <a:blip r:embed="rId51">
                      <a:extLst>
                        <a:ext uri="{96DAC541-7B7A-43D3-8B79-37D633B846F1}">
                          <asvg:svgBlip xmlns:asvg="http://schemas.microsoft.com/office/drawing/2016/SVG/main" r:embed="rId52"/>
                        </a:ext>
                      </a:extLst>
                    </a:blip>
                    <a:stretch>
                      <a:fillRect/>
                    </a:stretch>
                  </pic:blipFill>
                  <pic:spPr>
                    <a:xfrm>
                      <a:off x="0" y="0"/>
                      <a:ext cx="4680000" cy="2340000"/>
                    </a:xfrm>
                    <a:prstGeom prst="rect">
                      <a:avLst/>
                    </a:prstGeom>
                  </pic:spPr>
                </pic:pic>
              </a:graphicData>
            </a:graphic>
          </wp:inline>
        </w:drawing>
      </w:r>
    </w:p>
    <w:p w14:paraId="64A93435" w14:textId="791046DB" w:rsidR="00D46871" w:rsidRDefault="00146E4C" w:rsidP="00A40F77">
      <w:pPr>
        <w:pStyle w:val="Caption"/>
        <w:jc w:val="center"/>
      </w:pPr>
      <w:r>
        <w:t xml:space="preserve">Figure </w:t>
      </w:r>
      <w:fldSimple w:instr=" SEQ Figure \* ARABIC ">
        <w:r w:rsidR="00DA4651">
          <w:rPr>
            <w:noProof/>
          </w:rPr>
          <w:t>17</w:t>
        </w:r>
      </w:fldSimple>
      <w:r>
        <w:t xml:space="preserve"> Reward evolution plot with raw and </w:t>
      </w:r>
      <w:r w:rsidR="00A40F77">
        <w:t>smoothed</w:t>
      </w:r>
      <w:r>
        <w:t xml:space="preserve"> data.</w:t>
      </w:r>
    </w:p>
    <w:p w14:paraId="78C22911" w14:textId="77777777" w:rsidR="00D46871" w:rsidRPr="00937BB0" w:rsidRDefault="00D46871" w:rsidP="00D46871">
      <w:pPr>
        <w:pStyle w:val="Heading3"/>
      </w:pPr>
      <w:r>
        <w:lastRenderedPageBreak/>
        <w:t>LP-derived IC vs RL on Linear Hybrid BPtMeOH</w:t>
      </w:r>
    </w:p>
    <w:p w14:paraId="25852F86" w14:textId="6FF09412" w:rsidR="00D46871" w:rsidRDefault="00D46871" w:rsidP="00D46871">
      <w:pPr>
        <w:pStyle w:val="Caption"/>
        <w:keepNext/>
        <w:jc w:val="center"/>
      </w:pPr>
      <w:r>
        <w:t xml:space="preserve">Table </w:t>
      </w:r>
      <w:fldSimple w:instr=" SEQ Table \* ARABIC ">
        <w:r w:rsidR="0035071E">
          <w:rPr>
            <w:noProof/>
          </w:rPr>
          <w:t>20</w:t>
        </w:r>
      </w:fldSimple>
      <w:r>
        <w:t xml:space="preserve"> KPIs of IC &amp; RL agent as controller for the linear system.</w:t>
      </w:r>
    </w:p>
    <w:tbl>
      <w:tblPr>
        <w:tblStyle w:val="PlainTable2"/>
        <w:tblW w:w="5000" w:type="pct"/>
        <w:tblLook w:val="04A0" w:firstRow="1" w:lastRow="0" w:firstColumn="1" w:lastColumn="0" w:noHBand="0" w:noVBand="1"/>
      </w:tblPr>
      <w:tblGrid>
        <w:gridCol w:w="3795"/>
        <w:gridCol w:w="3199"/>
        <w:gridCol w:w="2366"/>
      </w:tblGrid>
      <w:tr w:rsidR="00D46871" w14:paraId="32E75EDF"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23A024FD" w14:textId="77777777" w:rsidR="00D46871" w:rsidRDefault="00D46871" w:rsidP="00854C41">
            <w:r>
              <w:t>KPIs</w:t>
            </w:r>
          </w:p>
        </w:tc>
        <w:tc>
          <w:tcPr>
            <w:tcW w:w="1709" w:type="pct"/>
          </w:tcPr>
          <w:p w14:paraId="51B7CF5B" w14:textId="04B9AE98" w:rsidR="00D46871" w:rsidRDefault="00D46871" w:rsidP="00854C41">
            <w:pPr>
              <w:cnfStyle w:val="100000000000" w:firstRow="1" w:lastRow="0" w:firstColumn="0" w:lastColumn="0" w:oddVBand="0" w:evenVBand="0" w:oddHBand="0" w:evenHBand="0" w:firstRowFirstColumn="0" w:firstRowLastColumn="0" w:lastRowFirstColumn="0" w:lastRowLastColumn="0"/>
            </w:pPr>
            <w:r>
              <w:t xml:space="preserve">IC </w:t>
            </w:r>
            <w:r w:rsidR="0035178F">
              <w:t>controller</w:t>
            </w:r>
          </w:p>
        </w:tc>
        <w:tc>
          <w:tcPr>
            <w:tcW w:w="1264" w:type="pct"/>
          </w:tcPr>
          <w:p w14:paraId="139AC0E9" w14:textId="77777777" w:rsidR="00D46871" w:rsidRPr="00F3542D" w:rsidRDefault="00D46871" w:rsidP="00854C41">
            <w:pPr>
              <w:cnfStyle w:val="100000000000" w:firstRow="1" w:lastRow="0" w:firstColumn="0" w:lastColumn="0" w:oddVBand="0" w:evenVBand="0" w:oddHBand="0" w:evenHBand="0" w:firstRowFirstColumn="0" w:firstRowLastColumn="0" w:lastRowFirstColumn="0" w:lastRowLastColumn="0"/>
            </w:pPr>
            <w:r>
              <w:t>RL agent</w:t>
            </w:r>
          </w:p>
        </w:tc>
      </w:tr>
      <w:tr w:rsidR="00D46871" w14:paraId="43C1E891"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12F5BA3" w14:textId="77777777" w:rsidR="00D46871" w:rsidRDefault="00D46871" w:rsidP="00854C41">
            <w:r>
              <w:t>LCOM result [$/ton]</w:t>
            </w:r>
          </w:p>
        </w:tc>
        <w:tc>
          <w:tcPr>
            <w:tcW w:w="1709" w:type="pct"/>
          </w:tcPr>
          <w:p w14:paraId="40DB791F" w14:textId="77777777" w:rsidR="00D46871" w:rsidRDefault="00D46871" w:rsidP="00854C41">
            <w:pPr>
              <w:cnfStyle w:val="000000100000" w:firstRow="0" w:lastRow="0" w:firstColumn="0" w:lastColumn="0" w:oddVBand="0" w:evenVBand="0" w:oddHBand="1" w:evenHBand="0" w:firstRowFirstColumn="0" w:firstRowLastColumn="0" w:lastRowFirstColumn="0" w:lastRowLastColumn="0"/>
            </w:pPr>
            <w:r>
              <w:t>800.85</w:t>
            </w:r>
          </w:p>
        </w:tc>
        <w:tc>
          <w:tcPr>
            <w:tcW w:w="1264" w:type="pct"/>
          </w:tcPr>
          <w:p w14:paraId="3EC26C4F" w14:textId="77777777" w:rsidR="00D46871" w:rsidRPr="00F3542D" w:rsidRDefault="00D46871" w:rsidP="00854C41">
            <w:pPr>
              <w:cnfStyle w:val="000000100000" w:firstRow="0" w:lastRow="0" w:firstColumn="0" w:lastColumn="0" w:oddVBand="0" w:evenVBand="0" w:oddHBand="1" w:evenHBand="0" w:firstRowFirstColumn="0" w:firstRowLastColumn="0" w:lastRowFirstColumn="0" w:lastRowLastColumn="0"/>
            </w:pPr>
            <w:r>
              <w:t>859</w:t>
            </w:r>
          </w:p>
        </w:tc>
      </w:tr>
      <w:tr w:rsidR="00D46871" w14:paraId="5EC5664E" w14:textId="77777777" w:rsidTr="00854C41">
        <w:tc>
          <w:tcPr>
            <w:cnfStyle w:val="001000000000" w:firstRow="0" w:lastRow="0" w:firstColumn="1" w:lastColumn="0" w:oddVBand="0" w:evenVBand="0" w:oddHBand="0" w:evenHBand="0" w:firstRowFirstColumn="0" w:firstRowLastColumn="0" w:lastRowFirstColumn="0" w:lastRowLastColumn="0"/>
            <w:tcW w:w="2027" w:type="pct"/>
          </w:tcPr>
          <w:p w14:paraId="0103E2AA" w14:textId="77777777" w:rsidR="00D46871" w:rsidRDefault="00D46871" w:rsidP="00854C41">
            <w:r>
              <w:t>MeOH produced [ton]</w:t>
            </w:r>
          </w:p>
        </w:tc>
        <w:tc>
          <w:tcPr>
            <w:tcW w:w="1709" w:type="pct"/>
          </w:tcPr>
          <w:p w14:paraId="0D1B3B06" w14:textId="77777777" w:rsidR="00D46871" w:rsidRDefault="00D46871" w:rsidP="00854C41">
            <w:pPr>
              <w:cnfStyle w:val="000000000000" w:firstRow="0" w:lastRow="0" w:firstColumn="0" w:lastColumn="0" w:oddVBand="0" w:evenVBand="0" w:oddHBand="0" w:evenHBand="0" w:firstRowFirstColumn="0" w:firstRowLastColumn="0" w:lastRowFirstColumn="0" w:lastRowLastColumn="0"/>
            </w:pPr>
            <w:r>
              <w:t>19,492</w:t>
            </w:r>
          </w:p>
        </w:tc>
        <w:tc>
          <w:tcPr>
            <w:tcW w:w="1264" w:type="pct"/>
          </w:tcPr>
          <w:p w14:paraId="68B40F8C" w14:textId="77777777" w:rsidR="00D46871" w:rsidRPr="00F3542D" w:rsidRDefault="00D46871" w:rsidP="00854C41">
            <w:pPr>
              <w:cnfStyle w:val="000000000000" w:firstRow="0" w:lastRow="0" w:firstColumn="0" w:lastColumn="0" w:oddVBand="0" w:evenVBand="0" w:oddHBand="0" w:evenHBand="0" w:firstRowFirstColumn="0" w:firstRowLastColumn="0" w:lastRowFirstColumn="0" w:lastRowLastColumn="0"/>
            </w:pPr>
            <w:r>
              <w:t>18,172</w:t>
            </w:r>
          </w:p>
        </w:tc>
      </w:tr>
      <w:tr w:rsidR="00D46871" w14:paraId="18B73FFC"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55F2AAD5" w14:textId="77777777" w:rsidR="00D46871" w:rsidRDefault="00D46871" w:rsidP="00854C41">
            <w:r>
              <w:t>Annualized CAPEX [M$]</w:t>
            </w:r>
          </w:p>
        </w:tc>
        <w:tc>
          <w:tcPr>
            <w:tcW w:w="2973" w:type="pct"/>
            <w:gridSpan w:val="2"/>
          </w:tcPr>
          <w:p w14:paraId="599087D1" w14:textId="77777777" w:rsidR="00D46871" w:rsidRPr="00F3542D" w:rsidRDefault="00D46871" w:rsidP="00854C41">
            <w:pPr>
              <w:jc w:val="center"/>
              <w:cnfStyle w:val="000000100000" w:firstRow="0" w:lastRow="0" w:firstColumn="0" w:lastColumn="0" w:oddVBand="0" w:evenVBand="0" w:oddHBand="1" w:evenHBand="0" w:firstRowFirstColumn="0" w:firstRowLastColumn="0" w:lastRowFirstColumn="0" w:lastRowLastColumn="0"/>
            </w:pPr>
            <w:r>
              <w:t>8.5</w:t>
            </w:r>
          </w:p>
        </w:tc>
      </w:tr>
      <w:tr w:rsidR="00D46871" w14:paraId="5DC0F65E" w14:textId="77777777" w:rsidTr="00854C41">
        <w:tc>
          <w:tcPr>
            <w:cnfStyle w:val="001000000000" w:firstRow="0" w:lastRow="0" w:firstColumn="1" w:lastColumn="0" w:oddVBand="0" w:evenVBand="0" w:oddHBand="0" w:evenHBand="0" w:firstRowFirstColumn="0" w:firstRowLastColumn="0" w:lastRowFirstColumn="0" w:lastRowLastColumn="0"/>
            <w:tcW w:w="2027" w:type="pct"/>
          </w:tcPr>
          <w:p w14:paraId="491E5EF8" w14:textId="77777777" w:rsidR="00D46871" w:rsidRDefault="00D46871" w:rsidP="00854C41">
            <w:r>
              <w:t>OPEX [M$]</w:t>
            </w:r>
          </w:p>
        </w:tc>
        <w:tc>
          <w:tcPr>
            <w:tcW w:w="2973" w:type="pct"/>
            <w:gridSpan w:val="2"/>
          </w:tcPr>
          <w:p w14:paraId="2D2E2151" w14:textId="77777777" w:rsidR="00D46871" w:rsidRPr="00F3542D" w:rsidRDefault="00D46871" w:rsidP="00854C41">
            <w:pPr>
              <w:jc w:val="center"/>
              <w:cnfStyle w:val="000000000000" w:firstRow="0" w:lastRow="0" w:firstColumn="0" w:lastColumn="0" w:oddVBand="0" w:evenVBand="0" w:oddHBand="0" w:evenHBand="0" w:firstRowFirstColumn="0" w:firstRowLastColumn="0" w:lastRowFirstColumn="0" w:lastRowLastColumn="0"/>
            </w:pPr>
            <w:r>
              <w:t>3.98</w:t>
            </w:r>
          </w:p>
        </w:tc>
      </w:tr>
      <w:tr w:rsidR="00D46871" w14:paraId="41663D07"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EB85B19" w14:textId="77777777" w:rsidR="00D46871" w:rsidRDefault="00D46871" w:rsidP="00854C41">
            <w:r>
              <w:t>Clipped Energy [%]</w:t>
            </w:r>
          </w:p>
        </w:tc>
        <w:tc>
          <w:tcPr>
            <w:tcW w:w="1709" w:type="pct"/>
          </w:tcPr>
          <w:p w14:paraId="118BBDF4" w14:textId="77777777" w:rsidR="00D46871" w:rsidRPr="00C11235" w:rsidRDefault="00D46871" w:rsidP="00854C41">
            <w:pPr>
              <w:cnfStyle w:val="000000100000" w:firstRow="0" w:lastRow="0" w:firstColumn="0" w:lastColumn="0" w:oddVBand="0" w:evenVBand="0" w:oddHBand="1" w:evenHBand="0" w:firstRowFirstColumn="0" w:firstRowLastColumn="0" w:lastRowFirstColumn="0" w:lastRowLastColumn="0"/>
            </w:pPr>
            <w:r>
              <w:t>28.2</w:t>
            </w:r>
          </w:p>
        </w:tc>
        <w:tc>
          <w:tcPr>
            <w:tcW w:w="1264" w:type="pct"/>
          </w:tcPr>
          <w:p w14:paraId="3902F463" w14:textId="77777777" w:rsidR="00D46871" w:rsidRPr="00F3542D" w:rsidRDefault="00D46871" w:rsidP="00854C41">
            <w:pPr>
              <w:cnfStyle w:val="000000100000" w:firstRow="0" w:lastRow="0" w:firstColumn="0" w:lastColumn="0" w:oddVBand="0" w:evenVBand="0" w:oddHBand="1" w:evenHBand="0" w:firstRowFirstColumn="0" w:firstRowLastColumn="0" w:lastRowFirstColumn="0" w:lastRowLastColumn="0"/>
            </w:pPr>
            <w:r>
              <w:t>34.5</w:t>
            </w:r>
          </w:p>
        </w:tc>
      </w:tr>
    </w:tbl>
    <w:p w14:paraId="39F48A52" w14:textId="77777777" w:rsidR="00D46871" w:rsidRDefault="00D46871" w:rsidP="00D46871"/>
    <w:p w14:paraId="3C302A98" w14:textId="77777777" w:rsidR="0055613F" w:rsidRDefault="0055613F" w:rsidP="0055613F">
      <w:r>
        <w:t>Following the iterative enhancement of the RL agent via tailored hyperparameter tuning and reward engineering, this section evaluates the operational performance divergence between the LP-derived IC benchmark and the trained RL agent on the fixed layout. Table 20 summarizes the comparative performance across the key performance indicators.</w:t>
      </w:r>
    </w:p>
    <w:p w14:paraId="1EDED247" w14:textId="77777777" w:rsidR="0055613F" w:rsidRDefault="0055613F" w:rsidP="0055613F"/>
    <w:p w14:paraId="6535A517" w14:textId="77777777" w:rsidR="0055613F" w:rsidRDefault="0055613F" w:rsidP="0055613F">
      <w:r>
        <w:t>On the linear system, the IC benchmark demonstrates superior performance across both production and economic metrics, achieving higher annual methanol output and reducing LCOM by 58.15 $/ton relative to the RL policy. This disparity originates from the performance gap of the RL agent in fully maximizing chemical synthesis capacity and maintaining optimal energy utilization efficiency.</w:t>
      </w:r>
    </w:p>
    <w:p w14:paraId="560B3F24" w14:textId="77777777" w:rsidR="0055613F" w:rsidRDefault="0055613F" w:rsidP="0055613F"/>
    <w:p w14:paraId="1C972AD5" w14:textId="0882357A" w:rsidR="00A04BB5" w:rsidRDefault="0055613F" w:rsidP="0055613F">
      <w:r>
        <w:t>However, this comparison must be evaluated within the context of the underlying information architecture. The IC benchmark represents an offline optimum computed with perfect foresight over the entire annual PV profile, which mathematically guarantees global optimality on the linear formulation. In contrast, the RL agent operates under causal constraints: it is trained on discrete one-month episodes and is restricted to a rolling seven-day lookahead window of the PV forecast. From this limited observation window, the agent must autonomously map the stochastic relationship between the forecasted weather features and optimal dispatch actions. Despite these operational limitations, the SAC agent successfully recovers 93.2% of the globally optimal methanol production potential, demonstrating strong policy viability under causal uncertainty.</w:t>
      </w:r>
    </w:p>
    <w:p w14:paraId="7F1997C5" w14:textId="77777777" w:rsidR="00DD0E29" w:rsidRDefault="00DD0E29" w:rsidP="00F0555A">
      <w:pPr>
        <w:ind w:left="360"/>
      </w:pPr>
    </w:p>
    <w:p w14:paraId="36B2785D" w14:textId="77777777" w:rsidR="00E25838" w:rsidRDefault="00E25838" w:rsidP="009765F0"/>
    <w:p w14:paraId="4BB23DA2" w14:textId="77777777" w:rsidR="00D46871" w:rsidRDefault="004B26FB" w:rsidP="00D46871">
      <w:pPr>
        <w:keepNext/>
        <w:ind w:left="360"/>
      </w:pPr>
      <w:r>
        <w:rPr>
          <w:noProof/>
          <w14:ligatures w14:val="standardContextual"/>
        </w:rPr>
        <w:lastRenderedPageBreak/>
        <w:drawing>
          <wp:inline distT="0" distB="0" distL="0" distR="0" wp14:anchorId="7C337C61" wp14:editId="77D8EB50">
            <wp:extent cx="5943600" cy="5048250"/>
            <wp:effectExtent l="0" t="0" r="0" b="0"/>
            <wp:docPr id="1800115121"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15121" name="Graphic 1800115121"/>
                    <pic:cNvPicPr/>
                  </pic:nvPicPr>
                  <pic:blipFill>
                    <a:blip r:embed="rId53">
                      <a:extLst>
                        <a:ext uri="{96DAC541-7B7A-43D3-8B79-37D633B846F1}">
                          <asvg:svgBlip xmlns:asvg="http://schemas.microsoft.com/office/drawing/2016/SVG/main" r:embed="rId54"/>
                        </a:ext>
                      </a:extLst>
                    </a:blip>
                    <a:stretch>
                      <a:fillRect/>
                    </a:stretch>
                  </pic:blipFill>
                  <pic:spPr>
                    <a:xfrm>
                      <a:off x="0" y="0"/>
                      <a:ext cx="5943600" cy="5048250"/>
                    </a:xfrm>
                    <a:prstGeom prst="rect">
                      <a:avLst/>
                    </a:prstGeom>
                  </pic:spPr>
                </pic:pic>
              </a:graphicData>
            </a:graphic>
          </wp:inline>
        </w:drawing>
      </w:r>
    </w:p>
    <w:p w14:paraId="6C385853" w14:textId="4E2AE022" w:rsidR="00E25838" w:rsidRDefault="00D46871" w:rsidP="00D46871">
      <w:pPr>
        <w:pStyle w:val="Caption"/>
        <w:jc w:val="center"/>
      </w:pPr>
      <w:r>
        <w:t xml:space="preserve">Figure </w:t>
      </w:r>
      <w:fldSimple w:instr=" SEQ Figure \* ARABIC ">
        <w:r w:rsidR="00DA4651">
          <w:rPr>
            <w:noProof/>
          </w:rPr>
          <w:t>18</w:t>
        </w:r>
      </w:fldSimple>
      <w:r>
        <w:t xml:space="preserve"> RL</w:t>
      </w:r>
      <w:r w:rsidR="00A04BB5">
        <w:t xml:space="preserve"> (blue)</w:t>
      </w:r>
      <w:r>
        <w:t xml:space="preserve"> vs LP-derived IC </w:t>
      </w:r>
      <w:r w:rsidR="00A04BB5">
        <w:t>(orange) o</w:t>
      </w:r>
      <w:r>
        <w:t xml:space="preserve">ptimal </w:t>
      </w:r>
      <w:r w:rsidR="00A04BB5">
        <w:t>d</w:t>
      </w:r>
      <w:r>
        <w:t xml:space="preserve">ispatch </w:t>
      </w:r>
      <w:r w:rsidR="00A04BB5">
        <w:t>s</w:t>
      </w:r>
      <w:r>
        <w:t>trategy.</w:t>
      </w:r>
    </w:p>
    <w:p w14:paraId="71002309" w14:textId="6477246D" w:rsidR="00F2477C" w:rsidRDefault="00A04BB5" w:rsidP="00A04BB5">
      <w:r>
        <w:t>Figure 1</w:t>
      </w:r>
      <w:r w:rsidR="009765F0">
        <w:t>8</w:t>
      </w:r>
      <w:r>
        <w:t xml:space="preserve"> above outlines the difference in how the IC and RL agent controls the action-owned components: ATR, RWGS, AD, AWE, and Generator. </w:t>
      </w:r>
      <w:r w:rsidR="00265DC3" w:rsidRPr="00265DC3">
        <w:t>The five action-owned components form a single carbon-hydrogen chain, and the dispatch traces show the RL agent and the LP-derived imposed controller operating that chain in fundamentally different ways.</w:t>
      </w:r>
      <w:r w:rsidR="00265DC3">
        <w:t xml:space="preserve"> </w:t>
      </w:r>
      <w:r w:rsidR="00F2477C" w:rsidRPr="00F2477C">
        <w:t>The LP controller (orange) maintains the system along a steady economic optimum, operating the AD continuously at high capacity to maximize both the primary carbon throughput and the upstream ATR hydrogen required by the RWGS. Consequently, CO2 venting remains minimal, and the generator is kept offline</w:t>
      </w:r>
      <w:r w:rsidR="00F2477C">
        <w:t xml:space="preserve"> </w:t>
      </w:r>
      <w:r w:rsidR="00F2477C" w:rsidRPr="00F2477C">
        <w:t xml:space="preserve">to prioritize methane for reforming rather than direct combustion. </w:t>
      </w:r>
    </w:p>
    <w:p w14:paraId="7D4D686E" w14:textId="77777777" w:rsidR="00F2477C" w:rsidRDefault="00F2477C" w:rsidP="00A04BB5"/>
    <w:p w14:paraId="6A6CE07A" w14:textId="2919F62B" w:rsidR="00F2477C" w:rsidRDefault="00F2477C" w:rsidP="00F2477C">
      <w:r w:rsidRPr="00F2477C">
        <w:t>In contrast, the RL agent (blue) governs dispatch reactively on an hourly basis, diverging from the LP</w:t>
      </w:r>
      <w:r w:rsidR="003141CC">
        <w:t>-derived IC</w:t>
      </w:r>
      <w:r w:rsidRPr="00F2477C">
        <w:t xml:space="preserve"> baseline across three critical operational fronts: it throttles the AD feed (yielding </w:t>
      </w:r>
      <w:r w:rsidRPr="00F2477C">
        <w:lastRenderedPageBreak/>
        <w:t>0.4 kt less biogas), converts less CO2 in the RWGS resulting in 7.85 kt more emissions vented, and routinely dispatches the generator for peaking rather than reserving it strictly for deficit contingencies, consuming 1.66 kt more methane as generator fuel while offsetting boiler fuel consumption by 1.86 kt</w:t>
      </w:r>
      <w:r>
        <w:t xml:space="preserve"> as a result of less biogas and methanol production</w:t>
      </w:r>
      <w:r w:rsidRPr="00F2477C">
        <w:t>.</w:t>
      </w:r>
      <w:r>
        <w:t xml:space="preserve"> This delta is summarized in Table 21 below. </w:t>
      </w:r>
    </w:p>
    <w:p w14:paraId="6DEC8D79" w14:textId="728ADF54" w:rsidR="00F2477C" w:rsidRDefault="00F2477C" w:rsidP="00F2477C">
      <w:pPr>
        <w:pStyle w:val="Caption"/>
        <w:keepNext/>
        <w:jc w:val="center"/>
      </w:pPr>
      <w:r>
        <w:t xml:space="preserve">Table </w:t>
      </w:r>
      <w:fldSimple w:instr=" SEQ Table \* ARABIC ">
        <w:r w:rsidR="0035071E">
          <w:rPr>
            <w:noProof/>
          </w:rPr>
          <w:t>21</w:t>
        </w:r>
      </w:fldSimple>
      <w:r>
        <w:t xml:space="preserve"> Main differentiator between RL and IC performance.</w:t>
      </w:r>
    </w:p>
    <w:tbl>
      <w:tblPr>
        <w:tblStyle w:val="PlainTable2"/>
        <w:tblW w:w="5000" w:type="pct"/>
        <w:tblLook w:val="04A0" w:firstRow="1" w:lastRow="0" w:firstColumn="1" w:lastColumn="0" w:noHBand="0" w:noVBand="1"/>
      </w:tblPr>
      <w:tblGrid>
        <w:gridCol w:w="4680"/>
        <w:gridCol w:w="4680"/>
      </w:tblGrid>
      <w:tr w:rsidR="00F2477C" w14:paraId="674CFCE3"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6FC3D0A" w14:textId="77777777" w:rsidR="00F2477C" w:rsidRDefault="00F2477C" w:rsidP="00854C41">
            <w:r>
              <w:t xml:space="preserve">Differentiators </w:t>
            </w:r>
          </w:p>
        </w:tc>
        <w:tc>
          <w:tcPr>
            <w:tcW w:w="2500" w:type="pct"/>
          </w:tcPr>
          <w:p w14:paraId="35BE79A2" w14:textId="77777777" w:rsidR="00F2477C" w:rsidRDefault="00F2477C" w:rsidP="00854C41">
            <w:pPr>
              <w:cnfStyle w:val="100000000000" w:firstRow="1" w:lastRow="0" w:firstColumn="0" w:lastColumn="0" w:oddVBand="0" w:evenVBand="0" w:oddHBand="0" w:evenHBand="0" w:firstRowFirstColumn="0" w:firstRowLastColumn="0" w:lastRowFirstColumn="0" w:lastRowLastColumn="0"/>
            </w:pPr>
            <w:r>
              <w:t>Delta (RL-IC)</w:t>
            </w:r>
          </w:p>
        </w:tc>
      </w:tr>
      <w:tr w:rsidR="00F2477C" w14:paraId="7CD83CF0"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F8E83C8" w14:textId="6C3F1E09" w:rsidR="00F2477C" w:rsidRDefault="00F2477C" w:rsidP="00854C41">
            <w:r>
              <w:t>MeOH Produced [kt]</w:t>
            </w:r>
          </w:p>
        </w:tc>
        <w:tc>
          <w:tcPr>
            <w:tcW w:w="2500" w:type="pct"/>
          </w:tcPr>
          <w:p w14:paraId="69625809"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-1.32</w:t>
            </w:r>
          </w:p>
        </w:tc>
      </w:tr>
      <w:tr w:rsidR="00F2477C" w14:paraId="111A8369" w14:textId="77777777" w:rsidTr="00854C41">
        <w:tc>
          <w:tcPr>
            <w:cnfStyle w:val="001000000000" w:firstRow="0" w:lastRow="0" w:firstColumn="1" w:lastColumn="0" w:oddVBand="0" w:evenVBand="0" w:oddHBand="0" w:evenHBand="0" w:firstRowFirstColumn="0" w:firstRowLastColumn="0" w:lastRowFirstColumn="0" w:lastRowLastColumn="0"/>
            <w:tcW w:w="2500" w:type="pct"/>
          </w:tcPr>
          <w:p w14:paraId="0EA6C411" w14:textId="064EB897" w:rsidR="00F2477C" w:rsidRDefault="00F2477C" w:rsidP="00854C41">
            <w:r>
              <w:t>Generator Fuel Used [kt]</w:t>
            </w:r>
          </w:p>
        </w:tc>
        <w:tc>
          <w:tcPr>
            <w:tcW w:w="2500" w:type="pct"/>
          </w:tcPr>
          <w:p w14:paraId="2EBC83D6" w14:textId="77777777" w:rsidR="00F2477C" w:rsidRDefault="00F2477C" w:rsidP="00854C41">
            <w:pPr>
              <w:cnfStyle w:val="000000000000" w:firstRow="0" w:lastRow="0" w:firstColumn="0" w:lastColumn="0" w:oddVBand="0" w:evenVBand="0" w:oddHBand="0" w:evenHBand="0" w:firstRowFirstColumn="0" w:firstRowLastColumn="0" w:lastRowFirstColumn="0" w:lastRowLastColumn="0"/>
            </w:pPr>
            <w:r>
              <w:t>1.66</w:t>
            </w:r>
          </w:p>
        </w:tc>
      </w:tr>
      <w:tr w:rsidR="00F2477C" w14:paraId="22CCA2B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12FFE61" w14:textId="10DC55BC" w:rsidR="00F2477C" w:rsidRDefault="00F2477C" w:rsidP="00854C41">
            <w:r>
              <w:t>Boiler Fuel Used [kt]</w:t>
            </w:r>
          </w:p>
        </w:tc>
        <w:tc>
          <w:tcPr>
            <w:tcW w:w="2500" w:type="pct"/>
          </w:tcPr>
          <w:p w14:paraId="693EA1A8"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-1.86</w:t>
            </w:r>
          </w:p>
        </w:tc>
      </w:tr>
      <w:tr w:rsidR="00F2477C" w14:paraId="3ED01A7F" w14:textId="77777777" w:rsidTr="00854C41">
        <w:tc>
          <w:tcPr>
            <w:cnfStyle w:val="001000000000" w:firstRow="0" w:lastRow="0" w:firstColumn="1" w:lastColumn="0" w:oddVBand="0" w:evenVBand="0" w:oddHBand="0" w:evenHBand="0" w:firstRowFirstColumn="0" w:firstRowLastColumn="0" w:lastRowFirstColumn="0" w:lastRowLastColumn="0"/>
            <w:tcW w:w="2500" w:type="pct"/>
          </w:tcPr>
          <w:p w14:paraId="1F8C1E67" w14:textId="5B19F1E8" w:rsidR="00F2477C" w:rsidRDefault="00F2477C" w:rsidP="00854C41">
            <w:r>
              <w:t>Wasted CO2 from RWGS [kt]</w:t>
            </w:r>
          </w:p>
        </w:tc>
        <w:tc>
          <w:tcPr>
            <w:tcW w:w="2500" w:type="pct"/>
          </w:tcPr>
          <w:p w14:paraId="5D7724EA" w14:textId="77777777" w:rsidR="00F2477C" w:rsidRDefault="00F2477C" w:rsidP="00854C41">
            <w:pPr>
              <w:cnfStyle w:val="000000000000" w:firstRow="0" w:lastRow="0" w:firstColumn="0" w:lastColumn="0" w:oddVBand="0" w:evenVBand="0" w:oddHBand="0" w:evenHBand="0" w:firstRowFirstColumn="0" w:firstRowLastColumn="0" w:lastRowFirstColumn="0" w:lastRowLastColumn="0"/>
            </w:pPr>
            <w:r>
              <w:t>7.85</w:t>
            </w:r>
          </w:p>
        </w:tc>
      </w:tr>
      <w:tr w:rsidR="00F2477C" w14:paraId="093158AA"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50954CC8" w14:textId="09485F82" w:rsidR="00F2477C" w:rsidRDefault="00F2477C" w:rsidP="00854C41">
            <w:r>
              <w:t>Digester Biogas Output [kt]</w:t>
            </w:r>
          </w:p>
        </w:tc>
        <w:tc>
          <w:tcPr>
            <w:tcW w:w="2500" w:type="pct"/>
          </w:tcPr>
          <w:p w14:paraId="0AAF7BE9"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-0.4</w:t>
            </w:r>
          </w:p>
        </w:tc>
      </w:tr>
    </w:tbl>
    <w:p w14:paraId="2A854EB9" w14:textId="77777777" w:rsidR="00265DC3" w:rsidRDefault="00265DC3" w:rsidP="00A04BB5"/>
    <w:p w14:paraId="55461C33" w14:textId="6E77A4C4" w:rsidR="00F2477C" w:rsidRDefault="00F2477C" w:rsidP="00A04BB5">
      <w:r w:rsidRPr="00F2477C">
        <w:t>These operational deltas can be converted into an equivalent carbon balance and benchmarked directly against the measured methanol yield gap. Because methanol is a single-carbon molecule, the 1,320 t production shortfall corresponds to a carbon deficit of:</w:t>
      </w:r>
    </w:p>
    <w:p w14:paraId="6790516A" w14:textId="77777777" w:rsidR="00240B5F" w:rsidRDefault="00F2477C" w:rsidP="00240B5F">
      <w:pPr>
        <w:keepNext/>
      </w:pPr>
      <m:oMathPara>
        <m:oMath>
          <m:r>
            <m:rPr>
              <m:sty m:val="p"/>
            </m:rPr>
            <w:rPr>
              <w:rFonts w:ascii="Cambria Math" w:hAnsi="Cambria Math"/>
            </w:rPr>
            <m:t>Δ</m:t>
          </m:r>
          <m:sSub>
            <m:sSubPr>
              <m:ctrlPr>
                <w:rPr>
                  <w:rFonts w:ascii="Cambria Math" w:hAnsi="Cambria Math"/>
                </w:rPr>
              </m:ctrlPr>
            </m:sSubPr>
            <m:e>
              <m:r>
                <w:rPr>
                  <w:rFonts w:ascii="Cambria Math" w:hAnsi="Cambria Math"/>
                </w:rPr>
                <m:t>m</m:t>
              </m:r>
            </m:e>
            <m:sub>
              <m:r>
                <m:rPr>
                  <m:nor/>
                </m:rPr>
                <m:t>C,MeOH</m:t>
              </m:r>
            </m:sub>
          </m:sSub>
          <m:r>
            <w:rPr>
              <w:rFonts w:ascii="Cambria Math" w:hAnsi="Cambria Math"/>
            </w:rPr>
            <m:t>=1,320×</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C</m:t>
                  </m:r>
                </m:sub>
              </m:sSub>
            </m:num>
            <m:den>
              <m:sSub>
                <m:sSubPr>
                  <m:ctrlPr>
                    <w:rPr>
                      <w:rFonts w:ascii="Cambria Math" w:hAnsi="Cambria Math"/>
                    </w:rPr>
                  </m:ctrlPr>
                </m:sSubPr>
                <m:e>
                  <m:r>
                    <w:rPr>
                      <w:rFonts w:ascii="Cambria Math" w:hAnsi="Cambria Math"/>
                    </w:rPr>
                    <m:t>M</m:t>
                  </m:r>
                </m:e>
                <m:sub>
                  <m:r>
                    <m:rPr>
                      <m:nor/>
                    </m:rPr>
                    <m:t>MeOH</m:t>
                  </m:r>
                </m:sub>
              </m:sSub>
            </m:den>
          </m:f>
          <m:r>
            <w:rPr>
              <w:rFonts w:ascii="Cambria Math" w:hAnsi="Cambria Math"/>
            </w:rPr>
            <m:t>=1,320×</m:t>
          </m:r>
          <m:f>
            <m:fPr>
              <m:ctrlPr>
                <w:rPr>
                  <w:rFonts w:ascii="Cambria Math" w:hAnsi="Cambria Math"/>
                </w:rPr>
              </m:ctrlPr>
            </m:fPr>
            <m:num>
              <m:r>
                <w:rPr>
                  <w:rFonts w:ascii="Cambria Math" w:hAnsi="Cambria Math"/>
                </w:rPr>
                <m:t>12.011</m:t>
              </m:r>
            </m:num>
            <m:den>
              <m:r>
                <w:rPr>
                  <w:rFonts w:ascii="Cambria Math" w:hAnsi="Cambria Math"/>
                </w:rPr>
                <m:t>32.042</m:t>
              </m:r>
            </m:den>
          </m:f>
          <m:r>
            <w:rPr>
              <w:rFonts w:ascii="Cambria Math" w:hAnsi="Cambria Math"/>
            </w:rPr>
            <m:t>≈495</m:t>
          </m:r>
          <m:r>
            <m:rPr>
              <m:nor/>
            </m:rPr>
            <m:t> t of carbon</m:t>
          </m:r>
        </m:oMath>
      </m:oMathPara>
    </w:p>
    <w:p w14:paraId="7AB3A77F" w14:textId="59A25513" w:rsidR="00265DC3" w:rsidRDefault="00240B5F" w:rsidP="00240B5F">
      <w:pPr>
        <w:pStyle w:val="Caption"/>
        <w:jc w:val="center"/>
      </w:pPr>
      <w:r>
        <w:t xml:space="preserve">Equation </w:t>
      </w:r>
      <w:fldSimple w:instr=" SEQ Equation \* ARABIC ">
        <w:r>
          <w:rPr>
            <w:noProof/>
          </w:rPr>
          <w:t>28</w:t>
        </w:r>
      </w:fldSimple>
    </w:p>
    <w:p w14:paraId="2E0DC707" w14:textId="0DE4EA54" w:rsidR="00240B5F" w:rsidRDefault="00240B5F" w:rsidP="00240B5F">
      <w:r w:rsidRPr="00240B5F">
        <w:t>The vented RWGS CO2 represents carbon that entered the conversion train but exited unreacted due to a deficit of ATR hydrogen:</w:t>
      </w:r>
    </w:p>
    <w:p w14:paraId="2FC764D2" w14:textId="77777777" w:rsidR="00240B5F" w:rsidRDefault="00240B5F" w:rsidP="00240B5F">
      <w:pPr>
        <w:keepNext/>
      </w:pPr>
      <m:oMathPara>
        <m:oMath>
          <m:r>
            <w:rPr>
              <w:rFonts w:ascii="Cambria Math" w:hAnsi="Cambria Math"/>
            </w:rPr>
            <m:t>7,850×</m:t>
          </m:r>
          <m:f>
            <m:fPr>
              <m:ctrlPr>
                <w:rPr>
                  <w:rFonts w:ascii="Cambria Math" w:hAnsi="Cambria Math"/>
                </w:rPr>
              </m:ctrlPr>
            </m:fPr>
            <m:num>
              <m:r>
                <w:rPr>
                  <w:rFonts w:ascii="Cambria Math" w:hAnsi="Cambria Math"/>
                </w:rPr>
                <m:t>12.011</m:t>
              </m:r>
            </m:num>
            <m:den>
              <m:r>
                <w:rPr>
                  <w:rFonts w:ascii="Cambria Math" w:hAnsi="Cambria Math"/>
                </w:rPr>
                <m:t>44.009</m:t>
              </m:r>
            </m:den>
          </m:f>
          <m:r>
            <w:rPr>
              <w:rFonts w:ascii="Cambria Math" w:hAnsi="Cambria Math"/>
            </w:rPr>
            <m:t>≈2,142</m:t>
          </m:r>
          <m:r>
            <m:rPr>
              <m:nor/>
            </m:rPr>
            <m:t> t of carbon</m:t>
          </m:r>
        </m:oMath>
      </m:oMathPara>
    </w:p>
    <w:p w14:paraId="42812592" w14:textId="76283E1B" w:rsidR="00240B5F" w:rsidRDefault="00240B5F" w:rsidP="00240B5F">
      <w:pPr>
        <w:pStyle w:val="Caption"/>
        <w:jc w:val="center"/>
      </w:pPr>
      <w:r>
        <w:t xml:space="preserve">Equation </w:t>
      </w:r>
      <w:fldSimple w:instr=" SEQ Equation \* ARABIC ">
        <w:r>
          <w:rPr>
            <w:noProof/>
          </w:rPr>
          <w:t>29</w:t>
        </w:r>
      </w:fldSimple>
    </w:p>
    <w:p w14:paraId="1F540C51" w14:textId="0A841572" w:rsidR="00240B5F" w:rsidRDefault="00240B5F" w:rsidP="00240B5F">
      <w:r w:rsidRPr="00240B5F">
        <w:t>Similarly, the reduced biogas throughput eliminates carbon backbone at the source. Given that the raw digester biogas is approximately 37.3% methane by mass, this reduction equates to:</w:t>
      </w:r>
    </w:p>
    <w:p w14:paraId="5D419C24" w14:textId="77777777" w:rsidR="00240B5F" w:rsidRDefault="00240B5F" w:rsidP="00240B5F">
      <w:pPr>
        <w:keepNext/>
      </w:pPr>
      <m:oMathPara>
        <m:oMath>
          <m:r>
            <w:rPr>
              <w:rFonts w:ascii="Cambria Math" w:hAnsi="Cambria Math"/>
            </w:rPr>
            <m:t>402×0.373×</m:t>
          </m:r>
          <m:f>
            <m:fPr>
              <m:ctrlPr>
                <w:rPr>
                  <w:rFonts w:ascii="Cambria Math" w:hAnsi="Cambria Math"/>
                </w:rPr>
              </m:ctrlPr>
            </m:fPr>
            <m:num>
              <m:r>
                <w:rPr>
                  <w:rFonts w:ascii="Cambria Math" w:hAnsi="Cambria Math"/>
                </w:rPr>
                <m:t>12.011</m:t>
              </m:r>
            </m:num>
            <m:den>
              <m:r>
                <w:rPr>
                  <w:rFonts w:ascii="Cambria Math" w:hAnsi="Cambria Math"/>
                </w:rPr>
                <m:t>16.043</m:t>
              </m:r>
            </m:den>
          </m:f>
          <m:r>
            <w:rPr>
              <w:rFonts w:ascii="Cambria Math" w:hAnsi="Cambria Math"/>
            </w:rPr>
            <m:t>≈112</m:t>
          </m:r>
          <m:r>
            <m:rPr>
              <m:nor/>
            </m:rPr>
            <m:t> t of carbon as unproduced </m:t>
          </m:r>
          <m:sSub>
            <m:sSubPr>
              <m:ctrlPr>
                <w:rPr>
                  <w:rFonts w:ascii="Cambria Math" w:hAnsi="Cambria Math"/>
                </w:rPr>
              </m:ctrlPr>
            </m:sSubPr>
            <m:e>
              <m:r>
                <m:rPr>
                  <m:nor/>
                </m:rPr>
                <m:t>CH</m:t>
              </m:r>
            </m:e>
            <m:sub>
              <m:r>
                <w:rPr>
                  <w:rFonts w:ascii="Cambria Math" w:hAnsi="Cambria Math"/>
                </w:rPr>
                <m:t>4</m:t>
              </m:r>
            </m:sub>
          </m:sSub>
        </m:oMath>
      </m:oMathPara>
    </w:p>
    <w:p w14:paraId="0DF605DB" w14:textId="41B506AA" w:rsidR="00240B5F" w:rsidRPr="00240B5F" w:rsidRDefault="00240B5F" w:rsidP="00240B5F">
      <w:pPr>
        <w:pStyle w:val="Caption"/>
        <w:jc w:val="center"/>
      </w:pPr>
      <w:r>
        <w:t xml:space="preserve">Equation </w:t>
      </w:r>
      <w:fldSimple w:instr=" SEQ Equation \* ARABIC ">
        <w:r>
          <w:rPr>
            <w:noProof/>
          </w:rPr>
          <w:t>30</w:t>
        </w:r>
      </w:fldSimple>
    </w:p>
    <w:p w14:paraId="2AFB8404" w14:textId="113C6BAD" w:rsidR="00F2477C" w:rsidRDefault="00240B5F" w:rsidP="00A04BB5">
      <w:r w:rsidRPr="00240B5F">
        <w:t>The additional generator fuel directly diverts methane carbon into combustion:</w:t>
      </w:r>
    </w:p>
    <w:p w14:paraId="58301F6E" w14:textId="77777777" w:rsidR="00240B5F" w:rsidRDefault="00240B5F" w:rsidP="00240B5F">
      <w:pPr>
        <w:keepNext/>
      </w:pPr>
      <m:oMathPara>
        <m:oMath>
          <m:r>
            <w:rPr>
              <w:rFonts w:ascii="Cambria Math" w:hAnsi="Cambria Math"/>
            </w:rPr>
            <w:lastRenderedPageBreak/>
            <m:t>1,660×</m:t>
          </m:r>
          <m:f>
            <m:fPr>
              <m:ctrlPr>
                <w:rPr>
                  <w:rFonts w:ascii="Cambria Math" w:hAnsi="Cambria Math"/>
                </w:rPr>
              </m:ctrlPr>
            </m:fPr>
            <m:num>
              <m:r>
                <w:rPr>
                  <w:rFonts w:ascii="Cambria Math" w:hAnsi="Cambria Math"/>
                </w:rPr>
                <m:t>12.011</m:t>
              </m:r>
            </m:num>
            <m:den>
              <m:r>
                <w:rPr>
                  <w:rFonts w:ascii="Cambria Math" w:hAnsi="Cambria Math"/>
                </w:rPr>
                <m:t>16.043</m:t>
              </m:r>
            </m:den>
          </m:f>
          <m:r>
            <w:rPr>
              <w:rFonts w:ascii="Cambria Math" w:hAnsi="Cambria Math"/>
            </w:rPr>
            <m:t>≈1,243</m:t>
          </m:r>
          <m:r>
            <m:rPr>
              <m:nor/>
            </m:rPr>
            <m:t> t of carbon</m:t>
          </m:r>
        </m:oMath>
      </m:oMathPara>
    </w:p>
    <w:p w14:paraId="28C369DA" w14:textId="4CC38ED0" w:rsidR="00240B5F" w:rsidRDefault="00240B5F" w:rsidP="00240B5F">
      <w:pPr>
        <w:pStyle w:val="Caption"/>
        <w:jc w:val="center"/>
      </w:pPr>
      <w:r>
        <w:t xml:space="preserve">Equation </w:t>
      </w:r>
      <w:fldSimple w:instr=" SEQ Equation \* ARABIC ">
        <w:r>
          <w:rPr>
            <w:noProof/>
          </w:rPr>
          <w:t>31</w:t>
        </w:r>
      </w:fldSimple>
    </w:p>
    <w:p w14:paraId="25BE75FB" w14:textId="0003A4E3" w:rsidR="00240B5F" w:rsidRDefault="00240B5F" w:rsidP="00240B5F">
      <w:r w:rsidRPr="00240B5F">
        <w:t>However, this diversion is largely compensated by the concurrent reduction in boiler fuel, yielding a net combustion balance of</w:t>
      </w:r>
      <w:r>
        <w:t xml:space="preserve"> -200 t of net fuel. </w:t>
      </w:r>
      <w:r w:rsidRPr="00240B5F">
        <w:t>Consequently, the real economic penalty of running the generator is not the gross carbon combustion, but the fact that it consumes high-value methane to produce</w:t>
      </w:r>
      <w:r>
        <w:t xml:space="preserve"> </w:t>
      </w:r>
      <w:r w:rsidRPr="00240B5F">
        <w:t xml:space="preserve">electricity that abundant </w:t>
      </w:r>
      <w:r>
        <w:t xml:space="preserve">that </w:t>
      </w:r>
      <w:r w:rsidRPr="00240B5F">
        <w:t>renewable generation could have otherwise provided.</w:t>
      </w:r>
    </w:p>
    <w:p w14:paraId="76075378" w14:textId="77777777" w:rsidR="00240B5F" w:rsidRDefault="00240B5F" w:rsidP="00240B5F"/>
    <w:p w14:paraId="0B9B1D17" w14:textId="0B7980E8" w:rsidR="00240B5F" w:rsidRDefault="00240B5F" w:rsidP="00240B5F">
      <w:r w:rsidRPr="00240B5F">
        <w:t>Summed across the channels that permanently remove carbon from methanol synthesis, the vented CO2 and unproduced biogas alone account for:</w:t>
      </w:r>
    </w:p>
    <w:p w14:paraId="661953EA" w14:textId="77777777" w:rsidR="00240B5F" w:rsidRDefault="00240B5F" w:rsidP="00240B5F">
      <w:pPr>
        <w:keepNext/>
      </w:pPr>
      <m:oMathPara>
        <m:oMath>
          <m:r>
            <w:rPr>
              <w:rFonts w:ascii="Cambria Math" w:hAnsi="Cambria Math"/>
            </w:rPr>
            <m:t>2,142+112≈2,254</m:t>
          </m:r>
          <m:r>
            <m:rPr>
              <m:nor/>
            </m:rPr>
            <m:t> t of carbon</m:t>
          </m:r>
        </m:oMath>
      </m:oMathPara>
    </w:p>
    <w:p w14:paraId="75DC214F" w14:textId="626E77CD" w:rsidR="00240B5F" w:rsidRDefault="00240B5F" w:rsidP="00240B5F">
      <w:pPr>
        <w:pStyle w:val="Caption"/>
        <w:jc w:val="center"/>
      </w:pPr>
      <w:r>
        <w:t xml:space="preserve">Equation </w:t>
      </w:r>
      <w:fldSimple w:instr=" SEQ Equation \* ARABIC ">
        <w:r>
          <w:rPr>
            <w:noProof/>
          </w:rPr>
          <w:t>32</w:t>
        </w:r>
      </w:fldSimple>
    </w:p>
    <w:p w14:paraId="11A5226F" w14:textId="1EA6BB8E" w:rsidR="00240B5F" w:rsidRDefault="00240B5F" w:rsidP="00240B5F">
      <w:r w:rsidRPr="00240B5F">
        <w:t>This gross figure is more than four times the 495 t carbon deficit represented by the yield gap, and adding the generator fuel diversion widens this margin further. These diversion channels are therefore individually and jointly sufficient to account for the entire 6.8% yield shortfall.</w:t>
      </w:r>
      <w:r>
        <w:t xml:space="preserve"> </w:t>
      </w:r>
      <w:r w:rsidRPr="00240B5F">
        <w:t>The realized production deficit is smaller than this gross carbon diversion because the generator provides useful power, the lower boiler duty partially restores the plant thermal balance, and the unreacted CO2 could not have been converted without additional stoichiometric ATR hydrogen. Fully converting this vented stream would have required</w:t>
      </w:r>
      <w:r>
        <w:t xml:space="preserve"> around 360 t of additional ATR hydrogen. </w:t>
      </w:r>
      <w:r w:rsidRPr="00240B5F">
        <w:t>This additional hydrogen demand would have required a higher biogas throughput and reforming rate than the RL agent scheduled.</w:t>
      </w:r>
      <w:r>
        <w:t xml:space="preserve"> </w:t>
      </w:r>
    </w:p>
    <w:p w14:paraId="38244C76" w14:textId="77777777" w:rsidR="00240B5F" w:rsidRDefault="00240B5F" w:rsidP="00A04BB5"/>
    <w:p w14:paraId="53275C64" w14:textId="49BD5A5D" w:rsidR="0055613F" w:rsidRDefault="00240B5F" w:rsidP="00A04BB5">
      <w:r w:rsidRPr="00240B5F">
        <w:t xml:space="preserve">Crucially, this hydrogen deficit, the reduced biogas feed, and the frequent generator dispatch are not structural limitations of the plant hardware, but </w:t>
      </w:r>
      <w:r w:rsidR="0055613F">
        <w:t>RL</w:t>
      </w:r>
      <w:r w:rsidRPr="00240B5F">
        <w:t xml:space="preserve"> dynamic </w:t>
      </w:r>
      <w:r w:rsidR="0055613F">
        <w:t xml:space="preserve">resource allocation </w:t>
      </w:r>
      <w:r w:rsidRPr="00240B5F">
        <w:t xml:space="preserve">over time. The LP controller operates under identical physical constraints yet closes the performance gap through perfect foresight. Knowing future generation and demand profiles over the annual horizon, the LP controller maintains high AD throughput to bank both carbon and RWGS feedstocks, reserves methane exclusively for reforming, and schedules electrolysis to absorb renewable generation that would otherwise be lost. This explains why the LP controller achieves a lower curtailment rate of 28.2% compared to 34.5% for the RL agent. Lacking lookahead capability, the RL agent relies on locally </w:t>
      </w:r>
      <w:r w:rsidR="0055613F">
        <w:t>biased</w:t>
      </w:r>
      <w:r w:rsidRPr="00240B5F">
        <w:t xml:space="preserve"> decisions (such as burning methane and throttling the AD during renewable deficit) that prove globally suboptimal.</w:t>
      </w:r>
    </w:p>
    <w:p w14:paraId="449E9110" w14:textId="7A46BB9A" w:rsidR="0055613F" w:rsidRPr="0055613F" w:rsidRDefault="0055613F" w:rsidP="00A04BB5">
      <w:r w:rsidRPr="0055613F">
        <w:lastRenderedPageBreak/>
        <w:t>The storage state-of-charge trajectories</w:t>
      </w:r>
      <w:r>
        <w:t xml:space="preserve"> in Figure 19</w:t>
      </w:r>
      <w:r w:rsidRPr="0055613F">
        <w:t xml:space="preserve"> illustrate this foresight disparity directly. For the BESS, both controllers exhibit nearly identical diurnal cycling slaved to the common PV profile, showing that electrical storage is not where policy behavior diverges. Instead, the divergence concentrates in the slower chemical buffers. Under the LP controller, both hydrogen and biogas inventories follow a smooth staircase trajectory across the evaluation window, climbing from roughly 720 to 1,250 kg of H2 and from 1,700 to 2,900 kg of biogas. This steady accumulation reflects proactive scheduling to meet anticipated future synthesis demands.</w:t>
      </w:r>
    </w:p>
    <w:p w14:paraId="2B95D699" w14:textId="77777777" w:rsidR="0035178F" w:rsidRDefault="0035178F" w:rsidP="0035178F">
      <w:pPr>
        <w:keepNext/>
      </w:pPr>
      <w:r>
        <w:rPr>
          <w:noProof/>
          <w14:ligatures w14:val="standardContextual"/>
        </w:rPr>
        <w:drawing>
          <wp:inline distT="0" distB="0" distL="0" distR="0" wp14:anchorId="630CBCE9" wp14:editId="0F0CFF5A">
            <wp:extent cx="5943600" cy="3368040"/>
            <wp:effectExtent l="0" t="0" r="0" b="3810"/>
            <wp:docPr id="83815351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53510" name="Graphic 838153510"/>
                    <pic:cNvPicPr/>
                  </pic:nvPicPr>
                  <pic:blipFill>
                    <a:blip r:embed="rId55">
                      <a:extLst>
                        <a:ext uri="{96DAC541-7B7A-43D3-8B79-37D633B846F1}">
                          <asvg:svgBlip xmlns:asvg="http://schemas.microsoft.com/office/drawing/2016/SVG/main" r:embed="rId56"/>
                        </a:ext>
                      </a:extLst>
                    </a:blip>
                    <a:stretch>
                      <a:fillRect/>
                    </a:stretch>
                  </pic:blipFill>
                  <pic:spPr>
                    <a:xfrm>
                      <a:off x="0" y="0"/>
                      <a:ext cx="5943600" cy="3368040"/>
                    </a:xfrm>
                    <a:prstGeom prst="rect">
                      <a:avLst/>
                    </a:prstGeom>
                  </pic:spPr>
                </pic:pic>
              </a:graphicData>
            </a:graphic>
          </wp:inline>
        </w:drawing>
      </w:r>
    </w:p>
    <w:p w14:paraId="73FF6062" w14:textId="6EBEAF92" w:rsidR="00773445" w:rsidRDefault="0035178F" w:rsidP="0055613F">
      <w:pPr>
        <w:pStyle w:val="Caption"/>
        <w:jc w:val="center"/>
      </w:pPr>
      <w:r>
        <w:t xml:space="preserve">Figure </w:t>
      </w:r>
      <w:fldSimple w:instr=" SEQ Figure \* ARABIC ">
        <w:r w:rsidR="00DA4651">
          <w:rPr>
            <w:noProof/>
          </w:rPr>
          <w:t>19</w:t>
        </w:r>
      </w:fldSimple>
      <w:r>
        <w:t xml:space="preserve"> Operation of storage SOCs of IC vs RL with its PV input.</w:t>
      </w:r>
    </w:p>
    <w:p w14:paraId="0C2B3DB4" w14:textId="090E1C87" w:rsidR="0055613F" w:rsidRDefault="0055613F" w:rsidP="0055613F">
      <w:pPr>
        <w:rPr>
          <w:lang w:val="en-DE"/>
        </w:rPr>
      </w:pPr>
      <w:r w:rsidRPr="0055613F">
        <w:rPr>
          <w:lang w:val="en-DE"/>
        </w:rPr>
        <w:t xml:space="preserve">In contrast, the RL policy maintains a high but volatile hydrogen reserve and swings the BGSS buffer between 600 and 4,300 kg, driving it repeatedly toward lower boundary limits. These near-empty BGSS coincide with periods when the ATR is starved of feedstock, </w:t>
      </w:r>
      <w:r>
        <w:rPr>
          <w:lang w:val="en-DE"/>
        </w:rPr>
        <w:t>decreasing</w:t>
      </w:r>
      <w:r w:rsidRPr="0055613F">
        <w:rPr>
          <w:lang w:val="en-DE"/>
        </w:rPr>
        <w:t xml:space="preserve"> synthesis throughput and triggering the CO2 venting quantified above.</w:t>
      </w:r>
    </w:p>
    <w:p w14:paraId="4AD3C27B" w14:textId="77777777" w:rsidR="0055613F" w:rsidRPr="0055613F" w:rsidRDefault="0055613F" w:rsidP="0055613F">
      <w:pPr>
        <w:rPr>
          <w:lang w:val="en-DE"/>
        </w:rPr>
      </w:pPr>
    </w:p>
    <w:p w14:paraId="016682EA" w14:textId="0EA35D36" w:rsidR="00CA57E1" w:rsidRPr="0055613F" w:rsidRDefault="0055613F" w:rsidP="0035178F">
      <w:pPr>
        <w:rPr>
          <w:lang w:val="en-DE"/>
        </w:rPr>
      </w:pPr>
      <w:r w:rsidRPr="0055613F">
        <w:rPr>
          <w:lang w:val="en-DE"/>
        </w:rPr>
        <w:t xml:space="preserve">This comparison clarifies the fundamental operational difference between the two controllers: the LP benchmark manages storage inventories as a forward-looking capacity budget, whereas the causal RL agent manages them reactively against instantaneous renewable availability. This reactive buffer dispatch drives the 6.8% yield gap. </w:t>
      </w:r>
      <w:r>
        <w:rPr>
          <w:lang w:val="en-DE"/>
        </w:rPr>
        <w:t>I</w:t>
      </w:r>
      <w:r w:rsidRPr="0055613F">
        <w:rPr>
          <w:lang w:val="en-DE"/>
        </w:rPr>
        <w:t>ntroducing a</w:t>
      </w:r>
      <w:r>
        <w:rPr>
          <w:lang w:val="en-DE"/>
        </w:rPr>
        <w:t xml:space="preserve"> further</w:t>
      </w:r>
      <w:r w:rsidRPr="0055613F">
        <w:rPr>
          <w:lang w:val="en-DE"/>
        </w:rPr>
        <w:t xml:space="preserve"> explicit reward incentive</w:t>
      </w:r>
      <w:r>
        <w:rPr>
          <w:lang w:val="en-DE"/>
        </w:rPr>
        <w:t xml:space="preserve"> such as</w:t>
      </w:r>
      <w:r w:rsidRPr="0055613F">
        <w:rPr>
          <w:lang w:val="en-DE"/>
        </w:rPr>
        <w:t xml:space="preserve"> for steady AD throughput and expanding the observation window with rolling lookahead </w:t>
      </w:r>
      <w:r w:rsidRPr="0055613F">
        <w:rPr>
          <w:lang w:val="en-DE"/>
        </w:rPr>
        <w:lastRenderedPageBreak/>
        <w:t xml:space="preserve">horizons </w:t>
      </w:r>
      <w:r>
        <w:rPr>
          <w:lang w:val="en-DE"/>
        </w:rPr>
        <w:t>could</w:t>
      </w:r>
      <w:r w:rsidR="003141CC">
        <w:rPr>
          <w:lang w:val="en-DE"/>
        </w:rPr>
        <w:t xml:space="preserve"> potentially</w:t>
      </w:r>
      <w:r>
        <w:rPr>
          <w:lang w:val="en-DE"/>
        </w:rPr>
        <w:t xml:space="preserve"> </w:t>
      </w:r>
      <w:r w:rsidRPr="0055613F">
        <w:rPr>
          <w:lang w:val="en-DE"/>
        </w:rPr>
        <w:t>represent the primary control levers for recovering this performance gap.</w:t>
      </w:r>
    </w:p>
    <w:p w14:paraId="6EB3ECDC" w14:textId="7B0471DA" w:rsidR="007409BF" w:rsidRPr="00573179" w:rsidRDefault="007409BF" w:rsidP="00CA57E1">
      <w:pPr>
        <w:ind w:left="360"/>
      </w:pPr>
    </w:p>
    <w:p w14:paraId="045C3BCA" w14:textId="692F57B9" w:rsidR="003141CC" w:rsidRDefault="001B6E70" w:rsidP="003141CC">
      <w:pPr>
        <w:pStyle w:val="Heading3"/>
      </w:pPr>
      <w:r>
        <w:t>High-fidelity</w:t>
      </w:r>
      <w:r w:rsidR="009943FA">
        <w:t xml:space="preserve"> non-linear</w:t>
      </w:r>
      <w:r>
        <w:t xml:space="preserve"> system</w:t>
      </w:r>
    </w:p>
    <w:p w14:paraId="11EC3299" w14:textId="04BD49A4" w:rsidR="00595FD0" w:rsidRDefault="003141CC" w:rsidP="003141CC">
      <w:r>
        <w:t xml:space="preserve">To understand a bit more on how these two different control optimization approaches work on a more realistic system, a higher fidelity modelling of a CGH2 and AWE has been introduced to the hybrid BPtMeOH Gymnasium model. With the new high-fidelity model that embodies realistic non-linear behavior, the IC and previous linear RL agent </w:t>
      </w:r>
      <w:r w:rsidR="00595FD0">
        <w:t>have been</w:t>
      </w:r>
      <w:r>
        <w:t xml:space="preserve"> deployed again to see how they manage </w:t>
      </w:r>
      <w:r w:rsidR="00595FD0">
        <w:t xml:space="preserve">non-linear systems. Figure 20 shows how IC performs on this high-fidelity model. </w:t>
      </w:r>
    </w:p>
    <w:p w14:paraId="0E5E4756" w14:textId="77777777" w:rsidR="00595FD0" w:rsidRDefault="001E327F" w:rsidP="00595FD0">
      <w:pPr>
        <w:keepNext/>
      </w:pPr>
      <w:r>
        <w:rPr>
          <w:noProof/>
          <w14:ligatures w14:val="standardContextual"/>
        </w:rPr>
        <w:drawing>
          <wp:inline distT="0" distB="0" distL="0" distR="0" wp14:anchorId="1AE583DD" wp14:editId="3F0BACF0">
            <wp:extent cx="5943600" cy="3368040"/>
            <wp:effectExtent l="0" t="0" r="0" b="3810"/>
            <wp:docPr id="196631925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19255" name="Graphic 1966319255"/>
                    <pic:cNvPicPr/>
                  </pic:nvPicPr>
                  <pic:blipFill>
                    <a:blip r:embed="rId57">
                      <a:extLst>
                        <a:ext uri="{96DAC541-7B7A-43D3-8B79-37D633B846F1}">
                          <asvg:svgBlip xmlns:asvg="http://schemas.microsoft.com/office/drawing/2016/SVG/main" r:embed="rId58"/>
                        </a:ext>
                      </a:extLst>
                    </a:blip>
                    <a:stretch>
                      <a:fillRect/>
                    </a:stretch>
                  </pic:blipFill>
                  <pic:spPr>
                    <a:xfrm>
                      <a:off x="0" y="0"/>
                      <a:ext cx="5943600" cy="3368040"/>
                    </a:xfrm>
                    <a:prstGeom prst="rect">
                      <a:avLst/>
                    </a:prstGeom>
                  </pic:spPr>
                </pic:pic>
              </a:graphicData>
            </a:graphic>
          </wp:inline>
        </w:drawing>
      </w:r>
    </w:p>
    <w:p w14:paraId="72D71C43" w14:textId="3AEB6B31" w:rsidR="001E327F" w:rsidRDefault="00595FD0" w:rsidP="00595FD0">
      <w:pPr>
        <w:pStyle w:val="Caption"/>
        <w:jc w:val="center"/>
      </w:pPr>
      <w:r>
        <w:t xml:space="preserve">Figure </w:t>
      </w:r>
      <w:fldSimple w:instr=" SEQ Figure \* ARABIC ">
        <w:r w:rsidR="00DA4651">
          <w:rPr>
            <w:noProof/>
          </w:rPr>
          <w:t>20</w:t>
        </w:r>
      </w:fldSimple>
      <w:r>
        <w:t xml:space="preserve"> Plot of higher fidelity CGH2 SOC and AWE molar hydrogen output [kg/s] with IC.</w:t>
      </w:r>
    </w:p>
    <w:p w14:paraId="3608187F" w14:textId="56D9D97B" w:rsidR="00DA4651" w:rsidRDefault="00DA4651" w:rsidP="00DA4651">
      <w:pPr>
        <w:rPr>
          <w:lang w:val="en-DE"/>
        </w:rPr>
      </w:pPr>
      <w:r w:rsidRPr="00DA4651">
        <w:rPr>
          <w:lang w:val="en-DE"/>
        </w:rPr>
        <w:t xml:space="preserve">The IC benchmark completed only 56 operational steps before terminating prematurely due to an infeasible deficit on the high-pressure hydrogen bus. This failure stems directly from the non-linear conversion characteristics of the high-fidelity AWE model, where operational efficiency degrades at high part-load ratios relative to the constant-efficiency linear assumption. Because the physical electrolyzer produced less hydrogen than the linear LP schedule anticipated, the non-linear </w:t>
      </w:r>
      <m:oMath>
        <m:sSub>
          <m:sSubPr>
            <m:ctrlPr>
              <w:rPr>
                <w:rFonts w:ascii="Cambria Math" w:hAnsi="Cambria Math"/>
                <w:lang w:val="en-DE"/>
              </w:rPr>
            </m:ctrlPr>
          </m:sSubPr>
          <m:e>
            <m:r>
              <m:rPr>
                <m:nor/>
              </m:rPr>
              <w:rPr>
                <w:lang w:val="en-DE"/>
              </w:rPr>
              <m:t>CGH</m:t>
            </m:r>
          </m:e>
          <m:sub>
            <m:r>
              <w:rPr>
                <w:rFonts w:ascii="Cambria Math" w:hAnsi="Cambria Math"/>
                <w:lang w:val="en-DE"/>
              </w:rPr>
              <m:t>2</m:t>
            </m:r>
          </m:sub>
        </m:sSub>
      </m:oMath>
      <w:r w:rsidRPr="00DA4651">
        <w:rPr>
          <w:lang w:val="en-DE"/>
        </w:rPr>
        <w:t xml:space="preserve"> buffer was rapidly depleted to its minimum SOC limit to cover the shortfall, ultimately failing to prevent system breakdown.</w:t>
      </w:r>
    </w:p>
    <w:p w14:paraId="6C684079" w14:textId="77777777" w:rsidR="00DA4651" w:rsidRPr="00DA4651" w:rsidRDefault="00DA4651" w:rsidP="00DA4651">
      <w:pPr>
        <w:rPr>
          <w:lang w:val="en-DE"/>
        </w:rPr>
      </w:pPr>
    </w:p>
    <w:p w14:paraId="6FA09A0C" w14:textId="77777777" w:rsidR="00DA4651" w:rsidRDefault="00DA4651" w:rsidP="00DA4651">
      <w:pPr>
        <w:rPr>
          <w:lang w:val="en-DE"/>
        </w:rPr>
      </w:pPr>
      <w:r w:rsidRPr="00DA4651">
        <w:rPr>
          <w:lang w:val="en-DE"/>
        </w:rPr>
        <w:lastRenderedPageBreak/>
        <w:t>This immediate failure highlights the structural rigidity of the LP-derived IC approach. Because the control trajectory is predetermined offline based on idealized linear equations, it possesses zero operational adaptability to unmodeled system dynamics, plant degradation, or plant-model mismatches. Furthermore, re-optimizing the IC schedule for the high-fidelity plant is mathematically intractable within this framework, as LP solvers cannot directly accommodate the non-linear, non-convex formulation of the detailed unit models.</w:t>
      </w:r>
    </w:p>
    <w:p w14:paraId="68BF59B1" w14:textId="77777777" w:rsidR="00DA4651" w:rsidRPr="00DA4651" w:rsidRDefault="00DA4651" w:rsidP="00DA4651">
      <w:pPr>
        <w:rPr>
          <w:lang w:val="en-DE"/>
        </w:rPr>
      </w:pPr>
    </w:p>
    <w:p w14:paraId="7F42BD5C" w14:textId="214113AD" w:rsidR="00DA4651" w:rsidRPr="00DA4651" w:rsidRDefault="00DA4651" w:rsidP="00DA4651">
      <w:pPr>
        <w:rPr>
          <w:lang w:val="en-DE"/>
        </w:rPr>
      </w:pPr>
      <w:r w:rsidRPr="00DA4651">
        <w:rPr>
          <w:lang w:val="en-DE"/>
        </w:rPr>
        <w:t xml:space="preserve">Conversely, the agent trained on the linear system demonstrated substantially greater operational robustness, completing 8,335 timesteps before terminating near the end of the annual horizon due to an AC electricity bus shortage. Figure 21 illustrates the dispatch trajectories of the </w:t>
      </w:r>
      <m:oMath>
        <m:sSub>
          <m:sSubPr>
            <m:ctrlPr>
              <w:rPr>
                <w:rFonts w:ascii="Cambria Math" w:hAnsi="Cambria Math"/>
                <w:lang w:val="en-DE"/>
              </w:rPr>
            </m:ctrlPr>
          </m:sSubPr>
          <m:e>
            <m:r>
              <m:rPr>
                <m:nor/>
              </m:rPr>
              <w:rPr>
                <w:lang w:val="en-DE"/>
              </w:rPr>
              <m:t>CGH</m:t>
            </m:r>
          </m:e>
          <m:sub>
            <m:r>
              <w:rPr>
                <w:rFonts w:ascii="Cambria Math" w:hAnsi="Cambria Math"/>
                <w:lang w:val="en-DE"/>
              </w:rPr>
              <m:t>2</m:t>
            </m:r>
          </m:sub>
        </m:sSub>
      </m:oMath>
      <w:r w:rsidRPr="00DA4651">
        <w:rPr>
          <w:lang w:val="en-DE"/>
        </w:rPr>
        <w:t xml:space="preserve">, AWE, PV, and BESS SOC preceding this terminal step. Across the evaluation period, the operational profiles of the </w:t>
      </w:r>
      <m:oMath>
        <m:sSub>
          <m:sSubPr>
            <m:ctrlPr>
              <w:rPr>
                <w:rFonts w:ascii="Cambria Math" w:hAnsi="Cambria Math"/>
                <w:lang w:val="en-DE"/>
              </w:rPr>
            </m:ctrlPr>
          </m:sSubPr>
          <m:e>
            <m:r>
              <m:rPr>
                <m:nor/>
              </m:rPr>
              <w:rPr>
                <w:lang w:val="en-DE"/>
              </w:rPr>
              <m:t>CGH</m:t>
            </m:r>
          </m:e>
          <m:sub>
            <m:r>
              <w:rPr>
                <w:rFonts w:ascii="Cambria Math" w:hAnsi="Cambria Math"/>
                <w:lang w:val="en-DE"/>
              </w:rPr>
              <m:t>2</m:t>
            </m:r>
          </m:sub>
        </m:sSub>
      </m:oMath>
      <w:r w:rsidRPr="00DA4651">
        <w:rPr>
          <w:lang w:val="en-DE"/>
        </w:rPr>
        <w:t xml:space="preserve"> and AWE on the high-fidelity system closely mirror those observed in the linear environment, differing primarily in local magnitude. A similar consistency appears in the BESS SOC trajectory, where policy behavior remains largely aligned between the linear and high-fidelity environments, with deviations emerging primarily during extended low-PV periods where non-linear losses compound, driving the non-linear SOC below its linear counterpart</w:t>
      </w:r>
      <w:r>
        <w:rPr>
          <w:lang w:val="en-DE"/>
        </w:rPr>
        <w:t>, resulting in the AC bus shortage</w:t>
      </w:r>
      <w:r w:rsidRPr="00DA4651">
        <w:rPr>
          <w:lang w:val="en-DE"/>
        </w:rPr>
        <w:t>.</w:t>
      </w:r>
    </w:p>
    <w:p w14:paraId="2AAA7CBB" w14:textId="77777777" w:rsidR="0021191F" w:rsidRPr="00DA4651" w:rsidRDefault="0021191F" w:rsidP="0021191F">
      <w:pPr>
        <w:rPr>
          <w:lang w:val="en-DE"/>
        </w:rPr>
      </w:pPr>
    </w:p>
    <w:p w14:paraId="54055A95" w14:textId="77777777" w:rsidR="00707857" w:rsidRDefault="00423440" w:rsidP="00707857">
      <w:pPr>
        <w:keepNext/>
      </w:pPr>
      <w:r>
        <w:rPr>
          <w:noProof/>
          <w14:ligatures w14:val="standardContextual"/>
        </w:rPr>
        <w:lastRenderedPageBreak/>
        <w:drawing>
          <wp:inline distT="0" distB="0" distL="0" distR="0" wp14:anchorId="3E2450E1" wp14:editId="3EC2D77C">
            <wp:extent cx="5943600" cy="3368040"/>
            <wp:effectExtent l="0" t="0" r="0" b="3810"/>
            <wp:docPr id="69432981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9810" name="Graphic 694329810"/>
                    <pic:cNvPicPr/>
                  </pic:nvPicPr>
                  <pic:blipFill>
                    <a:blip r:embed="rId59">
                      <a:extLst>
                        <a:ext uri="{96DAC541-7B7A-43D3-8B79-37D633B846F1}">
                          <asvg:svgBlip xmlns:asvg="http://schemas.microsoft.com/office/drawing/2016/SVG/main" r:embed="rId60"/>
                        </a:ext>
                      </a:extLst>
                    </a:blip>
                    <a:stretch>
                      <a:fillRect/>
                    </a:stretch>
                  </pic:blipFill>
                  <pic:spPr>
                    <a:xfrm>
                      <a:off x="0" y="0"/>
                      <a:ext cx="5943600" cy="3368040"/>
                    </a:xfrm>
                    <a:prstGeom prst="rect">
                      <a:avLst/>
                    </a:prstGeom>
                  </pic:spPr>
                </pic:pic>
              </a:graphicData>
            </a:graphic>
          </wp:inline>
        </w:drawing>
      </w:r>
    </w:p>
    <w:p w14:paraId="2A5C9386" w14:textId="4B40ACA1" w:rsidR="001C0DE3" w:rsidRDefault="00707857" w:rsidP="00334FCB">
      <w:pPr>
        <w:pStyle w:val="Caption"/>
        <w:jc w:val="center"/>
      </w:pPr>
      <w:r>
        <w:t xml:space="preserve">Figure </w:t>
      </w:r>
      <w:fldSimple w:instr=" SEQ Figure \* ARABIC ">
        <w:r w:rsidR="00DA4651">
          <w:rPr>
            <w:noProof/>
          </w:rPr>
          <w:t>21</w:t>
        </w:r>
      </w:fldSimple>
      <w:r>
        <w:t xml:space="preserve"> Linear RL agent on linear and high fidelity system.</w:t>
      </w:r>
    </w:p>
    <w:p w14:paraId="03490BED" w14:textId="60758FCF" w:rsidR="00DA4651" w:rsidRDefault="00DA4651" w:rsidP="00DA4651">
      <w:pPr>
        <w:rPr>
          <w:lang w:val="en-DE"/>
        </w:rPr>
      </w:pPr>
      <w:r>
        <w:rPr>
          <w:lang w:val="en-DE"/>
        </w:rPr>
        <w:t xml:space="preserve">Since </w:t>
      </w:r>
      <w:r w:rsidRPr="00DA4651">
        <w:rPr>
          <w:lang w:val="en-DE"/>
        </w:rPr>
        <w:t>the RL agent is explicitly trained to avoid hydrogen storage depletion below 5% SOC and eliminate bus balance violations via gradient-based and constant terminal penalties, the policy successfully averts early hydrogen shortages and prevents premature termination. Over an extended operating horizon, however, cumulative modeling discrepancies aggregate and propagate into the electrical network. The non-linear conversion characteristics of the AWE and detailed storage dynamics introduce shifting electrical demand profiles that diverge from the idealized linear environment seen during training.</w:t>
      </w:r>
    </w:p>
    <w:p w14:paraId="208B7691" w14:textId="77777777" w:rsidR="00DA4651" w:rsidRPr="00DA4651" w:rsidRDefault="00DA4651" w:rsidP="00DA4651">
      <w:pPr>
        <w:rPr>
          <w:lang w:val="en-DE"/>
        </w:rPr>
      </w:pPr>
    </w:p>
    <w:p w14:paraId="245B3CDF" w14:textId="77777777" w:rsidR="00DA4651" w:rsidRDefault="00DA4651" w:rsidP="00DA4651">
      <w:pPr>
        <w:rPr>
          <w:lang w:val="en-DE"/>
        </w:rPr>
      </w:pPr>
      <w:r w:rsidRPr="00DA4651">
        <w:rPr>
          <w:lang w:val="en-DE"/>
        </w:rPr>
        <w:t>Despite the penalty mechanisms designed to deter boundary excursions and maintain feasibility, the compounding plant-model mismatch eventually forces an unrecoverable deficit after thousands of successful operational steps. While scaling up the penalty coefficients could enforce stricter feasibility margins, doing so risks distorting the objective landscape and penalizing methanol synthesis throughput, as observed during prior reward tuning.</w:t>
      </w:r>
    </w:p>
    <w:p w14:paraId="245D599D" w14:textId="77777777" w:rsidR="00DA4651" w:rsidRPr="00DA4651" w:rsidRDefault="00DA4651" w:rsidP="00DA4651">
      <w:pPr>
        <w:rPr>
          <w:lang w:val="en-DE"/>
        </w:rPr>
      </w:pPr>
    </w:p>
    <w:p w14:paraId="05B574EB" w14:textId="77777777" w:rsidR="00D56648" w:rsidRDefault="00DA4651" w:rsidP="001C0DE3">
      <w:pPr>
        <w:rPr>
          <w:lang w:val="en-DE"/>
        </w:rPr>
      </w:pPr>
      <w:r w:rsidRPr="00DA4651">
        <w:rPr>
          <w:lang w:val="en-DE"/>
        </w:rPr>
        <w:t xml:space="preserve">Crucially, unlike the LP-derived IC framework, which remains strictly bound by linear formulations, the RL paradigm is model-agnostic. This fundamental flexibility allows the agent to be retrained directly on the high-fidelity environment to internalize non-linear system dynamics </w:t>
      </w:r>
      <w:r w:rsidRPr="00DA4651">
        <w:rPr>
          <w:lang w:val="en-DE"/>
        </w:rPr>
        <w:lastRenderedPageBreak/>
        <w:t>without requiring structural mathematical simplifications.</w:t>
      </w:r>
      <w:r>
        <w:rPr>
          <w:lang w:val="en-DE"/>
        </w:rPr>
        <w:t xml:space="preserve"> </w:t>
      </w:r>
    </w:p>
    <w:p w14:paraId="143A05DB" w14:textId="77777777" w:rsidR="00D56648" w:rsidRDefault="00D56648" w:rsidP="001C0DE3">
      <w:pPr>
        <w:rPr>
          <w:lang w:val="en-DE"/>
        </w:rPr>
      </w:pPr>
    </w:p>
    <w:p w14:paraId="5394050D" w14:textId="0A39117F" w:rsidR="001C0DE3" w:rsidRDefault="00DA4651" w:rsidP="001C0DE3">
      <w:pPr>
        <w:rPr>
          <w:lang w:val="en-DE"/>
        </w:rPr>
      </w:pPr>
      <w:r>
        <w:rPr>
          <w:lang w:val="en-DE"/>
        </w:rPr>
        <w:t xml:space="preserve">With the same hyperparameters, the RL agent has been retrained on the </w:t>
      </w:r>
      <w:r w:rsidR="00B956F5">
        <w:rPr>
          <w:lang w:val="en-DE"/>
        </w:rPr>
        <w:t>high-fidelity</w:t>
      </w:r>
      <w:r>
        <w:rPr>
          <w:lang w:val="en-DE"/>
        </w:rPr>
        <w:t xml:space="preserve"> model</w:t>
      </w:r>
      <w:r w:rsidR="006B5CB9">
        <w:rPr>
          <w:lang w:val="en-DE"/>
        </w:rPr>
        <w:t>,</w:t>
      </w:r>
      <w:r>
        <w:rPr>
          <w:lang w:val="en-DE"/>
        </w:rPr>
        <w:t xml:space="preserve"> and the operational dispatch result example is presented in Figure 22 as the retrained RL agent is co</w:t>
      </w:r>
      <w:r w:rsidR="00D56648">
        <w:rPr>
          <w:lang w:val="en-DE"/>
        </w:rPr>
        <w:t>ntrasted</w:t>
      </w:r>
      <w:r>
        <w:rPr>
          <w:lang w:val="en-DE"/>
        </w:rPr>
        <w:t xml:space="preserve"> with the linearly trained RL agent. </w:t>
      </w:r>
    </w:p>
    <w:p w14:paraId="1187FBA3" w14:textId="77777777" w:rsidR="00D56648" w:rsidRDefault="00D56648" w:rsidP="001C0DE3">
      <w:pPr>
        <w:rPr>
          <w:lang w:val="en-DE"/>
        </w:rPr>
      </w:pPr>
    </w:p>
    <w:p w14:paraId="667176BD" w14:textId="77777777" w:rsidR="00D56648" w:rsidRPr="00DA4651" w:rsidRDefault="00D56648" w:rsidP="001C0DE3">
      <w:pPr>
        <w:rPr>
          <w:lang w:val="en-DE"/>
        </w:rPr>
      </w:pPr>
    </w:p>
    <w:p w14:paraId="44DB81AA" w14:textId="77777777" w:rsidR="001C0DE3" w:rsidRPr="001C0DE3" w:rsidRDefault="001C0DE3" w:rsidP="001C0DE3"/>
    <w:p w14:paraId="26A589EF" w14:textId="77777777" w:rsidR="00DA4651" w:rsidRDefault="00841632" w:rsidP="00DA4651">
      <w:pPr>
        <w:keepNext/>
      </w:pPr>
      <w:r>
        <w:rPr>
          <w:noProof/>
          <w14:ligatures w14:val="standardContextual"/>
        </w:rPr>
        <w:lastRenderedPageBreak/>
        <w:drawing>
          <wp:inline distT="0" distB="0" distL="0" distR="0" wp14:anchorId="26ECA160" wp14:editId="4EC44C7F">
            <wp:extent cx="5943600" cy="6723380"/>
            <wp:effectExtent l="0" t="0" r="0" b="1270"/>
            <wp:docPr id="940627924" name="Graphic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27924" name="Graphic 940627924"/>
                    <pic:cNvPicPr/>
                  </pic:nvPicPr>
                  <pic:blipFill>
                    <a:blip r:embed="rId61">
                      <a:extLst>
                        <a:ext uri="{96DAC541-7B7A-43D3-8B79-37D633B846F1}">
                          <asvg:svgBlip xmlns:asvg="http://schemas.microsoft.com/office/drawing/2016/SVG/main" r:embed="rId62"/>
                        </a:ext>
                      </a:extLst>
                    </a:blip>
                    <a:stretch>
                      <a:fillRect/>
                    </a:stretch>
                  </pic:blipFill>
                  <pic:spPr>
                    <a:xfrm>
                      <a:off x="0" y="0"/>
                      <a:ext cx="5943600" cy="6723380"/>
                    </a:xfrm>
                    <a:prstGeom prst="rect">
                      <a:avLst/>
                    </a:prstGeom>
                  </pic:spPr>
                </pic:pic>
              </a:graphicData>
            </a:graphic>
          </wp:inline>
        </w:drawing>
      </w:r>
    </w:p>
    <w:p w14:paraId="1AA2B888" w14:textId="48818F41" w:rsidR="0021191F" w:rsidRDefault="00DA4651" w:rsidP="00DA4651">
      <w:pPr>
        <w:pStyle w:val="Caption"/>
        <w:jc w:val="center"/>
      </w:pPr>
      <w:r>
        <w:t xml:space="preserve">Figure </w:t>
      </w:r>
      <w:fldSimple w:instr=" SEQ Figure \* ARABIC ">
        <w:r>
          <w:rPr>
            <w:noProof/>
          </w:rPr>
          <w:t>22</w:t>
        </w:r>
      </w:fldSimple>
      <w:r>
        <w:t xml:space="preserve"> R</w:t>
      </w:r>
      <w:r w:rsidR="00D56648">
        <w:t>e</w:t>
      </w:r>
      <w:r>
        <w:t>trained high fidelity RL vs linear RL on high fidelity model.</w:t>
      </w:r>
    </w:p>
    <w:p w14:paraId="0DD80C3B" w14:textId="77777777" w:rsidR="0035071E" w:rsidRDefault="0035071E" w:rsidP="0035071E"/>
    <w:p w14:paraId="47C11849" w14:textId="2F8925A2" w:rsidR="001200C6" w:rsidRDefault="001200C6" w:rsidP="001200C6">
      <w:pPr>
        <w:rPr>
          <w:lang w:val="en-DE"/>
        </w:rPr>
      </w:pPr>
      <w:r w:rsidRPr="001200C6">
        <w:rPr>
          <w:lang w:val="en-DE"/>
        </w:rPr>
        <w:t>The decisive difference between the two policies lies in overall operational survival. When evaluated on the high-fidelity plant, the agent trained on the linear model terminates prematurely at simulation hour 8,33</w:t>
      </w:r>
      <w:r>
        <w:rPr>
          <w:lang w:val="en-DE"/>
        </w:rPr>
        <w:t>5</w:t>
      </w:r>
      <w:r w:rsidRPr="001200C6">
        <w:rPr>
          <w:lang w:val="en-DE"/>
        </w:rPr>
        <w:t xml:space="preserve">, whereas the retrained high-fidelity agent successfully completes the full </w:t>
      </w:r>
      <w:r w:rsidRPr="001200C6">
        <w:rPr>
          <w:lang w:val="en-DE"/>
        </w:rPr>
        <w:lastRenderedPageBreak/>
        <w:t>annual horizon to hour 8,75</w:t>
      </w:r>
      <w:r>
        <w:rPr>
          <w:lang w:val="en-DE"/>
        </w:rPr>
        <w:t>8</w:t>
      </w:r>
      <w:r w:rsidRPr="001200C6">
        <w:rPr>
          <w:lang w:val="en-DE"/>
        </w:rPr>
        <w:t xml:space="preserve">. To ensure an unbiased comparison between a truncated run and a complete execution, all operational averages reported </w:t>
      </w:r>
      <w:r>
        <w:rPr>
          <w:lang w:val="en-DE"/>
        </w:rPr>
        <w:t xml:space="preserve">in Table 22 </w:t>
      </w:r>
      <w:r w:rsidRPr="001200C6">
        <w:rPr>
          <w:lang w:val="en-DE"/>
        </w:rPr>
        <w:t>below are evaluated strictly over the common overlapping window of 8,33</w:t>
      </w:r>
      <w:r>
        <w:rPr>
          <w:lang w:val="en-DE"/>
        </w:rPr>
        <w:t>5</w:t>
      </w:r>
      <w:r w:rsidRPr="001200C6">
        <w:rPr>
          <w:lang w:val="en-DE"/>
        </w:rPr>
        <w:t xml:space="preserve"> hours. This early termination represents a definitive dispatch failur</w:t>
      </w:r>
      <w:r>
        <w:rPr>
          <w:lang w:val="en-DE"/>
        </w:rPr>
        <w:t>e.</w:t>
      </w:r>
      <w:r w:rsidRPr="001200C6">
        <w:rPr>
          <w:lang w:val="en-DE"/>
        </w:rPr>
        <w:t xml:space="preserve"> </w:t>
      </w:r>
      <w:r>
        <w:rPr>
          <w:lang w:val="en-DE"/>
        </w:rPr>
        <w:t>D</w:t>
      </w:r>
      <w:r w:rsidRPr="001200C6">
        <w:rPr>
          <w:lang w:val="en-DE"/>
        </w:rPr>
        <w:t>uring its final operational hours, the linear agent continuously depletes the BESS down to its 0.04 boundary floor, and once this reserve is fully exhausted, the AC electricity bus collapses into an unrecoverable deficit of approximately 409 kW.</w:t>
      </w:r>
    </w:p>
    <w:p w14:paraId="54EFFBDE" w14:textId="19559246" w:rsidR="001200C6" w:rsidRDefault="001200C6" w:rsidP="001200C6">
      <w:pPr>
        <w:pStyle w:val="Caption"/>
        <w:keepNext/>
        <w:jc w:val="center"/>
      </w:pPr>
      <w:r>
        <w:t xml:space="preserve">Table </w:t>
      </w:r>
      <w:fldSimple w:instr=" SEQ Table \* ARABIC ">
        <w:r>
          <w:rPr>
            <w:noProof/>
          </w:rPr>
          <w:t>22</w:t>
        </w:r>
      </w:fldSimple>
      <w:r>
        <w:t xml:space="preserve"> Operational Averages calculated on common horizon baseline (identical x axis</w:t>
      </w:r>
      <w:r w:rsidR="00383D69">
        <w:t xml:space="preserve">: 8,335 steps </w:t>
      </w:r>
      <w:r>
        <w:t>).</w:t>
      </w:r>
    </w:p>
    <w:tbl>
      <w:tblPr>
        <w:tblStyle w:val="PlainTable2"/>
        <w:tblW w:w="5000" w:type="pct"/>
        <w:tblLook w:val="04A0" w:firstRow="1" w:lastRow="0" w:firstColumn="1" w:lastColumn="0" w:noHBand="0" w:noVBand="1"/>
      </w:tblPr>
      <w:tblGrid>
        <w:gridCol w:w="3029"/>
        <w:gridCol w:w="2499"/>
        <w:gridCol w:w="1848"/>
        <w:gridCol w:w="1984"/>
      </w:tblGrid>
      <w:tr w:rsidR="001200C6" w14:paraId="23C4F235"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159E5C07" w14:textId="77777777" w:rsidR="001200C6" w:rsidRDefault="001200C6" w:rsidP="00854C41">
            <w:r>
              <w:t>Component Actions</w:t>
            </w:r>
          </w:p>
        </w:tc>
        <w:tc>
          <w:tcPr>
            <w:tcW w:w="1335" w:type="pct"/>
          </w:tcPr>
          <w:p w14:paraId="773D2CFD" w14:textId="77777777" w:rsidR="001200C6" w:rsidRDefault="001200C6" w:rsidP="00854C41">
            <w:pPr>
              <w:cnfStyle w:val="100000000000" w:firstRow="1" w:lastRow="0" w:firstColumn="0" w:lastColumn="0" w:oddVBand="0" w:evenVBand="0" w:oddHBand="0" w:evenHBand="0" w:firstRowFirstColumn="0" w:firstRowLastColumn="0" w:lastRowFirstColumn="0" w:lastRowLastColumn="0"/>
            </w:pPr>
            <w:r>
              <w:t>RL (L3: High fidelity)</w:t>
            </w:r>
          </w:p>
        </w:tc>
        <w:tc>
          <w:tcPr>
            <w:tcW w:w="987" w:type="pct"/>
          </w:tcPr>
          <w:p w14:paraId="00F3EBD0" w14:textId="77777777" w:rsidR="001200C6" w:rsidRDefault="001200C6" w:rsidP="00854C41">
            <w:pPr>
              <w:cnfStyle w:val="100000000000" w:firstRow="1" w:lastRow="0" w:firstColumn="0" w:lastColumn="0" w:oddVBand="0" w:evenVBand="0" w:oddHBand="0" w:evenHBand="0" w:firstRowFirstColumn="0" w:firstRowLastColumn="0" w:lastRowFirstColumn="0" w:lastRowLastColumn="0"/>
            </w:pPr>
            <w:r>
              <w:t>RL (L2: Linear)</w:t>
            </w:r>
          </w:p>
        </w:tc>
        <w:tc>
          <w:tcPr>
            <w:tcW w:w="1060" w:type="pct"/>
          </w:tcPr>
          <w:p w14:paraId="28AA2E74" w14:textId="77777777" w:rsidR="001200C6" w:rsidRPr="00F3542D" w:rsidRDefault="001200C6" w:rsidP="00854C41">
            <w:pPr>
              <w:cnfStyle w:val="100000000000" w:firstRow="1" w:lastRow="0" w:firstColumn="0" w:lastColumn="0" w:oddVBand="0" w:evenVBand="0" w:oddHBand="0" w:evenHBand="0" w:firstRowFirstColumn="0" w:firstRowLastColumn="0" w:lastRowFirstColumn="0" w:lastRowLastColumn="0"/>
            </w:pPr>
            <w:r>
              <w:t>Delta (L3-L2)</w:t>
            </w:r>
          </w:p>
        </w:tc>
      </w:tr>
      <w:tr w:rsidR="001200C6" w14:paraId="6B7F054A"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558CA6F8" w14:textId="77777777" w:rsidR="001200C6" w:rsidRDefault="001200C6" w:rsidP="00854C41">
            <w:r>
              <w:t>AD</w:t>
            </w:r>
          </w:p>
        </w:tc>
        <w:tc>
          <w:tcPr>
            <w:tcW w:w="1335" w:type="pct"/>
          </w:tcPr>
          <w:p w14:paraId="0FEE53C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0.938</w:t>
            </w:r>
          </w:p>
        </w:tc>
        <w:tc>
          <w:tcPr>
            <w:tcW w:w="987" w:type="pct"/>
          </w:tcPr>
          <w:p w14:paraId="45107C4A"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0.973</w:t>
            </w:r>
          </w:p>
        </w:tc>
        <w:tc>
          <w:tcPr>
            <w:tcW w:w="1060" w:type="pct"/>
          </w:tcPr>
          <w:p w14:paraId="247D06EA" w14:textId="77777777" w:rsidR="001200C6" w:rsidRPr="00F3542D" w:rsidRDefault="001200C6" w:rsidP="00854C41">
            <w:pPr>
              <w:cnfStyle w:val="000000100000" w:firstRow="0" w:lastRow="0" w:firstColumn="0" w:lastColumn="0" w:oddVBand="0" w:evenVBand="0" w:oddHBand="1" w:evenHBand="0" w:firstRowFirstColumn="0" w:firstRowLastColumn="0" w:lastRowFirstColumn="0" w:lastRowLastColumn="0"/>
            </w:pPr>
            <w:r>
              <w:t>-3.5%</w:t>
            </w:r>
          </w:p>
        </w:tc>
      </w:tr>
      <w:tr w:rsidR="001200C6" w14:paraId="6B42C3B0"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02FAD043" w14:textId="77777777" w:rsidR="001200C6" w:rsidRDefault="001200C6" w:rsidP="00854C41">
            <w:r>
              <w:t>ATR</w:t>
            </w:r>
          </w:p>
        </w:tc>
        <w:tc>
          <w:tcPr>
            <w:tcW w:w="1335" w:type="pct"/>
          </w:tcPr>
          <w:p w14:paraId="6B144EDD"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0.373</w:t>
            </w:r>
          </w:p>
        </w:tc>
        <w:tc>
          <w:tcPr>
            <w:tcW w:w="987" w:type="pct"/>
          </w:tcPr>
          <w:p w14:paraId="05225ACB"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0.393</w:t>
            </w:r>
          </w:p>
        </w:tc>
        <w:tc>
          <w:tcPr>
            <w:tcW w:w="1060" w:type="pct"/>
          </w:tcPr>
          <w:p w14:paraId="1201D486" w14:textId="77777777" w:rsidR="001200C6" w:rsidRPr="00F3542D" w:rsidRDefault="001200C6" w:rsidP="00854C41">
            <w:pPr>
              <w:cnfStyle w:val="000000000000" w:firstRow="0" w:lastRow="0" w:firstColumn="0" w:lastColumn="0" w:oddVBand="0" w:evenVBand="0" w:oddHBand="0" w:evenHBand="0" w:firstRowFirstColumn="0" w:firstRowLastColumn="0" w:lastRowFirstColumn="0" w:lastRowLastColumn="0"/>
            </w:pPr>
            <w:r>
              <w:t>-5.1%</w:t>
            </w:r>
          </w:p>
        </w:tc>
      </w:tr>
      <w:tr w:rsidR="001200C6" w14:paraId="1FBF87B4"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7B5A1AD0" w14:textId="77777777" w:rsidR="001200C6" w:rsidRDefault="001200C6" w:rsidP="00854C41">
            <w:r>
              <w:t>RWGS</w:t>
            </w:r>
          </w:p>
        </w:tc>
        <w:tc>
          <w:tcPr>
            <w:tcW w:w="1335" w:type="pct"/>
          </w:tcPr>
          <w:p w14:paraId="4AC3A2B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0.628</w:t>
            </w:r>
          </w:p>
        </w:tc>
        <w:tc>
          <w:tcPr>
            <w:tcW w:w="987" w:type="pct"/>
          </w:tcPr>
          <w:p w14:paraId="4E45F16A"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0.737</w:t>
            </w:r>
          </w:p>
        </w:tc>
        <w:tc>
          <w:tcPr>
            <w:tcW w:w="1060" w:type="pct"/>
          </w:tcPr>
          <w:p w14:paraId="6C4B4C6B"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-14.8%</w:t>
            </w:r>
          </w:p>
        </w:tc>
      </w:tr>
      <w:tr w:rsidR="001200C6" w14:paraId="2EF8FF83"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11C5CE59" w14:textId="77777777" w:rsidR="001200C6" w:rsidRDefault="001200C6" w:rsidP="00854C41">
            <w:r>
              <w:t>AWE</w:t>
            </w:r>
          </w:p>
        </w:tc>
        <w:tc>
          <w:tcPr>
            <w:tcW w:w="1335" w:type="pct"/>
          </w:tcPr>
          <w:p w14:paraId="6C89EA85"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0.724</w:t>
            </w:r>
          </w:p>
        </w:tc>
        <w:tc>
          <w:tcPr>
            <w:tcW w:w="987" w:type="pct"/>
          </w:tcPr>
          <w:p w14:paraId="01F6E762"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0.848</w:t>
            </w:r>
          </w:p>
        </w:tc>
        <w:tc>
          <w:tcPr>
            <w:tcW w:w="1060" w:type="pct"/>
          </w:tcPr>
          <w:p w14:paraId="78173FD6"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-14.6%</w:t>
            </w:r>
          </w:p>
        </w:tc>
      </w:tr>
      <w:tr w:rsidR="001200C6" w14:paraId="760A6880"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216F1E6E" w14:textId="77777777" w:rsidR="001200C6" w:rsidRDefault="001200C6" w:rsidP="00854C41">
            <w:r>
              <w:t>Generator</w:t>
            </w:r>
          </w:p>
        </w:tc>
        <w:tc>
          <w:tcPr>
            <w:tcW w:w="1335" w:type="pct"/>
          </w:tcPr>
          <w:p w14:paraId="3EEF33A2"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0.302</w:t>
            </w:r>
          </w:p>
        </w:tc>
        <w:tc>
          <w:tcPr>
            <w:tcW w:w="987" w:type="pct"/>
          </w:tcPr>
          <w:p w14:paraId="799CA73D"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0.369</w:t>
            </w:r>
          </w:p>
        </w:tc>
        <w:tc>
          <w:tcPr>
            <w:tcW w:w="1060" w:type="pct"/>
          </w:tcPr>
          <w:p w14:paraId="09C8C3C1"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-18.2%</w:t>
            </w:r>
          </w:p>
        </w:tc>
      </w:tr>
      <w:tr w:rsidR="001200C6" w14:paraId="214420CB"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0857E8D8" w14:textId="77777777" w:rsidR="001200C6" w:rsidRDefault="001200C6" w:rsidP="00854C41">
            <w:r>
              <w:t>BESS SOC</w:t>
            </w:r>
          </w:p>
        </w:tc>
        <w:tc>
          <w:tcPr>
            <w:tcW w:w="1335" w:type="pct"/>
          </w:tcPr>
          <w:p w14:paraId="2F8C6124"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0.639</w:t>
            </w:r>
          </w:p>
        </w:tc>
        <w:tc>
          <w:tcPr>
            <w:tcW w:w="987" w:type="pct"/>
          </w:tcPr>
          <w:p w14:paraId="37775E2C"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0.563</w:t>
            </w:r>
          </w:p>
        </w:tc>
        <w:tc>
          <w:tcPr>
            <w:tcW w:w="1060" w:type="pct"/>
          </w:tcPr>
          <w:p w14:paraId="79648B62"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+13.4%</w:t>
            </w:r>
          </w:p>
        </w:tc>
      </w:tr>
      <w:tr w:rsidR="001200C6" w14:paraId="772BB235"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4DAADEB1" w14:textId="77777777" w:rsidR="001200C6" w:rsidRDefault="001200C6" w:rsidP="00854C41">
            <w:r>
              <w:t>H2SS SOC</w:t>
            </w:r>
          </w:p>
        </w:tc>
        <w:tc>
          <w:tcPr>
            <w:tcW w:w="1335" w:type="pct"/>
          </w:tcPr>
          <w:p w14:paraId="2F2E0910"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0.465</w:t>
            </w:r>
          </w:p>
        </w:tc>
        <w:tc>
          <w:tcPr>
            <w:tcW w:w="987" w:type="pct"/>
          </w:tcPr>
          <w:p w14:paraId="141E7FB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0.224</w:t>
            </w:r>
          </w:p>
        </w:tc>
        <w:tc>
          <w:tcPr>
            <w:tcW w:w="1060" w:type="pct"/>
          </w:tcPr>
          <w:p w14:paraId="711614DF"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+107.7%</w:t>
            </w:r>
          </w:p>
        </w:tc>
      </w:tr>
    </w:tbl>
    <w:p w14:paraId="603A1B34" w14:textId="77777777" w:rsidR="001200C6" w:rsidRDefault="001200C6" w:rsidP="001200C6">
      <w:pPr>
        <w:rPr>
          <w:lang w:val="en-DE"/>
        </w:rPr>
      </w:pPr>
    </w:p>
    <w:p w14:paraId="3ED85F99" w14:textId="77777777" w:rsidR="001200C6" w:rsidRDefault="001200C6" w:rsidP="001200C6">
      <w:pPr>
        <w:rPr>
          <w:lang w:val="en-DE"/>
        </w:rPr>
      </w:pPr>
      <w:r w:rsidRPr="001200C6">
        <w:rPr>
          <w:lang w:val="en-DE"/>
        </w:rPr>
        <w:t>The clearest evidence of a mistrained value function in the linear policy emerges immediately prior to this breakdown. Over a nighttime sequence with zero PV generation, the BESS discharges from 0.08 to 0.04. Rather than shedding non-critical electrical loads to preserve bus stability, the linear agent continues directing power toward hydrogen compression, driving the CGH2 SOC upward from 0.33 to 0.44 even while the generator command is already fully saturated at 1.0. The policy allocates scarce electricity to hydrogen storage at the exact moment it should prioritize defending the AC bus balance, an artifact inherited from its linear training environment where storage dynamics carried an artificially lower operational penalty.</w:t>
      </w:r>
    </w:p>
    <w:p w14:paraId="0DD845C7" w14:textId="77777777" w:rsidR="001200C6" w:rsidRPr="001200C6" w:rsidRDefault="001200C6" w:rsidP="001200C6">
      <w:pPr>
        <w:rPr>
          <w:lang w:val="en-DE"/>
        </w:rPr>
      </w:pPr>
    </w:p>
    <w:p w14:paraId="3CF9AAED" w14:textId="03A7A18D" w:rsidR="001200C6" w:rsidRDefault="001200C6" w:rsidP="001200C6">
      <w:pPr>
        <w:rPr>
          <w:lang w:val="en-DE"/>
        </w:rPr>
      </w:pPr>
      <w:r w:rsidRPr="001200C6">
        <w:rPr>
          <w:lang w:val="en-DE"/>
        </w:rPr>
        <w:t>The underlying driver behind these diverging behaviors is the electrolyzer dispatch strategy. Over the common 8,33</w:t>
      </w:r>
      <w:r>
        <w:rPr>
          <w:lang w:val="en-DE"/>
        </w:rPr>
        <w:t>5</w:t>
      </w:r>
      <w:r w:rsidRPr="001200C6">
        <w:rPr>
          <w:lang w:val="en-DE"/>
        </w:rPr>
        <w:t xml:space="preserve">-hour horizon, the retrained agent operates the AWE at a lower mean load factor of 0.724 compared to 0.848 for the linear policy, representing a 14.6% reduction in average operating setpoint. Despite this lower utilization, the retrained agent more than doubles the accumulated hydrogen reserve, maintaining an average CGH2 SOC of 0.465 against 0.224 for the linear agent, an increase of 107.7%. Consequently, while the retrained policy generates less gross </w:t>
      </w:r>
      <w:r w:rsidRPr="001200C6">
        <w:rPr>
          <w:lang w:val="en-DE"/>
        </w:rPr>
        <w:lastRenderedPageBreak/>
        <w:t>hydrogen over time, it banks a noticeably larger operational buffer, directly exploiting the load-dependent efficiency curve of the high-fidelity AWE stack where cell voltage climbs along the non-linear polarization curve as current rises while molar hydrogen production remains fixed by Faraday's law</w:t>
      </w:r>
      <w:r>
        <w:rPr>
          <w:lang w:val="en-DE"/>
        </w:rPr>
        <w:t xml:space="preserve"> as described in Equation 17 in Chapter 3, </w:t>
      </w:r>
      <w:r w:rsidRPr="001200C6">
        <w:rPr>
          <w:lang w:val="en-DE"/>
        </w:rPr>
        <w:t>where the linear agent operates, is exactly where each additional unit of hydrogen is most expensive, so the retrained agent throttles the stack onto its efficient region.</w:t>
      </w:r>
    </w:p>
    <w:p w14:paraId="3B3613C5" w14:textId="77777777" w:rsidR="001200C6" w:rsidRDefault="001200C6" w:rsidP="001200C6">
      <w:pPr>
        <w:rPr>
          <w:lang w:val="en-DE"/>
        </w:rPr>
      </w:pPr>
    </w:p>
    <w:p w14:paraId="20E9E18A" w14:textId="77777777" w:rsidR="001200C6" w:rsidRDefault="001200C6" w:rsidP="001200C6">
      <w:pPr>
        <w:rPr>
          <w:lang w:val="en-DE"/>
        </w:rPr>
      </w:pPr>
      <w:r w:rsidRPr="001200C6">
        <w:rPr>
          <w:lang w:val="en-DE"/>
        </w:rPr>
        <w:t>The carbon conversion chain is likewise downscaled, though modestly and in a coordinated manner. Average setpoints for the AD, ATR, and RWGS decrease by 3.5%, 5.1%, and 14.8%, respectively. Because these units do not consume electricity directly and the RWGS is supplied by ATR syngas rather than electrolytic hydrogen, the three stages operate as an interconnected train. The retrained agent maintains this pathway at a lower, smoother baseline, whereas the linear policy enforces the higher throughput that was optimal only under constant-efficiency assumptions.</w:t>
      </w:r>
    </w:p>
    <w:p w14:paraId="3216C780" w14:textId="77777777" w:rsidR="001200C6" w:rsidRPr="001200C6" w:rsidRDefault="001200C6" w:rsidP="001200C6">
      <w:pPr>
        <w:rPr>
          <w:lang w:val="en-DE"/>
        </w:rPr>
      </w:pPr>
    </w:p>
    <w:p w14:paraId="477E3FCD" w14:textId="77777777" w:rsidR="001200C6" w:rsidRDefault="001200C6" w:rsidP="001200C6">
      <w:pPr>
        <w:rPr>
          <w:lang w:val="en-DE"/>
        </w:rPr>
      </w:pPr>
      <w:r w:rsidRPr="001200C6">
        <w:rPr>
          <w:lang w:val="en-DE"/>
        </w:rPr>
        <w:t>Contrary to the impression given by the isolated pre-failure window, the retrained agent utilizes the generator less over the full horizon, recording a mean setpoint of 0.302 compared to 0.369 for the linear policy, an 18.2% reduction. The linear agent's late saturation to 1.0 represents a reactive, emergency attempt to arrest bus collapse rather than a deliberate strategy, which ultimately fails because the BESS is already depleted to its floor. Instead of burning additional fuel, the retrained agent secures operational survival through proactive inventory management, sustaining a higher mean BESS SOC of 0.639 against 0.563.</w:t>
      </w:r>
    </w:p>
    <w:p w14:paraId="54D3EC9D" w14:textId="77777777" w:rsidR="001200C6" w:rsidRPr="001200C6" w:rsidRDefault="001200C6" w:rsidP="001200C6">
      <w:pPr>
        <w:rPr>
          <w:lang w:val="en-DE"/>
        </w:rPr>
      </w:pPr>
    </w:p>
    <w:p w14:paraId="51627F0D" w14:textId="3B8F75A3" w:rsidR="001200C6" w:rsidRPr="001200C6" w:rsidRDefault="001200C6" w:rsidP="001200C6">
      <w:pPr>
        <w:rPr>
          <w:lang w:val="en-DE"/>
        </w:rPr>
      </w:pPr>
      <w:r w:rsidRPr="001200C6">
        <w:rPr>
          <w:lang w:val="en-DE"/>
        </w:rPr>
        <w:t>These operational disparities trace directly to the plant-model mismatch during training. The linear policy was optimized assuming fixed conversion yields and flat round-trip storage efficiencies, causing its learned value function to overlook both the electrochemical overpotentials of the AWE at elevated current densities and the pressure-dependent parasitic loads of the hydrogen compressor</w:t>
      </w:r>
      <w:r>
        <w:rPr>
          <w:lang w:val="en-DE"/>
        </w:rPr>
        <w:t xml:space="preserve"> in Equations 17 and 20, respectively</w:t>
      </w:r>
      <w:r w:rsidRPr="001200C6">
        <w:rPr>
          <w:lang w:val="en-DE"/>
        </w:rPr>
        <w:t>.</w:t>
      </w:r>
    </w:p>
    <w:p w14:paraId="5867A8DA" w14:textId="77777777" w:rsidR="001200C6" w:rsidRDefault="001200C6" w:rsidP="001200C6">
      <w:pPr>
        <w:rPr>
          <w:lang w:val="en-DE"/>
        </w:rPr>
      </w:pPr>
    </w:p>
    <w:p w14:paraId="03E533E8" w14:textId="24F6768D" w:rsidR="006B5CB9" w:rsidRDefault="006B5CB9" w:rsidP="001200C6">
      <w:r w:rsidRPr="006B5CB9">
        <w:t xml:space="preserve">When deployed without adaptation, the linear policy maintains the AWE and carbon conversion chain at excessively aggressive setpoints, ultimately entering the seasonal renewable trough with inadequate inventory buffers. In contrast, by internalizing these non-linear dynamics during </w:t>
      </w:r>
      <w:r w:rsidRPr="006B5CB9">
        <w:lastRenderedPageBreak/>
        <w:t xml:space="preserve">training, the retrained agent operates the electrolyzer within its high-efficiency regime and accumulates larger hydrogen and battery reserves. This proactive management maintains feasible AC bus balances throughout the full annual horizon, successfully avoiding the boundary depletion and terminal failure that </w:t>
      </w:r>
      <w:r w:rsidR="008D32B6">
        <w:t>occurs to</w:t>
      </w:r>
      <w:r w:rsidRPr="006B5CB9">
        <w:t xml:space="preserve"> the linear policy.</w:t>
      </w:r>
    </w:p>
    <w:p w14:paraId="39157484" w14:textId="77777777" w:rsidR="006B5CB9" w:rsidRDefault="006B5CB9" w:rsidP="006B5CB9">
      <w:pPr>
        <w:pStyle w:val="Caption"/>
        <w:keepNext/>
        <w:jc w:val="center"/>
      </w:pPr>
      <w:r>
        <w:t xml:space="preserve">Table </w:t>
      </w:r>
      <w:fldSimple w:instr=" SEQ Table \* ARABIC ">
        <w:r>
          <w:rPr>
            <w:noProof/>
          </w:rPr>
          <w:t>23</w:t>
        </w:r>
      </w:fldSimple>
      <w:r>
        <w:t xml:space="preserve"> KPIs comparison between IC, linear RL, and high fidelity RL</w:t>
      </w:r>
      <w:r>
        <w:rPr>
          <w:noProof/>
        </w:rPr>
        <w:t xml:space="preserve"> (high fidelity system)</w:t>
      </w:r>
    </w:p>
    <w:tbl>
      <w:tblPr>
        <w:tblStyle w:val="PlainTable2"/>
        <w:tblW w:w="5000" w:type="pct"/>
        <w:tblLook w:val="04A0" w:firstRow="1" w:lastRow="0" w:firstColumn="1" w:lastColumn="0" w:noHBand="0" w:noVBand="1"/>
      </w:tblPr>
      <w:tblGrid>
        <w:gridCol w:w="3029"/>
        <w:gridCol w:w="1792"/>
        <w:gridCol w:w="1982"/>
        <w:gridCol w:w="2557"/>
      </w:tblGrid>
      <w:tr w:rsidR="006B5CB9" w14:paraId="1CE08E26"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0723B1DD" w14:textId="77777777" w:rsidR="006B5CB9" w:rsidRDefault="006B5CB9" w:rsidP="00854C41">
            <w:r>
              <w:t>KPIs</w:t>
            </w:r>
          </w:p>
        </w:tc>
        <w:tc>
          <w:tcPr>
            <w:tcW w:w="957" w:type="pct"/>
          </w:tcPr>
          <w:p w14:paraId="7F6B30D1" w14:textId="7F8B5F24" w:rsidR="006B5CB9" w:rsidRDefault="006B5CB9" w:rsidP="00854C41">
            <w:pPr>
              <w:cnfStyle w:val="100000000000" w:firstRow="1" w:lastRow="0" w:firstColumn="0" w:lastColumn="0" w:oddVBand="0" w:evenVBand="0" w:oddHBand="0" w:evenHBand="0" w:firstRowFirstColumn="0" w:firstRowLastColumn="0" w:lastRowFirstColumn="0" w:lastRowLastColumn="0"/>
            </w:pPr>
            <w:r>
              <w:t>IC (Linear</w:t>
            </w:r>
            <w:r w:rsidR="008D32B6">
              <w:t xml:space="preserve"> sys.</w:t>
            </w:r>
            <w:r>
              <w:t>)</w:t>
            </w:r>
          </w:p>
        </w:tc>
        <w:tc>
          <w:tcPr>
            <w:tcW w:w="1059" w:type="pct"/>
          </w:tcPr>
          <w:p w14:paraId="4E3CB158" w14:textId="20CDE429" w:rsidR="006B5CB9" w:rsidRDefault="006B5CB9" w:rsidP="00854C41">
            <w:pPr>
              <w:cnfStyle w:val="100000000000" w:firstRow="1" w:lastRow="0" w:firstColumn="0" w:lastColumn="0" w:oddVBand="0" w:evenVBand="0" w:oddHBand="0" w:evenHBand="0" w:firstRowFirstColumn="0" w:firstRowLastColumn="0" w:lastRowFirstColumn="0" w:lastRowLastColumn="0"/>
            </w:pPr>
            <w:r>
              <w:t>RL (Linear</w:t>
            </w:r>
            <w:r w:rsidR="008D32B6">
              <w:t xml:space="preserve"> sys.</w:t>
            </w:r>
            <w:r>
              <w:t>)</w:t>
            </w:r>
          </w:p>
        </w:tc>
        <w:tc>
          <w:tcPr>
            <w:tcW w:w="1366" w:type="pct"/>
          </w:tcPr>
          <w:p w14:paraId="096C5AB5" w14:textId="15B6CAF2" w:rsidR="006B5CB9" w:rsidRPr="00F3542D" w:rsidRDefault="006B5CB9" w:rsidP="00854C41">
            <w:pPr>
              <w:cnfStyle w:val="100000000000" w:firstRow="1" w:lastRow="0" w:firstColumn="0" w:lastColumn="0" w:oddVBand="0" w:evenVBand="0" w:oddHBand="0" w:evenHBand="0" w:firstRowFirstColumn="0" w:firstRowLastColumn="0" w:lastRowFirstColumn="0" w:lastRowLastColumn="0"/>
            </w:pPr>
            <w:r>
              <w:t>RL (High-fidelity</w:t>
            </w:r>
            <w:r w:rsidR="008D32B6">
              <w:t xml:space="preserve"> sys.</w:t>
            </w:r>
            <w:r>
              <w:t>)</w:t>
            </w:r>
          </w:p>
        </w:tc>
      </w:tr>
      <w:tr w:rsidR="006B5CB9" w14:paraId="2BB1BA7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6DBA0AB7" w14:textId="77777777" w:rsidR="006B5CB9" w:rsidRDefault="006B5CB9" w:rsidP="00854C41">
            <w:r>
              <w:t>LCOM result [$/ton]</w:t>
            </w:r>
          </w:p>
        </w:tc>
        <w:tc>
          <w:tcPr>
            <w:tcW w:w="957" w:type="pct"/>
          </w:tcPr>
          <w:p w14:paraId="1539F031"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800.85</w:t>
            </w:r>
          </w:p>
        </w:tc>
        <w:tc>
          <w:tcPr>
            <w:tcW w:w="1059" w:type="pct"/>
          </w:tcPr>
          <w:p w14:paraId="6AC035E1"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859</w:t>
            </w:r>
          </w:p>
        </w:tc>
        <w:tc>
          <w:tcPr>
            <w:tcW w:w="1366" w:type="pct"/>
          </w:tcPr>
          <w:p w14:paraId="6ADFEDC6" w14:textId="77777777" w:rsidR="006B5CB9" w:rsidRPr="00F3542D" w:rsidRDefault="006B5CB9" w:rsidP="00854C41">
            <w:pPr>
              <w:cnfStyle w:val="000000100000" w:firstRow="0" w:lastRow="0" w:firstColumn="0" w:lastColumn="0" w:oddVBand="0" w:evenVBand="0" w:oddHBand="1" w:evenHBand="0" w:firstRowFirstColumn="0" w:firstRowLastColumn="0" w:lastRowFirstColumn="0" w:lastRowLastColumn="0"/>
            </w:pPr>
            <w:r>
              <w:t>962.16</w:t>
            </w:r>
          </w:p>
        </w:tc>
      </w:tr>
      <w:tr w:rsidR="006B5CB9" w14:paraId="5ABB0801"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5C4C4D76" w14:textId="77777777" w:rsidR="006B5CB9" w:rsidRDefault="006B5CB9" w:rsidP="00854C41">
            <w:r>
              <w:t>MeOH produced [ton]</w:t>
            </w:r>
          </w:p>
        </w:tc>
        <w:tc>
          <w:tcPr>
            <w:tcW w:w="957" w:type="pct"/>
          </w:tcPr>
          <w:p w14:paraId="764491F6" w14:textId="77777777" w:rsidR="006B5CB9" w:rsidRDefault="006B5CB9" w:rsidP="00854C41">
            <w:pPr>
              <w:cnfStyle w:val="000000000000" w:firstRow="0" w:lastRow="0" w:firstColumn="0" w:lastColumn="0" w:oddVBand="0" w:evenVBand="0" w:oddHBand="0" w:evenHBand="0" w:firstRowFirstColumn="0" w:firstRowLastColumn="0" w:lastRowFirstColumn="0" w:lastRowLastColumn="0"/>
            </w:pPr>
            <w:r>
              <w:t>19,492</w:t>
            </w:r>
          </w:p>
        </w:tc>
        <w:tc>
          <w:tcPr>
            <w:tcW w:w="1059" w:type="pct"/>
          </w:tcPr>
          <w:p w14:paraId="3FA0925D" w14:textId="77777777" w:rsidR="006B5CB9" w:rsidRDefault="006B5CB9" w:rsidP="00854C41">
            <w:pPr>
              <w:cnfStyle w:val="000000000000" w:firstRow="0" w:lastRow="0" w:firstColumn="0" w:lastColumn="0" w:oddVBand="0" w:evenVBand="0" w:oddHBand="0" w:evenHBand="0" w:firstRowFirstColumn="0" w:firstRowLastColumn="0" w:lastRowFirstColumn="0" w:lastRowLastColumn="0"/>
            </w:pPr>
            <w:r>
              <w:t>18,172</w:t>
            </w:r>
          </w:p>
        </w:tc>
        <w:tc>
          <w:tcPr>
            <w:tcW w:w="1366" w:type="pct"/>
          </w:tcPr>
          <w:p w14:paraId="0E1BC757" w14:textId="77777777" w:rsidR="006B5CB9" w:rsidRPr="00F3542D" w:rsidRDefault="006B5CB9" w:rsidP="00854C41">
            <w:pPr>
              <w:cnfStyle w:val="000000000000" w:firstRow="0" w:lastRow="0" w:firstColumn="0" w:lastColumn="0" w:oddVBand="0" w:evenVBand="0" w:oddHBand="0" w:evenHBand="0" w:firstRowFirstColumn="0" w:firstRowLastColumn="0" w:lastRowFirstColumn="0" w:lastRowLastColumn="0"/>
            </w:pPr>
            <w:r>
              <w:t>16,224</w:t>
            </w:r>
          </w:p>
        </w:tc>
      </w:tr>
      <w:tr w:rsidR="006B5CB9" w14:paraId="5C277BC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542EFF6E" w14:textId="77777777" w:rsidR="006B5CB9" w:rsidRDefault="006B5CB9" w:rsidP="00854C41">
            <w:r>
              <w:t>Annualized CAPEX [M$]</w:t>
            </w:r>
          </w:p>
        </w:tc>
        <w:tc>
          <w:tcPr>
            <w:tcW w:w="3382" w:type="pct"/>
            <w:gridSpan w:val="3"/>
          </w:tcPr>
          <w:p w14:paraId="2A09FC79" w14:textId="77777777" w:rsidR="006B5CB9" w:rsidRPr="00F3542D" w:rsidRDefault="006B5CB9" w:rsidP="00854C41">
            <w:pPr>
              <w:jc w:val="center"/>
              <w:cnfStyle w:val="000000100000" w:firstRow="0" w:lastRow="0" w:firstColumn="0" w:lastColumn="0" w:oddVBand="0" w:evenVBand="0" w:oddHBand="1" w:evenHBand="0" w:firstRowFirstColumn="0" w:firstRowLastColumn="0" w:lastRowFirstColumn="0" w:lastRowLastColumn="0"/>
            </w:pPr>
            <w:r>
              <w:t>8.5</w:t>
            </w:r>
          </w:p>
        </w:tc>
      </w:tr>
      <w:tr w:rsidR="006B5CB9" w14:paraId="727C2237"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71C58378" w14:textId="77777777" w:rsidR="006B5CB9" w:rsidRDefault="006B5CB9" w:rsidP="00854C41">
            <w:r>
              <w:t>OPEX [M$]</w:t>
            </w:r>
          </w:p>
        </w:tc>
        <w:tc>
          <w:tcPr>
            <w:tcW w:w="3382" w:type="pct"/>
            <w:gridSpan w:val="3"/>
          </w:tcPr>
          <w:p w14:paraId="4151998A" w14:textId="77777777" w:rsidR="006B5CB9" w:rsidRPr="00F3542D" w:rsidRDefault="006B5CB9" w:rsidP="00854C41">
            <w:pPr>
              <w:jc w:val="center"/>
              <w:cnfStyle w:val="000000000000" w:firstRow="0" w:lastRow="0" w:firstColumn="0" w:lastColumn="0" w:oddVBand="0" w:evenVBand="0" w:oddHBand="0" w:evenHBand="0" w:firstRowFirstColumn="0" w:firstRowLastColumn="0" w:lastRowFirstColumn="0" w:lastRowLastColumn="0"/>
            </w:pPr>
            <w:r>
              <w:t>3.98</w:t>
            </w:r>
          </w:p>
        </w:tc>
      </w:tr>
      <w:tr w:rsidR="006B5CB9" w14:paraId="35C3AECB"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1F398514" w14:textId="77777777" w:rsidR="006B5CB9" w:rsidRDefault="006B5CB9" w:rsidP="00854C41">
            <w:r>
              <w:t>Clipped Energy [%]</w:t>
            </w:r>
          </w:p>
        </w:tc>
        <w:tc>
          <w:tcPr>
            <w:tcW w:w="957" w:type="pct"/>
          </w:tcPr>
          <w:p w14:paraId="7CB315B9" w14:textId="77777777" w:rsidR="006B5CB9" w:rsidRPr="00C11235" w:rsidRDefault="006B5CB9" w:rsidP="00854C41">
            <w:pPr>
              <w:cnfStyle w:val="000000100000" w:firstRow="0" w:lastRow="0" w:firstColumn="0" w:lastColumn="0" w:oddVBand="0" w:evenVBand="0" w:oddHBand="1" w:evenHBand="0" w:firstRowFirstColumn="0" w:firstRowLastColumn="0" w:lastRowFirstColumn="0" w:lastRowLastColumn="0"/>
            </w:pPr>
            <w:r>
              <w:t>28.2</w:t>
            </w:r>
          </w:p>
        </w:tc>
        <w:tc>
          <w:tcPr>
            <w:tcW w:w="1059" w:type="pct"/>
          </w:tcPr>
          <w:p w14:paraId="7D5542A7"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34.5</w:t>
            </w:r>
          </w:p>
        </w:tc>
        <w:tc>
          <w:tcPr>
            <w:tcW w:w="1366" w:type="pct"/>
          </w:tcPr>
          <w:p w14:paraId="4AEB08F6" w14:textId="77777777" w:rsidR="006B5CB9" w:rsidRPr="00F3542D" w:rsidRDefault="006B5CB9" w:rsidP="00854C41">
            <w:pPr>
              <w:cnfStyle w:val="000000100000" w:firstRow="0" w:lastRow="0" w:firstColumn="0" w:lastColumn="0" w:oddVBand="0" w:evenVBand="0" w:oddHBand="1" w:evenHBand="0" w:firstRowFirstColumn="0" w:firstRowLastColumn="0" w:lastRowFirstColumn="0" w:lastRowLastColumn="0"/>
            </w:pPr>
            <w:r>
              <w:t>42.8</w:t>
            </w:r>
          </w:p>
        </w:tc>
      </w:tr>
    </w:tbl>
    <w:p w14:paraId="5BB672BD" w14:textId="77777777" w:rsidR="006B5CB9" w:rsidRDefault="006B5CB9" w:rsidP="001200C6"/>
    <w:p w14:paraId="6FA8FD32" w14:textId="2A22D26B" w:rsidR="00FB6CF6" w:rsidRDefault="00FB6CF6" w:rsidP="00FB6CF6">
      <w:pPr>
        <w:rPr>
          <w:lang w:val="en-DE"/>
        </w:rPr>
      </w:pPr>
      <w:r w:rsidRPr="00FB6CF6">
        <w:rPr>
          <w:lang w:val="en-DE"/>
        </w:rPr>
        <w:t>Table 23 reveals the inherent optimism embedded in the linear formulation under both control frameworks. The LCOM</w:t>
      </w:r>
      <w:r>
        <w:rPr>
          <w:lang w:val="en-DE"/>
        </w:rPr>
        <w:t xml:space="preserve"> </w:t>
      </w:r>
      <w:r w:rsidRPr="00FB6CF6">
        <w:rPr>
          <w:lang w:val="en-DE"/>
        </w:rPr>
        <w:t>increases from 800.85 $/ton for the IC benchmark on the linear system to 859.00 $/ton for the RL controller on the same linear plant, and escalates further to 962.16 $/ton once evaluated on the high-fidelity system, representing an overall cost increase of roughly 20%. Concurrently, annual methanol output drops from 19,492 to 18,172 and finally to 16,224 ton, corresponding to a cumulative production loss of approximately 17%. Because the linear RL and high-fidelity RL setups share identical hyperparameters and training architecture, the transition between the final two cases directly isolates the impact of non-linear component physics. This 12% cost escalation and 11% yield reduction are directly attributable to physical effects absent in the simplified formulation, confirming that the linear model overstates achievable techno-economic performance.</w:t>
      </w:r>
    </w:p>
    <w:p w14:paraId="397076B9" w14:textId="77777777" w:rsidR="00FB6CF6" w:rsidRPr="00FB6CF6" w:rsidRDefault="00FB6CF6" w:rsidP="00FB6CF6">
      <w:pPr>
        <w:rPr>
          <w:lang w:val="en-DE"/>
        </w:rPr>
      </w:pPr>
    </w:p>
    <w:p w14:paraId="41065143" w14:textId="1B3B8A69" w:rsidR="00FB6CF6" w:rsidRDefault="00CC0336" w:rsidP="00FB6CF6">
      <w:pPr>
        <w:rPr>
          <w:lang w:val="en-DE"/>
        </w:rPr>
      </w:pPr>
      <w:r>
        <w:rPr>
          <w:lang w:val="en-DE"/>
        </w:rPr>
        <w:t>Clipped energy</w:t>
      </w:r>
      <w:r w:rsidR="00FB6CF6" w:rsidRPr="00FB6CF6">
        <w:rPr>
          <w:lang w:val="en-DE"/>
        </w:rPr>
        <w:t xml:space="preserve"> climbs from 28.2% to 34.5% and ultimately to 42.8%, functioning as a clear metric of unutilized energy capacity. The high-fidelity plant serves as an ineffective energy sink </w:t>
      </w:r>
      <w:r w:rsidR="00FB6CF6">
        <w:rPr>
          <w:lang w:val="en-DE"/>
        </w:rPr>
        <w:t>especially</w:t>
      </w:r>
      <w:r w:rsidR="00FB6CF6" w:rsidRPr="00FB6CF6">
        <w:rPr>
          <w:lang w:val="en-DE"/>
        </w:rPr>
        <w:t xml:space="preserve"> during surplus generation hours. </w:t>
      </w:r>
      <w:r w:rsidR="00FB6CF6">
        <w:rPr>
          <w:lang w:val="en-DE"/>
        </w:rPr>
        <w:t>Since</w:t>
      </w:r>
      <w:r w:rsidR="00FB6CF6" w:rsidRPr="00FB6CF6">
        <w:rPr>
          <w:lang w:val="en-DE"/>
        </w:rPr>
        <w:t xml:space="preserve"> AWE efficiency degrades at elevated operating loads along the non-linear polarization curve, pushing the stack toward full capacity yields diminishing marginal hydrogen per kilowatt. Consequently, the retrained agent absorbs approximately 15% less electricity through the AWE, while the storage charging path incurs additional pressure-dependent compressor power. With more renewable power curtailed and less energy channelled </w:t>
      </w:r>
      <w:r w:rsidR="00FB6CF6" w:rsidRPr="00FB6CF6">
        <w:rPr>
          <w:lang w:val="en-DE"/>
        </w:rPr>
        <w:lastRenderedPageBreak/>
        <w:t>into synthesis, methanol output per unit of installed capacity declines</w:t>
      </w:r>
      <w:r w:rsidR="00FB6CF6">
        <w:rPr>
          <w:lang w:val="en-DE"/>
        </w:rPr>
        <w:t xml:space="preserve">, </w:t>
      </w:r>
      <w:r w:rsidR="00FB6CF6" w:rsidRPr="00FB6CF6">
        <w:rPr>
          <w:lang w:val="en-DE"/>
        </w:rPr>
        <w:t>exposing how the linear model's constant efficiencies and idealized storage understate energy curtailment.</w:t>
      </w:r>
    </w:p>
    <w:p w14:paraId="2908AB08" w14:textId="77777777" w:rsidR="00FB6CF6" w:rsidRPr="00FB6CF6" w:rsidRDefault="00FB6CF6" w:rsidP="00FB6CF6">
      <w:pPr>
        <w:rPr>
          <w:lang w:val="en-DE"/>
        </w:rPr>
      </w:pPr>
    </w:p>
    <w:p w14:paraId="2A6858F9" w14:textId="6210862B" w:rsidR="00FB6CF6" w:rsidRPr="00FB6CF6" w:rsidRDefault="00FB6CF6" w:rsidP="00FB6CF6">
      <w:pPr>
        <w:rPr>
          <w:lang w:val="en-DE"/>
        </w:rPr>
      </w:pPr>
      <w:r w:rsidRPr="00FB6CF6">
        <w:rPr>
          <w:lang w:val="en-DE"/>
        </w:rPr>
        <w:t>A necessary methodological distinction is that the three evaluations vary across both controller paradigm and system fidelity, meaning only the final two columns provide a strictly controlled comparison. The IC benchmark should therefore be interpreted as an idealized theoretical reference rather than a direct operational equivalent. Nevertheless, the primary takeaway is the directionality of the results: every key performance indicator degrades as physical modelling fidelity increases. This consistent degradation across economic, chemical, and electrical metrics demonstrates that the performance gap is structural rather than an artifact of control tuning. High-fidelity modelling is therefore essential for realistic techno-economic assessments, with linear representations serving strictly as an optimistic upper bound.</w:t>
      </w:r>
    </w:p>
    <w:p w14:paraId="2A17B565" w14:textId="77777777" w:rsidR="006B5CB9" w:rsidRPr="00FB6CF6" w:rsidRDefault="006B5CB9" w:rsidP="001200C6">
      <w:pPr>
        <w:rPr>
          <w:lang w:val="en-DE"/>
        </w:rPr>
      </w:pPr>
    </w:p>
    <w:p w14:paraId="32372FFF" w14:textId="77777777" w:rsidR="006B5CB9" w:rsidRDefault="006B5CB9" w:rsidP="001200C6">
      <w:pPr>
        <w:rPr>
          <w:lang w:val="en-DE"/>
        </w:rPr>
      </w:pPr>
    </w:p>
    <w:p w14:paraId="10D27FB0" w14:textId="77777777" w:rsidR="001200C6" w:rsidRPr="001200C6" w:rsidRDefault="001200C6" w:rsidP="001200C6">
      <w:pPr>
        <w:rPr>
          <w:lang w:val="en-DE"/>
        </w:rPr>
      </w:pPr>
    </w:p>
    <w:p w14:paraId="7A916C91" w14:textId="77777777" w:rsidR="0035071E" w:rsidRPr="001200C6" w:rsidRDefault="0035071E" w:rsidP="0035071E">
      <w:pPr>
        <w:rPr>
          <w:lang w:val="en-DE"/>
        </w:rPr>
      </w:pPr>
    </w:p>
    <w:p w14:paraId="4CEFD4DD" w14:textId="77777777" w:rsidR="0035071E" w:rsidRPr="0035071E" w:rsidRDefault="0035071E" w:rsidP="0035071E"/>
    <w:p w14:paraId="4C7C8487" w14:textId="77777777" w:rsidR="00631C5D" w:rsidRPr="00631C5D" w:rsidRDefault="00631C5D" w:rsidP="00631C5D">
      <w:pPr>
        <w:rPr>
          <w:lang w:val="en-DE"/>
        </w:rPr>
      </w:pPr>
    </w:p>
    <w:p w14:paraId="323A8E16" w14:textId="77777777" w:rsidR="00631C5D" w:rsidRPr="00631C5D" w:rsidRDefault="00631C5D" w:rsidP="00631C5D"/>
    <w:p w14:paraId="0DC2655C" w14:textId="77777777" w:rsidR="00631C5D" w:rsidRDefault="00631C5D" w:rsidP="00631C5D"/>
    <w:p w14:paraId="0E96CBAC" w14:textId="77777777" w:rsidR="00631C5D" w:rsidRPr="00631C5D" w:rsidRDefault="00631C5D" w:rsidP="00631C5D"/>
    <w:p w14:paraId="591C52C3" w14:textId="77777777" w:rsidR="00CC71FB" w:rsidRDefault="00CC71FB" w:rsidP="0021191F"/>
    <w:p w14:paraId="2AB062C0" w14:textId="77777777" w:rsidR="00841632" w:rsidRDefault="00841632" w:rsidP="0021191F"/>
    <w:p w14:paraId="30F14495" w14:textId="77777777" w:rsidR="00841632" w:rsidRDefault="00841632" w:rsidP="0021191F"/>
    <w:p w14:paraId="5658E5F7" w14:textId="77777777" w:rsidR="00FE641E" w:rsidRDefault="00FE641E" w:rsidP="0021191F"/>
    <w:p w14:paraId="617B3C84" w14:textId="77777777" w:rsidR="0089364D" w:rsidRDefault="0089364D" w:rsidP="0021191F"/>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9" w:name="_Toc235289166"/>
      <w:r>
        <w:lastRenderedPageBreak/>
        <w:t>Conclusions</w:t>
      </w:r>
      <w:bookmarkEnd w:id="29"/>
    </w:p>
    <w:p w14:paraId="37B59FA3" w14:textId="0FFF9F4C" w:rsidR="00695D08" w:rsidRDefault="00695D08" w:rsidP="00695D08">
      <w:r>
        <w:t xml:space="preserve">A comprehensive two-phase techno-economic framework was developed to evaluate joint sizing and operational dispatch methodologies for a hybrid biomass Power-to-Methanol (BPtMeOH) plant. The first phase benchmarked monolithic linear programming (LP) co-optimization (Level 1) against a bi-level Bayesian Optimization and LP architecture (Level 2). The second phase conducted an operational dispatch comparison between an LP-derived </w:t>
      </w:r>
      <w:commentRangeStart w:id="30"/>
      <w:r>
        <w:t>i</w:t>
      </w:r>
      <w:r w:rsidR="007E34E7">
        <w:t>deal</w:t>
      </w:r>
      <w:r>
        <w:t xml:space="preserve"> controller (IC) </w:t>
      </w:r>
      <w:commentRangeEnd w:id="30"/>
      <w:r>
        <w:rPr>
          <w:rStyle w:val="CommentReference"/>
          <w:sz w:val="24"/>
          <w:szCs w:val="22"/>
        </w:rPr>
        <w:commentReference w:id="30"/>
      </w:r>
      <w:r>
        <w:t>and a Soft Actor-Critic (SAC) reinforcement learning agent across both an idealized linear formulation and a high-fidelity system incorporating non-linear component physics.</w:t>
      </w:r>
    </w:p>
    <w:p w14:paraId="17209D0E" w14:textId="77777777" w:rsidR="00695D08" w:rsidRDefault="00695D08" w:rsidP="00695D08">
      <w:pPr>
        <w:rPr>
          <w:szCs w:val="24"/>
        </w:rPr>
      </w:pPr>
    </w:p>
    <w:p w14:paraId="4DB9F36D" w14:textId="77777777" w:rsidR="00695D08" w:rsidRDefault="00695D08" w:rsidP="00695D08">
      <w:r>
        <w:t>The Phase 1 comparison demonstrated the inherent limitations of monolithic LP formulations in capturing non-linear economic objectives. By decoupling design sizing from operational scheduling, the Level 2 bi-level framework achieved superior levelized cost of methanol (LCOM) outcomes under both linear and non-linear economies-of-scale CAPEX assumptions, while also exhibiting greater robustness across diverse annual weather scenarios. Furthermore, the global sensitivity and hyperparameter importance analysis within Level 2 quantitatively isolated how individual component capacities drive LCOM variance. While these findings validate the efficacy of bi-level optimization for capital allocation, they remain specific to the investigated plant topology and should be carefully benchmarked before generalizing across alternative Power-to-X configurations.</w:t>
      </w:r>
    </w:p>
    <w:p w14:paraId="639419A5" w14:textId="77777777" w:rsidR="00695D08" w:rsidRDefault="00695D08" w:rsidP="00695D08"/>
    <w:p w14:paraId="71BC73D0" w14:textId="2635B5D6" w:rsidR="00695D08" w:rsidRDefault="00695D08" w:rsidP="00695D08">
      <w:r>
        <w:t xml:space="preserve">The Phase 2 dispatch evaluation was executed across two progressive stages: a linear Gymnasium environment calibrated to mirror the LP system, and a high-fidelity environment incorporating non-linear, non-convex dynamics for the alkaline water electrolyzer (AWE) and compressed hydrogen storage </w:t>
      </w:r>
      <w:r w:rsidR="00957468">
        <w:t>(CGH2)</w:t>
      </w:r>
      <w:r>
        <w:t>. In the linear stage, the causal SAC agent recovered 93.2% of the global optimal methanol yield established by the offline LP benchmark, demonstrating strong policy viability despite operating without perfect weather foresight. In the high-fidelity stage, the comparative deployment exposed the operational brittleness of the open-loop LP schedule, which terminated prematurely due to unmodeled efficiency losses. Conversely, the model-agnostic RL agent demonstrated greater adaptability, while revealing that the idealized linear formulation acts as an overly optimistic upper bound that understates energy curtailment and overstates plant synthesis potential.</w:t>
      </w:r>
    </w:p>
    <w:p w14:paraId="65B3DCE2" w14:textId="77777777" w:rsidR="00695D08" w:rsidRDefault="00695D08" w:rsidP="00695D08">
      <w:r>
        <w:lastRenderedPageBreak/>
        <w:t>These outcomes highlight clear pathways for future research. Expanding physical modeling depth across the entire plant balance-of-plant would provide a more complete assessment of how non-linear thermodynamics affect system economics. Operationally, benchmarking online RL against a rolling-horizon model predictive controller on an industrial-grade digital twin would provide deeper insights into real-time dispatch feasibility under stochastic conditions. Finally, for capital design, directly coupling Bayesian Optimization with an RL inner loop on a high-fidelity platform offers a promising pathway toward sizing configurations that reflect physical plant operation without idealizing assumptions.</w:t>
      </w:r>
    </w:p>
    <w:p w14:paraId="16AF1193" w14:textId="77777777" w:rsidR="00695D08" w:rsidRDefault="00695D08" w:rsidP="00695D08"/>
    <w:p w14:paraId="402DC0B7" w14:textId="30E57659" w:rsidR="00695D08" w:rsidRDefault="00695D08" w:rsidP="00695D08">
      <w:r>
        <w:t xml:space="preserve">In conclusion, this thesis establishes a cohesive hierarchy of optimization methodologies where each consecutive strategy refines the preceding baseline: Level 1 co-optimization </w:t>
      </w:r>
      <w:r w:rsidR="00957468">
        <w:t>outlines</w:t>
      </w:r>
      <w:r>
        <w:t xml:space="preserve"> the initial design space for Level 2 Bayesian search, the LP-derived IC provides an idealized benchmark for RL training, and the linear plant serves as an optimistic upper bound that motivates high-fidelity validation. While </w:t>
      </w:r>
      <w:r w:rsidR="00957468">
        <w:t>limitations</w:t>
      </w:r>
      <w:r>
        <w:t xml:space="preserve"> regarding component fidelity boundaries, Bayesian sampling schemes, and RL hyperparameter sweeps defined </w:t>
      </w:r>
      <w:r w:rsidR="00957468">
        <w:t xml:space="preserve">the </w:t>
      </w:r>
      <w:r>
        <w:t>scope of this work, the frameworks presented here establish a rigorous foundation for future advances in the optimization and intelligent control of decentralized energy systems.</w:t>
      </w:r>
    </w:p>
    <w:p w14:paraId="1C70890B" w14:textId="7F0ACD14" w:rsidR="00C80515" w:rsidRPr="00F0555A" w:rsidRDefault="009D4EDE" w:rsidP="00695D08">
      <w:pPr>
        <w:pStyle w:val="Heading1"/>
        <w:numPr>
          <w:ilvl w:val="0"/>
          <w:numId w:val="0"/>
        </w:numPr>
      </w:pPr>
      <w:r>
        <w:br w:type="page"/>
      </w:r>
    </w:p>
    <w:p w14:paraId="515B9109" w14:textId="70099B21" w:rsidR="00BB48FC" w:rsidRDefault="00BB48FC" w:rsidP="005C30D4">
      <w:pPr>
        <w:pStyle w:val="Heading1"/>
      </w:pPr>
      <w:bookmarkStart w:id="31" w:name="_Toc235289167"/>
      <w:r>
        <w:lastRenderedPageBreak/>
        <w:t>References</w:t>
      </w:r>
      <w:bookmarkEnd w:id="31"/>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vol. 12, no. 1, pp. 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w:t>
          </w:r>
          <w:r w:rsidRPr="003144ED">
            <w:rPr>
              <w:rFonts w:eastAsia="Times New Roman"/>
              <w:color w:val="000000"/>
            </w:rPr>
            <w:lastRenderedPageBreak/>
            <w:t xml:space="preserve">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w:t>
          </w:r>
          <w:r w:rsidRPr="003144ED">
            <w:rPr>
              <w:rFonts w:eastAsia="Times New Roman"/>
              <w:color w:val="000000"/>
            </w:rPr>
            <w:lastRenderedPageBreak/>
            <w:t xml:space="preserve">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xml:space="preserve">, vol. 152, p. 109230, Oct. 2023, doi: </w:t>
          </w:r>
          <w:r w:rsidRPr="003144ED">
            <w:rPr>
              <w:rFonts w:eastAsia="Times New Roman"/>
              <w:color w:val="000000"/>
            </w:rPr>
            <w:lastRenderedPageBreak/>
            <w:t>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lastRenderedPageBreak/>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vol. 137, p. 110618, Mar. 2021, doi: 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w:t>
          </w:r>
          <w:r w:rsidRPr="003144ED">
            <w:rPr>
              <w:rFonts w:eastAsia="Times New Roman"/>
              <w:color w:val="000000"/>
            </w:rPr>
            <w:lastRenderedPageBreak/>
            <w:t xml:space="preserve">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lastRenderedPageBreak/>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63"/>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2"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6"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18"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19" w:author="Indrajaya, Muhammad Rafi Afif" w:date="2026-09-03T14:50:00Z" w:initials="MI">
    <w:p w14:paraId="4349733D" w14:textId="77777777" w:rsidR="00F32AB0" w:rsidRDefault="00F32AB0" w:rsidP="00F32AB0">
      <w:pPr>
        <w:pStyle w:val="CommentText"/>
        <w:jc w:val="left"/>
      </w:pPr>
      <w:r>
        <w:rPr>
          <w:rStyle w:val="CommentReference"/>
        </w:rPr>
        <w:annotationRef/>
      </w:r>
      <w:r>
        <w:t>Should I create another subsection that divides plant architechture, rewards, hyperparameters?</w:t>
      </w:r>
    </w:p>
  </w:comment>
  <w:comment w:id="20" w:author="Indrajaya, Muhammad Rafi Afif" w:date="2026-09-10T10:14:00Z" w:initials="MI">
    <w:p w14:paraId="1FF63EC2" w14:textId="77777777" w:rsidR="0095227C" w:rsidRDefault="0095227C" w:rsidP="0095227C">
      <w:pPr>
        <w:pStyle w:val="CommentText"/>
        <w:jc w:val="left"/>
      </w:pPr>
      <w:r>
        <w:rPr>
          <w:rStyle w:val="CommentReference"/>
        </w:rPr>
        <w:annotationRef/>
      </w:r>
      <w:r>
        <w:t>Check again the logic for this</w:t>
      </w:r>
    </w:p>
  </w:comment>
  <w:comment w:id="21" w:author="rafi indrajaya" w:date="2026-09-02T16:47:00Z" w:initials="ri">
    <w:p w14:paraId="5CF5E3D9" w14:textId="77777777" w:rsidR="004340A7" w:rsidRDefault="004340A7" w:rsidP="004340A7">
      <w:pPr>
        <w:jc w:val="left"/>
      </w:pPr>
      <w:r>
        <w:rPr>
          <w:rStyle w:val="CommentReference"/>
        </w:rPr>
        <w:annotationRef/>
      </w:r>
      <w:r>
        <w:rPr>
          <w:sz w:val="20"/>
          <w:szCs w:val="20"/>
        </w:rPr>
        <w:t>Update this after deciding the final RL run</w:t>
      </w:r>
    </w:p>
  </w:comment>
  <w:comment w:id="23" w:author="rafi indrajaya" w:date="2026-09-02T16:46:00Z" w:initials="ri">
    <w:p w14:paraId="2C4CA08D" w14:textId="77777777" w:rsidR="004340A7" w:rsidRDefault="004340A7" w:rsidP="004340A7">
      <w:pPr>
        <w:jc w:val="left"/>
      </w:pPr>
      <w:r>
        <w:rPr>
          <w:rStyle w:val="CommentReference"/>
        </w:rPr>
        <w:annotationRef/>
      </w:r>
      <w:r>
        <w:rPr>
          <w:sz w:val="20"/>
          <w:szCs w:val="20"/>
        </w:rPr>
        <w:t>Subject to change as well</w:t>
      </w:r>
    </w:p>
  </w:comment>
  <w:comment w:id="24" w:author="rafi indrajaya" w:date="2026-09-02T16:40:00Z" w:initials="ri">
    <w:p w14:paraId="5986393C" w14:textId="77777777" w:rsidR="004340A7" w:rsidRDefault="004340A7" w:rsidP="004340A7">
      <w:pPr>
        <w:jc w:val="left"/>
      </w:pPr>
      <w:r>
        <w:rPr>
          <w:rStyle w:val="CommentReference"/>
        </w:rPr>
        <w:annotationRef/>
      </w:r>
      <w:r>
        <w:rPr>
          <w:sz w:val="20"/>
          <w:szCs w:val="20"/>
        </w:rPr>
        <w:t>Subject to change if the new run is better and makes sense</w:t>
      </w:r>
    </w:p>
  </w:comment>
  <w:comment w:id="27" w:author="Indrajaya, Muhammad Rafi Afif" w:date="2026-09-08T15:53:00Z" w:initials="MI">
    <w:p w14:paraId="55A27F98" w14:textId="77777777" w:rsidR="002315C5" w:rsidRDefault="002315C5" w:rsidP="002315C5">
      <w:pPr>
        <w:pStyle w:val="CommentText"/>
        <w:jc w:val="left"/>
      </w:pPr>
      <w:r>
        <w:rPr>
          <w:rStyle w:val="CommentReference"/>
        </w:rPr>
        <w:annotationRef/>
      </w:r>
      <w:r>
        <w:t>Try iterate one more time.</w:t>
      </w:r>
    </w:p>
  </w:comment>
  <w:comment w:id="28" w:author="Indrajaya, Muhammad Rafi Afif" w:date="2026-09-10T15:19:00Z" w:initials="MI">
    <w:p w14:paraId="6DF9F631" w14:textId="77777777" w:rsidR="00957468" w:rsidRDefault="00957468" w:rsidP="00957468">
      <w:pPr>
        <w:pStyle w:val="CommentText"/>
        <w:jc w:val="left"/>
      </w:pPr>
      <w:r>
        <w:rPr>
          <w:rStyle w:val="CommentReference"/>
        </w:rPr>
        <w:annotationRef/>
      </w:r>
      <w:r>
        <w:t>It does decrease it again, but less margin</w:t>
      </w:r>
    </w:p>
  </w:comment>
  <w:comment w:id="30" w:author="Indrajaya, Muhammad Rafi Afif" w:date="2026-09-10T15:15:00Z" w:initials="MI">
    <w:p w14:paraId="5FA82B5E" w14:textId="77777777" w:rsidR="00695D08" w:rsidRDefault="00695D08" w:rsidP="00695D08">
      <w:pPr>
        <w:pStyle w:val="CommentText"/>
        <w:jc w:val="left"/>
      </w:pPr>
      <w:r>
        <w:rPr>
          <w:rStyle w:val="CommentReference"/>
        </w:rPr>
        <w:annotationRef/>
      </w:r>
      <w:r>
        <w:t>What if we name it Ideal controller? Imposed controller seems to vague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1"/>
  <w15:commentEx w15:paraId="3A8D0534" w15:done="0"/>
  <w15:commentEx w15:paraId="7D7B466B" w15:done="1"/>
  <w15:commentEx w15:paraId="453DFFAC" w15:done="1"/>
  <w15:commentEx w15:paraId="4349733D" w15:done="0"/>
  <w15:commentEx w15:paraId="1FF63EC2" w15:done="1"/>
  <w15:commentEx w15:paraId="5CF5E3D9" w15:done="1"/>
  <w15:commentEx w15:paraId="2C4CA08D" w15:done="1"/>
  <w15:commentEx w15:paraId="5986393C" w15:done="1"/>
  <w15:commentEx w15:paraId="55A27F98" w15:done="0"/>
  <w15:commentEx w15:paraId="6DF9F631" w15:paraIdParent="55A27F98" w15:done="0"/>
  <w15:commentEx w15:paraId="5FA82B5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0BF1A1FF" w16cex:dateUtc="2026-07-24T19:12:00Z"/>
  <w16cex:commentExtensible w16cex:durableId="194C0889" w16cex:dateUtc="2026-08-13T16:45:00Z"/>
  <w16cex:commentExtensible w16cex:durableId="1055E6C3" w16cex:dateUtc="2026-08-18T13:12:00Z"/>
  <w16cex:commentExtensible w16cex:durableId="73E91E92" w16cex:dateUtc="2026-09-03T12:50:00Z"/>
  <w16cex:commentExtensible w16cex:durableId="4B8C88C3" w16cex:dateUtc="2026-09-10T08:14:00Z"/>
  <w16cex:commentExtensible w16cex:durableId="262A4662" w16cex:dateUtc="2026-09-02T14:47:00Z"/>
  <w16cex:commentExtensible w16cex:durableId="0FA7CF23" w16cex:dateUtc="2026-09-02T14:46:00Z"/>
  <w16cex:commentExtensible w16cex:durableId="7E6214E8" w16cex:dateUtc="2026-09-02T14:40:00Z"/>
  <w16cex:commentExtensible w16cex:durableId="72F7306F" w16cex:dateUtc="2026-09-08T13:53:00Z"/>
  <w16cex:commentExtensible w16cex:durableId="78E8F787" w16cex:dateUtc="2026-09-10T13:19:00Z"/>
  <w16cex:commentExtensible w16cex:durableId="6E5D81B7" w16cex:dateUtc="2026-09-10T1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3A8D0534" w16cid:durableId="0BF1A1FF"/>
  <w16cid:commentId w16cid:paraId="7D7B466B" w16cid:durableId="194C0889"/>
  <w16cid:commentId w16cid:paraId="453DFFAC" w16cid:durableId="1055E6C3"/>
  <w16cid:commentId w16cid:paraId="4349733D" w16cid:durableId="73E91E92"/>
  <w16cid:commentId w16cid:paraId="1FF63EC2" w16cid:durableId="4B8C88C3"/>
  <w16cid:commentId w16cid:paraId="5CF5E3D9" w16cid:durableId="262A4662"/>
  <w16cid:commentId w16cid:paraId="2C4CA08D" w16cid:durableId="0FA7CF23"/>
  <w16cid:commentId w16cid:paraId="5986393C" w16cid:durableId="7E6214E8"/>
  <w16cid:commentId w16cid:paraId="55A27F98" w16cid:durableId="72F7306F"/>
  <w16cid:commentId w16cid:paraId="6DF9F631" w16cid:durableId="78E8F787"/>
  <w16cid:commentId w16cid:paraId="5FA82B5E" w16cid:durableId="6E5D81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294DF" w14:textId="77777777" w:rsidR="004F6219" w:rsidRDefault="004F6219" w:rsidP="00A91C8E">
      <w:pPr>
        <w:spacing w:line="240" w:lineRule="auto"/>
      </w:pPr>
      <w:r>
        <w:separator/>
      </w:r>
    </w:p>
  </w:endnote>
  <w:endnote w:type="continuationSeparator" w:id="0">
    <w:p w14:paraId="19C449F8" w14:textId="77777777" w:rsidR="004F6219" w:rsidRDefault="004F6219"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A663F" w14:textId="77777777" w:rsidR="004F6219" w:rsidRDefault="004F6219" w:rsidP="00A91C8E">
      <w:pPr>
        <w:spacing w:line="240" w:lineRule="auto"/>
      </w:pPr>
      <w:r>
        <w:separator/>
      </w:r>
    </w:p>
  </w:footnote>
  <w:footnote w:type="continuationSeparator" w:id="0">
    <w:p w14:paraId="2940722F" w14:textId="77777777" w:rsidR="004F6219" w:rsidRDefault="004F6219"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1861EC"/>
    <w:multiLevelType w:val="hybridMultilevel"/>
    <w:tmpl w:val="C3B46A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DC43DD"/>
    <w:multiLevelType w:val="hybridMultilevel"/>
    <w:tmpl w:val="5776E1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A4A76"/>
    <w:multiLevelType w:val="hybridMultilevel"/>
    <w:tmpl w:val="A8F2D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446A1D"/>
    <w:multiLevelType w:val="hybridMultilevel"/>
    <w:tmpl w:val="6C2A1F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56C2679"/>
    <w:multiLevelType w:val="multilevel"/>
    <w:tmpl w:val="AFA86F9A"/>
    <w:lvl w:ilvl="0">
      <w:start w:val="1"/>
      <w:numFmt w:val="bullet"/>
      <w:lvlText w:val=""/>
      <w:lvlJc w:val="left"/>
      <w:pPr>
        <w:tabs>
          <w:tab w:val="num" w:pos="360"/>
        </w:tabs>
        <w:ind w:left="360" w:hanging="360"/>
      </w:pPr>
      <w:rPr>
        <w:rFonts w:ascii="Symbol" w:hAnsi="Symbol" w:hint="default"/>
      </w:rPr>
    </w:lvl>
    <w:lvl w:ilvl="1">
      <w:start w:val="805"/>
      <w:numFmt w:val="bullet"/>
      <w:lvlText w:val="-"/>
      <w:lvlJc w:val="left"/>
      <w:pPr>
        <w:ind w:left="1080" w:hanging="360"/>
      </w:pPr>
      <w:rPr>
        <w:rFonts w:ascii="Times New Roman" w:eastAsia="MS Mincho" w:hAnsi="Times New Roman" w:cs="Times New Roman" w:hint="default"/>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9" w15:restartNumberingAfterBreak="0">
    <w:nsid w:val="7DC65B54"/>
    <w:multiLevelType w:val="hybridMultilevel"/>
    <w:tmpl w:val="C01C67A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10"/>
  </w:num>
  <w:num w:numId="2" w16cid:durableId="1701786197">
    <w:abstractNumId w:val="19"/>
  </w:num>
  <w:num w:numId="3" w16cid:durableId="113404857">
    <w:abstractNumId w:val="23"/>
  </w:num>
  <w:num w:numId="4" w16cid:durableId="667246042">
    <w:abstractNumId w:val="16"/>
  </w:num>
  <w:num w:numId="5" w16cid:durableId="481195516">
    <w:abstractNumId w:val="11"/>
  </w:num>
  <w:num w:numId="6" w16cid:durableId="1271402247">
    <w:abstractNumId w:val="35"/>
  </w:num>
  <w:num w:numId="7" w16cid:durableId="1723824251">
    <w:abstractNumId w:val="18"/>
  </w:num>
  <w:num w:numId="8" w16cid:durableId="545145559">
    <w:abstractNumId w:val="6"/>
  </w:num>
  <w:num w:numId="9" w16cid:durableId="1538007799">
    <w:abstractNumId w:val="32"/>
  </w:num>
  <w:num w:numId="10" w16cid:durableId="993264226">
    <w:abstractNumId w:val="1"/>
  </w:num>
  <w:num w:numId="11" w16cid:durableId="1541211727">
    <w:abstractNumId w:val="13"/>
  </w:num>
  <w:num w:numId="12" w16cid:durableId="1250507572">
    <w:abstractNumId w:val="36"/>
  </w:num>
  <w:num w:numId="13" w16cid:durableId="1669056">
    <w:abstractNumId w:val="9"/>
  </w:num>
  <w:num w:numId="14" w16cid:durableId="712190530">
    <w:abstractNumId w:val="34"/>
  </w:num>
  <w:num w:numId="15" w16cid:durableId="360478094">
    <w:abstractNumId w:val="2"/>
  </w:num>
  <w:num w:numId="16" w16cid:durableId="757215746">
    <w:abstractNumId w:val="5"/>
  </w:num>
  <w:num w:numId="17" w16cid:durableId="903611158">
    <w:abstractNumId w:val="14"/>
  </w:num>
  <w:num w:numId="18" w16cid:durableId="1867717384">
    <w:abstractNumId w:val="15"/>
  </w:num>
  <w:num w:numId="19" w16cid:durableId="642009846">
    <w:abstractNumId w:val="7"/>
  </w:num>
  <w:num w:numId="20" w16cid:durableId="296379952">
    <w:abstractNumId w:val="37"/>
  </w:num>
  <w:num w:numId="21" w16cid:durableId="453863669">
    <w:abstractNumId w:val="4"/>
  </w:num>
  <w:num w:numId="22" w16cid:durableId="1244529332">
    <w:abstractNumId w:val="33"/>
  </w:num>
  <w:num w:numId="23" w16cid:durableId="1006175804">
    <w:abstractNumId w:val="29"/>
  </w:num>
  <w:num w:numId="24" w16cid:durableId="1066755966">
    <w:abstractNumId w:val="26"/>
  </w:num>
  <w:num w:numId="25" w16cid:durableId="1328442652">
    <w:abstractNumId w:val="21"/>
  </w:num>
  <w:num w:numId="26" w16cid:durableId="1462191966">
    <w:abstractNumId w:val="12"/>
  </w:num>
  <w:num w:numId="27" w16cid:durableId="461575898">
    <w:abstractNumId w:val="20"/>
  </w:num>
  <w:num w:numId="28" w16cid:durableId="1350259753">
    <w:abstractNumId w:val="30"/>
  </w:num>
  <w:num w:numId="29" w16cid:durableId="127625389">
    <w:abstractNumId w:val="0"/>
  </w:num>
  <w:num w:numId="30" w16cid:durableId="389038650">
    <w:abstractNumId w:val="27"/>
  </w:num>
  <w:num w:numId="31" w16cid:durableId="1079596609">
    <w:abstractNumId w:val="22"/>
  </w:num>
  <w:num w:numId="32" w16cid:durableId="860389160">
    <w:abstractNumId w:val="38"/>
  </w:num>
  <w:num w:numId="33" w16cid:durableId="973750854">
    <w:abstractNumId w:val="24"/>
  </w:num>
  <w:num w:numId="34" w16cid:durableId="638269774">
    <w:abstractNumId w:val="28"/>
  </w:num>
  <w:num w:numId="35" w16cid:durableId="1066605091">
    <w:abstractNumId w:val="31"/>
  </w:num>
  <w:num w:numId="36" w16cid:durableId="362554340">
    <w:abstractNumId w:val="3"/>
  </w:num>
  <w:num w:numId="37" w16cid:durableId="423771778">
    <w:abstractNumId w:val="25"/>
  </w:num>
  <w:num w:numId="38" w16cid:durableId="1063262233">
    <w:abstractNumId w:val="8"/>
  </w:num>
  <w:num w:numId="39" w16cid:durableId="294992707">
    <w:abstractNumId w:val="17"/>
  </w:num>
  <w:num w:numId="40" w16cid:durableId="812141976">
    <w:abstractNumId w:val="3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198"/>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CD6"/>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A71"/>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2EFF"/>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0AA"/>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D7C9F"/>
    <w:rsid w:val="000E1D5A"/>
    <w:rsid w:val="000E2137"/>
    <w:rsid w:val="000E215D"/>
    <w:rsid w:val="000E3FDD"/>
    <w:rsid w:val="000E419C"/>
    <w:rsid w:val="000F1050"/>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A62"/>
    <w:rsid w:val="00107E6B"/>
    <w:rsid w:val="0011075C"/>
    <w:rsid w:val="00111772"/>
    <w:rsid w:val="00111E16"/>
    <w:rsid w:val="001127F2"/>
    <w:rsid w:val="00113984"/>
    <w:rsid w:val="0011466F"/>
    <w:rsid w:val="001150E1"/>
    <w:rsid w:val="001161DC"/>
    <w:rsid w:val="0011669E"/>
    <w:rsid w:val="00117376"/>
    <w:rsid w:val="00117ABF"/>
    <w:rsid w:val="00117EF5"/>
    <w:rsid w:val="001200C6"/>
    <w:rsid w:val="00120809"/>
    <w:rsid w:val="00120D16"/>
    <w:rsid w:val="00123990"/>
    <w:rsid w:val="00124980"/>
    <w:rsid w:val="00124B5B"/>
    <w:rsid w:val="00124BBE"/>
    <w:rsid w:val="00125E19"/>
    <w:rsid w:val="00125F08"/>
    <w:rsid w:val="00126850"/>
    <w:rsid w:val="00127F24"/>
    <w:rsid w:val="001303CB"/>
    <w:rsid w:val="00130676"/>
    <w:rsid w:val="00130AFD"/>
    <w:rsid w:val="00130D50"/>
    <w:rsid w:val="001337AF"/>
    <w:rsid w:val="00134DD6"/>
    <w:rsid w:val="00134F16"/>
    <w:rsid w:val="001350F6"/>
    <w:rsid w:val="0013560C"/>
    <w:rsid w:val="00136781"/>
    <w:rsid w:val="00141907"/>
    <w:rsid w:val="00142EEB"/>
    <w:rsid w:val="00143737"/>
    <w:rsid w:val="00143E71"/>
    <w:rsid w:val="0014537A"/>
    <w:rsid w:val="001463A0"/>
    <w:rsid w:val="001465C8"/>
    <w:rsid w:val="00146E4C"/>
    <w:rsid w:val="00150374"/>
    <w:rsid w:val="00151A08"/>
    <w:rsid w:val="00151E92"/>
    <w:rsid w:val="00152940"/>
    <w:rsid w:val="00152B41"/>
    <w:rsid w:val="00154401"/>
    <w:rsid w:val="001553E2"/>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08D9"/>
    <w:rsid w:val="0018223D"/>
    <w:rsid w:val="00182307"/>
    <w:rsid w:val="001827A6"/>
    <w:rsid w:val="00183609"/>
    <w:rsid w:val="00183967"/>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36A"/>
    <w:rsid w:val="001B2AA4"/>
    <w:rsid w:val="001B394D"/>
    <w:rsid w:val="001B3D72"/>
    <w:rsid w:val="001B46C7"/>
    <w:rsid w:val="001B4D60"/>
    <w:rsid w:val="001B555F"/>
    <w:rsid w:val="001B5BA6"/>
    <w:rsid w:val="001B5F24"/>
    <w:rsid w:val="001B5F4B"/>
    <w:rsid w:val="001B683F"/>
    <w:rsid w:val="001B6A52"/>
    <w:rsid w:val="001B6BC2"/>
    <w:rsid w:val="001B6E29"/>
    <w:rsid w:val="001B6E70"/>
    <w:rsid w:val="001B7724"/>
    <w:rsid w:val="001C0DE3"/>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7F"/>
    <w:rsid w:val="001E32F8"/>
    <w:rsid w:val="001E4D9A"/>
    <w:rsid w:val="001E6151"/>
    <w:rsid w:val="001E62C5"/>
    <w:rsid w:val="001E6AFB"/>
    <w:rsid w:val="001E7DF4"/>
    <w:rsid w:val="001F04CA"/>
    <w:rsid w:val="001F04D7"/>
    <w:rsid w:val="001F4680"/>
    <w:rsid w:val="001F626E"/>
    <w:rsid w:val="001F6331"/>
    <w:rsid w:val="0020095A"/>
    <w:rsid w:val="00200BF4"/>
    <w:rsid w:val="002010AE"/>
    <w:rsid w:val="00201A70"/>
    <w:rsid w:val="0020248D"/>
    <w:rsid w:val="002027E4"/>
    <w:rsid w:val="00202929"/>
    <w:rsid w:val="00203E9E"/>
    <w:rsid w:val="00204313"/>
    <w:rsid w:val="00204FF0"/>
    <w:rsid w:val="0020561F"/>
    <w:rsid w:val="00205BF6"/>
    <w:rsid w:val="00206AC9"/>
    <w:rsid w:val="00206AF3"/>
    <w:rsid w:val="00207ED3"/>
    <w:rsid w:val="00210C61"/>
    <w:rsid w:val="0021129D"/>
    <w:rsid w:val="0021191F"/>
    <w:rsid w:val="00212C1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15C5"/>
    <w:rsid w:val="00231E21"/>
    <w:rsid w:val="00232251"/>
    <w:rsid w:val="0023295E"/>
    <w:rsid w:val="00232E07"/>
    <w:rsid w:val="00234B3F"/>
    <w:rsid w:val="0023523E"/>
    <w:rsid w:val="002368DE"/>
    <w:rsid w:val="00240817"/>
    <w:rsid w:val="00240B5F"/>
    <w:rsid w:val="00240D27"/>
    <w:rsid w:val="002420F7"/>
    <w:rsid w:val="002438D8"/>
    <w:rsid w:val="00243D32"/>
    <w:rsid w:val="00244805"/>
    <w:rsid w:val="0024587A"/>
    <w:rsid w:val="00245D61"/>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07C"/>
    <w:rsid w:val="00264167"/>
    <w:rsid w:val="002641B6"/>
    <w:rsid w:val="002643E8"/>
    <w:rsid w:val="002645FA"/>
    <w:rsid w:val="00265DC3"/>
    <w:rsid w:val="00266204"/>
    <w:rsid w:val="00267F62"/>
    <w:rsid w:val="0027004B"/>
    <w:rsid w:val="002705FC"/>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8D0"/>
    <w:rsid w:val="00290E71"/>
    <w:rsid w:val="002915F7"/>
    <w:rsid w:val="00291ADE"/>
    <w:rsid w:val="00291C2C"/>
    <w:rsid w:val="002925BF"/>
    <w:rsid w:val="00292D66"/>
    <w:rsid w:val="00294C45"/>
    <w:rsid w:val="00294F68"/>
    <w:rsid w:val="00295FBF"/>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B7D61"/>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D7C08"/>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1CC"/>
    <w:rsid w:val="003142AA"/>
    <w:rsid w:val="003144ED"/>
    <w:rsid w:val="0031457D"/>
    <w:rsid w:val="003161AA"/>
    <w:rsid w:val="003165D3"/>
    <w:rsid w:val="003166B2"/>
    <w:rsid w:val="0031751F"/>
    <w:rsid w:val="003176E7"/>
    <w:rsid w:val="003204DE"/>
    <w:rsid w:val="0032084D"/>
    <w:rsid w:val="00320BDF"/>
    <w:rsid w:val="00320BEA"/>
    <w:rsid w:val="00321052"/>
    <w:rsid w:val="003211B0"/>
    <w:rsid w:val="0032358A"/>
    <w:rsid w:val="00323B62"/>
    <w:rsid w:val="0032579C"/>
    <w:rsid w:val="00325AC3"/>
    <w:rsid w:val="003302F4"/>
    <w:rsid w:val="003308DF"/>
    <w:rsid w:val="0033094D"/>
    <w:rsid w:val="00330C22"/>
    <w:rsid w:val="003330BC"/>
    <w:rsid w:val="0033331F"/>
    <w:rsid w:val="003337E3"/>
    <w:rsid w:val="00333DC8"/>
    <w:rsid w:val="00334201"/>
    <w:rsid w:val="00334FCB"/>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071E"/>
    <w:rsid w:val="0035178F"/>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5D47"/>
    <w:rsid w:val="003666E2"/>
    <w:rsid w:val="00367D22"/>
    <w:rsid w:val="003702BF"/>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3D69"/>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4D2"/>
    <w:rsid w:val="003B3F2F"/>
    <w:rsid w:val="003B4199"/>
    <w:rsid w:val="003B4BC9"/>
    <w:rsid w:val="003B4D4D"/>
    <w:rsid w:val="003B4DBF"/>
    <w:rsid w:val="003B5AE7"/>
    <w:rsid w:val="003B6650"/>
    <w:rsid w:val="003B6CE2"/>
    <w:rsid w:val="003C1CCF"/>
    <w:rsid w:val="003C3DE2"/>
    <w:rsid w:val="003C3FB4"/>
    <w:rsid w:val="003C4264"/>
    <w:rsid w:val="003C5138"/>
    <w:rsid w:val="003C5848"/>
    <w:rsid w:val="003C59DB"/>
    <w:rsid w:val="003C7289"/>
    <w:rsid w:val="003C7426"/>
    <w:rsid w:val="003D1F30"/>
    <w:rsid w:val="003D1FD2"/>
    <w:rsid w:val="003D2763"/>
    <w:rsid w:val="003D35A4"/>
    <w:rsid w:val="003D37C4"/>
    <w:rsid w:val="003D380B"/>
    <w:rsid w:val="003D449B"/>
    <w:rsid w:val="003D45E9"/>
    <w:rsid w:val="003D4938"/>
    <w:rsid w:val="003D5167"/>
    <w:rsid w:val="003D5DC1"/>
    <w:rsid w:val="003D6E0D"/>
    <w:rsid w:val="003D7279"/>
    <w:rsid w:val="003D7941"/>
    <w:rsid w:val="003D7A2F"/>
    <w:rsid w:val="003E001E"/>
    <w:rsid w:val="003E0A78"/>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0CC"/>
    <w:rsid w:val="004211FF"/>
    <w:rsid w:val="00421752"/>
    <w:rsid w:val="00422927"/>
    <w:rsid w:val="00423440"/>
    <w:rsid w:val="00423B6B"/>
    <w:rsid w:val="00423C3E"/>
    <w:rsid w:val="00424741"/>
    <w:rsid w:val="0042510B"/>
    <w:rsid w:val="00425A38"/>
    <w:rsid w:val="00427056"/>
    <w:rsid w:val="00427401"/>
    <w:rsid w:val="00430096"/>
    <w:rsid w:val="00430653"/>
    <w:rsid w:val="004312A6"/>
    <w:rsid w:val="00431DE7"/>
    <w:rsid w:val="0043376D"/>
    <w:rsid w:val="00433D07"/>
    <w:rsid w:val="004340A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352"/>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87556"/>
    <w:rsid w:val="004907EC"/>
    <w:rsid w:val="0049145C"/>
    <w:rsid w:val="00491CE0"/>
    <w:rsid w:val="00491E80"/>
    <w:rsid w:val="004926C0"/>
    <w:rsid w:val="00492C93"/>
    <w:rsid w:val="004939AE"/>
    <w:rsid w:val="0049413D"/>
    <w:rsid w:val="004941C9"/>
    <w:rsid w:val="00494762"/>
    <w:rsid w:val="004948C4"/>
    <w:rsid w:val="00495218"/>
    <w:rsid w:val="004954CD"/>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26FB"/>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61FB"/>
    <w:rsid w:val="004D7010"/>
    <w:rsid w:val="004D748D"/>
    <w:rsid w:val="004E1940"/>
    <w:rsid w:val="004E1A43"/>
    <w:rsid w:val="004E22BE"/>
    <w:rsid w:val="004E261B"/>
    <w:rsid w:val="004E2F77"/>
    <w:rsid w:val="004E3850"/>
    <w:rsid w:val="004E4F16"/>
    <w:rsid w:val="004E5152"/>
    <w:rsid w:val="004E5D70"/>
    <w:rsid w:val="004E625B"/>
    <w:rsid w:val="004E64D7"/>
    <w:rsid w:val="004E73F8"/>
    <w:rsid w:val="004F100E"/>
    <w:rsid w:val="004F1619"/>
    <w:rsid w:val="004F220D"/>
    <w:rsid w:val="004F2351"/>
    <w:rsid w:val="004F2B13"/>
    <w:rsid w:val="004F494A"/>
    <w:rsid w:val="004F5A0A"/>
    <w:rsid w:val="004F6219"/>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3E7"/>
    <w:rsid w:val="00513F8C"/>
    <w:rsid w:val="00513FAF"/>
    <w:rsid w:val="00514051"/>
    <w:rsid w:val="00515226"/>
    <w:rsid w:val="00515979"/>
    <w:rsid w:val="00515D0B"/>
    <w:rsid w:val="00516030"/>
    <w:rsid w:val="005174E5"/>
    <w:rsid w:val="00517829"/>
    <w:rsid w:val="00517FC4"/>
    <w:rsid w:val="005204BB"/>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467E"/>
    <w:rsid w:val="005457E2"/>
    <w:rsid w:val="0054645A"/>
    <w:rsid w:val="00547BAD"/>
    <w:rsid w:val="0055228F"/>
    <w:rsid w:val="005524B6"/>
    <w:rsid w:val="00553DE1"/>
    <w:rsid w:val="00554F78"/>
    <w:rsid w:val="005558A0"/>
    <w:rsid w:val="0055613F"/>
    <w:rsid w:val="00556351"/>
    <w:rsid w:val="0055636B"/>
    <w:rsid w:val="00556B6F"/>
    <w:rsid w:val="00556F04"/>
    <w:rsid w:val="00557487"/>
    <w:rsid w:val="00557706"/>
    <w:rsid w:val="00560D49"/>
    <w:rsid w:val="00560F74"/>
    <w:rsid w:val="00561E98"/>
    <w:rsid w:val="005623DF"/>
    <w:rsid w:val="005646CF"/>
    <w:rsid w:val="005647B7"/>
    <w:rsid w:val="00565F88"/>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95FD0"/>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3745"/>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45D"/>
    <w:rsid w:val="005F2863"/>
    <w:rsid w:val="005F3074"/>
    <w:rsid w:val="005F3660"/>
    <w:rsid w:val="005F3FDD"/>
    <w:rsid w:val="005F5836"/>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4F6F"/>
    <w:rsid w:val="006252F9"/>
    <w:rsid w:val="006256FF"/>
    <w:rsid w:val="00625939"/>
    <w:rsid w:val="006262C0"/>
    <w:rsid w:val="00626B42"/>
    <w:rsid w:val="00627903"/>
    <w:rsid w:val="00630FC0"/>
    <w:rsid w:val="00631C5D"/>
    <w:rsid w:val="00631D87"/>
    <w:rsid w:val="00632582"/>
    <w:rsid w:val="006326DF"/>
    <w:rsid w:val="006327F6"/>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2F11"/>
    <w:rsid w:val="00673084"/>
    <w:rsid w:val="00674626"/>
    <w:rsid w:val="0067522D"/>
    <w:rsid w:val="0067528F"/>
    <w:rsid w:val="00675FCF"/>
    <w:rsid w:val="006760D3"/>
    <w:rsid w:val="00676909"/>
    <w:rsid w:val="00676B43"/>
    <w:rsid w:val="00676C89"/>
    <w:rsid w:val="006770A1"/>
    <w:rsid w:val="0067777F"/>
    <w:rsid w:val="0067796D"/>
    <w:rsid w:val="00677EEF"/>
    <w:rsid w:val="006801C9"/>
    <w:rsid w:val="00680240"/>
    <w:rsid w:val="0068123B"/>
    <w:rsid w:val="00682051"/>
    <w:rsid w:val="006822F4"/>
    <w:rsid w:val="006839FF"/>
    <w:rsid w:val="00684830"/>
    <w:rsid w:val="00685BA2"/>
    <w:rsid w:val="00686832"/>
    <w:rsid w:val="00690AFA"/>
    <w:rsid w:val="00691876"/>
    <w:rsid w:val="00691E24"/>
    <w:rsid w:val="00691EC8"/>
    <w:rsid w:val="00691F72"/>
    <w:rsid w:val="006926E6"/>
    <w:rsid w:val="006928A4"/>
    <w:rsid w:val="00692E65"/>
    <w:rsid w:val="00692E8A"/>
    <w:rsid w:val="006942E4"/>
    <w:rsid w:val="00695D08"/>
    <w:rsid w:val="0069641F"/>
    <w:rsid w:val="006966CF"/>
    <w:rsid w:val="006973D0"/>
    <w:rsid w:val="006A1CFF"/>
    <w:rsid w:val="006A3079"/>
    <w:rsid w:val="006A318D"/>
    <w:rsid w:val="006A35DA"/>
    <w:rsid w:val="006A4A8D"/>
    <w:rsid w:val="006A4C24"/>
    <w:rsid w:val="006A56A7"/>
    <w:rsid w:val="006A5897"/>
    <w:rsid w:val="006A6232"/>
    <w:rsid w:val="006A68B0"/>
    <w:rsid w:val="006A78D0"/>
    <w:rsid w:val="006A7B81"/>
    <w:rsid w:val="006A7EFC"/>
    <w:rsid w:val="006B01FC"/>
    <w:rsid w:val="006B0246"/>
    <w:rsid w:val="006B1CEB"/>
    <w:rsid w:val="006B200D"/>
    <w:rsid w:val="006B2EF7"/>
    <w:rsid w:val="006B58CC"/>
    <w:rsid w:val="006B5CB9"/>
    <w:rsid w:val="006B69F1"/>
    <w:rsid w:val="006B7C9C"/>
    <w:rsid w:val="006C06A1"/>
    <w:rsid w:val="006C0A74"/>
    <w:rsid w:val="006C1724"/>
    <w:rsid w:val="006C2842"/>
    <w:rsid w:val="006C4C1E"/>
    <w:rsid w:val="006C55E3"/>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0882"/>
    <w:rsid w:val="007020EB"/>
    <w:rsid w:val="00705700"/>
    <w:rsid w:val="00705AED"/>
    <w:rsid w:val="00705D16"/>
    <w:rsid w:val="00707857"/>
    <w:rsid w:val="00707D21"/>
    <w:rsid w:val="00711341"/>
    <w:rsid w:val="007118C5"/>
    <w:rsid w:val="0071244D"/>
    <w:rsid w:val="00712588"/>
    <w:rsid w:val="00712928"/>
    <w:rsid w:val="00712C0B"/>
    <w:rsid w:val="0071474F"/>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9BF"/>
    <w:rsid w:val="00740D5F"/>
    <w:rsid w:val="00740E71"/>
    <w:rsid w:val="0074207A"/>
    <w:rsid w:val="00742882"/>
    <w:rsid w:val="00742C91"/>
    <w:rsid w:val="007438A3"/>
    <w:rsid w:val="007438C9"/>
    <w:rsid w:val="007440D3"/>
    <w:rsid w:val="00747C08"/>
    <w:rsid w:val="00753F8D"/>
    <w:rsid w:val="00754959"/>
    <w:rsid w:val="00754B58"/>
    <w:rsid w:val="0075598C"/>
    <w:rsid w:val="00755ECB"/>
    <w:rsid w:val="00755FD8"/>
    <w:rsid w:val="0075636C"/>
    <w:rsid w:val="00756CB5"/>
    <w:rsid w:val="007575F0"/>
    <w:rsid w:val="00757B42"/>
    <w:rsid w:val="007612BB"/>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445"/>
    <w:rsid w:val="0077364A"/>
    <w:rsid w:val="00775714"/>
    <w:rsid w:val="00775F78"/>
    <w:rsid w:val="00777324"/>
    <w:rsid w:val="00780A2F"/>
    <w:rsid w:val="00781B7F"/>
    <w:rsid w:val="00781D76"/>
    <w:rsid w:val="00781FA6"/>
    <w:rsid w:val="00782693"/>
    <w:rsid w:val="0078449B"/>
    <w:rsid w:val="00784536"/>
    <w:rsid w:val="007849D3"/>
    <w:rsid w:val="0078547F"/>
    <w:rsid w:val="00791934"/>
    <w:rsid w:val="00793D0B"/>
    <w:rsid w:val="007956A0"/>
    <w:rsid w:val="00795D55"/>
    <w:rsid w:val="00795FF8"/>
    <w:rsid w:val="007978A1"/>
    <w:rsid w:val="00797C2F"/>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B6E97"/>
    <w:rsid w:val="007B785C"/>
    <w:rsid w:val="007C0DDD"/>
    <w:rsid w:val="007C10BA"/>
    <w:rsid w:val="007C4559"/>
    <w:rsid w:val="007C4F95"/>
    <w:rsid w:val="007C6440"/>
    <w:rsid w:val="007C6B20"/>
    <w:rsid w:val="007C7CB1"/>
    <w:rsid w:val="007D0841"/>
    <w:rsid w:val="007D281C"/>
    <w:rsid w:val="007D31DE"/>
    <w:rsid w:val="007D449B"/>
    <w:rsid w:val="007D545F"/>
    <w:rsid w:val="007D5BD7"/>
    <w:rsid w:val="007D5E26"/>
    <w:rsid w:val="007E047A"/>
    <w:rsid w:val="007E0A25"/>
    <w:rsid w:val="007E1771"/>
    <w:rsid w:val="007E1A00"/>
    <w:rsid w:val="007E1AF0"/>
    <w:rsid w:val="007E1D3F"/>
    <w:rsid w:val="007E2275"/>
    <w:rsid w:val="007E2398"/>
    <w:rsid w:val="007E23FF"/>
    <w:rsid w:val="007E34E7"/>
    <w:rsid w:val="007E3E3A"/>
    <w:rsid w:val="007E4343"/>
    <w:rsid w:val="007E494A"/>
    <w:rsid w:val="007E5442"/>
    <w:rsid w:val="007E610D"/>
    <w:rsid w:val="007E6EDD"/>
    <w:rsid w:val="007E798A"/>
    <w:rsid w:val="007E7F45"/>
    <w:rsid w:val="007F161B"/>
    <w:rsid w:val="007F213D"/>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3853"/>
    <w:rsid w:val="00834653"/>
    <w:rsid w:val="00836061"/>
    <w:rsid w:val="008375D0"/>
    <w:rsid w:val="00840F82"/>
    <w:rsid w:val="0084154C"/>
    <w:rsid w:val="00841632"/>
    <w:rsid w:val="008416C3"/>
    <w:rsid w:val="0084237C"/>
    <w:rsid w:val="008425EB"/>
    <w:rsid w:val="008438F6"/>
    <w:rsid w:val="0084420C"/>
    <w:rsid w:val="00845311"/>
    <w:rsid w:val="00845CBA"/>
    <w:rsid w:val="00845EDD"/>
    <w:rsid w:val="008477E0"/>
    <w:rsid w:val="00847D0B"/>
    <w:rsid w:val="0085024E"/>
    <w:rsid w:val="00850A92"/>
    <w:rsid w:val="00851288"/>
    <w:rsid w:val="0085131A"/>
    <w:rsid w:val="008530A0"/>
    <w:rsid w:val="00853A47"/>
    <w:rsid w:val="0085632B"/>
    <w:rsid w:val="00856CCC"/>
    <w:rsid w:val="00857848"/>
    <w:rsid w:val="008603CB"/>
    <w:rsid w:val="00860FF2"/>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7F9"/>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64D"/>
    <w:rsid w:val="00893F50"/>
    <w:rsid w:val="00895B63"/>
    <w:rsid w:val="00895EC7"/>
    <w:rsid w:val="008960B8"/>
    <w:rsid w:val="00896D52"/>
    <w:rsid w:val="00897030"/>
    <w:rsid w:val="00897087"/>
    <w:rsid w:val="00897245"/>
    <w:rsid w:val="00897BF7"/>
    <w:rsid w:val="00897CE7"/>
    <w:rsid w:val="008A1D66"/>
    <w:rsid w:val="008A333A"/>
    <w:rsid w:val="008A51F2"/>
    <w:rsid w:val="008A6084"/>
    <w:rsid w:val="008A65BF"/>
    <w:rsid w:val="008A719C"/>
    <w:rsid w:val="008B065C"/>
    <w:rsid w:val="008B0997"/>
    <w:rsid w:val="008B09CD"/>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0A8E"/>
    <w:rsid w:val="008D2350"/>
    <w:rsid w:val="008D28CA"/>
    <w:rsid w:val="008D32B6"/>
    <w:rsid w:val="008D3405"/>
    <w:rsid w:val="008D3EBB"/>
    <w:rsid w:val="008D4518"/>
    <w:rsid w:val="008D5CCC"/>
    <w:rsid w:val="008D6512"/>
    <w:rsid w:val="008E120C"/>
    <w:rsid w:val="008E1735"/>
    <w:rsid w:val="008E1D88"/>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253C"/>
    <w:rsid w:val="00933C57"/>
    <w:rsid w:val="009344A4"/>
    <w:rsid w:val="009353CD"/>
    <w:rsid w:val="00935E86"/>
    <w:rsid w:val="009365DE"/>
    <w:rsid w:val="009373D8"/>
    <w:rsid w:val="009378FD"/>
    <w:rsid w:val="00937BB0"/>
    <w:rsid w:val="009404EB"/>
    <w:rsid w:val="00940599"/>
    <w:rsid w:val="00940A7D"/>
    <w:rsid w:val="00940F09"/>
    <w:rsid w:val="00941972"/>
    <w:rsid w:val="00941D09"/>
    <w:rsid w:val="00942813"/>
    <w:rsid w:val="009428DB"/>
    <w:rsid w:val="00942AEC"/>
    <w:rsid w:val="0094378E"/>
    <w:rsid w:val="00943834"/>
    <w:rsid w:val="00945363"/>
    <w:rsid w:val="0094602F"/>
    <w:rsid w:val="00946AE7"/>
    <w:rsid w:val="00946BD3"/>
    <w:rsid w:val="00947348"/>
    <w:rsid w:val="009473C0"/>
    <w:rsid w:val="009474A8"/>
    <w:rsid w:val="009477B4"/>
    <w:rsid w:val="00947909"/>
    <w:rsid w:val="00950911"/>
    <w:rsid w:val="0095138F"/>
    <w:rsid w:val="0095227C"/>
    <w:rsid w:val="009528BA"/>
    <w:rsid w:val="00952E26"/>
    <w:rsid w:val="009538C9"/>
    <w:rsid w:val="00953BAB"/>
    <w:rsid w:val="00954375"/>
    <w:rsid w:val="00955E2F"/>
    <w:rsid w:val="009572D3"/>
    <w:rsid w:val="00957468"/>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765F0"/>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0DFE"/>
    <w:rsid w:val="009B2807"/>
    <w:rsid w:val="009B312F"/>
    <w:rsid w:val="009B3414"/>
    <w:rsid w:val="009B342F"/>
    <w:rsid w:val="009B38E9"/>
    <w:rsid w:val="009B4020"/>
    <w:rsid w:val="009B6DB9"/>
    <w:rsid w:val="009B738A"/>
    <w:rsid w:val="009B7B72"/>
    <w:rsid w:val="009C06B2"/>
    <w:rsid w:val="009C121B"/>
    <w:rsid w:val="009C1825"/>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25D3"/>
    <w:rsid w:val="009F30E6"/>
    <w:rsid w:val="009F3423"/>
    <w:rsid w:val="009F3C8A"/>
    <w:rsid w:val="009F3CEB"/>
    <w:rsid w:val="009F4543"/>
    <w:rsid w:val="009F49C0"/>
    <w:rsid w:val="009F4BEB"/>
    <w:rsid w:val="009F70B2"/>
    <w:rsid w:val="009F77CB"/>
    <w:rsid w:val="009F7AC1"/>
    <w:rsid w:val="00A0085F"/>
    <w:rsid w:val="00A01BDC"/>
    <w:rsid w:val="00A03048"/>
    <w:rsid w:val="00A0413A"/>
    <w:rsid w:val="00A04590"/>
    <w:rsid w:val="00A0491D"/>
    <w:rsid w:val="00A049CE"/>
    <w:rsid w:val="00A04BB5"/>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77"/>
    <w:rsid w:val="00A24D8E"/>
    <w:rsid w:val="00A25D38"/>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0F77"/>
    <w:rsid w:val="00A419F5"/>
    <w:rsid w:val="00A42FE7"/>
    <w:rsid w:val="00A43779"/>
    <w:rsid w:val="00A43FB1"/>
    <w:rsid w:val="00A44B8C"/>
    <w:rsid w:val="00A44D95"/>
    <w:rsid w:val="00A45B87"/>
    <w:rsid w:val="00A46298"/>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285"/>
    <w:rsid w:val="00A9237F"/>
    <w:rsid w:val="00A92FE9"/>
    <w:rsid w:val="00A93869"/>
    <w:rsid w:val="00A94375"/>
    <w:rsid w:val="00A954F7"/>
    <w:rsid w:val="00A956DA"/>
    <w:rsid w:val="00A9585B"/>
    <w:rsid w:val="00A95D7C"/>
    <w:rsid w:val="00A9643F"/>
    <w:rsid w:val="00A96569"/>
    <w:rsid w:val="00A97EC0"/>
    <w:rsid w:val="00A97F5F"/>
    <w:rsid w:val="00AA12B1"/>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D7D26"/>
    <w:rsid w:val="00AE3127"/>
    <w:rsid w:val="00AE3AB1"/>
    <w:rsid w:val="00AE4EF9"/>
    <w:rsid w:val="00AE5F4A"/>
    <w:rsid w:val="00AF016D"/>
    <w:rsid w:val="00AF0E57"/>
    <w:rsid w:val="00AF3DD3"/>
    <w:rsid w:val="00AF3F34"/>
    <w:rsid w:val="00AF4E69"/>
    <w:rsid w:val="00AF525B"/>
    <w:rsid w:val="00AF6AB4"/>
    <w:rsid w:val="00AF6D2B"/>
    <w:rsid w:val="00B01DE0"/>
    <w:rsid w:val="00B02950"/>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8A2"/>
    <w:rsid w:val="00B15AF8"/>
    <w:rsid w:val="00B15D80"/>
    <w:rsid w:val="00B15E59"/>
    <w:rsid w:val="00B172FD"/>
    <w:rsid w:val="00B17F51"/>
    <w:rsid w:val="00B20AED"/>
    <w:rsid w:val="00B2161E"/>
    <w:rsid w:val="00B227B3"/>
    <w:rsid w:val="00B2387F"/>
    <w:rsid w:val="00B24687"/>
    <w:rsid w:val="00B25E9D"/>
    <w:rsid w:val="00B26AEF"/>
    <w:rsid w:val="00B279BC"/>
    <w:rsid w:val="00B27C65"/>
    <w:rsid w:val="00B31715"/>
    <w:rsid w:val="00B31F92"/>
    <w:rsid w:val="00B34DBB"/>
    <w:rsid w:val="00B3541B"/>
    <w:rsid w:val="00B369AA"/>
    <w:rsid w:val="00B36DDE"/>
    <w:rsid w:val="00B37119"/>
    <w:rsid w:val="00B40338"/>
    <w:rsid w:val="00B40FBD"/>
    <w:rsid w:val="00B41498"/>
    <w:rsid w:val="00B41A8D"/>
    <w:rsid w:val="00B4254E"/>
    <w:rsid w:val="00B42602"/>
    <w:rsid w:val="00B42EE3"/>
    <w:rsid w:val="00B43BEB"/>
    <w:rsid w:val="00B4489F"/>
    <w:rsid w:val="00B44B4B"/>
    <w:rsid w:val="00B4530A"/>
    <w:rsid w:val="00B4540B"/>
    <w:rsid w:val="00B456EE"/>
    <w:rsid w:val="00B46CE3"/>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961"/>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7F2"/>
    <w:rsid w:val="00B84C61"/>
    <w:rsid w:val="00B85B51"/>
    <w:rsid w:val="00B85E86"/>
    <w:rsid w:val="00B86091"/>
    <w:rsid w:val="00B87548"/>
    <w:rsid w:val="00B90FB2"/>
    <w:rsid w:val="00B91418"/>
    <w:rsid w:val="00B92143"/>
    <w:rsid w:val="00B92403"/>
    <w:rsid w:val="00B92CB3"/>
    <w:rsid w:val="00B932AB"/>
    <w:rsid w:val="00B93B19"/>
    <w:rsid w:val="00B95029"/>
    <w:rsid w:val="00B95429"/>
    <w:rsid w:val="00B9548F"/>
    <w:rsid w:val="00B9561C"/>
    <w:rsid w:val="00B956F5"/>
    <w:rsid w:val="00B957EC"/>
    <w:rsid w:val="00B96F91"/>
    <w:rsid w:val="00B970E5"/>
    <w:rsid w:val="00BA05A6"/>
    <w:rsid w:val="00BA1219"/>
    <w:rsid w:val="00BA23B3"/>
    <w:rsid w:val="00BA2B28"/>
    <w:rsid w:val="00BA5E59"/>
    <w:rsid w:val="00BA63DA"/>
    <w:rsid w:val="00BA781B"/>
    <w:rsid w:val="00BB06E9"/>
    <w:rsid w:val="00BB20F6"/>
    <w:rsid w:val="00BB2CDD"/>
    <w:rsid w:val="00BB399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6DC6"/>
    <w:rsid w:val="00BC7CC6"/>
    <w:rsid w:val="00BC7CDC"/>
    <w:rsid w:val="00BD07B7"/>
    <w:rsid w:val="00BD1CAF"/>
    <w:rsid w:val="00BD2839"/>
    <w:rsid w:val="00BD3035"/>
    <w:rsid w:val="00BD4675"/>
    <w:rsid w:val="00BD5342"/>
    <w:rsid w:val="00BD59B6"/>
    <w:rsid w:val="00BD5C6D"/>
    <w:rsid w:val="00BD70D9"/>
    <w:rsid w:val="00BD7320"/>
    <w:rsid w:val="00BD7B0F"/>
    <w:rsid w:val="00BE1993"/>
    <w:rsid w:val="00BE1E50"/>
    <w:rsid w:val="00BE3D76"/>
    <w:rsid w:val="00BE4712"/>
    <w:rsid w:val="00BE4B11"/>
    <w:rsid w:val="00BE4F76"/>
    <w:rsid w:val="00BE5E21"/>
    <w:rsid w:val="00BE617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3FE4"/>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3D96"/>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C2B"/>
    <w:rsid w:val="00C91F11"/>
    <w:rsid w:val="00C92B82"/>
    <w:rsid w:val="00C932F4"/>
    <w:rsid w:val="00C94232"/>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57E1"/>
    <w:rsid w:val="00CA6C7C"/>
    <w:rsid w:val="00CA787A"/>
    <w:rsid w:val="00CA7E46"/>
    <w:rsid w:val="00CB0CC3"/>
    <w:rsid w:val="00CB21C1"/>
    <w:rsid w:val="00CB2B77"/>
    <w:rsid w:val="00CB2F0B"/>
    <w:rsid w:val="00CB4599"/>
    <w:rsid w:val="00CB4999"/>
    <w:rsid w:val="00CB5585"/>
    <w:rsid w:val="00CB672A"/>
    <w:rsid w:val="00CB68F4"/>
    <w:rsid w:val="00CB7B27"/>
    <w:rsid w:val="00CC0336"/>
    <w:rsid w:val="00CC0703"/>
    <w:rsid w:val="00CC097B"/>
    <w:rsid w:val="00CC0F41"/>
    <w:rsid w:val="00CC2288"/>
    <w:rsid w:val="00CC257E"/>
    <w:rsid w:val="00CC3651"/>
    <w:rsid w:val="00CC39F8"/>
    <w:rsid w:val="00CC3AA2"/>
    <w:rsid w:val="00CC4E7C"/>
    <w:rsid w:val="00CC6F68"/>
    <w:rsid w:val="00CC71FB"/>
    <w:rsid w:val="00CC7395"/>
    <w:rsid w:val="00CC7DBA"/>
    <w:rsid w:val="00CD1635"/>
    <w:rsid w:val="00CD1738"/>
    <w:rsid w:val="00CD26D3"/>
    <w:rsid w:val="00CD2D8A"/>
    <w:rsid w:val="00CD381D"/>
    <w:rsid w:val="00CD3CEB"/>
    <w:rsid w:val="00CD5D88"/>
    <w:rsid w:val="00CD5EAC"/>
    <w:rsid w:val="00CD6ED0"/>
    <w:rsid w:val="00CD7B86"/>
    <w:rsid w:val="00CD7E60"/>
    <w:rsid w:val="00CE0CFF"/>
    <w:rsid w:val="00CE0F7E"/>
    <w:rsid w:val="00CE24C5"/>
    <w:rsid w:val="00CE2A7C"/>
    <w:rsid w:val="00CE42D8"/>
    <w:rsid w:val="00CE4906"/>
    <w:rsid w:val="00CE4F93"/>
    <w:rsid w:val="00CE50E8"/>
    <w:rsid w:val="00CE6FB8"/>
    <w:rsid w:val="00CE7E7B"/>
    <w:rsid w:val="00CF0222"/>
    <w:rsid w:val="00CF0DF8"/>
    <w:rsid w:val="00CF262B"/>
    <w:rsid w:val="00CF3FE2"/>
    <w:rsid w:val="00CF452C"/>
    <w:rsid w:val="00CF46AD"/>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17614"/>
    <w:rsid w:val="00D20A31"/>
    <w:rsid w:val="00D20AF7"/>
    <w:rsid w:val="00D21723"/>
    <w:rsid w:val="00D21911"/>
    <w:rsid w:val="00D21FDC"/>
    <w:rsid w:val="00D22E9D"/>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6871"/>
    <w:rsid w:val="00D478E2"/>
    <w:rsid w:val="00D47F01"/>
    <w:rsid w:val="00D5050F"/>
    <w:rsid w:val="00D51C0B"/>
    <w:rsid w:val="00D5211B"/>
    <w:rsid w:val="00D53705"/>
    <w:rsid w:val="00D53793"/>
    <w:rsid w:val="00D53945"/>
    <w:rsid w:val="00D54C9C"/>
    <w:rsid w:val="00D556F9"/>
    <w:rsid w:val="00D56521"/>
    <w:rsid w:val="00D56648"/>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0478"/>
    <w:rsid w:val="00D72CEE"/>
    <w:rsid w:val="00D72DB9"/>
    <w:rsid w:val="00D7389E"/>
    <w:rsid w:val="00D745E9"/>
    <w:rsid w:val="00D75148"/>
    <w:rsid w:val="00D75A2C"/>
    <w:rsid w:val="00D76532"/>
    <w:rsid w:val="00D76969"/>
    <w:rsid w:val="00D7746A"/>
    <w:rsid w:val="00D8044E"/>
    <w:rsid w:val="00D8142D"/>
    <w:rsid w:val="00D82374"/>
    <w:rsid w:val="00D82418"/>
    <w:rsid w:val="00D829B0"/>
    <w:rsid w:val="00D84429"/>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465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1E08"/>
    <w:rsid w:val="00DC4629"/>
    <w:rsid w:val="00DC49BE"/>
    <w:rsid w:val="00DC5CE2"/>
    <w:rsid w:val="00DC6ABB"/>
    <w:rsid w:val="00DC7669"/>
    <w:rsid w:val="00DC79AC"/>
    <w:rsid w:val="00DC7C21"/>
    <w:rsid w:val="00DD0E29"/>
    <w:rsid w:val="00DD0E75"/>
    <w:rsid w:val="00DD1201"/>
    <w:rsid w:val="00DD2187"/>
    <w:rsid w:val="00DD37C7"/>
    <w:rsid w:val="00DD417E"/>
    <w:rsid w:val="00DD4538"/>
    <w:rsid w:val="00DD53DF"/>
    <w:rsid w:val="00DD6B85"/>
    <w:rsid w:val="00DD6CAB"/>
    <w:rsid w:val="00DD73F5"/>
    <w:rsid w:val="00DD74AD"/>
    <w:rsid w:val="00DE054B"/>
    <w:rsid w:val="00DE4237"/>
    <w:rsid w:val="00DE47A7"/>
    <w:rsid w:val="00DE4DCC"/>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2BC"/>
    <w:rsid w:val="00E17988"/>
    <w:rsid w:val="00E217AD"/>
    <w:rsid w:val="00E21959"/>
    <w:rsid w:val="00E21E81"/>
    <w:rsid w:val="00E22191"/>
    <w:rsid w:val="00E230E6"/>
    <w:rsid w:val="00E242D3"/>
    <w:rsid w:val="00E25838"/>
    <w:rsid w:val="00E26BDE"/>
    <w:rsid w:val="00E26C7A"/>
    <w:rsid w:val="00E270FB"/>
    <w:rsid w:val="00E27CDE"/>
    <w:rsid w:val="00E30A88"/>
    <w:rsid w:val="00E30D2F"/>
    <w:rsid w:val="00E31622"/>
    <w:rsid w:val="00E316C1"/>
    <w:rsid w:val="00E31859"/>
    <w:rsid w:val="00E3284C"/>
    <w:rsid w:val="00E33047"/>
    <w:rsid w:val="00E35B3F"/>
    <w:rsid w:val="00E35B9C"/>
    <w:rsid w:val="00E36207"/>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47B23"/>
    <w:rsid w:val="00E50162"/>
    <w:rsid w:val="00E5020D"/>
    <w:rsid w:val="00E50456"/>
    <w:rsid w:val="00E52DFB"/>
    <w:rsid w:val="00E531F1"/>
    <w:rsid w:val="00E534E5"/>
    <w:rsid w:val="00E54157"/>
    <w:rsid w:val="00E55944"/>
    <w:rsid w:val="00E56E7F"/>
    <w:rsid w:val="00E6053D"/>
    <w:rsid w:val="00E614DE"/>
    <w:rsid w:val="00E62586"/>
    <w:rsid w:val="00E62C1B"/>
    <w:rsid w:val="00E62E16"/>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7D4"/>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97E38"/>
    <w:rsid w:val="00EA0044"/>
    <w:rsid w:val="00EA071D"/>
    <w:rsid w:val="00EA1176"/>
    <w:rsid w:val="00EA1370"/>
    <w:rsid w:val="00EA1F8C"/>
    <w:rsid w:val="00EA209A"/>
    <w:rsid w:val="00EA28F4"/>
    <w:rsid w:val="00EA2BC0"/>
    <w:rsid w:val="00EA37A7"/>
    <w:rsid w:val="00EA4E27"/>
    <w:rsid w:val="00EA4EF6"/>
    <w:rsid w:val="00EA5514"/>
    <w:rsid w:val="00EA55DF"/>
    <w:rsid w:val="00EA56B2"/>
    <w:rsid w:val="00EA5A34"/>
    <w:rsid w:val="00EA6C8A"/>
    <w:rsid w:val="00EA7806"/>
    <w:rsid w:val="00EA7F25"/>
    <w:rsid w:val="00EB0922"/>
    <w:rsid w:val="00EB0CA5"/>
    <w:rsid w:val="00EB0E5D"/>
    <w:rsid w:val="00EB170C"/>
    <w:rsid w:val="00EB179B"/>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2FE3"/>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88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55A"/>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77C"/>
    <w:rsid w:val="00F24A41"/>
    <w:rsid w:val="00F24DA5"/>
    <w:rsid w:val="00F24E6F"/>
    <w:rsid w:val="00F25284"/>
    <w:rsid w:val="00F256E3"/>
    <w:rsid w:val="00F260F6"/>
    <w:rsid w:val="00F267C8"/>
    <w:rsid w:val="00F26D40"/>
    <w:rsid w:val="00F26F69"/>
    <w:rsid w:val="00F273ED"/>
    <w:rsid w:val="00F303BC"/>
    <w:rsid w:val="00F329A3"/>
    <w:rsid w:val="00F32AB0"/>
    <w:rsid w:val="00F332CB"/>
    <w:rsid w:val="00F33991"/>
    <w:rsid w:val="00F33B72"/>
    <w:rsid w:val="00F34288"/>
    <w:rsid w:val="00F3464C"/>
    <w:rsid w:val="00F3542D"/>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5BF5"/>
    <w:rsid w:val="00F76A7A"/>
    <w:rsid w:val="00F7734F"/>
    <w:rsid w:val="00F77A46"/>
    <w:rsid w:val="00F8053E"/>
    <w:rsid w:val="00F8076F"/>
    <w:rsid w:val="00F81407"/>
    <w:rsid w:val="00F815DC"/>
    <w:rsid w:val="00F82838"/>
    <w:rsid w:val="00F83C8E"/>
    <w:rsid w:val="00F85401"/>
    <w:rsid w:val="00F85911"/>
    <w:rsid w:val="00F85E17"/>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7C9"/>
    <w:rsid w:val="00FB0B98"/>
    <w:rsid w:val="00FB22A9"/>
    <w:rsid w:val="00FB2D0F"/>
    <w:rsid w:val="00FB2D8E"/>
    <w:rsid w:val="00FB31A3"/>
    <w:rsid w:val="00FB516E"/>
    <w:rsid w:val="00FB688D"/>
    <w:rsid w:val="00FB6CF6"/>
    <w:rsid w:val="00FB7AE5"/>
    <w:rsid w:val="00FC10E5"/>
    <w:rsid w:val="00FC2483"/>
    <w:rsid w:val="00FC283B"/>
    <w:rsid w:val="00FC4220"/>
    <w:rsid w:val="00FC4725"/>
    <w:rsid w:val="00FC5DF3"/>
    <w:rsid w:val="00FC5F22"/>
    <w:rsid w:val="00FC7DB0"/>
    <w:rsid w:val="00FD0B51"/>
    <w:rsid w:val="00FD0CA6"/>
    <w:rsid w:val="00FD17C6"/>
    <w:rsid w:val="00FD1D5D"/>
    <w:rsid w:val="00FD2572"/>
    <w:rsid w:val="00FD333C"/>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41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67796D"/>
    <w:pPr>
      <w:widowControl w:val="0"/>
      <w:jc w:val="both"/>
    </w:pPr>
    <w:rPr>
      <w:rFonts w:ascii="Times New Roman" w:hAnsi="Times New Roman" w:cs="Times New Roman"/>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svg"/><Relationship Id="rId21" Type="http://schemas.openxmlformats.org/officeDocument/2006/relationships/image" Target="media/image4.png"/><Relationship Id="rId34" Type="http://schemas.openxmlformats.org/officeDocument/2006/relationships/image" Target="media/image17.svg"/><Relationship Id="rId42" Type="http://schemas.openxmlformats.org/officeDocument/2006/relationships/image" Target="media/image25.svg"/><Relationship Id="rId47" Type="http://schemas.openxmlformats.org/officeDocument/2006/relationships/image" Target="media/image30.png"/><Relationship Id="rId50" Type="http://schemas.openxmlformats.org/officeDocument/2006/relationships/image" Target="media/image33.svg"/><Relationship Id="rId55" Type="http://schemas.openxmlformats.org/officeDocument/2006/relationships/image" Target="media/image38.png"/><Relationship Id="rId63" Type="http://schemas.openxmlformats.org/officeDocument/2006/relationships/header" Target="header4.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1/relationships/commentsExtended" Target="commentsExtended.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svg"/><Relationship Id="rId32" Type="http://schemas.openxmlformats.org/officeDocument/2006/relationships/image" Target="media/image15.svg"/><Relationship Id="rId37" Type="http://schemas.openxmlformats.org/officeDocument/2006/relationships/image" Target="media/image20.png"/><Relationship Id="rId40" Type="http://schemas.openxmlformats.org/officeDocument/2006/relationships/image" Target="media/image23.sv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svg"/><Relationship Id="rId66" Type="http://schemas.openxmlformats.org/officeDocument/2006/relationships/glossaryDocument" Target="glossary/document.xm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image" Target="media/image10.png"/><Relationship Id="rId30" Type="http://schemas.openxmlformats.org/officeDocument/2006/relationships/image" Target="media/image13.sv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svg"/><Relationship Id="rId56" Type="http://schemas.openxmlformats.org/officeDocument/2006/relationships/image" Target="media/image39.svg"/><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svg"/><Relationship Id="rId46" Type="http://schemas.openxmlformats.org/officeDocument/2006/relationships/image" Target="media/image29.svg"/><Relationship Id="rId59" Type="http://schemas.openxmlformats.org/officeDocument/2006/relationships/image" Target="media/image42.png"/><Relationship Id="rId67" Type="http://schemas.openxmlformats.org/officeDocument/2006/relationships/theme" Target="theme/theme1.xml"/><Relationship Id="rId20" Type="http://schemas.openxmlformats.org/officeDocument/2006/relationships/image" Target="media/image3.svg"/><Relationship Id="rId41" Type="http://schemas.openxmlformats.org/officeDocument/2006/relationships/image" Target="media/image24.png"/><Relationship Id="rId54" Type="http://schemas.openxmlformats.org/officeDocument/2006/relationships/image" Target="media/image37.svg"/><Relationship Id="rId62" Type="http://schemas.openxmlformats.org/officeDocument/2006/relationships/image" Target="media/image45.sv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image" Target="media/image11.svg"/><Relationship Id="rId36" Type="http://schemas.openxmlformats.org/officeDocument/2006/relationships/image" Target="media/image19.sv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svg"/><Relationship Id="rId52" Type="http://schemas.openxmlformats.org/officeDocument/2006/relationships/image" Target="media/image35.svg"/><Relationship Id="rId60" Type="http://schemas.openxmlformats.org/officeDocument/2006/relationships/image" Target="media/image43.svg"/><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microsoft.com/office/2018/08/relationships/commentsExtensible" Target="commentsExtensible.xml"/><Relationship Id="rId39" Type="http://schemas.openxmlformats.org/officeDocument/2006/relationships/image" Target="media/image2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66AE"/>
    <w:rsid w:val="000A1500"/>
    <w:rsid w:val="000A196B"/>
    <w:rsid w:val="000B70E6"/>
    <w:rsid w:val="000C7F1F"/>
    <w:rsid w:val="000D4585"/>
    <w:rsid w:val="000D4658"/>
    <w:rsid w:val="00125F08"/>
    <w:rsid w:val="00151E92"/>
    <w:rsid w:val="00175017"/>
    <w:rsid w:val="001A236A"/>
    <w:rsid w:val="001D7398"/>
    <w:rsid w:val="00202929"/>
    <w:rsid w:val="00205701"/>
    <w:rsid w:val="00231E21"/>
    <w:rsid w:val="00243D59"/>
    <w:rsid w:val="00250C5F"/>
    <w:rsid w:val="00276DE2"/>
    <w:rsid w:val="00295FBF"/>
    <w:rsid w:val="002A1E29"/>
    <w:rsid w:val="002A2EEE"/>
    <w:rsid w:val="002B3829"/>
    <w:rsid w:val="002B3DC2"/>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4F3349"/>
    <w:rsid w:val="0056319B"/>
    <w:rsid w:val="00567653"/>
    <w:rsid w:val="005A2D59"/>
    <w:rsid w:val="005B691E"/>
    <w:rsid w:val="005C25C5"/>
    <w:rsid w:val="005D6A23"/>
    <w:rsid w:val="005E2A9C"/>
    <w:rsid w:val="0062143D"/>
    <w:rsid w:val="00636444"/>
    <w:rsid w:val="00643BB4"/>
    <w:rsid w:val="00647BC8"/>
    <w:rsid w:val="0069755F"/>
    <w:rsid w:val="006A366E"/>
    <w:rsid w:val="006B1EF6"/>
    <w:rsid w:val="006C3055"/>
    <w:rsid w:val="006D1B2D"/>
    <w:rsid w:val="006F41A5"/>
    <w:rsid w:val="007118C5"/>
    <w:rsid w:val="0071244D"/>
    <w:rsid w:val="00717D65"/>
    <w:rsid w:val="00737891"/>
    <w:rsid w:val="00770EC1"/>
    <w:rsid w:val="00803409"/>
    <w:rsid w:val="00806D95"/>
    <w:rsid w:val="008328F2"/>
    <w:rsid w:val="00862D9B"/>
    <w:rsid w:val="00867ADA"/>
    <w:rsid w:val="00874878"/>
    <w:rsid w:val="00877E9A"/>
    <w:rsid w:val="00883641"/>
    <w:rsid w:val="008973D5"/>
    <w:rsid w:val="008C5FFD"/>
    <w:rsid w:val="008F5286"/>
    <w:rsid w:val="0091442F"/>
    <w:rsid w:val="00925352"/>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223A5"/>
    <w:rsid w:val="00A25D38"/>
    <w:rsid w:val="00A74143"/>
    <w:rsid w:val="00A9316A"/>
    <w:rsid w:val="00AA3301"/>
    <w:rsid w:val="00AE3127"/>
    <w:rsid w:val="00AF507F"/>
    <w:rsid w:val="00B0063F"/>
    <w:rsid w:val="00B06229"/>
    <w:rsid w:val="00B1214F"/>
    <w:rsid w:val="00B258E3"/>
    <w:rsid w:val="00B279BC"/>
    <w:rsid w:val="00B53DF7"/>
    <w:rsid w:val="00BD7B0F"/>
    <w:rsid w:val="00C10776"/>
    <w:rsid w:val="00C5261A"/>
    <w:rsid w:val="00C82C9D"/>
    <w:rsid w:val="00C84F48"/>
    <w:rsid w:val="00C9538A"/>
    <w:rsid w:val="00CA1680"/>
    <w:rsid w:val="00CD3CEB"/>
    <w:rsid w:val="00CD72E4"/>
    <w:rsid w:val="00D74283"/>
    <w:rsid w:val="00DA1BDA"/>
    <w:rsid w:val="00DE4DCC"/>
    <w:rsid w:val="00DF0C8C"/>
    <w:rsid w:val="00DF3A7C"/>
    <w:rsid w:val="00DF4D73"/>
    <w:rsid w:val="00DF7D90"/>
    <w:rsid w:val="00E10F1C"/>
    <w:rsid w:val="00E243CE"/>
    <w:rsid w:val="00E24E9F"/>
    <w:rsid w:val="00E26BDE"/>
    <w:rsid w:val="00E31622"/>
    <w:rsid w:val="00E35B3F"/>
    <w:rsid w:val="00E35B9C"/>
    <w:rsid w:val="00E43006"/>
    <w:rsid w:val="00ED4800"/>
    <w:rsid w:val="00F338F7"/>
    <w:rsid w:val="00F57839"/>
    <w:rsid w:val="00F654D4"/>
    <w:rsid w:val="00F744D8"/>
    <w:rsid w:val="00F86607"/>
    <w:rsid w:val="00F94122"/>
    <w:rsid w:val="00FA3901"/>
    <w:rsid w:val="00FE7648"/>
    <w:rsid w:val="00FE7F2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B3DC2"/>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container-title-short&quot;:&quot;IEEE Trans. Veh. Technol.&quot;,&quot;DOI&quot;:&quot;10.1109/TVT.2020.3041929&quot;,&quot;ISSN&quot;:&quot;0018-9545&quot;,&quot;issued&quot;:{&quot;date-parts&quot;:[[2020,12]]},&quot;page&quot;:&quot;16067-16081&quot;,&quot;issue&quot;:&quot;12&quot;,&quot;volume&quot;:&quot;69&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86</Pages>
  <Words>21343</Words>
  <Characters>121656</Characters>
  <Application>Microsoft Office Word</Application>
  <DocSecurity>0</DocSecurity>
  <Lines>1013</Lines>
  <Paragraphs>285</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142714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Indrajaya, Muhammad Rafi Afif</cp:lastModifiedBy>
  <cp:revision>4</cp:revision>
  <cp:lastPrinted>2026-08-18T21:51:00Z</cp:lastPrinted>
  <dcterms:created xsi:type="dcterms:W3CDTF">2026-09-10T14:07:00Z</dcterms:created>
  <dcterms:modified xsi:type="dcterms:W3CDTF">2026-09-12T15:43:00Z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