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B7123">
      <w:pPr>
        <w:spacing w:line="240" w:lineRule="auto"/>
        <w:ind w:left="0" w:hanging="2"/>
        <w:rPr>
          <w:vertAlign w:val="subscript"/>
        </w:rPr>
      </w:pPr>
    </w:p>
    <w:p w14:paraId="71C014D8">
      <w:pPr>
        <w:ind w:left="1" w:hanging="3"/>
        <w:jc w:val="center"/>
        <w:rPr>
          <w:rFonts w:ascii="Book Antiqua" w:hAnsi="Book Antiqua" w:eastAsia="Book Antiqua" w:cs="Book Antiqua"/>
          <w:sz w:val="28"/>
          <w:szCs w:val="28"/>
        </w:rPr>
      </w:pPr>
      <w:bookmarkStart w:id="0" w:name="_GoBack"/>
      <w:bookmarkEnd w:id="0"/>
      <w:r>
        <w:rPr>
          <w:rFonts w:ascii="Book Antiqua" w:hAnsi="Book Antiqua" w:eastAsia="Book Antiqua" w:cs="Book Antiqua"/>
          <w:color w:val="44546A"/>
        </w:rPr>
        <w:t xml:space="preserve"> </w:t>
      </w:r>
      <w:r>
        <w:rPr>
          <w:rFonts w:ascii="Book Antiqua" w:hAnsi="Book Antiqua" w:eastAsia="Book Antiqua" w:cs="Book Antiqua"/>
          <w:color w:val="44546A"/>
          <w:sz w:val="28"/>
          <w:szCs w:val="28"/>
        </w:rPr>
        <w:t>…. (Type the title of yor paper here)</w:t>
      </w:r>
    </w:p>
    <w:p w14:paraId="70EC8718">
      <w:pPr>
        <w:pBdr>
          <w:top w:val="none" w:color="auto" w:sz="0" w:space="0"/>
          <w:left w:val="none" w:color="auto" w:sz="0" w:space="0"/>
          <w:bottom w:val="none" w:color="auto" w:sz="0" w:space="0"/>
          <w:right w:val="none" w:color="auto" w:sz="0" w:space="0"/>
          <w:between w:val="none" w:color="auto" w:sz="0" w:space="0"/>
        </w:pBdr>
        <w:spacing w:line="240" w:lineRule="auto"/>
        <w:ind w:left="0" w:hanging="2"/>
        <w:rPr>
          <w:rFonts w:ascii="Book Antiqua" w:hAnsi="Book Antiqua" w:eastAsia="Book Antiqua" w:cs="Book Antiqua"/>
          <w:color w:val="000000"/>
        </w:rPr>
      </w:pPr>
    </w:p>
    <w:p w14:paraId="3D07A1D3">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center"/>
        <w:rPr>
          <w:rFonts w:ascii="Book Antiqua" w:hAnsi="Book Antiqua" w:eastAsia="Book Antiqua" w:cs="Book Antiqua"/>
          <w:color w:val="000000"/>
          <w:sz w:val="22"/>
          <w:szCs w:val="22"/>
        </w:rPr>
      </w:pPr>
      <w:r>
        <w:rPr>
          <w:rFonts w:ascii="Book Antiqua" w:hAnsi="Book Antiqua" w:eastAsia="Book Antiqua" w:cs="Book Antiqua"/>
          <w:b/>
          <w:color w:val="000000"/>
          <w:sz w:val="20"/>
          <w:szCs w:val="20"/>
        </w:rPr>
        <w:t>Khoirul Jazilah</w:t>
      </w:r>
      <w:r>
        <w:rPr>
          <w:rFonts w:ascii="Book Antiqua" w:hAnsi="Book Antiqua" w:eastAsia="Book Antiqua" w:cs="Book Antiqua"/>
          <w:b/>
          <w:color w:val="000000"/>
          <w:sz w:val="20"/>
          <w:szCs w:val="20"/>
          <w:vertAlign w:val="superscript"/>
        </w:rPr>
        <w:t>1</w:t>
      </w:r>
      <w:r>
        <w:rPr>
          <w:rFonts w:ascii="Book Antiqua" w:hAnsi="Book Antiqua" w:eastAsia="Book Antiqua" w:cs="Book Antiqua"/>
          <w:b/>
          <w:color w:val="000000"/>
          <w:sz w:val="20"/>
          <w:szCs w:val="20"/>
        </w:rPr>
        <w:t>, Imam Wahyudi</w:t>
      </w:r>
      <w:r>
        <w:rPr>
          <w:rFonts w:ascii="Book Antiqua" w:hAnsi="Book Antiqua" w:eastAsia="Book Antiqua" w:cs="Book Antiqua"/>
          <w:b/>
          <w:color w:val="000000"/>
          <w:sz w:val="20"/>
          <w:szCs w:val="20"/>
          <w:vertAlign w:val="superscript"/>
        </w:rPr>
        <w:t>2</w:t>
      </w:r>
      <w:r>
        <w:rPr>
          <w:rFonts w:ascii="Book Antiqua" w:hAnsi="Book Antiqua" w:eastAsia="Book Antiqua" w:cs="Book Antiqua"/>
          <w:b/>
          <w:color w:val="000000"/>
          <w:sz w:val="20"/>
          <w:szCs w:val="20"/>
        </w:rPr>
        <w:t>, Third C. Author (10 pt)</w:t>
      </w:r>
    </w:p>
    <w:p w14:paraId="68D7EA1A">
      <w:pPr>
        <w:spacing w:after="360"/>
        <w:ind w:left="0" w:hanging="2"/>
        <w:jc w:val="center"/>
        <w:rPr>
          <w:rFonts w:ascii="Book Antiqua" w:hAnsi="Book Antiqua" w:eastAsia="Book Antiqua" w:cs="Book Antiqua"/>
          <w:sz w:val="18"/>
          <w:szCs w:val="18"/>
        </w:rPr>
      </w:pPr>
      <w:r>
        <w:rPr>
          <w:rFonts w:ascii="Book Antiqua" w:hAnsi="Book Antiqua" w:eastAsia="Book Antiqua" w:cs="Book Antiqua"/>
          <w:sz w:val="18"/>
          <w:szCs w:val="18"/>
          <w:vertAlign w:val="superscript"/>
        </w:rPr>
        <w:t>1</w:t>
      </w:r>
      <w:r>
        <w:rPr>
          <w:rFonts w:ascii="Book Antiqua" w:hAnsi="Book Antiqua" w:eastAsia="Book Antiqua" w:cs="Book Antiqua"/>
          <w:sz w:val="18"/>
          <w:szCs w:val="18"/>
        </w:rPr>
        <w:t>Institut Agama islam Uluwiyah Mojokerto, Indonesia, email:Penulis1@...(9 pt)</w:t>
      </w:r>
      <w:r>
        <w:rPr>
          <w:rFonts w:ascii="Book Antiqua" w:hAnsi="Book Antiqua" w:eastAsia="Book Antiqua" w:cs="Book Antiqua"/>
          <w:sz w:val="18"/>
          <w:szCs w:val="18"/>
        </w:rPr>
        <w:br w:type="textWrapping"/>
      </w:r>
      <w:r>
        <w:rPr>
          <w:rFonts w:ascii="Book Antiqua" w:hAnsi="Book Antiqua" w:eastAsia="Book Antiqua" w:cs="Book Antiqua"/>
          <w:sz w:val="18"/>
          <w:szCs w:val="18"/>
          <w:vertAlign w:val="superscript"/>
        </w:rPr>
        <w:t>2</w:t>
      </w:r>
      <w:r>
        <w:rPr>
          <w:rFonts w:ascii="Book Antiqua" w:hAnsi="Book Antiqua" w:eastAsia="Book Antiqua" w:cs="Book Antiqua"/>
          <w:sz w:val="18"/>
          <w:szCs w:val="18"/>
        </w:rPr>
        <w:t>Business or Academic Affiliation, City, Country, email: ....(9 pt)</w:t>
      </w:r>
      <w:r>
        <w:rPr>
          <w:rFonts w:ascii="Book Antiqua" w:hAnsi="Book Antiqua" w:eastAsia="Book Antiqua" w:cs="Book Antiqua"/>
          <w:sz w:val="18"/>
          <w:szCs w:val="18"/>
        </w:rPr>
        <w:br w:type="textWrapping"/>
      </w:r>
      <w:r>
        <w:rPr>
          <w:rFonts w:ascii="Book Antiqua" w:hAnsi="Book Antiqua" w:eastAsia="Book Antiqua" w:cs="Book Antiqua"/>
          <w:sz w:val="18"/>
          <w:szCs w:val="18"/>
          <w:vertAlign w:val="superscript"/>
        </w:rPr>
        <w:t>3</w:t>
      </w:r>
      <w:r>
        <w:rPr>
          <w:rFonts w:ascii="Book Antiqua" w:hAnsi="Book Antiqua" w:eastAsia="Book Antiqua" w:cs="Book Antiqua"/>
          <w:sz w:val="18"/>
          <w:szCs w:val="18"/>
        </w:rPr>
        <w:t>Business or Academic Affiliation, City, Country, email: ....(9 pt)</w:t>
      </w:r>
    </w:p>
    <w:tbl>
      <w:tblPr>
        <w:tblStyle w:val="43"/>
        <w:tblW w:w="9571" w:type="dxa"/>
        <w:tblInd w:w="-108"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802"/>
        <w:gridCol w:w="283"/>
        <w:gridCol w:w="6486"/>
      </w:tblGrid>
      <w:tr w14:paraId="6BA98C7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cantSplit/>
          <w:trHeight w:val="230" w:hRule="atLeast"/>
        </w:trPr>
        <w:tc>
          <w:tcPr>
            <w:tcW w:w="2802" w:type="dxa"/>
            <w:tcBorders>
              <w:bottom w:val="single" w:color="000000" w:sz="4" w:space="0"/>
              <w:right w:val="nil"/>
            </w:tcBorders>
          </w:tcPr>
          <w:p w14:paraId="3E3CC81A">
            <w:pPr>
              <w:pBdr>
                <w:top w:val="none" w:color="auto" w:sz="0" w:space="0"/>
                <w:left w:val="none" w:color="auto" w:sz="0" w:space="0"/>
                <w:bottom w:val="none" w:color="auto" w:sz="0" w:space="0"/>
                <w:right w:val="none" w:color="auto" w:sz="0" w:space="0"/>
                <w:between w:val="none" w:color="auto" w:sz="0" w:space="0"/>
              </w:pBdr>
              <w:spacing w:line="240" w:lineRule="auto"/>
              <w:ind w:left="0" w:hanging="2"/>
              <w:rPr>
                <w:rFonts w:ascii="Book Antiqua" w:hAnsi="Book Antiqua" w:eastAsia="Book Antiqua" w:cs="Book Antiqua"/>
                <w:color w:val="000000"/>
                <w:sz w:val="18"/>
                <w:szCs w:val="18"/>
              </w:rPr>
            </w:pPr>
            <w:r>
              <w:rPr>
                <w:rFonts w:ascii="Book Antiqua" w:hAnsi="Book Antiqua" w:eastAsia="Book Antiqua" w:cs="Book Antiqua"/>
                <w:b/>
                <w:color w:val="000000"/>
                <w:sz w:val="18"/>
                <w:szCs w:val="18"/>
              </w:rPr>
              <w:t>Info Artikel</w:t>
            </w:r>
          </w:p>
        </w:tc>
        <w:tc>
          <w:tcPr>
            <w:tcW w:w="283" w:type="dxa"/>
            <w:vMerge w:val="restart"/>
            <w:tcBorders>
              <w:left w:val="nil"/>
              <w:right w:val="nil"/>
            </w:tcBorders>
          </w:tcPr>
          <w:p w14:paraId="3CD5736C">
            <w:pPr>
              <w:pBdr>
                <w:top w:val="none" w:color="auto" w:sz="0" w:space="0"/>
                <w:left w:val="none" w:color="auto" w:sz="0" w:space="0"/>
                <w:bottom w:val="none" w:color="auto" w:sz="0" w:space="0"/>
                <w:right w:val="none" w:color="auto" w:sz="0" w:space="0"/>
                <w:between w:val="none" w:color="auto" w:sz="0" w:space="0"/>
              </w:pBdr>
              <w:spacing w:line="240" w:lineRule="auto"/>
              <w:ind w:left="0" w:hanging="2"/>
              <w:rPr>
                <w:rFonts w:ascii="Book Antiqua" w:hAnsi="Book Antiqua" w:eastAsia="Book Antiqua" w:cs="Book Antiqua"/>
                <w:color w:val="000000"/>
                <w:sz w:val="18"/>
                <w:szCs w:val="18"/>
              </w:rPr>
            </w:pPr>
          </w:p>
        </w:tc>
        <w:tc>
          <w:tcPr>
            <w:tcW w:w="6486" w:type="dxa"/>
            <w:tcBorders>
              <w:left w:val="nil"/>
            </w:tcBorders>
          </w:tcPr>
          <w:p w14:paraId="63B9D83D">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Book Antiqua" w:hAnsi="Book Antiqua" w:eastAsia="Book Antiqua" w:cs="Book Antiqua"/>
                <w:color w:val="000000"/>
                <w:sz w:val="18"/>
                <w:szCs w:val="18"/>
              </w:rPr>
            </w:pPr>
            <w:r>
              <w:rPr>
                <w:rFonts w:ascii="Book Antiqua" w:hAnsi="Book Antiqua" w:eastAsia="Book Antiqua" w:cs="Book Antiqua"/>
                <w:b/>
                <w:color w:val="000000"/>
                <w:sz w:val="18"/>
                <w:szCs w:val="18"/>
              </w:rPr>
              <w:t xml:space="preserve">ABSTRACT </w:t>
            </w:r>
            <w:r>
              <w:rPr>
                <w:rFonts w:ascii="Book Antiqua" w:hAnsi="Book Antiqua" w:eastAsia="Book Antiqua" w:cs="Book Antiqua"/>
                <w:color w:val="000000"/>
                <w:sz w:val="18"/>
                <w:szCs w:val="18"/>
              </w:rPr>
              <w:t>(9 pt)</w:t>
            </w:r>
          </w:p>
        </w:tc>
      </w:tr>
      <w:tr w14:paraId="6FB2700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cantSplit/>
          <w:trHeight w:val="230" w:hRule="atLeast"/>
        </w:trPr>
        <w:tc>
          <w:tcPr>
            <w:tcW w:w="2802" w:type="dxa"/>
            <w:tcBorders>
              <w:right w:val="nil"/>
            </w:tcBorders>
          </w:tcPr>
          <w:p w14:paraId="627F08DF">
            <w:pPr>
              <w:ind w:left="0" w:hanging="2"/>
              <w:jc w:val="both"/>
              <w:rPr>
                <w:rFonts w:ascii="Book Antiqua" w:hAnsi="Book Antiqua" w:eastAsia="Book Antiqua" w:cs="Book Antiqua"/>
                <w:sz w:val="18"/>
                <w:szCs w:val="18"/>
              </w:rPr>
            </w:pPr>
            <w:r>
              <w:rPr>
                <w:rFonts w:ascii="Book Antiqua" w:hAnsi="Book Antiqua" w:eastAsia="Book Antiqua" w:cs="Book Antiqua"/>
                <w:b/>
                <w:i/>
                <w:sz w:val="18"/>
                <w:szCs w:val="18"/>
              </w:rPr>
              <w:t>Article history:</w:t>
            </w:r>
          </w:p>
          <w:p w14:paraId="3E844A39">
            <w:pPr>
              <w:ind w:left="0" w:hanging="2"/>
              <w:rPr>
                <w:rFonts w:ascii="Book Antiqua" w:hAnsi="Book Antiqua" w:eastAsia="Book Antiqua" w:cs="Book Antiqua"/>
                <w:sz w:val="18"/>
                <w:szCs w:val="18"/>
              </w:rPr>
            </w:pPr>
            <w:r>
              <w:rPr>
                <w:rFonts w:ascii="Book Antiqua" w:hAnsi="Book Antiqua" w:eastAsia="Book Antiqua" w:cs="Book Antiqua"/>
                <w:sz w:val="18"/>
                <w:szCs w:val="18"/>
              </w:rPr>
              <w:t>Received: -</w:t>
            </w:r>
          </w:p>
          <w:p w14:paraId="7420462B">
            <w:pPr>
              <w:ind w:left="0" w:hanging="2"/>
              <w:rPr>
                <w:rFonts w:ascii="Book Antiqua" w:hAnsi="Book Antiqua" w:eastAsia="Book Antiqua" w:cs="Book Antiqua"/>
                <w:sz w:val="18"/>
                <w:szCs w:val="18"/>
              </w:rPr>
            </w:pPr>
            <w:r>
              <w:rPr>
                <w:rFonts w:ascii="Book Antiqua" w:hAnsi="Book Antiqua" w:eastAsia="Book Antiqua" w:cs="Book Antiqua"/>
                <w:sz w:val="18"/>
                <w:szCs w:val="18"/>
              </w:rPr>
              <w:t>Accepted: -</w:t>
            </w:r>
          </w:p>
          <w:p w14:paraId="1530DB2E">
            <w:pPr>
              <w:ind w:left="0" w:hanging="2"/>
              <w:rPr>
                <w:rFonts w:ascii="Book Antiqua" w:hAnsi="Book Antiqua" w:eastAsia="Book Antiqua" w:cs="Book Antiqua"/>
                <w:sz w:val="18"/>
                <w:szCs w:val="18"/>
              </w:rPr>
            </w:pPr>
            <w:r>
              <w:rPr>
                <w:rFonts w:ascii="Book Antiqua" w:hAnsi="Book Antiqua" w:eastAsia="Book Antiqua" w:cs="Book Antiqua"/>
                <w:sz w:val="18"/>
                <w:szCs w:val="18"/>
              </w:rPr>
              <w:t xml:space="preserve">Published online: - </w:t>
            </w:r>
          </w:p>
        </w:tc>
        <w:tc>
          <w:tcPr>
            <w:tcW w:w="283" w:type="dxa"/>
            <w:vMerge w:val="continue"/>
            <w:tcBorders>
              <w:left w:val="nil"/>
              <w:right w:val="nil"/>
            </w:tcBorders>
          </w:tcPr>
          <w:p w14:paraId="0E553B6C">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rFonts w:ascii="Book Antiqua" w:hAnsi="Book Antiqua" w:eastAsia="Book Antiqua" w:cs="Book Antiqua"/>
                <w:sz w:val="18"/>
                <w:szCs w:val="18"/>
              </w:rPr>
            </w:pPr>
          </w:p>
        </w:tc>
        <w:tc>
          <w:tcPr>
            <w:tcW w:w="6486" w:type="dxa"/>
            <w:vMerge w:val="restart"/>
            <w:tcBorders>
              <w:left w:val="nil"/>
            </w:tcBorders>
          </w:tcPr>
          <w:p w14:paraId="3E29EF02">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Book Antiqua" w:hAnsi="Book Antiqua" w:eastAsia="Book Antiqua" w:cs="Book Antiqua"/>
                <w:color w:val="000000"/>
                <w:sz w:val="18"/>
                <w:szCs w:val="18"/>
              </w:rPr>
            </w:pPr>
            <w:r>
              <w:rPr>
                <w:rFonts w:ascii="Book Antiqua" w:hAnsi="Book Antiqua" w:eastAsia="Book Antiqua" w:cs="Book Antiqua"/>
                <w:color w:val="000000"/>
                <w:sz w:val="18"/>
                <w:szCs w:val="18"/>
              </w:rPr>
              <w:t>perkembangan teknologi digital menyebabkan perubahan besar dalam dunia pendidikan, termasuk belajar tentang pendidikan agama Islam (PAI). Inovasi seperti kecerdasan buatan (AI) dan realitas virtual (VR) menawarkan cara baru untuk menyediakan bahan -bahan materi agama yang lebih interaktif dan lebih efektif. Sementara AI memungkinkan untuk mempersonalisasikan pembelajaran, menganalisis kinerja siswa dan umpan balik yang lebih akurat, VR menawarkan pengalaman yang lebih dalam untuk memahami sejarah Islam dan praktik ibadah.</w:t>
            </w:r>
          </w:p>
          <w:p w14:paraId="69C3009B">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Book Antiqua" w:hAnsi="Book Antiqua" w:eastAsia="Book Antiqua" w:cs="Book Antiqua"/>
                <w:color w:val="000000"/>
                <w:sz w:val="18"/>
                <w:szCs w:val="18"/>
              </w:rPr>
            </w:pPr>
            <w:r>
              <w:rPr>
                <w:rFonts w:ascii="Book Antiqua" w:hAnsi="Book Antiqua" w:eastAsia="Book Antiqua" w:cs="Book Antiqua"/>
                <w:color w:val="000000"/>
                <w:sz w:val="18"/>
                <w:szCs w:val="18"/>
              </w:rPr>
              <w:t>Selanjutnya, integrasi media digital dalam kurikulum PAI seperti e-learning, aplikasi Islam, dan platform multimedia juga mendukung metode pembelajaran yang lebih adaptif dan menarik. Namun, implementasi teknologi ini juga menghadapi tantangan seperti motivasi pendidik, literasi digital siswa, dan aspek etika penggunaan media digital.</w:t>
            </w:r>
          </w:p>
          <w:p w14:paraId="76D54B30">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Book Antiqua" w:hAnsi="Book Antiqua" w:eastAsia="Book Antiqua" w:cs="Book Antiqua"/>
                <w:color w:val="000000"/>
                <w:sz w:val="18"/>
                <w:szCs w:val="18"/>
              </w:rPr>
            </w:pPr>
            <w:r>
              <w:rPr>
                <w:rFonts w:ascii="Book Antiqua" w:hAnsi="Book Antiqua" w:eastAsia="Book Antiqua" w:cs="Book Antiqua"/>
                <w:color w:val="000000"/>
                <w:sz w:val="18"/>
                <w:szCs w:val="18"/>
              </w:rPr>
              <w:t>Tujuan dari penelitian ini adalah untuk menganalisis tren media masa depan dalam pembelajaran Islam. Ini berfokus pada inovasi KI dan VR dan strategi integrasi untuk media digital dalam kurikulum PAI. Akuisisi yang akurat dari teknologi ini diharapkan lebih efektif, lebih relevan dan tergantung pada persyaratan generasi digital.</w:t>
            </w:r>
          </w:p>
        </w:tc>
      </w:tr>
      <w:tr w14:paraId="45BAE3AC">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cantSplit/>
          <w:trHeight w:val="230" w:hRule="atLeast"/>
        </w:trPr>
        <w:tc>
          <w:tcPr>
            <w:tcW w:w="2802" w:type="dxa"/>
            <w:tcBorders>
              <w:right w:val="nil"/>
            </w:tcBorders>
          </w:tcPr>
          <w:p w14:paraId="2B81165C">
            <w:pPr>
              <w:ind w:left="0" w:hanging="2"/>
              <w:jc w:val="both"/>
              <w:rPr>
                <w:rFonts w:ascii="Book Antiqua" w:hAnsi="Book Antiqua" w:eastAsia="Book Antiqua" w:cs="Book Antiqua"/>
                <w:sz w:val="18"/>
                <w:szCs w:val="18"/>
              </w:rPr>
            </w:pPr>
            <w:r>
              <w:rPr>
                <w:rFonts w:ascii="Book Antiqua" w:hAnsi="Book Antiqua" w:eastAsia="Book Antiqua" w:cs="Book Antiqua"/>
                <w:b/>
                <w:i/>
                <w:sz w:val="18"/>
                <w:szCs w:val="18"/>
              </w:rPr>
              <w:t>Keywords:</w:t>
            </w:r>
          </w:p>
          <w:p w14:paraId="1243A276">
            <w:pPr>
              <w:ind w:left="0" w:hanging="2"/>
              <w:jc w:val="both"/>
              <w:rPr>
                <w:rFonts w:ascii="Book Antiqua" w:hAnsi="Book Antiqua" w:eastAsia="Book Antiqua" w:cs="Book Antiqua"/>
                <w:sz w:val="18"/>
                <w:szCs w:val="18"/>
              </w:rPr>
            </w:pPr>
            <w:r>
              <w:rPr>
                <w:rFonts w:ascii="Book Antiqua" w:hAnsi="Book Antiqua" w:eastAsia="Book Antiqua" w:cs="Book Antiqua"/>
                <w:sz w:val="18"/>
                <w:szCs w:val="18"/>
              </w:rPr>
              <w:t xml:space="preserve">Teknologi Pendidikan </w:t>
            </w:r>
          </w:p>
          <w:p w14:paraId="47BC56F1">
            <w:pPr>
              <w:ind w:left="0" w:hanging="2"/>
              <w:jc w:val="both"/>
              <w:rPr>
                <w:rFonts w:ascii="Book Antiqua" w:hAnsi="Book Antiqua" w:eastAsia="Book Antiqua" w:cs="Book Antiqua"/>
                <w:sz w:val="18"/>
                <w:szCs w:val="18"/>
              </w:rPr>
            </w:pPr>
            <w:r>
              <w:rPr>
                <w:rFonts w:ascii="Book Antiqua" w:hAnsi="Book Antiqua" w:eastAsia="Book Antiqua" w:cs="Book Antiqua"/>
                <w:sz w:val="18"/>
                <w:szCs w:val="18"/>
              </w:rPr>
              <w:t>AI (kecerdasan buatan)</w:t>
            </w:r>
          </w:p>
          <w:p w14:paraId="1F603FBB">
            <w:pPr>
              <w:ind w:left="0" w:hanging="2"/>
              <w:jc w:val="both"/>
              <w:rPr>
                <w:rFonts w:ascii="Book Antiqua" w:hAnsi="Book Antiqua" w:eastAsia="Book Antiqua" w:cs="Book Antiqua"/>
                <w:sz w:val="18"/>
                <w:szCs w:val="18"/>
              </w:rPr>
            </w:pPr>
            <w:r>
              <w:rPr>
                <w:rFonts w:ascii="Book Antiqua" w:hAnsi="Book Antiqua" w:eastAsia="Book Antiqua" w:cs="Book Antiqua"/>
                <w:sz w:val="18"/>
                <w:szCs w:val="18"/>
              </w:rPr>
              <w:t>VR (realitas virtual)</w:t>
            </w:r>
          </w:p>
          <w:p w14:paraId="4A79BD27">
            <w:pPr>
              <w:ind w:left="0" w:hanging="2"/>
              <w:jc w:val="both"/>
              <w:rPr>
                <w:rFonts w:ascii="Book Antiqua" w:hAnsi="Book Antiqua" w:eastAsia="Book Antiqua" w:cs="Book Antiqua"/>
                <w:sz w:val="18"/>
                <w:szCs w:val="18"/>
              </w:rPr>
            </w:pPr>
            <w:r>
              <w:rPr>
                <w:rFonts w:ascii="Book Antiqua" w:hAnsi="Book Antiqua" w:eastAsia="Book Antiqua" w:cs="Book Antiqua"/>
                <w:sz w:val="18"/>
                <w:szCs w:val="18"/>
              </w:rPr>
              <w:t>Media digital</w:t>
            </w:r>
          </w:p>
          <w:p w14:paraId="3B5A614D">
            <w:pPr>
              <w:ind w:left="0" w:hanging="2"/>
              <w:jc w:val="both"/>
              <w:rPr>
                <w:rFonts w:ascii="Book Antiqua" w:hAnsi="Book Antiqua" w:eastAsia="Book Antiqua" w:cs="Book Antiqua"/>
                <w:sz w:val="18"/>
                <w:szCs w:val="18"/>
              </w:rPr>
            </w:pPr>
            <w:r>
              <w:rPr>
                <w:rFonts w:ascii="Book Antiqua" w:hAnsi="Book Antiqua" w:eastAsia="Book Antiqua" w:cs="Book Antiqua"/>
                <w:sz w:val="18"/>
                <w:szCs w:val="18"/>
              </w:rPr>
              <w:t>Kurikulum PAI</w:t>
            </w:r>
          </w:p>
        </w:tc>
        <w:tc>
          <w:tcPr>
            <w:tcW w:w="283" w:type="dxa"/>
            <w:vMerge w:val="continue"/>
            <w:tcBorders>
              <w:left w:val="nil"/>
              <w:right w:val="nil"/>
            </w:tcBorders>
          </w:tcPr>
          <w:p w14:paraId="1553A28A">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rFonts w:ascii="Book Antiqua" w:hAnsi="Book Antiqua" w:eastAsia="Book Antiqua" w:cs="Book Antiqua"/>
                <w:sz w:val="18"/>
                <w:szCs w:val="18"/>
              </w:rPr>
            </w:pPr>
          </w:p>
        </w:tc>
        <w:tc>
          <w:tcPr>
            <w:tcW w:w="6486" w:type="dxa"/>
            <w:vMerge w:val="continue"/>
            <w:tcBorders>
              <w:left w:val="nil"/>
            </w:tcBorders>
          </w:tcPr>
          <w:p w14:paraId="448F3A43">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rFonts w:ascii="Book Antiqua" w:hAnsi="Book Antiqua" w:eastAsia="Book Antiqua" w:cs="Book Antiqua"/>
                <w:sz w:val="18"/>
                <w:szCs w:val="18"/>
              </w:rPr>
            </w:pPr>
          </w:p>
        </w:tc>
      </w:tr>
    </w:tbl>
    <w:p w14:paraId="2DBD1454">
      <w:pPr>
        <w:ind w:left="0" w:hanging="2"/>
        <w:jc w:val="both"/>
        <w:rPr>
          <w:rFonts w:ascii="Book Antiqua" w:hAnsi="Book Antiqua" w:eastAsia="Book Antiqua" w:cs="Book Antiqua"/>
          <w:color w:val="0000FF"/>
        </w:rPr>
      </w:pPr>
    </w:p>
    <w:p w14:paraId="49C1A1FF">
      <w:pPr>
        <w:ind w:left="0" w:hanging="2"/>
        <w:jc w:val="both"/>
        <w:rPr>
          <w:rFonts w:ascii="Book Antiqua" w:hAnsi="Book Antiqua" w:eastAsia="Book Antiqua" w:cs="Book Antiqua"/>
          <w:b/>
        </w:rPr>
      </w:pPr>
      <w:r>
        <w:rPr>
          <w:rFonts w:ascii="Book Antiqua" w:hAnsi="Book Antiqua" w:eastAsia="Book Antiqua" w:cs="Book Antiqua"/>
          <w:b/>
        </w:rPr>
        <w:t>PENDAHULUAN</w:t>
      </w:r>
    </w:p>
    <w:p w14:paraId="188F12DD">
      <w:pPr>
        <w:ind w:left="0" w:leftChars="0" w:firstLine="0" w:firstLineChars="0"/>
        <w:jc w:val="both"/>
        <w:rPr>
          <w:rFonts w:hint="default" w:ascii="Book Antiqua" w:hAnsi="Book Antiqua" w:eastAsia="Book Antiqua"/>
          <w:b w:val="0"/>
          <w:bCs/>
        </w:rPr>
      </w:pPr>
    </w:p>
    <w:p w14:paraId="2A18B15A">
      <w:pPr>
        <w:ind w:left="238" w:leftChars="99" w:firstLine="357" w:firstLineChars="149"/>
        <w:jc w:val="both"/>
        <w:rPr>
          <w:rFonts w:hint="default" w:ascii="Book Antiqua" w:hAnsi="Book Antiqua" w:eastAsia="Book Antiqua"/>
          <w:b w:val="0"/>
          <w:bCs/>
        </w:rPr>
      </w:pPr>
      <w:r>
        <w:rPr>
          <w:rFonts w:hint="default" w:ascii="Book Antiqua" w:hAnsi="Book Antiqua" w:eastAsia="Book Antiqua"/>
          <w:b w:val="0"/>
          <w:bCs/>
        </w:rPr>
        <w:t>Perkembangan dalam teknologi digital terus meningkat pesat dan memberikan efek yang signifikan di berbagai bidang kehidupan, termasuk pendidikan Islam. Metode pembelajaran Pendidikan Agama Islam (PAI) yang sebelumnya lebih dominan menggunakan pendekatan tradisional kini menghadapi berbagai tantangan sekaligus kesempatan besar untuk menggabungkan teknologi modern. Kecerdasan Buatan (AI) dan Realitas Virtual (VR) muncul sebagai inovasi yang dapat mengubah cara pembelajaran Islam, baik di institusi pendidikan formal maupun lembaga pendidikan non-formal seperti pesantren dan madrasah.</w:t>
      </w:r>
    </w:p>
    <w:p w14:paraId="5C382DED">
      <w:pPr>
        <w:ind w:left="0" w:hanging="2"/>
        <w:jc w:val="both"/>
        <w:rPr>
          <w:rFonts w:hint="default" w:ascii="Book Antiqua" w:hAnsi="Book Antiqua" w:eastAsia="Book Antiqua"/>
          <w:b w:val="0"/>
          <w:bCs/>
        </w:rPr>
      </w:pPr>
    </w:p>
    <w:p w14:paraId="1D698941">
      <w:pPr>
        <w:ind w:left="238" w:leftChars="99" w:firstLine="357" w:firstLineChars="149"/>
        <w:jc w:val="both"/>
        <w:rPr>
          <w:rFonts w:hint="default" w:ascii="Book Antiqua" w:hAnsi="Book Antiqua" w:eastAsia="Book Antiqua"/>
          <w:b w:val="0"/>
          <w:bCs/>
        </w:rPr>
      </w:pPr>
      <w:r>
        <w:rPr>
          <w:rFonts w:hint="default" w:ascii="Book Antiqua" w:hAnsi="Book Antiqua" w:eastAsia="Book Antiqua"/>
          <w:b w:val="0"/>
          <w:bCs/>
        </w:rPr>
        <w:t>AI dapat berfungsi dalam mempersonalisasi proses belajar, menawarkan pengalaman interaktif yang didukung data, serta meningkatkan efektivitas pengujian pembelajaran. Di sisi lain, VR memberikan kesempatan bagi siswa untuk merasakan pengalaman mendalam dalam memahami sejarah Islam, menjalankan praktik ibadah, dan melakukan perjalanan virtual ke lokasi-lokasi suci seperti Makkah dan Madinah. Pendekatan inovatif ini tidak hanya membuat pembelajaran lebih menarik, tetapi juga membantu peserta didik untuk memahami konsep-konsep keagamaan secara lebih mendalam dan sesuai konteks.</w:t>
      </w:r>
    </w:p>
    <w:p w14:paraId="30634EC2">
      <w:pPr>
        <w:ind w:left="0" w:hanging="2"/>
        <w:jc w:val="both"/>
        <w:rPr>
          <w:rFonts w:hint="default" w:ascii="Book Antiqua" w:hAnsi="Book Antiqua" w:eastAsia="Book Antiqua"/>
          <w:b w:val="0"/>
          <w:bCs/>
        </w:rPr>
      </w:pPr>
    </w:p>
    <w:p w14:paraId="01AD2F03">
      <w:pPr>
        <w:ind w:left="238" w:leftChars="99" w:firstLine="357" w:firstLineChars="149"/>
        <w:jc w:val="both"/>
        <w:rPr>
          <w:rFonts w:hint="default" w:ascii="Book Antiqua" w:hAnsi="Book Antiqua" w:eastAsia="Book Antiqua"/>
          <w:b w:val="0"/>
          <w:bCs/>
        </w:rPr>
      </w:pPr>
      <w:r>
        <w:rPr>
          <w:rFonts w:hint="default" w:ascii="Book Antiqua" w:hAnsi="Book Antiqua" w:eastAsia="Book Antiqua"/>
          <w:b w:val="0"/>
          <w:bCs/>
        </w:rPr>
        <w:t>Di samping AI dan VR, media digital secara umum memainkan peran penting dalam memperbarui kurikulum PAI. Penggunaan e-learning, aplikasi berbasis Islami, serta platform video dan multimedia dapat meningkatkan akses dan keterlibatan siswa dalam memahami ajaran Islam. Namun, penerapan media digital dalam pembelajaran PAI juga dihadapkan pada berbagai tantangan, seperti kesiapan tenaga pengajar, tingkat literasi digital siswa, serta isu-isu etika dan keamanan dalam penerapan teknologi.</w:t>
      </w:r>
    </w:p>
    <w:p w14:paraId="0CF94F0A">
      <w:pPr>
        <w:ind w:left="0" w:hanging="2"/>
        <w:jc w:val="both"/>
        <w:rPr>
          <w:rFonts w:hint="default" w:ascii="Book Antiqua" w:hAnsi="Book Antiqua" w:eastAsia="Book Antiqua"/>
          <w:b w:val="0"/>
          <w:bCs/>
        </w:rPr>
      </w:pPr>
    </w:p>
    <w:p w14:paraId="7819630F">
      <w:pPr>
        <w:ind w:left="238" w:leftChars="99" w:firstLine="357" w:firstLineChars="149"/>
        <w:jc w:val="both"/>
        <w:rPr>
          <w:rFonts w:ascii="Book Antiqua" w:hAnsi="Book Antiqua" w:eastAsia="Book Antiqua" w:cs="Book Antiqua"/>
          <w:b w:val="0"/>
          <w:bCs/>
        </w:rPr>
      </w:pPr>
      <w:r>
        <w:rPr>
          <w:rFonts w:hint="default" w:ascii="Book Antiqua" w:hAnsi="Book Antiqua" w:eastAsia="Book Antiqua"/>
          <w:b w:val="0"/>
          <w:bCs/>
        </w:rPr>
        <w:t>Artikel ini bertujuan untuk mengkaji tren masa depan media dalam pendidikan Islam dengan fokus pada inovasi AI dan VR, serta strategi pengintegrasian media digital ke dalam kurikulum PAI. Dengan cara ini, diharapkan dapat ditemukan solusi yang efektif untuk menghadapi era digitalisasi pendidikan Islam yang lebih sesuai dan adaptif terhadap kebutuhan saat ini.</w:t>
      </w:r>
    </w:p>
    <w:p w14:paraId="4C4A09BD">
      <w:pPr>
        <w:ind w:left="0" w:hanging="2"/>
        <w:jc w:val="both"/>
        <w:rPr>
          <w:rFonts w:ascii="Book Antiqua" w:hAnsi="Book Antiqua" w:eastAsia="Book Antiqua" w:cs="Book Antiqua"/>
          <w:b w:val="0"/>
          <w:bCs/>
        </w:rPr>
      </w:pPr>
    </w:p>
    <w:p w14:paraId="62AC4E37">
      <w:pPr>
        <w:ind w:left="0" w:hanging="2"/>
        <w:jc w:val="both"/>
        <w:rPr>
          <w:rFonts w:ascii="Book Antiqua" w:hAnsi="Book Antiqua" w:eastAsia="Book Antiqua" w:cs="Book Antiqua"/>
          <w:b/>
        </w:rPr>
      </w:pPr>
    </w:p>
    <w:p w14:paraId="2FFB0C97">
      <w:pPr>
        <w:ind w:left="0" w:leftChars="0" w:firstLine="0" w:firstLineChars="0"/>
        <w:jc w:val="both"/>
        <w:rPr>
          <w:rFonts w:ascii="Book Antiqua" w:hAnsi="Book Antiqua" w:eastAsia="Book Antiqua" w:cs="Book Antiqua"/>
          <w:b/>
        </w:rPr>
      </w:pPr>
      <w:r>
        <w:rPr>
          <w:rFonts w:ascii="Book Antiqua" w:hAnsi="Book Antiqua" w:eastAsia="Book Antiqua" w:cs="Book Antiqua"/>
          <w:b/>
        </w:rPr>
        <w:t>METODE PENELITIAN</w:t>
      </w:r>
    </w:p>
    <w:p w14:paraId="050900AB">
      <w:pPr>
        <w:tabs>
          <w:tab w:val="left" w:pos="561"/>
        </w:tabs>
        <w:ind w:left="238" w:leftChars="99" w:firstLine="357" w:firstLineChars="149"/>
        <w:jc w:val="both"/>
        <w:rPr>
          <w:rFonts w:hint="default"/>
          <w:b w:val="0"/>
          <w:bCs w:val="0"/>
        </w:rPr>
      </w:pPr>
      <w:r>
        <w:rPr>
          <w:rFonts w:hint="default"/>
          <w:b w:val="0"/>
          <w:bCs w:val="0"/>
        </w:rPr>
        <w:t>Penelitian ini mengadopsi pendekatan kualitatif dengan jenis deskriptif eksploratif, ditujukan untuk menganalisis kecenderungan media di masa depan dalam pembelajaran Islam, terutama pemanfaatan integrasi AI, VR, dan media digital dalam kurikulum Pendidikan Agama Islam (PAI). Lokasi penelitian ditargetkan dengan purposif pada lembaga pendidikan Islam yang telah mengimplementasikan inovasi teknologi dalam proses pengajarnya. Subjek penelitian melibatkan para pengajar dan dosen PAI, mahasiswa, pengembang media digital, serta ahli dalam bidang pendidikan dan teknologi.</w:t>
      </w:r>
    </w:p>
    <w:p w14:paraId="7CF5FB86">
      <w:pPr>
        <w:tabs>
          <w:tab w:val="left" w:pos="561"/>
        </w:tabs>
        <w:ind w:left="0" w:leftChars="0" w:firstLine="0" w:firstLineChars="0"/>
        <w:jc w:val="both"/>
        <w:rPr>
          <w:rFonts w:hint="default"/>
          <w:b w:val="0"/>
          <w:bCs w:val="0"/>
        </w:rPr>
      </w:pPr>
    </w:p>
    <w:p w14:paraId="6C3B423C">
      <w:pPr>
        <w:tabs>
          <w:tab w:val="left" w:pos="561"/>
        </w:tabs>
        <w:ind w:left="238" w:leftChars="99" w:firstLine="357" w:firstLineChars="149"/>
        <w:jc w:val="both"/>
        <w:rPr>
          <w:rFonts w:hint="default"/>
          <w:b w:val="0"/>
          <w:bCs w:val="0"/>
        </w:rPr>
      </w:pPr>
      <w:r>
        <w:rPr>
          <w:rFonts w:hint="default"/>
          <w:b w:val="0"/>
          <w:bCs w:val="0"/>
        </w:rPr>
        <w:t>Data diperoleh melalui wawancara mendalam, observasi partisipatif, dan studi dokumentasi. Wawancara dilaksanakan untuk menggali pengalaman dan pendapat informan mengenai penerapan teknologi dalam pengajaran Islam. Observasi digunakan untuk mengamati secara langsung cara pemanfaatan AI dan VR dalam kelas. Dokumentasi mencakup analisis kurikulum, rencana pengajaran, dan platform pembelajaran yang digunakan.</w:t>
      </w:r>
    </w:p>
    <w:p w14:paraId="0DB3F3C5">
      <w:pPr>
        <w:tabs>
          <w:tab w:val="left" w:pos="561"/>
        </w:tabs>
        <w:ind w:left="0" w:leftChars="0" w:firstLine="0" w:firstLineChars="0"/>
        <w:jc w:val="both"/>
        <w:rPr>
          <w:rFonts w:hint="default"/>
          <w:b w:val="0"/>
          <w:bCs w:val="0"/>
        </w:rPr>
      </w:pPr>
    </w:p>
    <w:p w14:paraId="0698944F">
      <w:pPr>
        <w:tabs>
          <w:tab w:val="left" w:pos="561"/>
        </w:tabs>
        <w:ind w:left="0" w:leftChars="0" w:firstLine="480" w:firstLineChars="200"/>
        <w:jc w:val="both"/>
        <w:rPr>
          <w:b w:val="0"/>
          <w:bCs w:val="0"/>
        </w:rPr>
      </w:pPr>
      <w:r>
        <w:rPr>
          <w:rFonts w:hint="default"/>
          <w:b w:val="0"/>
          <w:bCs w:val="0"/>
        </w:rPr>
        <w:t>Analisis data mengikuti model Miles dan Huberman, yang terdiri dari reduksi data, penyajian data, serta pengambilan kesimpulan. Validitas data dipastikan dengan triangulasi sumber dan metode, serta melakukan konfirmasi kepada informan kunci. Etika penelitian ditegakkan dengan melindungi kerahasiaan identitas, meminta izin dari partisipan, dan menyampaikan hasilnya secara objektif.</w:t>
      </w:r>
    </w:p>
    <w:p w14:paraId="0E21AAF4">
      <w:pPr>
        <w:tabs>
          <w:tab w:val="left" w:pos="561"/>
        </w:tabs>
        <w:ind w:left="0" w:leftChars="0" w:firstLine="0" w:firstLineChars="0"/>
        <w:jc w:val="both"/>
      </w:pPr>
    </w:p>
    <w:p w14:paraId="267E4E07">
      <w:pPr>
        <w:ind w:left="0" w:leftChars="0" w:firstLine="0" w:firstLineChars="0"/>
        <w:jc w:val="both"/>
        <w:rPr>
          <w:rFonts w:ascii="Book Antiqua" w:hAnsi="Book Antiqua" w:eastAsia="Book Antiqua" w:cs="Book Antiqua"/>
        </w:rPr>
      </w:pPr>
      <w:r>
        <w:rPr>
          <w:rFonts w:ascii="Book Antiqua" w:hAnsi="Book Antiqua" w:eastAsia="Book Antiqua" w:cs="Book Antiqua"/>
          <w:b/>
        </w:rPr>
        <w:t>PEMBAHASAN</w:t>
      </w:r>
    </w:p>
    <w:p w14:paraId="47C169AE">
      <w:pPr>
        <w:pStyle w:val="40"/>
        <w:numPr>
          <w:ilvl w:val="0"/>
          <w:numId w:val="1"/>
        </w:numPr>
        <w:ind w:leftChars="0" w:firstLineChars="0"/>
        <w:jc w:val="both"/>
        <w:rPr>
          <w:rFonts w:ascii="Book Antiqua" w:hAnsi="Book Antiqua" w:eastAsia="Book Antiqua" w:cs="Book Antiqua"/>
          <w:color w:val="000000"/>
          <w:sz w:val="24"/>
          <w:szCs w:val="24"/>
        </w:rPr>
      </w:pPr>
      <w:r>
        <w:rPr>
          <w:rFonts w:ascii="Book Antiqua" w:hAnsi="Book Antiqua" w:eastAsia="Book Antiqua" w:cs="Book Antiqua"/>
          <w:color w:val="000000"/>
          <w:sz w:val="24"/>
          <w:szCs w:val="24"/>
        </w:rPr>
        <w:t>Inovasi Media Pembelajaran Berbasis AI dan Virtual Reality (VR).</w:t>
      </w:r>
    </w:p>
    <w:p w14:paraId="415D98BE">
      <w:pPr>
        <w:pStyle w:val="40"/>
        <w:numPr>
          <w:numId w:val="0"/>
        </w:numPr>
        <w:suppressAutoHyphens/>
        <w:spacing w:after="200" w:line="276" w:lineRule="auto"/>
        <w:ind w:firstLine="360" w:firstLineChars="150"/>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lang w:val="en-US"/>
        </w:rPr>
        <w:t>M</w:t>
      </w:r>
      <w:r>
        <w:rPr>
          <w:rFonts w:hint="default" w:ascii="Book Antiqua" w:hAnsi="Book Antiqua" w:eastAsia="Book Antiqua"/>
          <w:color w:val="000000"/>
          <w:sz w:val="24"/>
          <w:szCs w:val="24"/>
        </w:rPr>
        <w:t xml:space="preserve">erujuk pada penerapan kecerdasan buatan dan teknologi realitas virtual guna menciptakan pengalaman belajar yang lebih interaktif, responsif, dan mendalam. AI berfungsi dalam memberikan pembelajaran yang disesuaikan, seperti tutor digital, menganalisis kebutuhan belajar siswa, dan menyajikan umpan balik secara otomatis. Di sisi lain, VR memberikan kesempatan bagi siswa untuk "masuk" ke dalam simulasi lingkungan belajar tiga dimensi yang autentik, seperti menjelajahi situs-situs bersejarah Islam atau mensimulasikan situasi ibadah secara virtual. Sinergi antara AI dan VR dapat meningkatkan partisipasi, pemahaman, dan efektivitas pembelajaran, terlebih dalam konteks Pendidikan Agama Islam yang memerlukan pengalaman visual serta praktik yang relevan. </w:t>
      </w:r>
    </w:p>
    <w:p w14:paraId="4ADF1596">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3A6FF5B3">
      <w:pPr>
        <w:pStyle w:val="40"/>
        <w:numPr>
          <w:ilvl w:val="0"/>
          <w:numId w:val="2"/>
        </w:numPr>
        <w:suppressAutoHyphens/>
        <w:spacing w:after="200" w:line="276" w:lineRule="auto"/>
        <w:ind w:left="241" w:leftChars="0" w:firstLineChars="0"/>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Peran AI dalam pembelajaran Islam </w:t>
      </w:r>
    </w:p>
    <w:p w14:paraId="15E3136C">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Personalisasi pembelajaran </w:t>
      </w:r>
    </w:p>
    <w:p w14:paraId="76CAEC64">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AI memiliki kemampuan untuk menyesuaikan bahan ajar berdasar pemahaman dan kecepatan belajar masing-masing siswa. Teknologi ini memungkinkan sistem untuk memberikan rekomendasi materi yang tepat, sehingga siswa bisa belajar dengan cara yang lebih efektif dan optimal. Sebagai contoh, aplikasi pembelajaran Islam yang mengadopsi AI dapat mengidentifikasi kelemahan siswa dalam memahami suatu konsep tertentu dan menyarankan bacaan tambahan atau latihan soal yang sesuai dengan kebutuhan mereka. </w:t>
      </w:r>
    </w:p>
    <w:p w14:paraId="57AA4018">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3C658B28">
      <w:pPr>
        <w:pStyle w:val="40"/>
        <w:numPr>
          <w:ilvl w:val="0"/>
          <w:numId w:val="3"/>
        </w:numPr>
        <w:suppressAutoHyphens/>
        <w:spacing w:after="200" w:line="276" w:lineRule="auto"/>
        <w:ind w:left="-3" w:leftChars="-2" w:hanging="2" w:hangingChars="1"/>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Sebagai tutor virtual dan chatbot Islami </w:t>
      </w:r>
    </w:p>
    <w:p w14:paraId="49764A4E">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AI dapat berperan sebagai tutor virtual yang bisa menjawab pertanyaan siswa terkait berbagai aspek dalam Islam secara otomatis. Contoh chatbot Islami yang dibangun dengan basis data dari tafsir, hadis, dan hukum fiqih bisa memberikan jawaban yang cepat dan akurat mengenai pertanyaan keislaman, membantu siswa untuk memahami Islam lebih dalam tanpa perlu menunggu penjelasan dari pengajar. </w:t>
      </w:r>
    </w:p>
    <w:p w14:paraId="73581404">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6E959A70">
      <w:pPr>
        <w:pStyle w:val="40"/>
        <w:numPr>
          <w:ilvl w:val="0"/>
          <w:numId w:val="3"/>
        </w:numPr>
        <w:suppressAutoHyphens/>
        <w:spacing w:after="200" w:line="276" w:lineRule="auto"/>
        <w:ind w:left="-3" w:leftChars="-2" w:hanging="2" w:hangingChars="1"/>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Analisis dan evaluasi otomatis </w:t>
      </w:r>
    </w:p>
    <w:p w14:paraId="20962975">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AI memiliki kemampuan untuk menganalisis hasil belajar siswa dengan kecepatan tinggi dan memberi umpan balik otomatis. Teknologi ini memungkinkan evaluasi yang berbasis data, sehingga membantu guru mengukur kemajuan siswa dengan cara yang lebih objektif. Contoh aplikasi berbasis AI dapat mengoreksi jawaban kuis Pendidikan Agama Islam secara otomatis, memberikan nilai, serta merekomendasikan materi tambahan untuk membantu siswa memperbaiki kelemahan yang ada. </w:t>
      </w:r>
    </w:p>
    <w:p w14:paraId="4F228B19">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26B8BE68">
      <w:pPr>
        <w:pStyle w:val="40"/>
        <w:numPr>
          <w:ilvl w:val="0"/>
          <w:numId w:val="3"/>
        </w:numPr>
        <w:suppressAutoHyphens/>
        <w:spacing w:after="200" w:line="276" w:lineRule="auto"/>
        <w:ind w:left="-3" w:leftChars="-2" w:hanging="2" w:hangingChars="1"/>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Penerjemahan dan tafsir otomatis </w:t>
      </w:r>
    </w:p>
    <w:p w14:paraId="68940705">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AI mendukung proses penerjemahan dan tafsir Al-Qur’an serta hadis ke dalam berbagai bahasa dengan tingkat akurasi yang tinggi, memberikan akses yang lebih luas terhadap pengetahuan keislaman. Contoh aplikasi seperti Google Translate Islami berfungsi untuk menerjemahkan teks Arab ke berbagai bahasa dengan konteks yang lebih baik, sehingga siswa dapat lebih mudah memahami isi Al-Qur’an dan hadis.</w:t>
      </w:r>
    </w:p>
    <w:p w14:paraId="0079731A">
      <w:pPr>
        <w:pStyle w:val="40"/>
        <w:numPr>
          <w:ilvl w:val="0"/>
          <w:numId w:val="2"/>
        </w:numPr>
        <w:suppressAutoHyphens/>
        <w:spacing w:after="200" w:line="276" w:lineRule="auto"/>
        <w:ind w:left="241" w:leftChars="0" w:hanging="1" w:firstLineChars="0"/>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Manfaat AI dalam pembelajaran islam </w:t>
      </w:r>
    </w:p>
    <w:p w14:paraId="6E446562">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Meningkatkan efektivitas pembelajaran: AI mampu mengotomatiskan penilaian, memperbaiki tugas, serta mengelola data siswa, sehingga pengajar bisa lebih berkonsentrasi pada pengembangan siswa. </w:t>
      </w:r>
    </w:p>
    <w:p w14:paraId="2275C006">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Mempermudah akses kepada ilmu keislaman: AI dapat menerjemahkan teks-teks keislaman dan memberikan informasi dengan cepat dan tepat. </w:t>
      </w:r>
    </w:p>
    <w:p w14:paraId="698D59FA">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Meningkatkan partisipasi siswa: Konten interaktif yang dihasilkan oleh AI menjadikan proses belajar lebih menarik dan tidak membosankan. </w:t>
      </w:r>
    </w:p>
    <w:p w14:paraId="7BC96B00">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Membantu dalam pengajaran Al-Qur’an: Dengan kemampuan pengenalan suara, AI dapat membantu siswa dalam belajar membaca Al-Qur’an dengan tajwid yang benar. </w:t>
      </w:r>
    </w:p>
    <w:p w14:paraId="270316B0">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264427DC">
      <w:pPr>
        <w:pStyle w:val="40"/>
        <w:numPr>
          <w:ilvl w:val="0"/>
          <w:numId w:val="2"/>
        </w:numPr>
        <w:suppressAutoHyphens/>
        <w:spacing w:after="200" w:line="276" w:lineRule="auto"/>
        <w:ind w:left="241" w:leftChars="0" w:hanging="1" w:firstLineChars="0"/>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Peran VR dalam pembelajaran islam </w:t>
      </w:r>
    </w:p>
    <w:p w14:paraId="10B6BC0B">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0D9CE4C5">
      <w:pPr>
        <w:pStyle w:val="40"/>
        <w:numPr>
          <w:ilvl w:val="0"/>
          <w:numId w:val="4"/>
        </w:numPr>
        <w:suppressAutoHyphens/>
        <w:spacing w:after="200" w:line="276" w:lineRule="auto"/>
        <w:ind w:leftChars="-2"/>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Menyediakan simulasi ibadah secara interaktif </w:t>
      </w:r>
    </w:p>
    <w:p w14:paraId="66B86E76">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VR memungkinkan siswa merasakan pengalaman ibadah secara langsung tanpa perlu berada di lokasi tertentu. Hal ini membantu mereka memahami langkah-langkah ibadah sebelum melaksanakannya secara nyata. Contoh aplikasi VR ini bisa digunakan untuk mensimulasikan cara haji dan umrah secara interaktif, sehingga siswa dapat mengenali rukun-rukun ibadah tersebut dengan lebih baik sebelum melaksanakannya. </w:t>
      </w:r>
    </w:p>
    <w:p w14:paraId="443CD5B4">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2EE43CD0">
      <w:pPr>
        <w:pStyle w:val="40"/>
        <w:numPr>
          <w:ilvl w:val="0"/>
          <w:numId w:val="4"/>
        </w:numPr>
        <w:suppressAutoHyphens/>
        <w:spacing w:after="200" w:line="276" w:lineRule="auto"/>
        <w:ind w:left="-3" w:leftChars="-2" w:hanging="2" w:hangingChars="1"/>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Menghidupkan sejarah islam dalam bentuk virtual </w:t>
      </w:r>
    </w:p>
    <w:p w14:paraId="28AC4233">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VR dapat merekonstruksi peristiwa-peristiwa penting dalam sejarah Islam sehingga siswa dapat merasakan pengalaman langsung, seolah-olah mereka ada pada saat itu. Sebagai contoh, dengan VR, siswa dapat "mengunjungi" peristiwa Perang Badar atau melihat kondisi Mekkah dan Madinah di era Rasulullah. </w:t>
      </w:r>
    </w:p>
    <w:p w14:paraId="1A83A7F1">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4B91D455">
      <w:pPr>
        <w:pStyle w:val="40"/>
        <w:numPr>
          <w:ilvl w:val="0"/>
          <w:numId w:val="4"/>
        </w:numPr>
        <w:suppressAutoHyphens/>
        <w:spacing w:after="200" w:line="276" w:lineRule="auto"/>
        <w:ind w:left="-3" w:leftChars="-2" w:hanging="2" w:hangingChars="1"/>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Membantu pemahaman Al-Qur’an melalui pengalaman visual </w:t>
      </w:r>
    </w:p>
    <w:p w14:paraId="0109D82C">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VR memberikan kesempatan bagi siswa untuk memahami ayat-ayat Al-Qur’an dengan cara visual yang mendalam, sehingga lebih mudah menangkap makna serta pesan yang terdapat dalam ayat-ayat tersebut. Contohnya, saat belajar tentang ayat-ayat penciptaan alam semesta, VR dapat menunjukkan simulasi proses penciptaan yang sesuai dengan tafsir ilmiah dan penjelasan para ulama. </w:t>
      </w:r>
    </w:p>
    <w:p w14:paraId="4230350C">
      <w:pPr>
        <w:pStyle w:val="40"/>
        <w:numPr>
          <w:numId w:val="0"/>
        </w:numPr>
        <w:suppressAutoHyphens/>
        <w:spacing w:after="200" w:line="276" w:lineRule="auto"/>
        <w:ind w:leftChars="-3"/>
        <w:contextualSpacing/>
        <w:jc w:val="both"/>
        <w:textAlignment w:val="top"/>
        <w:outlineLvl w:val="0"/>
        <w:rPr>
          <w:rFonts w:hint="default" w:ascii="Book Antiqua" w:hAnsi="Book Antiqua" w:eastAsia="Book Antiqua"/>
          <w:color w:val="000000"/>
          <w:sz w:val="24"/>
          <w:szCs w:val="24"/>
        </w:rPr>
      </w:pPr>
    </w:p>
    <w:p w14:paraId="0C267BD7">
      <w:pPr>
        <w:pStyle w:val="40"/>
        <w:numPr>
          <w:ilvl w:val="0"/>
          <w:numId w:val="4"/>
        </w:numPr>
        <w:suppressAutoHyphens/>
        <w:spacing w:after="200" w:line="276" w:lineRule="auto"/>
        <w:ind w:left="-3" w:leftChars="-2" w:hanging="2" w:hangingChars="1"/>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Mendukung pembelajaran bahasa Arab dengan cara imersif </w:t>
      </w:r>
    </w:p>
    <w:p w14:paraId="57474B29">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 xml:space="preserve">VR dapat menciptakan lingkungan virtual di mana siswa bisa berlatih bahasa Arab dalam konteks kehidupan sehari-hari, menjadikan belajar lebih interaktif dan alami. Misalnya, dengan teknologi VR, siswa dapat terlibat dalam lingkungan pasar Arab atau masjid untuk meningkatkan kemampuan bahasa mereka secara langsung. </w:t>
      </w:r>
    </w:p>
    <w:p w14:paraId="078007F1">
      <w:pPr>
        <w:pStyle w:val="40"/>
        <w:numPr>
          <w:numId w:val="0"/>
        </w:numPr>
        <w:suppressAutoHyphens/>
        <w:spacing w:after="200" w:line="276" w:lineRule="auto"/>
        <w:contextualSpacing/>
        <w:jc w:val="both"/>
        <w:textAlignment w:val="top"/>
        <w:outlineLvl w:val="0"/>
        <w:rPr>
          <w:rFonts w:hint="default" w:ascii="Book Antiqua" w:hAnsi="Book Antiqua" w:eastAsia="Book Antiqua"/>
          <w:color w:val="000000"/>
          <w:sz w:val="24"/>
          <w:szCs w:val="24"/>
        </w:rPr>
      </w:pPr>
    </w:p>
    <w:p w14:paraId="1CC1336A">
      <w:pPr>
        <w:pStyle w:val="40"/>
        <w:numPr>
          <w:ilvl w:val="0"/>
          <w:numId w:val="2"/>
        </w:numPr>
        <w:suppressAutoHyphens/>
        <w:spacing w:after="200" w:line="276" w:lineRule="auto"/>
        <w:ind w:left="241" w:leftChars="0" w:hanging="1" w:firstLineChars="0"/>
        <w:contextualSpacing/>
        <w:jc w:val="both"/>
        <w:textAlignment w:val="top"/>
        <w:outlineLvl w:val="0"/>
        <w:rPr>
          <w:rFonts w:hint="default" w:ascii="Book Antiqua" w:hAnsi="Book Antiqua" w:eastAsia="Book Antiqua"/>
          <w:color w:val="000000"/>
          <w:sz w:val="24"/>
          <w:szCs w:val="24"/>
        </w:rPr>
      </w:pPr>
      <w:r>
        <w:rPr>
          <w:rFonts w:hint="default" w:ascii="Book Antiqua" w:hAnsi="Book Antiqua" w:eastAsia="Book Antiqua"/>
          <w:color w:val="000000"/>
          <w:sz w:val="24"/>
          <w:szCs w:val="24"/>
        </w:rPr>
        <w:t>Manfaat VR dalam pembelajaran islam</w:t>
      </w:r>
    </w:p>
    <w:p w14:paraId="6A600B9E">
      <w:pPr>
        <w:pStyle w:val="40"/>
        <w:numPr>
          <w:numId w:val="0"/>
        </w:numPr>
        <w:suppressAutoHyphens/>
        <w:spacing w:after="200" w:line="276" w:lineRule="auto"/>
        <w:contextualSpacing/>
        <w:jc w:val="both"/>
        <w:textAlignment w:val="top"/>
        <w:outlineLvl w:val="0"/>
        <w:rPr>
          <w:rFonts w:ascii="Book Antiqua" w:hAnsi="Book Antiqua" w:eastAsia="Book Antiqua" w:cs="Book Antiqua"/>
          <w:color w:val="000000"/>
          <w:sz w:val="24"/>
          <w:szCs w:val="24"/>
        </w:rPr>
      </w:pPr>
    </w:p>
    <w:p w14:paraId="45D4CF4B">
      <w:pPr>
        <w:pStyle w:val="40"/>
        <w:numPr>
          <w:numId w:val="0"/>
        </w:numPr>
        <w:suppressAutoHyphens/>
        <w:spacing w:after="200" w:line="276" w:lineRule="auto"/>
        <w:contextualSpacing/>
        <w:jc w:val="both"/>
        <w:textAlignment w:val="top"/>
        <w:outlineLvl w:val="0"/>
        <w:rPr>
          <w:rFonts w:ascii="Book Antiqua" w:hAnsi="Book Antiqua" w:eastAsia="Book Antiqua" w:cs="Book Antiqua"/>
          <w:color w:val="000000"/>
          <w:sz w:val="24"/>
          <w:szCs w:val="24"/>
        </w:rPr>
      </w:pPr>
    </w:p>
    <w:p w14:paraId="4312F429">
      <w:pPr>
        <w:pStyle w:val="40"/>
        <w:numPr>
          <w:numId w:val="0"/>
        </w:numPr>
        <w:suppressAutoHyphens/>
        <w:spacing w:after="200" w:line="276" w:lineRule="auto"/>
        <w:contextualSpacing/>
        <w:jc w:val="both"/>
        <w:textAlignment w:val="top"/>
        <w:outlineLvl w:val="0"/>
        <w:rPr>
          <w:rFonts w:ascii="Book Antiqua" w:hAnsi="Book Antiqua" w:eastAsia="Book Antiqua" w:cs="Book Antiqua"/>
          <w:color w:val="000000"/>
          <w:sz w:val="24"/>
          <w:szCs w:val="24"/>
        </w:rPr>
      </w:pPr>
    </w:p>
    <w:p w14:paraId="2D56D067">
      <w:pPr>
        <w:pStyle w:val="40"/>
        <w:numPr>
          <w:numId w:val="0"/>
        </w:numPr>
        <w:suppressAutoHyphens/>
        <w:spacing w:after="200" w:line="276" w:lineRule="auto"/>
        <w:contextualSpacing/>
        <w:jc w:val="both"/>
        <w:textAlignment w:val="top"/>
        <w:outlineLvl w:val="0"/>
        <w:rPr>
          <w:rFonts w:ascii="Book Antiqua" w:hAnsi="Book Antiqua" w:eastAsia="Book Antiqua" w:cs="Book Antiqua"/>
          <w:color w:val="000000"/>
          <w:sz w:val="24"/>
          <w:szCs w:val="24"/>
        </w:rPr>
      </w:pPr>
    </w:p>
    <w:p w14:paraId="39A39CE4">
      <w:pPr>
        <w:pStyle w:val="40"/>
        <w:numPr>
          <w:ilvl w:val="0"/>
          <w:numId w:val="1"/>
        </w:numPr>
        <w:ind w:leftChars="0" w:firstLineChars="0"/>
        <w:jc w:val="both"/>
        <w:rPr>
          <w:rFonts w:ascii="Book Antiqua" w:hAnsi="Book Antiqua" w:eastAsia="Book Antiqua" w:cs="Book Antiqua"/>
          <w:sz w:val="24"/>
          <w:szCs w:val="24"/>
        </w:rPr>
      </w:pPr>
      <w:r>
        <w:rPr>
          <w:rFonts w:ascii="Book Antiqua" w:hAnsi="Book Antiqua" w:eastAsia="Book Antiqua" w:cs="Book Antiqua"/>
          <w:sz w:val="24"/>
          <w:szCs w:val="24"/>
        </w:rPr>
        <w:t>Prospek Integrasi Media Digital dalam Kurikulum PAI</w:t>
      </w:r>
    </w:p>
    <w:p w14:paraId="4AB6B86C">
      <w:pPr>
        <w:pStyle w:val="40"/>
        <w:numPr>
          <w:numId w:val="0"/>
        </w:numPr>
        <w:ind w:left="-2" w:leftChars="0" w:firstLine="360" w:firstLineChars="150"/>
        <w:jc w:val="both"/>
        <w:rPr>
          <w:rFonts w:hint="default" w:ascii="Book Antiqua" w:hAnsi="Book Antiqua" w:eastAsia="Book Antiqua"/>
          <w:sz w:val="24"/>
          <w:szCs w:val="24"/>
          <w:lang w:val="en-US"/>
        </w:rPr>
      </w:pPr>
      <w:r>
        <w:rPr>
          <w:rFonts w:hint="default" w:ascii="Book Antiqua" w:hAnsi="Book Antiqua" w:eastAsia="Book Antiqua" w:cs="Book Antiqua"/>
          <w:sz w:val="24"/>
          <w:szCs w:val="24"/>
          <w:lang w:val="en-US"/>
        </w:rPr>
        <w:t xml:space="preserve"> </w:t>
      </w:r>
      <w:r>
        <w:rPr>
          <w:rFonts w:hint="default" w:ascii="Book Antiqua" w:hAnsi="Book Antiqua" w:eastAsia="Book Antiqua"/>
          <w:sz w:val="24"/>
          <w:szCs w:val="24"/>
          <w:lang w:val="en-US"/>
        </w:rPr>
        <w:t>Menunjukkan potensi besar untuk meningkatkan mutu pembelajaran yang sesuai dengan perkembangan terkini. Penggunaan media digital seperti video interaktif, platform e-learning, aplikasi pendidikan Islam, dan media sosial dalam pendidikan menciptakan pengalaman belajar yang lebih menarik, fleksibel, dan kontekstual. Integrasi ini juga mendukung peningkatan literasi digital siswa dan mendorong pembelajaran kolaboratif serta mandiri. Dengan kurikulum yang adaptif, media digital dapat diaplikasikan secara efektif dalam menyampaikan ajaran agama Islam, etika, hukum, dan sejarah, sehingga membuat Pendidikan Agama Islam lebih dinamis dan sesuai dengan kebutuhan generasi yang hidup dalam era digital.</w:t>
      </w:r>
    </w:p>
    <w:p w14:paraId="0B5A63D7">
      <w:pPr>
        <w:pStyle w:val="40"/>
        <w:numPr>
          <w:numId w:val="0"/>
        </w:numPr>
        <w:ind w:left="-2" w:leftChars="0"/>
        <w:jc w:val="both"/>
        <w:rPr>
          <w:rFonts w:hint="default" w:ascii="Book Antiqua" w:hAnsi="Book Antiqua" w:eastAsia="Book Antiqua"/>
          <w:sz w:val="24"/>
          <w:szCs w:val="24"/>
          <w:lang w:val="en-US"/>
        </w:rPr>
      </w:pPr>
    </w:p>
    <w:p w14:paraId="43C119AE">
      <w:pPr>
        <w:pStyle w:val="40"/>
        <w:numPr>
          <w:ilvl w:val="0"/>
          <w:numId w:val="5"/>
        </w:numPr>
        <w:ind w:left="-2" w:leftChars="0"/>
        <w:jc w:val="both"/>
        <w:rPr>
          <w:rFonts w:hint="default" w:ascii="Book Antiqua" w:hAnsi="Book Antiqua" w:eastAsia="Book Antiqua"/>
          <w:sz w:val="24"/>
          <w:szCs w:val="24"/>
          <w:lang w:val="en-US"/>
        </w:rPr>
      </w:pPr>
      <w:r>
        <w:rPr>
          <w:rFonts w:hint="default" w:ascii="Book Antiqua" w:hAnsi="Book Antiqua" w:eastAsia="Book Antiqua"/>
          <w:sz w:val="24"/>
          <w:szCs w:val="24"/>
          <w:lang w:val="en-US"/>
        </w:rPr>
        <w:t>Jenis Media Digital yang Dapat Digunakan</w:t>
      </w:r>
    </w:p>
    <w:p w14:paraId="6382857F">
      <w:pPr>
        <w:pStyle w:val="40"/>
        <w:numPr>
          <w:numId w:val="0"/>
        </w:numPr>
        <w:ind w:left="-2" w:leftChars="0"/>
        <w:jc w:val="both"/>
        <w:rPr>
          <w:rFonts w:hint="default" w:ascii="Book Antiqua" w:hAnsi="Book Antiqua" w:eastAsia="Book Antiqua"/>
          <w:sz w:val="24"/>
          <w:szCs w:val="24"/>
          <w:lang w:val="en-US"/>
        </w:rPr>
      </w:pPr>
    </w:p>
    <w:p w14:paraId="47BB0062">
      <w:pPr>
        <w:pStyle w:val="40"/>
        <w:numPr>
          <w:ilvl w:val="0"/>
          <w:numId w:val="6"/>
        </w:numPr>
        <w:ind w:left="-2" w:leftChars="0"/>
        <w:jc w:val="both"/>
        <w:rPr>
          <w:rFonts w:hint="default" w:ascii="Book Antiqua" w:hAnsi="Book Antiqua" w:eastAsia="Book Antiqua"/>
          <w:sz w:val="24"/>
          <w:szCs w:val="24"/>
          <w:lang w:val="en-US"/>
        </w:rPr>
      </w:pPr>
      <w:r>
        <w:rPr>
          <w:rFonts w:hint="default" w:ascii="Book Antiqua" w:hAnsi="Book Antiqua" w:eastAsia="Book Antiqua"/>
          <w:sz w:val="24"/>
          <w:szCs w:val="24"/>
          <w:lang w:val="en-US"/>
        </w:rPr>
        <w:t xml:space="preserve">Penggunaan Platform E-Learning (LMS, Website, Aplikasi) dalam Pengajaran PAI. </w:t>
      </w:r>
    </w:p>
    <w:p w14:paraId="40819425">
      <w:pPr>
        <w:pStyle w:val="40"/>
        <w:numPr>
          <w:numId w:val="0"/>
        </w:numPr>
        <w:ind w:firstLine="480" w:firstLineChars="200"/>
        <w:jc w:val="both"/>
        <w:rPr>
          <w:rFonts w:hint="default" w:ascii="Book Antiqua" w:hAnsi="Book Antiqua" w:eastAsia="Book Antiqua"/>
          <w:sz w:val="24"/>
          <w:szCs w:val="24"/>
          <w:lang w:val="en-US"/>
        </w:rPr>
      </w:pPr>
      <w:r>
        <w:rPr>
          <w:rFonts w:hint="default" w:ascii="Book Antiqua" w:hAnsi="Book Antiqua" w:eastAsia="Book Antiqua"/>
          <w:sz w:val="24"/>
          <w:szCs w:val="24"/>
          <w:lang w:val="en-US"/>
        </w:rPr>
        <w:t xml:space="preserve">Sistem Manajemen Pembelajaran (LMS) dan platform digital menawarkan peluang signifikan dalam pendidikan Agama Islam (PAI). Alat ini memberikan sistem pembelajaran yang terorganisir, fleksibel, dan komprehensif dengan evaluasi dan interaksi. Keuntungannya memungkinkan guru untuk merencanakan dan mendistribusikan materi ajar dengan mudah, memberi tugas, serta melakukan penilaian secara digital. Ini juga memberikan kebebasan bagi siswa untuk mengakses materi, berdiskusi, dan melakukan evaluasi tidak terikat waktu dan tempat. </w:t>
      </w:r>
    </w:p>
    <w:p w14:paraId="3E3893BA">
      <w:pPr>
        <w:pStyle w:val="40"/>
        <w:numPr>
          <w:numId w:val="0"/>
        </w:numPr>
        <w:ind w:left="-2" w:leftChars="0"/>
        <w:jc w:val="both"/>
        <w:rPr>
          <w:rFonts w:hint="default" w:ascii="Book Antiqua" w:hAnsi="Book Antiqua" w:eastAsia="Book Antiqua"/>
          <w:sz w:val="24"/>
          <w:szCs w:val="24"/>
          <w:lang w:val="en-US"/>
        </w:rPr>
      </w:pPr>
      <w:r>
        <w:rPr>
          <w:rFonts w:hint="default" w:ascii="Book Antiqua" w:hAnsi="Book Antiqua" w:eastAsia="Book Antiqua"/>
          <w:sz w:val="24"/>
          <w:szCs w:val="24"/>
          <w:lang w:val="en-US"/>
        </w:rPr>
        <w:t>Contoh: Google Classroom: digunakan untuk mendistribusikan materi PAI, menyelenggarakan diskusi online, dan mengumpulkan tugas secara daring. Moodle: Memungkinkan pembuatan kuis, forum diskusi, dan konten interaktif berdasarkan ajaran Islam. Aplikasi Pendidikan Islam: Umma dan Muslim Pro menawarkan fitur-fitur seperti pengingat waktu sholat, bahan belajar, dan hafalan Al-Qur’an yang mendukung pembelajaran pribadi.</w:t>
      </w:r>
    </w:p>
    <w:p w14:paraId="26157159">
      <w:pPr>
        <w:pStyle w:val="40"/>
        <w:numPr>
          <w:numId w:val="0"/>
        </w:numPr>
        <w:ind w:left="-2" w:leftChars="0"/>
        <w:jc w:val="both"/>
        <w:rPr>
          <w:rFonts w:hint="default" w:ascii="Book Antiqua" w:hAnsi="Book Antiqua" w:eastAsia="Book Antiqua"/>
          <w:sz w:val="24"/>
          <w:szCs w:val="24"/>
          <w:lang w:val="en-US"/>
        </w:rPr>
      </w:pPr>
    </w:p>
    <w:p w14:paraId="560335A4">
      <w:pPr>
        <w:pStyle w:val="40"/>
        <w:numPr>
          <w:ilvl w:val="0"/>
          <w:numId w:val="6"/>
        </w:numPr>
        <w:ind w:left="2" w:leftChars="0" w:hanging="2" w:hangingChars="1"/>
        <w:jc w:val="both"/>
        <w:rPr>
          <w:rFonts w:hint="default" w:ascii="Book Antiqua" w:hAnsi="Book Antiqua" w:eastAsia="Book Antiqua"/>
          <w:sz w:val="24"/>
          <w:szCs w:val="24"/>
          <w:lang w:val="en-US"/>
        </w:rPr>
      </w:pPr>
      <w:r>
        <w:rPr>
          <w:rFonts w:hint="default" w:ascii="Book Antiqua" w:hAnsi="Book Antiqua" w:eastAsia="Book Antiqua"/>
          <w:sz w:val="24"/>
          <w:szCs w:val="24"/>
          <w:lang w:val="en-US"/>
        </w:rPr>
        <w:t xml:space="preserve">Video Interaktif dan Animasi untuk Menjelaskan Materi Agama. </w:t>
      </w:r>
    </w:p>
    <w:p w14:paraId="13AA7FAB">
      <w:pPr>
        <w:pStyle w:val="40"/>
        <w:numPr>
          <w:numId w:val="0"/>
        </w:numPr>
        <w:ind w:left="-2" w:leftChars="0" w:firstLine="480" w:firstLineChars="200"/>
        <w:jc w:val="both"/>
        <w:rPr>
          <w:rFonts w:hint="default" w:ascii="Book Antiqua" w:hAnsi="Book Antiqua" w:eastAsia="Book Antiqua"/>
          <w:sz w:val="24"/>
          <w:szCs w:val="24"/>
          <w:lang w:val="en-US"/>
        </w:rPr>
      </w:pPr>
      <w:r>
        <w:rPr>
          <w:rFonts w:hint="default" w:ascii="Book Antiqua" w:hAnsi="Book Antiqua" w:eastAsia="Book Antiqua"/>
          <w:sz w:val="24"/>
          <w:szCs w:val="24"/>
          <w:lang w:val="en-US"/>
        </w:rPr>
        <w:t xml:space="preserve">Penggunaan video dan animasi interaktif menjadikan materi Pendidikan Agama Islam lebih menarik dan mudah dipahami, terutama untuk konsep yang abstrak dan naratif dalam agama Islam. Keuntungannya membantu siswa memahami materi seperti rukun iman, rukun Islam, dan kisah para nabi melalui visual yang dinamis. Ini juga menggantikan metode ceramah tradisional dengan pendekatan visual yang lebih komunikatif dan kontekstual. </w:t>
      </w:r>
    </w:p>
    <w:p w14:paraId="3289EA79">
      <w:pPr>
        <w:pStyle w:val="40"/>
        <w:numPr>
          <w:numId w:val="0"/>
        </w:numPr>
        <w:ind w:left="-2" w:leftChars="0"/>
        <w:jc w:val="both"/>
        <w:rPr>
          <w:rFonts w:hint="default" w:ascii="Book Antiqua" w:hAnsi="Book Antiqua" w:eastAsia="Book Antiqua"/>
          <w:sz w:val="24"/>
          <w:szCs w:val="24"/>
          <w:lang w:val="en-US"/>
        </w:rPr>
      </w:pPr>
      <w:r>
        <w:rPr>
          <w:rFonts w:hint="default" w:ascii="Book Antiqua" w:hAnsi="Book Antiqua" w:eastAsia="Book Antiqua"/>
          <w:sz w:val="24"/>
          <w:szCs w:val="24"/>
          <w:lang w:val="en-US"/>
        </w:rPr>
        <w:t>Contoh: Animasi sejarah Islam untuk menggambarkan perjalanan hidup Nabi Muhammad SAW dan perjuangan sahabatnya dalam bentuk narasi visual. Video fiqh interaktif untuk menjelaskan tata cara berwudhu, shalat, zakat, dan haji dengan ilustrasi bergerak yang mudah dimengerti. Tutorial ibadah 3D untuk menyajikan pelatihan ibadah secara bertahap dan realistis bagi peserta didik.</w:t>
      </w:r>
    </w:p>
    <w:p w14:paraId="798E4258">
      <w:pPr>
        <w:pStyle w:val="40"/>
        <w:numPr>
          <w:numId w:val="0"/>
        </w:numPr>
        <w:ind w:left="-2" w:leftChars="0"/>
        <w:jc w:val="both"/>
        <w:rPr>
          <w:rFonts w:hint="default" w:ascii="Book Antiqua" w:hAnsi="Book Antiqua" w:eastAsia="Book Antiqua"/>
          <w:sz w:val="24"/>
          <w:szCs w:val="24"/>
          <w:lang w:val="en-US"/>
        </w:rPr>
      </w:pPr>
    </w:p>
    <w:p w14:paraId="2EB75D90">
      <w:pPr>
        <w:pStyle w:val="40"/>
        <w:numPr>
          <w:ilvl w:val="0"/>
          <w:numId w:val="6"/>
        </w:numPr>
        <w:ind w:left="2" w:leftChars="0" w:hanging="2" w:hangingChars="1"/>
        <w:jc w:val="both"/>
        <w:rPr>
          <w:rFonts w:hint="default" w:ascii="Book Antiqua" w:hAnsi="Book Antiqua" w:eastAsia="Book Antiqua"/>
          <w:sz w:val="24"/>
          <w:szCs w:val="24"/>
          <w:lang w:val="en-US"/>
        </w:rPr>
      </w:pPr>
      <w:r>
        <w:rPr>
          <w:rFonts w:hint="default" w:ascii="Book Antiqua" w:hAnsi="Book Antiqua" w:eastAsia="Book Antiqua"/>
          <w:sz w:val="24"/>
          <w:szCs w:val="24"/>
          <w:lang w:val="en-US"/>
        </w:rPr>
        <w:t xml:space="preserve">Media Sosial, Podcast, dan Video Edukatif dalam Dakwah. </w:t>
      </w:r>
    </w:p>
    <w:p w14:paraId="1C67EC6E">
      <w:pPr>
        <w:pStyle w:val="40"/>
        <w:numPr>
          <w:numId w:val="0"/>
        </w:numPr>
        <w:ind w:left="-2" w:leftChars="0" w:firstLine="480" w:firstLineChars="200"/>
        <w:jc w:val="both"/>
        <w:rPr>
          <w:rFonts w:hint="default" w:ascii="Book Antiqua" w:hAnsi="Book Antiqua" w:eastAsia="Book Antiqua"/>
          <w:sz w:val="24"/>
          <w:szCs w:val="24"/>
          <w:lang w:val="en-US"/>
        </w:rPr>
      </w:pPr>
      <w:r>
        <w:rPr>
          <w:rFonts w:hint="default" w:ascii="Book Antiqua" w:hAnsi="Book Antiqua" w:eastAsia="Book Antiqua"/>
          <w:sz w:val="24"/>
          <w:szCs w:val="24"/>
          <w:lang w:val="en-US"/>
        </w:rPr>
        <w:t xml:space="preserve">Media sosial dan konten digital saat ini menjadi alat yang sangat efektif untuk menyebarkan nilai-nilai Islam secara luas dan inklusif. Keuntungannya efektif menjangkau generasi muda yang akrab dengan media digital dan konten yang cepat. Ini juga memberikan akses pembelajaran agama yang ringan, menarik, dan berkelanjutan. </w:t>
      </w:r>
    </w:p>
    <w:p w14:paraId="4A1EF590">
      <w:pPr>
        <w:pStyle w:val="40"/>
        <w:numPr>
          <w:numId w:val="0"/>
        </w:numPr>
        <w:ind w:left="-2" w:leftChars="0"/>
        <w:jc w:val="both"/>
        <w:rPr>
          <w:rFonts w:hint="default" w:ascii="Book Antiqua" w:hAnsi="Book Antiqua" w:eastAsia="Book Antiqua"/>
          <w:sz w:val="24"/>
          <w:szCs w:val="24"/>
          <w:lang w:val="en-US"/>
        </w:rPr>
      </w:pPr>
      <w:r>
        <w:rPr>
          <w:rFonts w:hint="default" w:ascii="Book Antiqua" w:hAnsi="Book Antiqua" w:eastAsia="Book Antiqua"/>
          <w:sz w:val="24"/>
          <w:szCs w:val="24"/>
          <w:lang w:val="en-US"/>
        </w:rPr>
        <w:t xml:space="preserve">Contoh: YouTube banyak dipakai oleh para ustaz dan da’i untuk menyampaikan ceramah dan kajian Islam tentang beragam topik menarik. TikTok dan Instagram Reels digunakan untuk menyebarkan nasihat, hadis, dan pesan-pesan Islam singkat yang relevan dengan kehidupan sehari-hari. Podcast Islam seperti Podcast Kajian Sunnah dan IslamiTalk, memungkinkan pendengar untuk mendapatkan pengetahuan agama sambil beraktivitas seperti berkendara atau bekerja. </w:t>
      </w:r>
    </w:p>
    <w:p w14:paraId="527B3379">
      <w:pPr>
        <w:pStyle w:val="40"/>
        <w:numPr>
          <w:numId w:val="0"/>
        </w:numPr>
        <w:ind w:left="-2" w:leftChars="0"/>
        <w:jc w:val="both"/>
        <w:rPr>
          <w:rFonts w:hint="default" w:ascii="Book Antiqua" w:hAnsi="Book Antiqua" w:eastAsia="Book Antiqua" w:cs="Book Antiqua"/>
          <w:sz w:val="24"/>
          <w:szCs w:val="24"/>
          <w:lang w:val="en-US"/>
        </w:rPr>
      </w:pPr>
      <w:r>
        <w:rPr>
          <w:rFonts w:hint="default" w:ascii="Book Antiqua" w:hAnsi="Book Antiqua" w:eastAsia="Book Antiqua"/>
          <w:sz w:val="24"/>
          <w:szCs w:val="24"/>
          <w:lang w:val="en-US"/>
        </w:rPr>
        <w:t>Integrasi media digital ini tidak hanya memperkaya metode pembelajaran, tetapi juga mengadopsi pendekatan dakwah dan pendidikan Islam yang sesuai dengan budaya digital generasi milenial dan Gen Z.</w:t>
      </w:r>
    </w:p>
    <w:p w14:paraId="135FE66F">
      <w:pPr>
        <w:pStyle w:val="40"/>
        <w:numPr>
          <w:numId w:val="0"/>
        </w:numPr>
        <w:ind w:leftChars="-1"/>
        <w:jc w:val="both"/>
        <w:rPr>
          <w:rFonts w:ascii="Book Antiqua" w:hAnsi="Book Antiqua" w:eastAsia="Book Antiqua" w:cs="Book Antiqua"/>
          <w:sz w:val="24"/>
          <w:szCs w:val="24"/>
          <w:lang w:val="en-US"/>
        </w:rPr>
      </w:pPr>
    </w:p>
    <w:p w14:paraId="5D489003">
      <w:pPr>
        <w:pStyle w:val="40"/>
        <w:numPr>
          <w:ilvl w:val="0"/>
          <w:numId w:val="5"/>
        </w:numPr>
        <w:ind w:left="2" w:leftChars="0" w:hanging="2" w:hangingChars="1"/>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Manfaat Penggunaan Media Digital dalam Pembelajaran PAI</w:t>
      </w:r>
    </w:p>
    <w:p w14:paraId="3C321E47">
      <w:pPr>
        <w:pStyle w:val="40"/>
        <w:numPr>
          <w:numId w:val="0"/>
        </w:numPr>
        <w:suppressAutoHyphens/>
        <w:spacing w:after="200" w:line="276" w:lineRule="auto"/>
        <w:ind w:firstLine="480" w:firstLineChars="200"/>
        <w:contextualSpacing/>
        <w:jc w:val="both"/>
        <w:textAlignment w:val="top"/>
        <w:outlineLvl w:val="0"/>
        <w:rPr>
          <w:rFonts w:hint="default" w:ascii="Book Antiqua" w:hAnsi="Book Antiqua" w:eastAsia="Book Antiqua"/>
          <w:sz w:val="24"/>
          <w:szCs w:val="24"/>
          <w:lang w:val="en-US"/>
        </w:rPr>
      </w:pPr>
      <w:r>
        <w:rPr>
          <w:rFonts w:hint="default" w:ascii="Book Antiqua" w:hAnsi="Book Antiqua" w:eastAsia="Book Antiqua"/>
          <w:sz w:val="24"/>
          <w:szCs w:val="24"/>
          <w:lang w:val="en-US"/>
        </w:rPr>
        <w:t>Pemanfaatan platform digital dalam pembelajaran Pendidikan Agama Islam menyuguhkan banyak keuntungan yang signifikan serta strategis dalam memperbaiki kualitas proses pendidikan. Pertama, platform digital memperluas aksesibilitas pembelajaran karena siswa dapat mengakses materi Pendidikan Agama Islam kapanpun dan dimanapun, tanpa terikat oleh kelas fisik atau waktu tertentu. Ini sangat berguna bagi siswa yang tinggal di lokasi terpencil atau yang memiliki keterbatasan mobilitas. Kedua, platform digital menawarkan fleksibilitas dalam metode belajar, lantaran tersedia dalam berbagai format seperti teks digital, video interaktif, animasi, podcast, dan simulasi. Dengan beragam pilihan ini, siswa dapat memilih media yang paling relevan dengan cara belajarnya, sehingga pemahaman terkait materi agama menjadi lebih maksimal.</w:t>
      </w:r>
    </w:p>
    <w:p w14:paraId="32A0CA98">
      <w:pPr>
        <w:pStyle w:val="40"/>
        <w:numPr>
          <w:numId w:val="0"/>
        </w:numPr>
        <w:suppressAutoHyphens/>
        <w:spacing w:after="200" w:line="276" w:lineRule="auto"/>
        <w:contextualSpacing/>
        <w:jc w:val="both"/>
        <w:textAlignment w:val="top"/>
        <w:outlineLvl w:val="0"/>
        <w:rPr>
          <w:rFonts w:hint="default" w:ascii="Book Antiqua" w:hAnsi="Book Antiqua" w:eastAsia="Book Antiqua"/>
          <w:sz w:val="24"/>
          <w:szCs w:val="24"/>
          <w:lang w:val="en-US"/>
        </w:rPr>
      </w:pPr>
    </w:p>
    <w:p w14:paraId="5CC9CF04">
      <w:pPr>
        <w:pStyle w:val="40"/>
        <w:numPr>
          <w:numId w:val="0"/>
        </w:numPr>
        <w:suppressAutoHyphens/>
        <w:spacing w:after="200" w:line="276" w:lineRule="auto"/>
        <w:ind w:firstLine="480" w:firstLineChars="200"/>
        <w:contextualSpacing/>
        <w:jc w:val="both"/>
        <w:textAlignment w:val="top"/>
        <w:outlineLvl w:val="0"/>
        <w:rPr>
          <w:rFonts w:hint="default" w:ascii="Book Antiqua" w:hAnsi="Book Antiqua" w:eastAsia="Book Antiqua"/>
          <w:sz w:val="24"/>
          <w:szCs w:val="24"/>
          <w:lang w:val="en-US"/>
        </w:rPr>
      </w:pPr>
      <w:r>
        <w:rPr>
          <w:rFonts w:hint="default" w:ascii="Book Antiqua" w:hAnsi="Book Antiqua" w:eastAsia="Book Antiqua"/>
          <w:sz w:val="24"/>
          <w:szCs w:val="24"/>
          <w:lang w:val="en-US"/>
        </w:rPr>
        <w:t>Ketiga, pemanfaatan platform digital meningkatkan partisipasi serta motivasi belajar peserta didik, karena penyampaian materi lewat teknologi cenderung jauh lebih menarik dibandingkan buku teks tradisional. Visual seperti animasi mengenai kisah nabi, simulasi ibadah, atau penjelasan rukun iman melalui video dapat membantu siswa dalam mencerna dan mengingat materi dengan lebih baik. Keempat, platform digital memungkinkan pembelajaran mandiri dan eksploratif terjadi. Siswa dapat belajar di luar jam kelas resmi, mencari materi tambahan secara online, dan mendalami ajaran sesuai dengan minat pribadi mereka. Ini sangat mendukung terbentuknya sikap belajar yang aktif dan bertanggung jawab.</w:t>
      </w:r>
    </w:p>
    <w:p w14:paraId="3915089D">
      <w:pPr>
        <w:pStyle w:val="40"/>
        <w:numPr>
          <w:numId w:val="0"/>
        </w:numPr>
        <w:suppressAutoHyphens/>
        <w:spacing w:after="200" w:line="276" w:lineRule="auto"/>
        <w:contextualSpacing/>
        <w:jc w:val="both"/>
        <w:textAlignment w:val="top"/>
        <w:outlineLvl w:val="0"/>
        <w:rPr>
          <w:rFonts w:hint="default" w:ascii="Book Antiqua" w:hAnsi="Book Antiqua" w:eastAsia="Book Antiqua"/>
          <w:sz w:val="24"/>
          <w:szCs w:val="24"/>
          <w:lang w:val="en-US"/>
        </w:rPr>
      </w:pPr>
    </w:p>
    <w:p w14:paraId="7DC4FA30">
      <w:pPr>
        <w:pStyle w:val="40"/>
        <w:numPr>
          <w:numId w:val="0"/>
        </w:numPr>
        <w:suppressAutoHyphens/>
        <w:spacing w:after="200" w:line="276" w:lineRule="auto"/>
        <w:ind w:firstLine="360" w:firstLineChars="150"/>
        <w:contextualSpacing/>
        <w:jc w:val="both"/>
        <w:textAlignment w:val="top"/>
        <w:outlineLvl w:val="0"/>
        <w:rPr>
          <w:rFonts w:ascii="Book Antiqua" w:hAnsi="Book Antiqua" w:eastAsia="Book Antiqua" w:cs="Book Antiqua"/>
          <w:sz w:val="24"/>
          <w:szCs w:val="24"/>
          <w:lang w:val="en-US"/>
        </w:rPr>
      </w:pPr>
      <w:r>
        <w:rPr>
          <w:rFonts w:hint="default" w:ascii="Book Antiqua" w:hAnsi="Book Antiqua" w:eastAsia="Book Antiqua"/>
          <w:sz w:val="24"/>
          <w:szCs w:val="24"/>
          <w:lang w:val="en-US"/>
        </w:rPr>
        <w:t>Kelima, para pendidik dapat melakukan evaluasi dengan lebih efisien. Dengan menggunakan platform seperti Google Classroom atau Moodle, para guru dapat menyelenggarakan kuis, tugas, dan ujian secara online, serta mendapatkan hasil secara otomatis. Umpan balik bisa segera diberikan, memungkinkan siswa untuk mengidentifikasi kesalahan dan melakukan perbaikan secara cepat. Keenam, media digital memperluas penyebaran dakwah Islam ke seluruh dunia dan lintas generasi. Melalui berbagai media sosial, video edukasi, dan podcast Islami, pesan-pesan keagamaan dapat disampaikan dengan cepat, relevan, dan mudah diterima oleh generasi muda yang akrab dengan teknologi digital. Hal ini menjadikan media digital sebagai sarana dakwah yang responsif terhadap perkembangan zaman.</w:t>
      </w:r>
    </w:p>
    <w:p w14:paraId="31A9743D">
      <w:pPr>
        <w:pStyle w:val="40"/>
        <w:numPr>
          <w:numId w:val="0"/>
        </w:numPr>
        <w:suppressAutoHyphens/>
        <w:spacing w:after="200" w:line="276" w:lineRule="auto"/>
        <w:contextualSpacing/>
        <w:jc w:val="both"/>
        <w:textAlignment w:val="top"/>
        <w:outlineLvl w:val="0"/>
        <w:rPr>
          <w:rFonts w:ascii="Book Antiqua" w:hAnsi="Book Antiqua" w:eastAsia="Book Antiqua" w:cs="Book Antiqua"/>
          <w:sz w:val="24"/>
          <w:szCs w:val="24"/>
          <w:lang w:val="en-US"/>
        </w:rPr>
      </w:pPr>
    </w:p>
    <w:p w14:paraId="55A25133">
      <w:pPr>
        <w:pStyle w:val="40"/>
        <w:numPr>
          <w:numId w:val="0"/>
        </w:numPr>
        <w:suppressAutoHyphens/>
        <w:spacing w:after="200" w:line="276" w:lineRule="auto"/>
        <w:contextualSpacing/>
        <w:jc w:val="both"/>
        <w:textAlignment w:val="top"/>
        <w:outlineLvl w:val="0"/>
        <w:rPr>
          <w:rFonts w:ascii="Book Antiqua" w:hAnsi="Book Antiqua" w:eastAsia="Book Antiqua" w:cs="Book Antiqua"/>
          <w:sz w:val="24"/>
          <w:szCs w:val="24"/>
          <w:lang w:val="en-US"/>
        </w:rPr>
      </w:pPr>
    </w:p>
    <w:p w14:paraId="774DF5D8">
      <w:pPr>
        <w:pStyle w:val="40"/>
        <w:numPr>
          <w:ilvl w:val="0"/>
          <w:numId w:val="1"/>
        </w:numPr>
        <w:ind w:leftChars="0" w:firstLineChars="0"/>
        <w:jc w:val="both"/>
        <w:rPr>
          <w:rFonts w:ascii="Book Antiqua" w:hAnsi="Book Antiqua" w:eastAsia="Book Antiqua" w:cs="Book Antiqua"/>
          <w:sz w:val="24"/>
          <w:szCs w:val="24"/>
        </w:rPr>
      </w:pPr>
      <w:r>
        <w:rPr>
          <w:rFonts w:ascii="Book Antiqua" w:hAnsi="Book Antiqua" w:eastAsia="Book Antiqua" w:cs="Book Antiqua"/>
          <w:sz w:val="24"/>
          <w:szCs w:val="24"/>
        </w:rPr>
        <w:t>Tantangan dalam Integrasi Media Digital dalam Kurikulum PAI</w:t>
      </w:r>
    </w:p>
    <w:p w14:paraId="79299A0C">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Integrasi media digital dalam kurikulum Pendidikan Agama Islam memang membawa banyak manfaat, tetapi juga menghadapi berbagai tantangan yang perlu ditanggapi secara serius. Pertama, adanya kesenjangan infrastruktur dan akses teknologi. Tidak semua lembaga pendidikan memiliki perangkat digital yang memadai, seperti komputer, jaringan internet yang stabil, atau proyektor. Hal ini dapat menghambat pelaksanaan pembelajaran digital, terutama di daerah terpencil atau sekolah dengan dana terbatas.</w:t>
      </w:r>
    </w:p>
    <w:p w14:paraId="3386C789">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Kedua, rendahnya literasi digital guru dan siswa menjadi kendala yang cukup berarti. Banyak guru yang masih belum terbiasa menggunakan Sistem Manajemen Pembelajaran, membuat konten digital, atau mengelola pembelajaran daring secara efektif. Tidak semua siswa mampu memanfaatkan media digital untuk belajar secara bijak dan optimal, karena mereka terbiasa menggunakannya hanya untuk hiburan.</w:t>
      </w:r>
    </w:p>
    <w:p w14:paraId="08ABA6E7">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Ketiga, minimnya konten digital yang sesuai dengan nilai-nilai Islam. Banyak materi keagamaan yang tersedia di internet belum terverifikasi kebenarannya, bahkan ada yang menyimpang dari ajaran Islam. Hal ini memerlukan kurasi dan pengawasan ketat terhadap sumber belajar digital yang digunakan dalam kurikulum PAI agar tetap sesuai dengan akidah dan syariat.</w:t>
      </w:r>
    </w:p>
    <w:p w14:paraId="71EE8337">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Keempat, potensi gangguan dan penyalahgunaan teknologi. Ketika pembelajaran berlangsung secara daring atau berbasis perangkat digital, siswa sangat rentan terganggu oleh hal-hal lain seperti media sosial, permainan, atau konten negatif yang mudah diakses. Hal ini dapat mengurangi fokus pembelajaran dan bahkan merusak karakter siswa jika tidak diawasi secara ketat.</w:t>
      </w:r>
    </w:p>
    <w:p w14:paraId="07A0A27D">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Kelima, kurangnya pelatihan dan pendampingan profesional bagi guru dalam mengimplementasikan teknologi secara pedagogis. Guru PAI perlu dibimbing untuk mengintegrasikan nilai-nilai agama ke dalam media digital secara kreatif namun tetap sesuai dengan ajaran Islam. Tanpa pelatihan yang tepat, pemanfaatan media digital dapat menjadi kurang optimal.</w:t>
      </w:r>
    </w:p>
    <w:p w14:paraId="4A5C90BB">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Keenam, masih terbatasnya regulasi dan kebijakan pendidikan yang mendukung integrasi digital secara menyeluruh dalam pembelajaran Pendidikan Agama Islam. Tanpa dukungan kebijakan dari pemerintah dan lembaga pendidikan, implementasi media digital hanya akan bersifat insidental dan tidak berkelanjutan.</w:t>
      </w:r>
    </w:p>
    <w:p w14:paraId="45C8E9E2">
      <w:pPr>
        <w:pStyle w:val="40"/>
        <w:ind w:left="284" w:leftChars="0" w:firstLine="425" w:firstLineChars="0"/>
        <w:jc w:val="both"/>
        <w:rPr>
          <w:rFonts w:ascii="Book Antiqua" w:hAnsi="Book Antiqua" w:eastAsia="Book Antiqua" w:cs="Book Antiqua"/>
          <w:sz w:val="24"/>
          <w:szCs w:val="24"/>
          <w:lang w:val="en-US"/>
        </w:rPr>
      </w:pPr>
      <w:r>
        <w:rPr>
          <w:rFonts w:ascii="Book Antiqua" w:hAnsi="Book Antiqua" w:eastAsia="Book Antiqua" w:cs="Book Antiqua"/>
          <w:sz w:val="24"/>
          <w:szCs w:val="24"/>
          <w:lang w:val="en-US"/>
        </w:rPr>
        <w:t>Tantangan-tantangan tersebut menunjukkan bahwa integrasi media digital dalam pembelajaran Pendidikan Agama Islam memerlukan pendekatan yang komprehensif: mulai dari penguatan infrastruktur, peningkatan kompetensi guru, pengembangan konten-konten Islam yang terpercaya, hingga pembentukan ekosistem digital yang aman dan mendukung pendidikan akhlak.</w:t>
      </w:r>
    </w:p>
    <w:p w14:paraId="48364A13">
      <w:pPr>
        <w:ind w:left="0" w:hanging="2"/>
        <w:jc w:val="both"/>
        <w:rPr>
          <w:rFonts w:ascii="Book Antiqua" w:hAnsi="Book Antiqua" w:eastAsia="Book Antiqua" w:cs="Book Antiqua"/>
          <w:color w:val="0000FF"/>
        </w:rPr>
      </w:pPr>
    </w:p>
    <w:p w14:paraId="71D12797">
      <w:pPr>
        <w:ind w:left="0" w:hanging="2"/>
        <w:jc w:val="both"/>
        <w:rPr>
          <w:rFonts w:ascii="Book Antiqua" w:hAnsi="Book Antiqua" w:eastAsia="Book Antiqua" w:cs="Book Antiqua"/>
          <w:b/>
        </w:rPr>
      </w:pPr>
      <w:r>
        <w:rPr>
          <w:rFonts w:ascii="Book Antiqua" w:hAnsi="Book Antiqua" w:eastAsia="Book Antiqua" w:cs="Book Antiqua"/>
          <w:b/>
        </w:rPr>
        <w:t>KESIMPULAN</w:t>
      </w:r>
    </w:p>
    <w:p w14:paraId="2E34E210">
      <w:pPr>
        <w:ind w:left="238" w:leftChars="99" w:firstLine="357" w:firstLineChars="149"/>
        <w:jc w:val="both"/>
        <w:rPr>
          <w:rFonts w:hint="default" w:ascii="Book Antiqua" w:hAnsi="Book Antiqua" w:eastAsia="Book Antiqua"/>
          <w:b w:val="0"/>
          <w:bCs/>
        </w:rPr>
      </w:pPr>
      <w:r>
        <w:rPr>
          <w:rFonts w:hint="default" w:ascii="Book Antiqua" w:hAnsi="Book Antiqua" w:eastAsia="Book Antiqua"/>
          <w:b w:val="0"/>
          <w:bCs/>
        </w:rPr>
        <w:t xml:space="preserve">Tren media di masa mendatang dalam pendidikan Islam semakin menggarisbawahi signifikansi peranan teknologi seperti kecerdasan buatan, realitas virtual, dan platform digital. Inovasi ini menyimpan potensi yang besar untuk memperbaiki mutu pembelajaran Pendidikan Agama Islam, baik dari segi penyampaian informasi, pemahaman peserta didik, maupun keterlibatan mereka dalam proses belajar. </w:t>
      </w:r>
    </w:p>
    <w:p w14:paraId="27C59633">
      <w:pPr>
        <w:ind w:left="0" w:hanging="2"/>
        <w:jc w:val="both"/>
        <w:rPr>
          <w:rFonts w:hint="default" w:ascii="Book Antiqua" w:hAnsi="Book Antiqua" w:eastAsia="Book Antiqua"/>
          <w:b w:val="0"/>
          <w:bCs/>
        </w:rPr>
      </w:pPr>
    </w:p>
    <w:p w14:paraId="4FD67E64">
      <w:pPr>
        <w:ind w:left="238" w:leftChars="99" w:firstLine="357" w:firstLineChars="149"/>
        <w:jc w:val="both"/>
        <w:rPr>
          <w:rFonts w:hint="default" w:ascii="Book Antiqua" w:hAnsi="Book Antiqua" w:eastAsia="Book Antiqua"/>
          <w:b w:val="0"/>
          <w:bCs/>
        </w:rPr>
      </w:pPr>
      <w:r>
        <w:rPr>
          <w:rFonts w:hint="default" w:ascii="Book Antiqua" w:hAnsi="Book Antiqua" w:eastAsia="Book Antiqua"/>
          <w:b w:val="0"/>
          <w:bCs/>
        </w:rPr>
        <w:t xml:space="preserve">Kecerdasan buatan bisa berkontribusi dalam menyesuaikan pembelajaran dengan kemampuan siswa, sementara realitas virtual menawarkan pengalaman belajar yang imersif seperti pengenalan ibadah dan sejarah Islam. Selain itu, media digital seperti pembelajaran daring, video interaktif, dan platform sosial menjadikan proses belajar lebih menarik dan mudah diakses oleh beragam kalangan, kapan saja dan di mana saja. </w:t>
      </w:r>
    </w:p>
    <w:p w14:paraId="4E50ACA6">
      <w:pPr>
        <w:ind w:left="0" w:hanging="2"/>
        <w:jc w:val="both"/>
        <w:rPr>
          <w:rFonts w:hint="default" w:ascii="Book Antiqua" w:hAnsi="Book Antiqua" w:eastAsia="Book Antiqua"/>
          <w:b w:val="0"/>
          <w:bCs/>
        </w:rPr>
      </w:pPr>
    </w:p>
    <w:p w14:paraId="51884A1B">
      <w:pPr>
        <w:ind w:left="238" w:leftChars="99" w:firstLine="357" w:firstLineChars="149"/>
        <w:jc w:val="both"/>
        <w:rPr>
          <w:rFonts w:hint="default" w:ascii="Book Antiqua" w:hAnsi="Book Antiqua" w:eastAsia="Book Antiqua"/>
          <w:b w:val="0"/>
          <w:bCs/>
        </w:rPr>
      </w:pPr>
      <w:r>
        <w:rPr>
          <w:rFonts w:hint="default" w:ascii="Book Antiqua" w:hAnsi="Book Antiqua" w:eastAsia="Book Antiqua"/>
          <w:b w:val="0"/>
          <w:bCs/>
        </w:rPr>
        <w:t>Namun, terdapat beberapa hambatan yang harus dihadapi. Salah satunya adalah keterbatasan infrastruktur dan fasilitas, biaya untuk penggunaan teknologi yang cukup tinggi, serta kesiapan guru dan siswa yang belum sepenuhnya optimal dalam memanfaatkan teknologi dengan efektif. Selain itu, perlu adanya peningkatan dalam literasi digital. Oleh karena itu, diperlukan kerjasama antara pemerintah, pendidik, pengembang teknologi, dan masyarakat agar pemanfaatan teknologi dalam pendidikan Islam dapat berjalan dengan maksimal, tetap sesuai dengan prinsip-prinsip syariah, dan benar-benar memberikan manfaat bagi siswa.</w:t>
      </w:r>
    </w:p>
    <w:p w14:paraId="6AC56540">
      <w:pPr>
        <w:ind w:left="0" w:hanging="2"/>
        <w:jc w:val="both"/>
        <w:rPr>
          <w:rFonts w:ascii="Book Antiqua" w:hAnsi="Book Antiqua" w:eastAsia="Book Antiqua" w:cs="Book Antiqua"/>
          <w:b w:val="0"/>
          <w:bCs/>
        </w:rPr>
      </w:pPr>
    </w:p>
    <w:p w14:paraId="65C48DB2">
      <w:pPr>
        <w:ind w:left="0" w:hanging="2"/>
        <w:jc w:val="both"/>
        <w:rPr>
          <w:rFonts w:ascii="Book Antiqua" w:hAnsi="Book Antiqua" w:eastAsia="Book Antiqua" w:cs="Book Antiqua"/>
          <w:b w:val="0"/>
          <w:bCs/>
        </w:rPr>
      </w:pPr>
      <w:r>
        <w:rPr>
          <w:rFonts w:ascii="Book Antiqua" w:hAnsi="Book Antiqua" w:eastAsia="Book Antiqua" w:cs="Book Antiqua"/>
          <w:b w:val="0"/>
          <w:bCs/>
        </w:rPr>
        <w:t xml:space="preserve"> </w:t>
      </w:r>
    </w:p>
    <w:p w14:paraId="31CD2041">
      <w:pPr>
        <w:ind w:left="0" w:hanging="2"/>
        <w:jc w:val="both"/>
        <w:rPr>
          <w:rFonts w:ascii="Book Antiqua" w:hAnsi="Book Antiqua" w:eastAsia="Book Antiqua" w:cs="Book Antiqua"/>
          <w:b/>
        </w:rPr>
      </w:pPr>
      <w:r>
        <w:rPr>
          <w:rFonts w:ascii="Book Antiqua" w:hAnsi="Book Antiqua" w:eastAsia="Book Antiqua" w:cs="Book Antiqua"/>
          <w:b/>
        </w:rPr>
        <w:t>UCAPAN TERIMA KASIH (OPTIONAL)</w:t>
      </w:r>
    </w:p>
    <w:p w14:paraId="2B79DE22">
      <w:pPr>
        <w:ind w:left="0" w:hanging="2"/>
        <w:jc w:val="both"/>
        <w:rPr>
          <w:rFonts w:ascii="Book Antiqua" w:hAnsi="Book Antiqua" w:eastAsia="Book Antiqua" w:cs="Book Antiqua"/>
          <w:b w:val="0"/>
          <w:bCs/>
        </w:rPr>
      </w:pPr>
      <w:r>
        <w:rPr>
          <w:rFonts w:hint="default" w:ascii="Book Antiqua" w:hAnsi="Book Antiqua" w:eastAsia="Book Antiqua"/>
          <w:b w:val="0"/>
          <w:bCs/>
        </w:rPr>
        <w:t>Saya ingin mengucapkan terima kasih kepada semua pihak yang telah memberikan dukungan dan motivasi selama saya menulis artikel ini. Semoga informasi yang disajikan dapat bermanfaat dan menambah wawasan kita semua, terutama dalam menanggapi kemajuan teknologi yang ada dalam pendidikan Islam. Saran dan kritik sangat diterima agar di masa mendatang dapat menjadi lebih baik lagi.</w:t>
      </w:r>
    </w:p>
    <w:p w14:paraId="5976B59B">
      <w:pPr>
        <w:ind w:left="0" w:hanging="2"/>
        <w:jc w:val="both"/>
        <w:rPr>
          <w:rFonts w:ascii="Book Antiqua" w:hAnsi="Book Antiqua" w:eastAsia="Book Antiqua" w:cs="Book Antiqua"/>
          <w:b w:val="0"/>
          <w:bCs/>
        </w:rPr>
      </w:pPr>
    </w:p>
    <w:p w14:paraId="51F76048">
      <w:pPr>
        <w:ind w:left="0" w:hanging="2"/>
        <w:rPr>
          <w:rFonts w:ascii="Book Antiqua" w:hAnsi="Book Antiqua" w:eastAsia="Book Antiqua" w:cs="Book Antiqua"/>
          <w:b/>
        </w:rPr>
      </w:pPr>
      <w:r>
        <w:rPr>
          <w:rFonts w:ascii="Book Antiqua" w:hAnsi="Book Antiqua" w:eastAsia="Book Antiqua" w:cs="Book Antiqua"/>
          <w:b/>
        </w:rPr>
        <w:t>DAFTAR PUSAKA</w:t>
      </w:r>
    </w:p>
    <w:p w14:paraId="1A358439">
      <w:pPr>
        <w:ind w:left="0" w:hanging="2"/>
        <w:rPr>
          <w:rFonts w:ascii="Book Antiqua" w:hAnsi="Book Antiqua" w:eastAsia="Book Antiqua" w:cs="Book Antiqua"/>
          <w:b/>
        </w:rPr>
      </w:pPr>
    </w:p>
    <w:p w14:paraId="121E3EEC">
      <w:pPr>
        <w:ind w:left="0" w:hanging="2"/>
        <w:jc w:val="both"/>
        <w:rPr>
          <w:rFonts w:ascii="Book Antiqua" w:hAnsi="Book Antiqua" w:eastAsia="Book Antiqua" w:cs="Book Antiqua"/>
          <w:highlight w:val="white"/>
        </w:rPr>
      </w:pPr>
      <w:r>
        <w:rPr>
          <w:rFonts w:ascii="Book Antiqua" w:hAnsi="Book Antiqua" w:eastAsia="Book Antiqua" w:cs="Book Antiqua"/>
          <w:highlight w:val="white"/>
        </w:rPr>
        <w:t xml:space="preserve">Prahani, BK, Limatahu, I., Winata, SW, Yuanita, L., &amp; Nur, M. (2016). Effectiveness of physics learning material through guided inquiry models to improve student's problem-solving skills based on multiple representations. </w:t>
      </w:r>
      <w:r>
        <w:rPr>
          <w:rFonts w:ascii="Book Antiqua" w:hAnsi="Book Antiqua" w:eastAsia="Book Antiqua" w:cs="Book Antiqua"/>
          <w:i/>
          <w:highlight w:val="white"/>
        </w:rPr>
        <w:t>International Journal of Education and Research</w:t>
      </w:r>
      <w:r>
        <w:rPr>
          <w:rFonts w:ascii="Book Antiqua" w:hAnsi="Book Antiqua" w:eastAsia="Book Antiqua" w:cs="Book Antiqua"/>
          <w:highlight w:val="white"/>
        </w:rPr>
        <w:t xml:space="preserve">, </w:t>
      </w:r>
      <w:r>
        <w:rPr>
          <w:rFonts w:ascii="Book Antiqua" w:hAnsi="Book Antiqua" w:eastAsia="Book Antiqua" w:cs="Book Antiqua"/>
          <w:i/>
          <w:highlight w:val="white"/>
        </w:rPr>
        <w:t>4</w:t>
      </w:r>
      <w:r>
        <w:rPr>
          <w:rFonts w:ascii="Book Antiqua" w:hAnsi="Book Antiqua" w:eastAsia="Book Antiqua" w:cs="Book Antiqua"/>
          <w:highlight w:val="white"/>
        </w:rPr>
        <w:t>(12), 231-244.</w:t>
      </w:r>
    </w:p>
    <w:p w14:paraId="2D60B0C3">
      <w:pPr>
        <w:ind w:left="0" w:hanging="2"/>
        <w:jc w:val="both"/>
        <w:rPr>
          <w:rFonts w:ascii="Book Antiqua" w:hAnsi="Book Antiqua" w:eastAsia="Book Antiqua" w:cs="Book Antiqua"/>
          <w:highlight w:val="white"/>
        </w:rPr>
      </w:pPr>
    </w:p>
    <w:p w14:paraId="7169F830">
      <w:pPr>
        <w:ind w:left="0" w:hanging="2"/>
        <w:jc w:val="both"/>
        <w:rPr>
          <w:rFonts w:ascii="Book Antiqua" w:hAnsi="Book Antiqua" w:eastAsia="Book Antiqua" w:cs="Book Antiqua"/>
          <w:sz w:val="22"/>
          <w:szCs w:val="22"/>
        </w:rPr>
      </w:pPr>
      <w:r>
        <w:rPr>
          <w:rFonts w:ascii="Book Antiqua" w:hAnsi="Book Antiqua" w:eastAsia="Book Antiqua" w:cs="Book Antiqua"/>
          <w:sz w:val="22"/>
          <w:szCs w:val="22"/>
        </w:rPr>
        <w:t xml:space="preserve">Byman, R. (2005). Curiosity and sensation seeking: A conceptual and empirical examination. </w:t>
      </w:r>
      <w:r>
        <w:rPr>
          <w:rFonts w:ascii="Book Antiqua" w:hAnsi="Book Antiqua" w:eastAsia="Book Antiqua" w:cs="Book Antiqua"/>
          <w:i/>
          <w:sz w:val="22"/>
          <w:szCs w:val="22"/>
        </w:rPr>
        <w:t>Personality and Individual Differences, 38</w:t>
      </w:r>
      <w:r>
        <w:rPr>
          <w:rFonts w:ascii="Book Antiqua" w:hAnsi="Book Antiqua" w:eastAsia="Book Antiqua" w:cs="Book Antiqua"/>
          <w:sz w:val="22"/>
          <w:szCs w:val="22"/>
        </w:rPr>
        <w:t>(6),</w:t>
      </w:r>
      <w:r>
        <w:rPr>
          <w:rFonts w:ascii="Book Antiqua" w:hAnsi="Book Antiqua" w:eastAsia="Book Antiqua" w:cs="Book Antiqua"/>
          <w:i/>
          <w:sz w:val="22"/>
          <w:szCs w:val="22"/>
        </w:rPr>
        <w:t xml:space="preserve"> </w:t>
      </w:r>
      <w:r>
        <w:rPr>
          <w:rFonts w:ascii="Book Antiqua" w:hAnsi="Book Antiqua" w:eastAsia="Book Antiqua" w:cs="Book Antiqua"/>
          <w:sz w:val="22"/>
          <w:szCs w:val="22"/>
        </w:rPr>
        <w:t xml:space="preserve">1365-1379. </w:t>
      </w:r>
      <w:r>
        <w:fldChar w:fldCharType="begin"/>
      </w:r>
      <w:r>
        <w:instrText xml:space="preserve"> HYPERLINK "https://doi.org/10.1016/j.paid.2004.09.004" \h </w:instrText>
      </w:r>
      <w:r>
        <w:fldChar w:fldCharType="separate"/>
      </w:r>
      <w:r>
        <w:rPr>
          <w:rFonts w:ascii="Book Antiqua" w:hAnsi="Book Antiqua" w:eastAsia="Book Antiqua" w:cs="Book Antiqua"/>
          <w:color w:val="000000"/>
          <w:sz w:val="22"/>
          <w:szCs w:val="22"/>
          <w:u w:val="single"/>
        </w:rPr>
        <w:t>https://doi.org/10.1016/j.paid.2004.09.004</w:t>
      </w:r>
      <w:r>
        <w:rPr>
          <w:rFonts w:ascii="Book Antiqua" w:hAnsi="Book Antiqua" w:eastAsia="Book Antiqua" w:cs="Book Antiqua"/>
          <w:color w:val="000000"/>
          <w:sz w:val="22"/>
          <w:szCs w:val="22"/>
          <w:u w:val="single"/>
        </w:rPr>
        <w:fldChar w:fldCharType="end"/>
      </w:r>
      <w:r>
        <w:rPr>
          <w:rFonts w:ascii="Book Antiqua" w:hAnsi="Book Antiqua" w:eastAsia="Book Antiqua" w:cs="Book Antiqua"/>
          <w:sz w:val="22"/>
          <w:szCs w:val="22"/>
        </w:rPr>
        <w:t xml:space="preserve"> </w:t>
      </w:r>
    </w:p>
    <w:p w14:paraId="096330FE">
      <w:pPr>
        <w:ind w:left="0" w:hanging="2"/>
        <w:jc w:val="both"/>
        <w:rPr>
          <w:rFonts w:ascii="Book Antiqua" w:hAnsi="Book Antiqua" w:eastAsia="Book Antiqua" w:cs="Book Antiqua"/>
          <w:sz w:val="22"/>
          <w:szCs w:val="22"/>
        </w:rPr>
      </w:pPr>
    </w:p>
    <w:p w14:paraId="3D5B34F3">
      <w:pPr>
        <w:ind w:left="0" w:hanging="2"/>
        <w:jc w:val="both"/>
        <w:rPr>
          <w:rFonts w:ascii="Book Antiqua" w:hAnsi="Book Antiqua" w:eastAsia="Book Antiqua" w:cs="Book Antiqua"/>
          <w:i/>
          <w:sz w:val="22"/>
          <w:szCs w:val="22"/>
        </w:rPr>
      </w:pPr>
      <w:r>
        <w:rPr>
          <w:rFonts w:ascii="Book Antiqua" w:hAnsi="Book Antiqua" w:eastAsia="Book Antiqua" w:cs="Book Antiqua"/>
          <w:sz w:val="22"/>
          <w:szCs w:val="22"/>
        </w:rPr>
        <w:t xml:space="preserve">Cronbach, L. J., &amp; Meehl, P. E. (1955). Construct validity in psychological tests. </w:t>
      </w:r>
      <w:r>
        <w:rPr>
          <w:rFonts w:ascii="Book Antiqua" w:hAnsi="Book Antiqua" w:eastAsia="Book Antiqua" w:cs="Book Antiqua"/>
          <w:i/>
          <w:sz w:val="22"/>
          <w:szCs w:val="22"/>
        </w:rPr>
        <w:t xml:space="preserve">Psychological Bulletin, 52(4), 281-302. </w:t>
      </w:r>
      <w:r>
        <w:fldChar w:fldCharType="begin"/>
      </w:r>
      <w:r>
        <w:instrText xml:space="preserve"> HYPERLINK "https://psycnet.apa.org/doi/10.1037/h0040957" \h </w:instrText>
      </w:r>
      <w:r>
        <w:fldChar w:fldCharType="separate"/>
      </w:r>
      <w:r>
        <w:rPr>
          <w:rFonts w:ascii="Book Antiqua" w:hAnsi="Book Antiqua" w:eastAsia="Book Antiqua" w:cs="Book Antiqua"/>
          <w:i/>
        </w:rPr>
        <w:t>https://psycnet.apa.org/doi/10.1037/h0040957</w:t>
      </w:r>
      <w:r>
        <w:rPr>
          <w:rFonts w:ascii="Book Antiqua" w:hAnsi="Book Antiqua" w:eastAsia="Book Antiqua" w:cs="Book Antiqua"/>
          <w:i/>
        </w:rPr>
        <w:fldChar w:fldCharType="end"/>
      </w:r>
      <w:r>
        <w:rPr>
          <w:rFonts w:ascii="Book Antiqua" w:hAnsi="Book Antiqua" w:eastAsia="Book Antiqua" w:cs="Book Antiqua"/>
          <w:i/>
          <w:sz w:val="22"/>
          <w:szCs w:val="22"/>
        </w:rPr>
        <w:t xml:space="preserve"> </w:t>
      </w:r>
    </w:p>
    <w:p w14:paraId="6F0B1C5A">
      <w:pPr>
        <w:ind w:left="0" w:hanging="2"/>
        <w:jc w:val="both"/>
        <w:rPr>
          <w:rFonts w:ascii="Book Antiqua" w:hAnsi="Book Antiqua" w:eastAsia="Book Antiqua" w:cs="Book Antiqua"/>
          <w:i/>
          <w:sz w:val="22"/>
          <w:szCs w:val="22"/>
        </w:rPr>
      </w:pPr>
    </w:p>
    <w:p w14:paraId="184B8CE1">
      <w:pPr>
        <w:ind w:left="0" w:hanging="2"/>
        <w:jc w:val="both"/>
        <w:rPr>
          <w:rFonts w:ascii="Book Antiqua" w:hAnsi="Book Antiqua" w:eastAsia="Book Antiqua" w:cs="Book Antiqua"/>
          <w:sz w:val="22"/>
          <w:szCs w:val="22"/>
        </w:rPr>
      </w:pPr>
      <w:r>
        <w:rPr>
          <w:rFonts w:ascii="Book Antiqua" w:hAnsi="Book Antiqua" w:eastAsia="Book Antiqua" w:cs="Book Antiqua"/>
          <w:sz w:val="22"/>
          <w:szCs w:val="22"/>
        </w:rPr>
        <w:t xml:space="preserve">Geddis, A. N. (1993). Transforming subject-matter knowledge: The role of pedagogical content knowledge in learning to reflect on teaching. </w:t>
      </w:r>
      <w:r>
        <w:rPr>
          <w:rFonts w:ascii="Book Antiqua" w:hAnsi="Book Antiqua" w:eastAsia="Book Antiqua" w:cs="Book Antiqua"/>
          <w:i/>
          <w:sz w:val="22"/>
          <w:szCs w:val="22"/>
        </w:rPr>
        <w:t>International Journal of Science Education,</w:t>
      </w:r>
      <w:r>
        <w:rPr>
          <w:rFonts w:ascii="Book Antiqua" w:hAnsi="Book Antiqua" w:eastAsia="Book Antiqua" w:cs="Book Antiqua"/>
          <w:sz w:val="22"/>
          <w:szCs w:val="22"/>
        </w:rPr>
        <w:t xml:space="preserve"> </w:t>
      </w:r>
      <w:r>
        <w:rPr>
          <w:rFonts w:ascii="Book Antiqua" w:hAnsi="Book Antiqua" w:eastAsia="Book Antiqua" w:cs="Book Antiqua"/>
          <w:i/>
          <w:sz w:val="22"/>
          <w:szCs w:val="22"/>
        </w:rPr>
        <w:t>15</w:t>
      </w:r>
      <w:r>
        <w:rPr>
          <w:rFonts w:ascii="Book Antiqua" w:hAnsi="Book Antiqua" w:eastAsia="Book Antiqua" w:cs="Book Antiqua"/>
          <w:sz w:val="22"/>
          <w:szCs w:val="22"/>
        </w:rPr>
        <w:t>(6),</w:t>
      </w:r>
      <w:r>
        <w:rPr>
          <w:rFonts w:ascii="Book Antiqua" w:hAnsi="Book Antiqua" w:eastAsia="Book Antiqua" w:cs="Book Antiqua"/>
          <w:i/>
          <w:sz w:val="22"/>
          <w:szCs w:val="22"/>
        </w:rPr>
        <w:t xml:space="preserve"> </w:t>
      </w:r>
      <w:r>
        <w:rPr>
          <w:rFonts w:ascii="Book Antiqua" w:hAnsi="Book Antiqua" w:eastAsia="Book Antiqua" w:cs="Book Antiqua"/>
          <w:sz w:val="22"/>
          <w:szCs w:val="22"/>
        </w:rPr>
        <w:t xml:space="preserve">673-683. </w:t>
      </w:r>
      <w:r>
        <w:fldChar w:fldCharType="begin"/>
      </w:r>
      <w:r>
        <w:instrText xml:space="preserve"> HYPERLINK "https://doi.org/10.1080/0950069930150605" \h </w:instrText>
      </w:r>
      <w:r>
        <w:fldChar w:fldCharType="separate"/>
      </w:r>
      <w:r>
        <w:rPr>
          <w:rFonts w:ascii="Book Antiqua" w:hAnsi="Book Antiqua" w:eastAsia="Book Antiqua" w:cs="Book Antiqua"/>
          <w:color w:val="000000"/>
          <w:sz w:val="22"/>
          <w:szCs w:val="22"/>
          <w:u w:val="single"/>
        </w:rPr>
        <w:t>https://doi.org/10.1080/0950069930150605</w:t>
      </w:r>
      <w:r>
        <w:rPr>
          <w:rFonts w:ascii="Book Antiqua" w:hAnsi="Book Antiqua" w:eastAsia="Book Antiqua" w:cs="Book Antiqua"/>
          <w:color w:val="000000"/>
          <w:sz w:val="22"/>
          <w:szCs w:val="22"/>
          <w:u w:val="single"/>
        </w:rPr>
        <w:fldChar w:fldCharType="end"/>
      </w:r>
      <w:r>
        <w:rPr>
          <w:rFonts w:ascii="Book Antiqua" w:hAnsi="Book Antiqua" w:eastAsia="Book Antiqua" w:cs="Book Antiqua"/>
          <w:sz w:val="22"/>
          <w:szCs w:val="22"/>
        </w:rPr>
        <w:t xml:space="preserve"> </w:t>
      </w:r>
    </w:p>
    <w:p w14:paraId="256841AC">
      <w:pPr>
        <w:ind w:left="0" w:hanging="2"/>
        <w:jc w:val="both"/>
        <w:rPr>
          <w:rFonts w:ascii="Book Antiqua" w:hAnsi="Book Antiqua" w:eastAsia="Book Antiqua" w:cs="Book Antiqua"/>
          <w:sz w:val="22"/>
          <w:szCs w:val="22"/>
        </w:rPr>
      </w:pPr>
    </w:p>
    <w:p w14:paraId="2BAC2439">
      <w:pPr>
        <w:ind w:left="0" w:hanging="2"/>
        <w:jc w:val="both"/>
        <w:rPr>
          <w:rFonts w:ascii="Book Antiqua" w:hAnsi="Book Antiqua" w:eastAsia="Book Antiqua" w:cs="Book Antiqua"/>
          <w:sz w:val="22"/>
          <w:szCs w:val="22"/>
        </w:rPr>
      </w:pPr>
      <w:r>
        <w:rPr>
          <w:rFonts w:ascii="Book Antiqua" w:hAnsi="Book Antiqua" w:eastAsia="Book Antiqua" w:cs="Book Antiqua"/>
          <w:sz w:val="22"/>
          <w:szCs w:val="22"/>
        </w:rPr>
        <w:t xml:space="preserve">Herráez, A. (2006). </w:t>
      </w:r>
      <w:r>
        <w:rPr>
          <w:rFonts w:ascii="Book Antiqua" w:hAnsi="Book Antiqua" w:eastAsia="Book Antiqua" w:cs="Book Antiqua"/>
          <w:sz w:val="22"/>
          <w:szCs w:val="22"/>
          <w:highlight w:val="white"/>
        </w:rPr>
        <w:t xml:space="preserve">Biomolecules in the computer: </w:t>
      </w:r>
      <w:r>
        <w:rPr>
          <w:rFonts w:ascii="Book Antiqua" w:hAnsi="Book Antiqua" w:eastAsia="Book Antiqua" w:cs="Book Antiqua"/>
          <w:sz w:val="22"/>
          <w:szCs w:val="22"/>
        </w:rPr>
        <w:t xml:space="preserve">Jmol to the rescue. </w:t>
      </w:r>
      <w:r>
        <w:rPr>
          <w:rFonts w:ascii="Book Antiqua" w:hAnsi="Book Antiqua" w:eastAsia="Book Antiqua" w:cs="Book Antiqua"/>
          <w:i/>
          <w:sz w:val="22"/>
          <w:szCs w:val="22"/>
        </w:rPr>
        <w:t>Biochemistry &amp; Molecular Biology Education, 34</w:t>
      </w:r>
      <w:r>
        <w:rPr>
          <w:rFonts w:ascii="Book Antiqua" w:hAnsi="Book Antiqua" w:eastAsia="Book Antiqua" w:cs="Book Antiqua"/>
          <w:sz w:val="22"/>
          <w:szCs w:val="22"/>
        </w:rPr>
        <w:t xml:space="preserve"> (4), 255-261. </w:t>
      </w:r>
      <w:r>
        <w:fldChar w:fldCharType="begin"/>
      </w:r>
      <w:r>
        <w:instrText xml:space="preserve"> HYPERLINK "https://doi.org/10.1002/bmb.2006.494034042644" \h </w:instrText>
      </w:r>
      <w:r>
        <w:fldChar w:fldCharType="separate"/>
      </w:r>
      <w:r>
        <w:rPr>
          <w:rFonts w:ascii="Book Antiqua" w:hAnsi="Book Antiqua" w:eastAsia="Book Antiqua" w:cs="Book Antiqua"/>
          <w:color w:val="000000"/>
          <w:sz w:val="22"/>
          <w:szCs w:val="22"/>
          <w:u w:val="single"/>
        </w:rPr>
        <w:t>https://doi.org/10.1002/bmb.2006.494034042644</w:t>
      </w:r>
      <w:r>
        <w:rPr>
          <w:rFonts w:ascii="Book Antiqua" w:hAnsi="Book Antiqua" w:eastAsia="Book Antiqua" w:cs="Book Antiqua"/>
          <w:color w:val="000000"/>
          <w:sz w:val="22"/>
          <w:szCs w:val="22"/>
          <w:u w:val="single"/>
        </w:rPr>
        <w:fldChar w:fldCharType="end"/>
      </w:r>
    </w:p>
    <w:p w14:paraId="05F67627">
      <w:pPr>
        <w:ind w:left="0" w:hanging="2"/>
        <w:jc w:val="both"/>
        <w:rPr>
          <w:rFonts w:ascii="Book Antiqua" w:hAnsi="Book Antiqua" w:eastAsia="Book Antiqua" w:cs="Book Antiqua"/>
          <w:sz w:val="22"/>
          <w:szCs w:val="22"/>
        </w:rPr>
      </w:pPr>
    </w:p>
    <w:p w14:paraId="5B1F68AB">
      <w:pPr>
        <w:ind w:left="0" w:hanging="2"/>
        <w:jc w:val="both"/>
        <w:rPr>
          <w:rFonts w:ascii="Book Antiqua" w:hAnsi="Book Antiqua" w:eastAsia="Book Antiqua" w:cs="Book Antiqua"/>
          <w:sz w:val="22"/>
          <w:szCs w:val="22"/>
        </w:rPr>
      </w:pPr>
      <w:r>
        <w:rPr>
          <w:rFonts w:ascii="Book Antiqua" w:hAnsi="Book Antiqua" w:eastAsia="Book Antiqua" w:cs="Book Antiqua"/>
          <w:sz w:val="22"/>
          <w:szCs w:val="22"/>
        </w:rPr>
        <w:t xml:space="preserve">Johnson, J. A. (1997). Units of analysis for the description and explanation of personality. In R. Hogan, J. Johnson, &amp; S. Briggs (Eds.), </w:t>
      </w:r>
      <w:r>
        <w:rPr>
          <w:rFonts w:ascii="Book Antiqua" w:hAnsi="Book Antiqua" w:eastAsia="Book Antiqua" w:cs="Book Antiqua"/>
          <w:i/>
          <w:sz w:val="22"/>
          <w:szCs w:val="22"/>
        </w:rPr>
        <w:t>Handbook of personality psychology</w:t>
      </w:r>
      <w:r>
        <w:rPr>
          <w:rFonts w:ascii="Book Antiqua" w:hAnsi="Book Antiqua" w:eastAsia="Book Antiqua" w:cs="Book Antiqua"/>
          <w:sz w:val="22"/>
          <w:szCs w:val="22"/>
        </w:rPr>
        <w:t xml:space="preserve"> (pp. 73-93). Academic Press.</w:t>
      </w:r>
    </w:p>
    <w:p w14:paraId="5EFF524B">
      <w:pPr>
        <w:ind w:left="0" w:hanging="2"/>
        <w:jc w:val="both"/>
        <w:rPr>
          <w:rFonts w:ascii="Book Antiqua" w:hAnsi="Book Antiqua" w:eastAsia="Book Antiqua" w:cs="Book Antiqua"/>
          <w:sz w:val="22"/>
          <w:szCs w:val="22"/>
        </w:rPr>
      </w:pPr>
      <w:r>
        <w:rPr>
          <w:rFonts w:ascii="Book Antiqua" w:hAnsi="Book Antiqua" w:eastAsia="Book Antiqua" w:cs="Book Antiqua"/>
          <w:sz w:val="22"/>
          <w:szCs w:val="22"/>
        </w:rPr>
        <w:t xml:space="preserve">Nasledov, A. (2005). </w:t>
      </w:r>
      <w:r>
        <w:rPr>
          <w:rFonts w:ascii="Book Antiqua" w:hAnsi="Book Antiqua" w:eastAsia="Book Antiqua" w:cs="Book Antiqua"/>
          <w:i/>
          <w:sz w:val="22"/>
          <w:szCs w:val="22"/>
        </w:rPr>
        <w:t>SPSS: komp'juternyj analiz dannyh v psihologii i social'nyh naukah</w:t>
      </w:r>
      <w:r>
        <w:rPr>
          <w:rFonts w:ascii="Book Antiqua" w:hAnsi="Book Antiqua" w:eastAsia="Book Antiqua" w:cs="Book Antiqua"/>
          <w:sz w:val="22"/>
          <w:szCs w:val="22"/>
        </w:rPr>
        <w:t xml:space="preserve"> [SPSS: Computer analysis of data in psychology and social sciences]. Piter.</w:t>
      </w:r>
    </w:p>
    <w:p w14:paraId="0404EFDA">
      <w:pPr>
        <w:ind w:left="0" w:hanging="2"/>
        <w:jc w:val="both"/>
        <w:rPr>
          <w:rFonts w:ascii="Book Antiqua" w:hAnsi="Book Antiqua" w:eastAsia="Book Antiqua" w:cs="Book Antiqua"/>
          <w:color w:val="000000"/>
          <w:sz w:val="22"/>
          <w:szCs w:val="22"/>
          <w:highlight w:val="white"/>
        </w:rPr>
      </w:pPr>
    </w:p>
    <w:p w14:paraId="4C722130">
      <w:pPr>
        <w:ind w:left="0" w:hanging="2"/>
        <w:jc w:val="both"/>
        <w:rPr>
          <w:rFonts w:ascii="Book Antiqua" w:hAnsi="Book Antiqua" w:eastAsia="Book Antiqua" w:cs="Book Antiqua"/>
          <w:sz w:val="22"/>
          <w:szCs w:val="22"/>
        </w:rPr>
      </w:pPr>
      <w:r>
        <w:rPr>
          <w:rFonts w:ascii="Book Antiqua" w:hAnsi="Book Antiqua" w:eastAsia="Book Antiqua" w:cs="Book Antiqua"/>
          <w:color w:val="002060"/>
          <w:sz w:val="22"/>
          <w:szCs w:val="22"/>
        </w:rPr>
        <w:t xml:space="preserve">(There should be a reference article published in a reputed international journal (indexed </w:t>
      </w:r>
      <w:r>
        <w:rPr>
          <w:rFonts w:ascii="Book Antiqua" w:hAnsi="Book Antiqua" w:eastAsia="Book Antiqua" w:cs="Book Antiqua"/>
          <w:sz w:val="22"/>
          <w:szCs w:val="22"/>
        </w:rPr>
        <w:t>Scopus or WoS). It needs 70% of references from articles (last 10 years) and 30% of references from books).</w:t>
      </w:r>
    </w:p>
    <w:p w14:paraId="5170019B">
      <w:pPr>
        <w:tabs>
          <w:tab w:val="left" w:pos="7513"/>
        </w:tabs>
        <w:ind w:left="0" w:hanging="2"/>
        <w:jc w:val="both"/>
        <w:rPr>
          <w:rFonts w:ascii="Book Antiqua" w:hAnsi="Book Antiqua" w:eastAsia="Book Antiqua" w:cs="Book Antiqua"/>
        </w:rPr>
      </w:pPr>
      <w:r>
        <w:rPr>
          <w:rFonts w:ascii="Book Antiqua" w:hAnsi="Book Antiqua" w:eastAsia="Book Antiqua" w:cs="Book Antiqua"/>
        </w:rPr>
        <w:t>Do not use Wikipedia for references. Do not use “et. al.”  Provide issue numbers for papers. Reference section should not be used for commentary and notes.</w:t>
      </w:r>
    </w:p>
    <w:p w14:paraId="50FA88F9">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3665A75A">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74D1FAF0">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3694C1D3">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03DC8037">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3D2F792D">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614879DA">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p w14:paraId="34779D7A">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rPr>
          <w:rFonts w:ascii="Book Antiqua" w:hAnsi="Book Antiqua" w:eastAsia="Book Antiqua" w:cs="Book Antiqua"/>
        </w:rPr>
      </w:pPr>
    </w:p>
    <w:sectPr>
      <w:headerReference r:id="rId5" w:type="default"/>
      <w:footerReference r:id="rId6" w:type="default"/>
      <w:pgSz w:w="11907" w:h="16840"/>
      <w:pgMar w:top="1134" w:right="1134" w:bottom="1134" w:left="141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imesLT">
    <w:altName w:val="Segoe Print"/>
    <w:panose1 w:val="00000000000000000000"/>
    <w:charset w:val="00"/>
    <w:family w:val="roman"/>
    <w:pitch w:val="default"/>
    <w:sig w:usb0="00000000" w:usb1="00000000" w:usb2="00000000" w:usb3="00000000" w:csb0="00000000" w:csb1="00000000"/>
  </w:font>
  <w:font w:name="Minion Pro">
    <w:altName w:val="Segoe Print"/>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Book Antiqua">
    <w:panose1 w:val="020406020503050303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9EF68">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spacing w:line="240" w:lineRule="auto"/>
      <w:ind w:left="0" w:hanging="2"/>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6BA21BCE">
    <w:pPr>
      <w:ind w:left="0" w:hanging="2"/>
    </w:pPr>
    <w:r>
      <mc:AlternateContent>
        <mc:Choice Requires="wps">
          <w:drawing>
            <wp:anchor distT="0" distB="0" distL="0" distR="0" simplePos="0" relativeHeight="251661312" behindDoc="1" locked="0" layoutInCell="1" allowOverlap="1">
              <wp:simplePos x="0" y="0"/>
              <wp:positionH relativeFrom="column">
                <wp:posOffset>-50165</wp:posOffset>
              </wp:positionH>
              <wp:positionV relativeFrom="paragraph">
                <wp:posOffset>9969500</wp:posOffset>
              </wp:positionV>
              <wp:extent cx="2334895" cy="230505"/>
              <wp:effectExtent l="0" t="0" r="0" b="0"/>
              <wp:wrapNone/>
              <wp:docPr id="9" name="Rectangle 9"/>
              <wp:cNvGraphicFramePr/>
              <a:graphic xmlns:a="http://schemas.openxmlformats.org/drawingml/2006/main">
                <a:graphicData uri="http://schemas.microsoft.com/office/word/2010/wordprocessingShape">
                  <wps:wsp>
                    <wps:cNvSpPr/>
                    <wps:spPr>
                      <a:xfrm>
                        <a:off x="3137788" y="3682845"/>
                        <a:ext cx="4416425" cy="194310"/>
                      </a:xfrm>
                      <a:prstGeom prst="rect">
                        <a:avLst/>
                      </a:prstGeom>
                      <a:noFill/>
                      <a:ln>
                        <a:noFill/>
                      </a:ln>
                    </wps:spPr>
                    <wps:txbx>
                      <w:txbxContent>
                        <w:p w14:paraId="136F89AB">
                          <w:pPr>
                            <w:spacing w:before="10" w:after="120" w:line="240" w:lineRule="auto"/>
                            <w:ind w:left="0" w:hanging="2"/>
                          </w:pPr>
                          <w:r>
                            <w:rPr>
                              <w:rFonts w:ascii="Arial" w:hAnsi="Arial" w:eastAsia="Arial" w:cs="Arial"/>
                              <w:color w:val="000000"/>
                              <w:sz w:val="20"/>
                            </w:rPr>
                            <w:t>Amaliyatu Tadris, Vol.   No.   Agustus 2024</w:t>
                          </w:r>
                        </w:p>
                        <w:p w14:paraId="39011D18">
                          <w:pPr>
                            <w:spacing w:line="240" w:lineRule="auto"/>
                            <w:ind w:left="0" w:hanging="2"/>
                          </w:pPr>
                        </w:p>
                      </w:txbxContent>
                    </wps:txbx>
                    <wps:bodyPr spcFirstLastPara="1" wrap="square" lIns="0" tIns="0" rIns="0" bIns="0" anchor="t" anchorCtr="0">
                      <a:noAutofit/>
                    </wps:bodyPr>
                  </wps:wsp>
                </a:graphicData>
              </a:graphic>
            </wp:anchor>
          </w:drawing>
        </mc:Choice>
        <mc:Fallback>
          <w:pict>
            <v:rect id="Rectangle 9" o:spid="_x0000_s1026" o:spt="1" style="position:absolute;left:0pt;margin-left:-3.95pt;margin-top:785pt;height:18.15pt;width:183.85pt;z-index:-251655168;mso-width-relative:page;mso-height-relative:page;" filled="f" stroked="f" coordsize="21600,21600" o:gfxdata="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YNaqtsAAAAMAQAA&#10;DwAAAAAAAAABACAAAAAiAAAAZHJzL2Rvd25yZXYueG1sUEsBAhQAFAAAAAgAh07iQFKYiJbdAQAA&#10;vgMAAA4AAAAAAAAAAQAgAAAAKgEAAGRycy9lMm9Eb2MueG1sUEsFBgAAAAAGAAYAWQEAAHkFAAAA&#10;AA==&#10;">
              <v:fill on="f" focussize="0,0"/>
              <v:stroke on="f"/>
              <v:imagedata o:title=""/>
              <o:lock v:ext="edit" aspectratio="f"/>
              <v:textbox inset="0mm,0mm,0mm,0mm">
                <w:txbxContent>
                  <w:p w14:paraId="136F89AB">
                    <w:pPr>
                      <w:spacing w:before="10" w:after="120" w:line="240" w:lineRule="auto"/>
                      <w:ind w:left="0" w:hanging="2"/>
                    </w:pPr>
                    <w:r>
                      <w:rPr>
                        <w:rFonts w:ascii="Arial" w:hAnsi="Arial" w:eastAsia="Arial" w:cs="Arial"/>
                        <w:color w:val="000000"/>
                        <w:sz w:val="20"/>
                      </w:rPr>
                      <w:t>Amaliyatu Tadris, Vol.   No.   Agustus 2024</w:t>
                    </w:r>
                  </w:p>
                  <w:p w14:paraId="39011D18">
                    <w:pPr>
                      <w:spacing w:line="240" w:lineRule="auto"/>
                      <w:ind w:left="0" w:hanging="2"/>
                    </w:pPr>
                  </w:p>
                </w:txbxContent>
              </v:textbox>
            </v:rect>
          </w:pict>
        </mc:Fallback>
      </mc:AlternateContent>
    </w:r>
    <w:r>
      <mc:AlternateContent>
        <mc:Choice Requires="wps">
          <w:drawing>
            <wp:anchor distT="0" distB="0" distL="0" distR="0" simplePos="0" relativeHeight="251662336" behindDoc="0" locked="0" layoutInCell="1" allowOverlap="1">
              <wp:simplePos x="0" y="0"/>
              <wp:positionH relativeFrom="column">
                <wp:posOffset>0</wp:posOffset>
              </wp:positionH>
              <wp:positionV relativeFrom="paragraph">
                <wp:posOffset>0</wp:posOffset>
              </wp:positionV>
              <wp:extent cx="2333625" cy="228600"/>
              <wp:effectExtent l="0" t="0" r="0" b="0"/>
              <wp:wrapNone/>
              <wp:docPr id="10" name="Rectangle 10"/>
              <wp:cNvGraphicFramePr/>
              <a:graphic xmlns:a="http://schemas.openxmlformats.org/drawingml/2006/main">
                <a:graphicData uri="http://schemas.microsoft.com/office/word/2010/wordprocessingShape">
                  <wps:wsp>
                    <wps:cNvSpPr/>
                    <wps:spPr>
                      <a:xfrm>
                        <a:off x="3137788" y="3682845"/>
                        <a:ext cx="4416425" cy="194310"/>
                      </a:xfrm>
                      <a:prstGeom prst="rect">
                        <a:avLst/>
                      </a:prstGeom>
                      <a:noFill/>
                      <a:ln>
                        <a:noFill/>
                      </a:ln>
                    </wps:spPr>
                    <wps:txbx>
                      <w:txbxContent>
                        <w:p w14:paraId="1681A372">
                          <w:pPr>
                            <w:spacing w:before="10" w:after="120" w:line="240" w:lineRule="auto"/>
                            <w:ind w:left="0" w:hanging="2"/>
                          </w:pPr>
                          <w:r>
                            <w:rPr>
                              <w:rFonts w:ascii="Arial" w:hAnsi="Arial" w:eastAsia="Arial" w:cs="Arial"/>
                              <w:color w:val="000000"/>
                              <w:sz w:val="20"/>
                            </w:rPr>
                            <w:t>Amaliyatu Tadris (AMYTA), Vol.   No.   Agustus 2024</w:t>
                          </w:r>
                        </w:p>
                        <w:p w14:paraId="06680AD5">
                          <w:pPr>
                            <w:spacing w:line="240" w:lineRule="auto"/>
                            <w:ind w:left="0" w:hanging="2"/>
                          </w:pPr>
                        </w:p>
                      </w:txbxContent>
                    </wps:txbx>
                    <wps:bodyPr spcFirstLastPara="1" wrap="square" lIns="0" tIns="0" rIns="0" bIns="0" anchor="t" anchorCtr="0">
                      <a:noAutofit/>
                    </wps:bodyPr>
                  </wps:wsp>
                </a:graphicData>
              </a:graphic>
            </wp:anchor>
          </w:drawing>
        </mc:Choice>
        <mc:Fallback>
          <w:pict>
            <v:rect id="Rectangle 10" o:spid="_x0000_s1026" o:spt="1" style="position:absolute;left:0pt;margin-left:0pt;margin-top:0pt;height:18pt;width:183.75pt;z-index:251662336;mso-width-relative:page;mso-height-relative:page;" filled="f" stroked="f" coordsize="21600,21600" o:gfxdata="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SqLZjWAAAABAEAAA8AAAAA&#10;AAAAAQAgAAAAIgAAAGRycy9kb3ducmV2LnhtbFBLAQIUABQAAAAIAIdO4kAif/QU3QEAAMADAAAO&#10;AAAAAAAAAAEAIAAAACUBAABkcnMvZTJvRG9jLnhtbFBLBQYAAAAABgAGAFkBAAB0BQAAAAA=&#10;">
              <v:fill on="f" focussize="0,0"/>
              <v:stroke on="f"/>
              <v:imagedata o:title=""/>
              <o:lock v:ext="edit" aspectratio="f"/>
              <v:textbox inset="0mm,0mm,0mm,0mm">
                <w:txbxContent>
                  <w:p w14:paraId="1681A372">
                    <w:pPr>
                      <w:spacing w:before="10" w:after="120" w:line="240" w:lineRule="auto"/>
                      <w:ind w:left="0" w:hanging="2"/>
                    </w:pPr>
                    <w:r>
                      <w:rPr>
                        <w:rFonts w:ascii="Arial" w:hAnsi="Arial" w:eastAsia="Arial" w:cs="Arial"/>
                        <w:color w:val="000000"/>
                        <w:sz w:val="20"/>
                      </w:rPr>
                      <w:t>Amaliyatu Tadris (AMYTA), Vol.   No.   Agustus 2024</w:t>
                    </w:r>
                  </w:p>
                  <w:p w14:paraId="06680AD5">
                    <w:pPr>
                      <w:spacing w:line="240" w:lineRule="auto"/>
                      <w:ind w:left="0" w:hanging="2"/>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8DD0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2"/>
      <w:rPr>
        <w:rFonts w:ascii="Book Antiqua" w:hAnsi="Book Antiqua" w:eastAsia="Book Antiqua" w:cs="Book Antiqua"/>
        <w:color w:val="000000"/>
        <w:sz w:val="20"/>
        <w:szCs w:val="20"/>
      </w:rPr>
    </w:pPr>
    <w:r>
      <w:rPr>
        <w:color w:val="000000"/>
      </w:rPr>
      <mc:AlternateContent>
        <mc:Choice Requires="wps">
          <w:drawing>
            <wp:anchor distT="0" distB="0" distL="0" distR="0" simplePos="0" relativeHeight="251659264" behindDoc="1" locked="0" layoutInCell="1" allowOverlap="1">
              <wp:simplePos x="0" y="0"/>
              <wp:positionH relativeFrom="page">
                <wp:posOffset>4185285</wp:posOffset>
              </wp:positionH>
              <wp:positionV relativeFrom="page">
                <wp:posOffset>161290</wp:posOffset>
              </wp:positionV>
              <wp:extent cx="2689860" cy="672465"/>
              <wp:effectExtent l="0" t="0" r="0" b="0"/>
              <wp:wrapNone/>
              <wp:docPr id="6" name="Rectangle 6"/>
              <wp:cNvGraphicFramePr/>
              <a:graphic xmlns:a="http://schemas.openxmlformats.org/drawingml/2006/main">
                <a:graphicData uri="http://schemas.microsoft.com/office/word/2010/wordprocessingShape">
                  <wps:wsp>
                    <wps:cNvSpPr/>
                    <wps:spPr>
                      <a:xfrm>
                        <a:off x="4005824" y="3477750"/>
                        <a:ext cx="2955000" cy="604500"/>
                      </a:xfrm>
                      <a:prstGeom prst="rect">
                        <a:avLst/>
                      </a:prstGeom>
                      <a:noFill/>
                      <a:ln>
                        <a:noFill/>
                      </a:ln>
                    </wps:spPr>
                    <wps:txbx>
                      <w:txbxContent>
                        <w:p w14:paraId="74A72DAF">
                          <w:pPr>
                            <w:spacing w:line="240" w:lineRule="auto"/>
                            <w:ind w:left="0" w:right="18" w:hanging="2"/>
                            <w:jc w:val="center"/>
                          </w:pPr>
                          <w:r>
                            <w:rPr>
                              <w:rFonts w:ascii="Arial" w:hAnsi="Arial" w:eastAsia="Arial" w:cs="Arial"/>
                              <w:b/>
                              <w:color w:val="000000"/>
                            </w:rPr>
                            <w:t>Amaliyatu Tadris (AMYTA)</w:t>
                          </w:r>
                        </w:p>
                        <w:p w14:paraId="4C908E48">
                          <w:pPr>
                            <w:spacing w:line="240" w:lineRule="auto"/>
                            <w:ind w:left="0" w:right="17" w:hanging="2"/>
                            <w:jc w:val="center"/>
                          </w:pPr>
                          <w:r>
                            <w:rPr>
                              <w:rFonts w:ascii="Arial" w:hAnsi="Arial" w:eastAsia="Arial" w:cs="Arial"/>
                              <w:color w:val="000000"/>
                            </w:rPr>
                            <w:t>||Volume||2||Nomor||1|||Hal||    -     ||2024|||</w:t>
                          </w:r>
                        </w:p>
                        <w:p w14:paraId="60AF35CC">
                          <w:pPr>
                            <w:spacing w:line="240" w:lineRule="auto"/>
                            <w:ind w:left="0" w:right="17" w:hanging="2"/>
                            <w:jc w:val="right"/>
                          </w:pPr>
                          <w:r>
                            <w:rPr>
                              <w:rFonts w:ascii="Arial" w:hAnsi="Arial" w:eastAsia="Arial" w:cs="Arial"/>
                              <w:color w:val="000000"/>
                            </w:rPr>
                            <w:t xml:space="preserve">E-ISSN: 29649226                    . </w:t>
                          </w:r>
                        </w:p>
                        <w:p w14:paraId="3CAFC48D">
                          <w:pPr>
                            <w:spacing w:line="240" w:lineRule="auto"/>
                            <w:ind w:left="0" w:hanging="2"/>
                          </w:pPr>
                        </w:p>
                      </w:txbxContent>
                    </wps:txbx>
                    <wps:bodyPr spcFirstLastPara="1" wrap="square" lIns="0" tIns="0" rIns="0" bIns="0" anchor="t" anchorCtr="0">
                      <a:noAutofit/>
                    </wps:bodyPr>
                  </wps:wsp>
                </a:graphicData>
              </a:graphic>
            </wp:anchor>
          </w:drawing>
        </mc:Choice>
        <mc:Fallback>
          <w:pict>
            <v:rect id="Rectangle 6" o:spid="_x0000_s1026" o:spt="1" style="position:absolute;left:0pt;margin-left:329.55pt;margin-top:12.7pt;height:52.95pt;width:211.8pt;mso-position-horizontal-relative:page;mso-position-vertical-relative:page;z-index:-251657216;mso-width-relative:page;mso-height-relative:page;" filled="f" stroked="f" coordsize="21600,21600" o:gfxdata="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JJyrQNwAAAALAQAA&#10;DwAAAAAAAAABACAAAAAiAAAAZHJzL2Rvd25yZXYueG1sUEsBAhQAFAAAAAgAh07iQKGzW2HcAQAA&#10;vgMAAA4AAAAAAAAAAQAgAAAAKwEAAGRycy9lMm9Eb2MueG1sUEsFBgAAAAAGAAYAWQEAAHkFAAAA&#10;AA==&#10;">
              <v:fill on="f" focussize="0,0"/>
              <v:stroke on="f"/>
              <v:imagedata o:title=""/>
              <o:lock v:ext="edit" aspectratio="f"/>
              <v:textbox inset="0mm,0mm,0mm,0mm">
                <w:txbxContent>
                  <w:p w14:paraId="74A72DAF">
                    <w:pPr>
                      <w:spacing w:line="240" w:lineRule="auto"/>
                      <w:ind w:left="0" w:right="18" w:hanging="2"/>
                      <w:jc w:val="center"/>
                    </w:pPr>
                    <w:r>
                      <w:rPr>
                        <w:rFonts w:ascii="Arial" w:hAnsi="Arial" w:eastAsia="Arial" w:cs="Arial"/>
                        <w:b/>
                        <w:color w:val="000000"/>
                      </w:rPr>
                      <w:t>Amaliyatu Tadris (AMYTA)</w:t>
                    </w:r>
                  </w:p>
                  <w:p w14:paraId="4C908E48">
                    <w:pPr>
                      <w:spacing w:line="240" w:lineRule="auto"/>
                      <w:ind w:left="0" w:right="17" w:hanging="2"/>
                      <w:jc w:val="center"/>
                    </w:pPr>
                    <w:r>
                      <w:rPr>
                        <w:rFonts w:ascii="Arial" w:hAnsi="Arial" w:eastAsia="Arial" w:cs="Arial"/>
                        <w:color w:val="000000"/>
                      </w:rPr>
                      <w:t>||Volume||2||Nomor||1|||Hal||    -     ||2024|||</w:t>
                    </w:r>
                  </w:p>
                  <w:p w14:paraId="60AF35CC">
                    <w:pPr>
                      <w:spacing w:line="240" w:lineRule="auto"/>
                      <w:ind w:left="0" w:right="17" w:hanging="2"/>
                      <w:jc w:val="right"/>
                    </w:pPr>
                    <w:r>
                      <w:rPr>
                        <w:rFonts w:ascii="Arial" w:hAnsi="Arial" w:eastAsia="Arial" w:cs="Arial"/>
                        <w:color w:val="000000"/>
                      </w:rPr>
                      <w:t xml:space="preserve">E-ISSN: 29649226                    . </w:t>
                    </w:r>
                  </w:p>
                  <w:p w14:paraId="3CAFC48D">
                    <w:pPr>
                      <w:spacing w:line="240" w:lineRule="auto"/>
                      <w:ind w:left="0" w:hanging="2"/>
                    </w:pPr>
                  </w:p>
                </w:txbxContent>
              </v:textbox>
            </v:rect>
          </w:pict>
        </mc:Fallback>
      </mc:AlternateContent>
    </w:r>
  </w:p>
  <w:tbl>
    <w:tblPr>
      <w:tblStyle w:val="45"/>
      <w:tblW w:w="9571" w:type="dxa"/>
      <w:tblInd w:w="-108" w:type="dxa"/>
      <w:tblLayout w:type="fixed"/>
      <w:tblCellMar>
        <w:top w:w="0" w:type="dxa"/>
        <w:left w:w="108" w:type="dxa"/>
        <w:bottom w:w="0" w:type="dxa"/>
        <w:right w:w="108" w:type="dxa"/>
      </w:tblCellMar>
    </w:tblPr>
    <w:tblGrid>
      <w:gridCol w:w="4928"/>
      <w:gridCol w:w="4643"/>
    </w:tblGrid>
    <w:tr w14:paraId="3D17B117">
      <w:tblPrEx>
        <w:tblCellMar>
          <w:top w:w="0" w:type="dxa"/>
          <w:left w:w="108" w:type="dxa"/>
          <w:bottom w:w="0" w:type="dxa"/>
          <w:right w:w="108" w:type="dxa"/>
        </w:tblCellMar>
      </w:tblPrEx>
      <w:tc>
        <w:tcPr>
          <w:tcW w:w="4928" w:type="dxa"/>
        </w:tcPr>
        <w:p w14:paraId="3733FDDB">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2"/>
            <w:rPr>
              <w:rFonts w:ascii="Book Antiqua" w:hAnsi="Book Antiqua" w:eastAsia="Book Antiqua" w:cs="Book Antiqua"/>
              <w:color w:val="000000"/>
              <w:sz w:val="20"/>
              <w:szCs w:val="20"/>
            </w:rPr>
          </w:pPr>
        </w:p>
      </w:tc>
      <w:tc>
        <w:tcPr>
          <w:tcW w:w="4643" w:type="dxa"/>
        </w:tcPr>
        <w:p w14:paraId="609E89C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2"/>
            <w:jc w:val="right"/>
            <w:rPr>
              <w:rFonts w:ascii="Book Antiqua" w:hAnsi="Book Antiqua" w:eastAsia="Book Antiqua" w:cs="Book Antiqua"/>
              <w:color w:val="000000"/>
              <w:sz w:val="20"/>
              <w:szCs w:val="20"/>
            </w:rPr>
          </w:pPr>
        </w:p>
      </w:tc>
    </w:tr>
  </w:tbl>
  <w:p w14:paraId="50F1A27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2"/>
      <w:rPr>
        <w:rFonts w:ascii="Book Antiqua" w:hAnsi="Book Antiqua" w:eastAsia="Book Antiqua" w:cs="Book Antiqua"/>
        <w:color w:val="000000"/>
        <w:sz w:val="12"/>
        <w:szCs w:val="12"/>
      </w:r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12700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340228" y="3780000"/>
                        <a:ext cx="6011545" cy="0"/>
                      </a:xfrm>
                      <a:prstGeom prst="straightConnector1">
                        <a:avLst/>
                      </a:prstGeom>
                      <a:solidFill>
                        <a:srgbClr val="FFFFFF"/>
                      </a:solidFill>
                      <a:ln w="12700" cap="flat" cmpd="sng">
                        <a:solidFill>
                          <a:srgbClr val="000000"/>
                        </a:solidFill>
                        <a:prstDash val="solid"/>
                        <a:miter lim="800000"/>
                        <a:headEnd type="none" w="med" len="med"/>
                        <a:tailEnd type="none" w="med" len="med"/>
                      </a:ln>
                    </wps:spPr>
                    <wps:bodyPr/>
                  </wps:wsp>
                </a:graphicData>
              </a:graphic>
            </wp:anchor>
          </w:drawing>
        </mc:Choice>
        <mc:Fallback>
          <w:pict>
            <v:shape id="_x0000_s1026" o:spid="_x0000_s1026" o:spt="32" type="#_x0000_t32" style="position:absolute;left:0pt;margin-left:0pt;margin-top:1pt;height:1pt;width:0pt;z-index:251660288;mso-width-relative:page;mso-height-relative:page;" fillcolor="#FFFFFF" filled="t" stroked="t" coordsize="21600,21600" o:gfxdata="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swxF7SAAAAAQEAAA8AAAAAAAAAAQAgAAAAIgAAAGRycy9k&#10;b3ducmV2LnhtbFBLAQIUABQAAAAIAIdO4kA8od4YCAIAAEcEAAAOAAAAAAAAAAEAIAAAACEBAABk&#10;cnMvZTJvRG9jLnhtbFBLBQYAAAAABgAGAFkBAACbBQAAAAA=&#10;">
              <v:fill on="t" focussize="0,0"/>
              <v:stroke weight="1pt" color="#000000" miterlimit="8" joinstyle="miter"/>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50CBC"/>
    <w:multiLevelType w:val="singleLevel"/>
    <w:tmpl w:val="8AC50CBC"/>
    <w:lvl w:ilvl="0" w:tentative="0">
      <w:start w:val="1"/>
      <w:numFmt w:val="lowerLetter"/>
      <w:suff w:val="space"/>
      <w:lvlText w:val="%1."/>
      <w:lvlJc w:val="left"/>
    </w:lvl>
  </w:abstractNum>
  <w:abstractNum w:abstractNumId="1">
    <w:nsid w:val="BDC41131"/>
    <w:multiLevelType w:val="singleLevel"/>
    <w:tmpl w:val="BDC41131"/>
    <w:lvl w:ilvl="0" w:tentative="0">
      <w:start w:val="1"/>
      <w:numFmt w:val="decimal"/>
      <w:suff w:val="space"/>
      <w:lvlText w:val="%1."/>
      <w:lvlJc w:val="left"/>
      <w:pPr>
        <w:ind w:left="-479"/>
      </w:pPr>
    </w:lvl>
  </w:abstractNum>
  <w:abstractNum w:abstractNumId="2">
    <w:nsid w:val="C718546E"/>
    <w:multiLevelType w:val="singleLevel"/>
    <w:tmpl w:val="C718546E"/>
    <w:lvl w:ilvl="0" w:tentative="0">
      <w:start w:val="1"/>
      <w:numFmt w:val="lowerLetter"/>
      <w:suff w:val="space"/>
      <w:lvlText w:val="%1."/>
      <w:lvlJc w:val="left"/>
    </w:lvl>
  </w:abstractNum>
  <w:abstractNum w:abstractNumId="3">
    <w:nsid w:val="19C67333"/>
    <w:multiLevelType w:val="singleLevel"/>
    <w:tmpl w:val="19C67333"/>
    <w:lvl w:ilvl="0" w:tentative="0">
      <w:start w:val="1"/>
      <w:numFmt w:val="decimal"/>
      <w:suff w:val="space"/>
      <w:lvlText w:val="%1."/>
      <w:lvlJc w:val="left"/>
    </w:lvl>
  </w:abstractNum>
  <w:abstractNum w:abstractNumId="4">
    <w:nsid w:val="2D667F00"/>
    <w:multiLevelType w:val="singleLevel"/>
    <w:tmpl w:val="2D667F00"/>
    <w:lvl w:ilvl="0" w:tentative="0">
      <w:start w:val="1"/>
      <w:numFmt w:val="lowerLetter"/>
      <w:suff w:val="space"/>
      <w:lvlText w:val="%1."/>
      <w:lvlJc w:val="left"/>
    </w:lvl>
  </w:abstractNum>
  <w:abstractNum w:abstractNumId="5">
    <w:nsid w:val="52E44913"/>
    <w:multiLevelType w:val="multilevel"/>
    <w:tmpl w:val="52E44913"/>
    <w:lvl w:ilvl="0" w:tentative="0">
      <w:start w:val="1"/>
      <w:numFmt w:val="upperLetter"/>
      <w:lvlText w:val="%1."/>
      <w:lvlJc w:val="left"/>
      <w:pPr>
        <w:ind w:left="358" w:hanging="360"/>
      </w:pPr>
      <w:rPr>
        <w:rFonts w:hint="default"/>
      </w:rPr>
    </w:lvl>
    <w:lvl w:ilvl="1" w:tentative="0">
      <w:start w:val="1"/>
      <w:numFmt w:val="lowerLetter"/>
      <w:lvlText w:val="%2."/>
      <w:lvlJc w:val="left"/>
      <w:pPr>
        <w:ind w:left="1078" w:hanging="360"/>
      </w:pPr>
    </w:lvl>
    <w:lvl w:ilvl="2" w:tentative="0">
      <w:start w:val="1"/>
      <w:numFmt w:val="lowerRoman"/>
      <w:lvlText w:val="%3."/>
      <w:lvlJc w:val="right"/>
      <w:pPr>
        <w:ind w:left="1798" w:hanging="180"/>
      </w:pPr>
    </w:lvl>
    <w:lvl w:ilvl="3" w:tentative="0">
      <w:start w:val="1"/>
      <w:numFmt w:val="decimal"/>
      <w:lvlText w:val="%4."/>
      <w:lvlJc w:val="left"/>
      <w:pPr>
        <w:ind w:left="2518" w:hanging="360"/>
      </w:pPr>
    </w:lvl>
    <w:lvl w:ilvl="4" w:tentative="0">
      <w:start w:val="1"/>
      <w:numFmt w:val="lowerLetter"/>
      <w:lvlText w:val="%5."/>
      <w:lvlJc w:val="left"/>
      <w:pPr>
        <w:ind w:left="3238" w:hanging="360"/>
      </w:pPr>
    </w:lvl>
    <w:lvl w:ilvl="5" w:tentative="0">
      <w:start w:val="1"/>
      <w:numFmt w:val="lowerRoman"/>
      <w:lvlText w:val="%6."/>
      <w:lvlJc w:val="right"/>
      <w:pPr>
        <w:ind w:left="3958" w:hanging="180"/>
      </w:pPr>
    </w:lvl>
    <w:lvl w:ilvl="6" w:tentative="0">
      <w:start w:val="1"/>
      <w:numFmt w:val="decimal"/>
      <w:lvlText w:val="%7."/>
      <w:lvlJc w:val="left"/>
      <w:pPr>
        <w:ind w:left="4678" w:hanging="360"/>
      </w:pPr>
    </w:lvl>
    <w:lvl w:ilvl="7" w:tentative="0">
      <w:start w:val="1"/>
      <w:numFmt w:val="lowerLetter"/>
      <w:lvlText w:val="%8."/>
      <w:lvlJc w:val="left"/>
      <w:pPr>
        <w:ind w:left="5398" w:hanging="360"/>
      </w:pPr>
    </w:lvl>
    <w:lvl w:ilvl="8" w:tentative="0">
      <w:start w:val="1"/>
      <w:numFmt w:val="lowerRoman"/>
      <w:lvlText w:val="%9."/>
      <w:lvlJc w:val="right"/>
      <w:pPr>
        <w:ind w:left="6118" w:hanging="180"/>
      </w:p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A2E"/>
    <w:rsid w:val="0005458F"/>
    <w:rsid w:val="000804B1"/>
    <w:rsid w:val="00225EF5"/>
    <w:rsid w:val="00300A2E"/>
    <w:rsid w:val="00805051"/>
    <w:rsid w:val="00836A1D"/>
    <w:rsid w:val="009F5FA7"/>
    <w:rsid w:val="00B12DD3"/>
    <w:rsid w:val="00C153CA"/>
    <w:rsid w:val="00E379E3"/>
    <w:rsid w:val="254E7D28"/>
    <w:rsid w:val="380C3A71"/>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4"/>
      <w:szCs w:val="24"/>
      <w:lang w:val="en-US" w:eastAsia="en-US" w:bidi="ar-SA"/>
    </w:rPr>
  </w:style>
  <w:style w:type="paragraph" w:styleId="2">
    <w:name w:val="heading 1"/>
    <w:basedOn w:val="1"/>
    <w:next w:val="1"/>
    <w:qFormat/>
    <w:uiPriority w:val="9"/>
    <w:pPr>
      <w:keepNext/>
      <w:spacing w:before="240" w:after="60"/>
    </w:pPr>
    <w:rPr>
      <w:rFonts w:ascii="Arial" w:hAnsi="Arial" w:cs="Arial"/>
      <w:b/>
      <w:bCs/>
      <w:kern w:val="32"/>
      <w:sz w:val="32"/>
      <w:szCs w:val="32"/>
    </w:rPr>
  </w:style>
  <w:style w:type="paragraph" w:styleId="3">
    <w:name w:val="heading 2"/>
    <w:basedOn w:val="1"/>
    <w:next w:val="1"/>
    <w:semiHidden/>
    <w:unhideWhenUsed/>
    <w:qFormat/>
    <w:uiPriority w:val="9"/>
    <w:pPr>
      <w:keepNext/>
      <w:spacing w:before="240" w:after="60"/>
      <w:outlineLvl w:val="1"/>
    </w:pPr>
    <w:rPr>
      <w:rFonts w:ascii="Cambria" w:hAnsi="Cambria"/>
      <w:b/>
      <w:bCs/>
      <w:i/>
      <w:iCs/>
      <w:sz w:val="28"/>
      <w:szCs w:val="28"/>
    </w:rPr>
  </w:style>
  <w:style w:type="paragraph" w:styleId="4">
    <w:name w:val="heading 3"/>
    <w:basedOn w:val="1"/>
    <w:next w:val="1"/>
    <w:semiHidden/>
    <w:unhideWhenUsed/>
    <w:qFormat/>
    <w:uiPriority w:val="9"/>
    <w:pPr>
      <w:keepNext/>
      <w:spacing w:line="360" w:lineRule="auto"/>
      <w:jc w:val="center"/>
      <w:outlineLvl w:val="2"/>
    </w:pPr>
    <w:rPr>
      <w:b/>
      <w:sz w:val="28"/>
      <w:szCs w:val="20"/>
      <w:lang w:val="lt-LT"/>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jc w:val="center"/>
      <w:outlineLvl w:val="4"/>
    </w:pPr>
    <w:rPr>
      <w:b/>
      <w:sz w:val="22"/>
      <w:szCs w:val="20"/>
      <w:lang w:val="lt-LT"/>
    </w:rPr>
  </w:style>
  <w:style w:type="paragraph" w:styleId="7">
    <w:name w:val="heading 6"/>
    <w:basedOn w:val="1"/>
    <w:next w:val="1"/>
    <w:semiHidden/>
    <w:unhideWhenUsed/>
    <w:qFormat/>
    <w:uiPriority w:val="9"/>
    <w:pPr>
      <w:keepNext/>
      <w:jc w:val="center"/>
      <w:outlineLvl w:val="5"/>
    </w:pPr>
    <w:rPr>
      <w:b/>
      <w:bCs/>
      <w:caps/>
      <w:szCs w:val="20"/>
      <w:lang w:val="lt-LT"/>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uiPriority w:val="0"/>
    <w:rPr>
      <w:rFonts w:ascii="Segoe UI" w:hAnsi="Segoe UI" w:cs="Segoe UI"/>
      <w:sz w:val="18"/>
      <w:szCs w:val="18"/>
    </w:rPr>
  </w:style>
  <w:style w:type="paragraph" w:styleId="11">
    <w:name w:val="Body Text"/>
    <w:basedOn w:val="1"/>
    <w:uiPriority w:val="0"/>
    <w:pPr>
      <w:spacing w:after="120"/>
    </w:pPr>
  </w:style>
  <w:style w:type="paragraph" w:styleId="12">
    <w:name w:val="Body Text 2"/>
    <w:basedOn w:val="1"/>
    <w:uiPriority w:val="0"/>
    <w:pPr>
      <w:jc w:val="both"/>
    </w:pPr>
    <w:rPr>
      <w:rFonts w:ascii="TimesLT" w:hAnsi="TimesLT"/>
      <w:szCs w:val="20"/>
      <w:lang w:val="lt-LT"/>
    </w:rPr>
  </w:style>
  <w:style w:type="paragraph" w:styleId="13">
    <w:name w:val="Body Text Indent"/>
    <w:basedOn w:val="1"/>
    <w:uiPriority w:val="0"/>
    <w:pPr>
      <w:spacing w:after="120"/>
      <w:ind w:left="283"/>
    </w:pPr>
  </w:style>
  <w:style w:type="character" w:styleId="14">
    <w:name w:val="annotation reference"/>
    <w:uiPriority w:val="0"/>
    <w:rPr>
      <w:w w:val="100"/>
      <w:position w:val="-1"/>
      <w:sz w:val="16"/>
      <w:szCs w:val="16"/>
      <w:vertAlign w:val="baseline"/>
      <w:cs w:val="0"/>
    </w:rPr>
  </w:style>
  <w:style w:type="paragraph" w:styleId="15">
    <w:name w:val="annotation text"/>
    <w:basedOn w:val="1"/>
    <w:uiPriority w:val="0"/>
    <w:rPr>
      <w:sz w:val="20"/>
      <w:szCs w:val="20"/>
    </w:rPr>
  </w:style>
  <w:style w:type="paragraph" w:styleId="16">
    <w:name w:val="annotation subject"/>
    <w:basedOn w:val="15"/>
    <w:next w:val="15"/>
    <w:uiPriority w:val="0"/>
    <w:rPr>
      <w:b/>
      <w:bCs/>
    </w:rPr>
  </w:style>
  <w:style w:type="paragraph" w:styleId="17">
    <w:name w:val="footer"/>
    <w:basedOn w:val="1"/>
    <w:uiPriority w:val="0"/>
    <w:pPr>
      <w:tabs>
        <w:tab w:val="center" w:pos="4153"/>
        <w:tab w:val="right" w:pos="8306"/>
      </w:tabs>
    </w:pPr>
    <w:rPr>
      <w:szCs w:val="20"/>
      <w:lang w:val="lt-LT"/>
    </w:rPr>
  </w:style>
  <w:style w:type="character" w:styleId="18">
    <w:name w:val="footnote reference"/>
    <w:uiPriority w:val="0"/>
    <w:rPr>
      <w:w w:val="100"/>
      <w:position w:val="-1"/>
      <w:vertAlign w:val="superscript"/>
      <w:cs w:val="0"/>
    </w:rPr>
  </w:style>
  <w:style w:type="paragraph" w:styleId="19">
    <w:name w:val="footnote text"/>
    <w:basedOn w:val="1"/>
    <w:uiPriority w:val="0"/>
    <w:rPr>
      <w:sz w:val="20"/>
      <w:szCs w:val="20"/>
    </w:rPr>
  </w:style>
  <w:style w:type="paragraph" w:styleId="20">
    <w:name w:val="header"/>
    <w:basedOn w:val="1"/>
    <w:uiPriority w:val="0"/>
    <w:pPr>
      <w:tabs>
        <w:tab w:val="center" w:pos="4680"/>
        <w:tab w:val="right" w:pos="9360"/>
      </w:tabs>
    </w:pPr>
  </w:style>
  <w:style w:type="character" w:styleId="21">
    <w:name w:val="Hyperlink"/>
    <w:uiPriority w:val="0"/>
    <w:rPr>
      <w:color w:val="0000FF"/>
      <w:w w:val="100"/>
      <w:position w:val="-1"/>
      <w:u w:val="single"/>
      <w:vertAlign w:val="baseline"/>
      <w:cs w:val="0"/>
    </w:rPr>
  </w:style>
  <w:style w:type="paragraph" w:styleId="22">
    <w:name w:val="Normal (Web)"/>
    <w:basedOn w:val="1"/>
    <w:uiPriority w:val="0"/>
    <w:pPr>
      <w:spacing w:before="100" w:beforeAutospacing="1" w:after="100" w:afterAutospacing="1"/>
    </w:pPr>
    <w:rPr>
      <w:color w:val="000000"/>
      <w:lang w:val="lt-LT" w:eastAsia="lt-LT"/>
    </w:rPr>
  </w:style>
  <w:style w:type="paragraph" w:styleId="2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4">
    <w:name w:val="Table Grid"/>
    <w:basedOn w:val="9"/>
    <w:uiPriority w:val="0"/>
    <w:pPr>
      <w:suppressAutoHyphens/>
      <w:spacing w:line="1" w:lineRule="atLeast"/>
      <w:ind w:left="-1" w:leftChars="-1" w:hanging="1" w:hangingChars="1"/>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qFormat/>
    <w:uiPriority w:val="10"/>
    <w:pPr>
      <w:jc w:val="center"/>
    </w:pPr>
    <w:rPr>
      <w:b/>
      <w:sz w:val="28"/>
      <w:szCs w:val="20"/>
      <w:lang w:val="lt-LT"/>
    </w:rPr>
  </w:style>
  <w:style w:type="paragraph" w:customStyle="1" w:styleId="26">
    <w:name w:val="Abstract first para"/>
    <w:basedOn w:val="1"/>
    <w:uiPriority w:val="0"/>
    <w:rPr>
      <w:i/>
      <w:iCs/>
    </w:rPr>
  </w:style>
  <w:style w:type="paragraph" w:customStyle="1" w:styleId="27">
    <w:name w:val="Author Names"/>
    <w:basedOn w:val="1"/>
    <w:next w:val="28"/>
    <w:uiPriority w:val="0"/>
    <w:pPr>
      <w:jc w:val="center"/>
    </w:pPr>
    <w:rPr>
      <w:sz w:val="20"/>
      <w:szCs w:val="20"/>
    </w:rPr>
  </w:style>
  <w:style w:type="paragraph" w:customStyle="1" w:styleId="28">
    <w:name w:val="Author Affiliations"/>
    <w:basedOn w:val="1"/>
    <w:next w:val="27"/>
    <w:uiPriority w:val="0"/>
    <w:pPr>
      <w:spacing w:after="240"/>
      <w:jc w:val="center"/>
    </w:pPr>
    <w:rPr>
      <w:i/>
      <w:sz w:val="20"/>
      <w:szCs w:val="20"/>
    </w:rPr>
  </w:style>
  <w:style w:type="character" w:customStyle="1" w:styleId="29">
    <w:name w:val="ct-with-fmlt"/>
    <w:uiPriority w:val="0"/>
    <w:rPr>
      <w:w w:val="100"/>
      <w:position w:val="-1"/>
      <w:shd w:val="clear" w:color="auto" w:fill="FFFFFF"/>
      <w:vertAlign w:val="baseline"/>
      <w:cs w:val="0"/>
    </w:rPr>
  </w:style>
  <w:style w:type="paragraph" w:customStyle="1" w:styleId="30">
    <w:name w:val="AD_leipäteksti"/>
    <w:basedOn w:val="1"/>
    <w:uiPriority w:val="0"/>
    <w:pPr>
      <w:autoSpaceDE w:val="0"/>
      <w:autoSpaceDN w:val="0"/>
      <w:adjustRightInd w:val="0"/>
      <w:spacing w:before="120" w:after="120" w:line="288" w:lineRule="auto"/>
      <w:jc w:val="both"/>
      <w:textAlignment w:val="center"/>
    </w:pPr>
    <w:rPr>
      <w:rFonts w:ascii="Minion Pro" w:hAnsi="Minion Pro" w:eastAsia="Calibri" w:cs="Minion Pro"/>
      <w:color w:val="000000"/>
      <w:sz w:val="20"/>
      <w:szCs w:val="20"/>
      <w:lang w:val="en-GB"/>
    </w:rPr>
  </w:style>
  <w:style w:type="character" w:customStyle="1" w:styleId="31">
    <w:name w:val="AD_leipäteksti Char"/>
    <w:uiPriority w:val="0"/>
    <w:rPr>
      <w:rFonts w:ascii="Minion Pro" w:hAnsi="Minion Pro" w:eastAsia="Calibri" w:cs="Minion Pro"/>
      <w:color w:val="000000"/>
      <w:w w:val="100"/>
      <w:position w:val="-1"/>
      <w:vertAlign w:val="baseline"/>
      <w:cs w:val="0"/>
      <w:lang w:val="en-GB" w:eastAsia="en-US"/>
    </w:rPr>
  </w:style>
  <w:style w:type="character" w:customStyle="1" w:styleId="32">
    <w:name w:val="Footer Char"/>
    <w:uiPriority w:val="0"/>
    <w:rPr>
      <w:w w:val="100"/>
      <w:position w:val="-1"/>
      <w:sz w:val="24"/>
      <w:vertAlign w:val="baseline"/>
      <w:cs w:val="0"/>
      <w:lang w:eastAsia="en-US"/>
    </w:rPr>
  </w:style>
  <w:style w:type="character" w:customStyle="1" w:styleId="33">
    <w:name w:val="Header Char"/>
    <w:uiPriority w:val="0"/>
    <w:rPr>
      <w:w w:val="100"/>
      <w:position w:val="-1"/>
      <w:sz w:val="24"/>
      <w:szCs w:val="24"/>
      <w:vertAlign w:val="baseline"/>
      <w:cs w:val="0"/>
    </w:rPr>
  </w:style>
  <w:style w:type="character" w:customStyle="1" w:styleId="34">
    <w:name w:val="Unresolved Mention"/>
    <w:qFormat/>
    <w:uiPriority w:val="0"/>
    <w:rPr>
      <w:color w:val="605E5C"/>
      <w:w w:val="100"/>
      <w:position w:val="-1"/>
      <w:shd w:val="clear" w:color="auto" w:fill="E1DFDD"/>
      <w:vertAlign w:val="baseline"/>
      <w:cs w:val="0"/>
    </w:rPr>
  </w:style>
  <w:style w:type="character" w:customStyle="1" w:styleId="35">
    <w:name w:val="Comment Text Char"/>
    <w:uiPriority w:val="0"/>
    <w:rPr>
      <w:w w:val="100"/>
      <w:position w:val="-1"/>
      <w:vertAlign w:val="baseline"/>
      <w:cs w:val="0"/>
      <w:lang w:val="en-US" w:eastAsia="en-US"/>
    </w:rPr>
  </w:style>
  <w:style w:type="character" w:customStyle="1" w:styleId="36">
    <w:name w:val="Comment Subject Char"/>
    <w:uiPriority w:val="0"/>
    <w:rPr>
      <w:b/>
      <w:bCs/>
      <w:w w:val="100"/>
      <w:position w:val="-1"/>
      <w:vertAlign w:val="baseline"/>
      <w:cs w:val="0"/>
      <w:lang w:val="en-US" w:eastAsia="en-US"/>
    </w:rPr>
  </w:style>
  <w:style w:type="character" w:customStyle="1" w:styleId="37">
    <w:name w:val="Balloon Text Char"/>
    <w:uiPriority w:val="0"/>
    <w:rPr>
      <w:rFonts w:ascii="Segoe UI" w:hAnsi="Segoe UI" w:cs="Segoe UI"/>
      <w:w w:val="100"/>
      <w:position w:val="-1"/>
      <w:sz w:val="18"/>
      <w:szCs w:val="18"/>
      <w:vertAlign w:val="baseline"/>
      <w:cs w:val="0"/>
      <w:lang w:val="en-US" w:eastAsia="en-US"/>
    </w:rPr>
  </w:style>
  <w:style w:type="character" w:customStyle="1" w:styleId="38">
    <w:name w:val="Heading 2 Char"/>
    <w:qFormat/>
    <w:uiPriority w:val="0"/>
    <w:rPr>
      <w:rFonts w:ascii="Cambria" w:hAnsi="Cambria" w:eastAsia="Times New Roman" w:cs="Times New Roman"/>
      <w:b/>
      <w:bCs/>
      <w:i/>
      <w:iCs/>
      <w:w w:val="100"/>
      <w:position w:val="-1"/>
      <w:sz w:val="28"/>
      <w:szCs w:val="28"/>
      <w:vertAlign w:val="baseline"/>
      <w:cs w:val="0"/>
      <w:lang w:val="en-US" w:eastAsia="en-US"/>
    </w:rPr>
  </w:style>
  <w:style w:type="character" w:customStyle="1" w:styleId="39">
    <w:name w:val="List Paragraph Char"/>
    <w:qFormat/>
    <w:uiPriority w:val="0"/>
    <w:rPr>
      <w:w w:val="100"/>
      <w:position w:val="-1"/>
      <w:vertAlign w:val="baseline"/>
      <w:cs w:val="0"/>
    </w:rPr>
  </w:style>
  <w:style w:type="paragraph" w:styleId="40">
    <w:name w:val="List Paragraph"/>
    <w:basedOn w:val="1"/>
    <w:uiPriority w:val="0"/>
    <w:pPr>
      <w:spacing w:after="200" w:line="276" w:lineRule="auto"/>
      <w:ind w:left="720"/>
      <w:contextualSpacing/>
    </w:pPr>
    <w:rPr>
      <w:sz w:val="20"/>
      <w:szCs w:val="20"/>
      <w:lang w:val="id-ID" w:eastAsia="id-ID"/>
    </w:rPr>
  </w:style>
  <w:style w:type="paragraph" w:customStyle="1" w:styleId="41">
    <w:name w:val="Afiliasi"/>
    <w:basedOn w:val="1"/>
    <w:qFormat/>
    <w:uiPriority w:val="0"/>
    <w:pPr>
      <w:spacing w:before="40" w:after="40"/>
      <w:contextualSpacing/>
      <w:jc w:val="center"/>
    </w:pPr>
    <w:rPr>
      <w:sz w:val="20"/>
      <w:szCs w:val="20"/>
    </w:rPr>
  </w:style>
  <w:style w:type="character" w:customStyle="1" w:styleId="42">
    <w:name w:val="Body Text Char"/>
    <w:qFormat/>
    <w:uiPriority w:val="0"/>
    <w:rPr>
      <w:w w:val="100"/>
      <w:position w:val="-1"/>
      <w:sz w:val="24"/>
      <w:szCs w:val="24"/>
      <w:vertAlign w:val="baseline"/>
      <w:cs w:val="0"/>
      <w:lang w:val="en-US" w:eastAsia="en-US"/>
    </w:rPr>
  </w:style>
  <w:style w:type="table" w:customStyle="1" w:styleId="43">
    <w:name w:val="_Style 42"/>
    <w:basedOn w:val="9"/>
    <w:qFormat/>
    <w:uiPriority w:val="0"/>
  </w:style>
  <w:style w:type="table" w:customStyle="1" w:styleId="44">
    <w:name w:val="_Style 43"/>
    <w:basedOn w:val="9"/>
    <w:qFormat/>
    <w:uiPriority w:val="0"/>
  </w:style>
  <w:style w:type="table" w:customStyle="1" w:styleId="45">
    <w:name w:val="_Style 44"/>
    <w:basedOn w:val="9"/>
    <w:qFormat/>
    <w:uiPriority w:val="0"/>
  </w:style>
  <w:style w:type="table" w:customStyle="1" w:styleId="46">
    <w:name w:val="2"/>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l/fCe+9hw0Uxn/NRZP31SHpYw==">CgMxLjA4AHIhMWJFQmQ1Zllfdl9TTDhNRnNGQVJnYkFLN1dackNtWGNR</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9</Pages>
  <Words>3317</Words>
  <Characters>18911</Characters>
  <Lines>157</Lines>
  <Paragraphs>44</Paragraphs>
  <TotalTime>67</TotalTime>
  <ScaleCrop>false</ScaleCrop>
  <LinksUpToDate>false</LinksUpToDate>
  <CharactersWithSpaces>22184</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2025-04-06T13:35:00Z</dcterms:created>
  <dc:creator>ilona</dc:creator>
  <cp:lastModifiedBy>arekiyo</cp:lastModifiedBy>
  <dcterms:modified xsi:type="dcterms:W3CDTF">2025-04-15T12:40:09Z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76A34BE7738A4292A973CFD7849DA08C_13</vt:lpwstr>
  </property>
</Properties>
</file>