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D887A" w14:textId="44F86899" w:rsidR="00F85A88" w:rsidRDefault="008A229E">
      <w:pPr>
        <w:spacing w:line="480" w:lineRule="auto"/>
      </w:pPr>
      <w:r w:rsidRPr="000F0A7B">
        <w:rPr>
          <w:rFonts w:asciiTheme="majorBidi" w:hAnsiTheme="majorBidi" w:cstheme="majorBidi"/>
          <w:noProof/>
          <w:sz w:val="22"/>
          <w:szCs w:val="22"/>
        </w:rPr>
        <w:drawing>
          <wp:inline distT="0" distB="0" distL="0" distR="0" wp14:anchorId="08D196C5" wp14:editId="6B91A73B">
            <wp:extent cx="4740275" cy="3228140"/>
            <wp:effectExtent l="0" t="0" r="3175" b="0"/>
            <wp:docPr id="616844288" name="Picture 1" descr="A logo of a univers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844288" name="Picture 1" descr="A logo of a university&#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791671" cy="3263141"/>
                    </a:xfrm>
                    <a:prstGeom prst="rect">
                      <a:avLst/>
                    </a:prstGeom>
                    <a:noFill/>
                  </pic:spPr>
                </pic:pic>
              </a:graphicData>
            </a:graphic>
          </wp:inline>
        </w:drawing>
      </w:r>
    </w:p>
    <w:p w14:paraId="0D997230" w14:textId="77777777" w:rsidR="00F85A88" w:rsidRDefault="00CC74A9">
      <w:pPr>
        <w:spacing w:line="480" w:lineRule="auto"/>
        <w:jc w:val="center"/>
      </w:pPr>
      <w:r>
        <w:t>UNDERGRADUATE THESIS</w:t>
      </w:r>
    </w:p>
    <w:p w14:paraId="4BB68A0F" w14:textId="77777777" w:rsidR="004660A7" w:rsidRPr="00C92633" w:rsidRDefault="0045720E" w:rsidP="00C92633">
      <w:pPr>
        <w:spacing w:line="480" w:lineRule="auto"/>
        <w:ind w:left="720"/>
        <w:rPr>
          <w:b/>
          <w:bCs/>
          <w:sz w:val="32"/>
          <w:szCs w:val="32"/>
        </w:rPr>
      </w:pPr>
      <w:r w:rsidRPr="00C92633">
        <w:rPr>
          <w:b/>
          <w:bCs/>
          <w:sz w:val="32"/>
          <w:szCs w:val="32"/>
        </w:rPr>
        <w:t>Determinants of Youth Participation in Agriculture in Niger</w:t>
      </w:r>
    </w:p>
    <w:p w14:paraId="134F00E8" w14:textId="2DB67516" w:rsidR="00F85A88" w:rsidRDefault="00CC74A9" w:rsidP="008A229E">
      <w:pPr>
        <w:spacing w:line="480" w:lineRule="auto"/>
        <w:ind w:left="3600"/>
      </w:pPr>
      <w:r>
        <w:t>A Research Prospectus</w:t>
      </w:r>
    </w:p>
    <w:p w14:paraId="08E1C54A" w14:textId="77777777" w:rsidR="00F85A88" w:rsidRDefault="00CC74A9" w:rsidP="008A229E">
      <w:pPr>
        <w:spacing w:line="480" w:lineRule="auto"/>
        <w:ind w:left="3600"/>
      </w:pPr>
      <w:r>
        <w:t>Hadjara Saidou Ouedraogo</w:t>
      </w:r>
    </w:p>
    <w:p w14:paraId="585A4BB3" w14:textId="77777777" w:rsidR="00F85A88" w:rsidRDefault="00CC74A9">
      <w:pPr>
        <w:spacing w:line="480" w:lineRule="auto"/>
        <w:jc w:val="center"/>
      </w:pPr>
      <w:r>
        <w:t>ID: 30152027</w:t>
      </w:r>
    </w:p>
    <w:p w14:paraId="5860C0F5" w14:textId="77777777" w:rsidR="00F85A88" w:rsidRDefault="00CC74A9" w:rsidP="008A229E">
      <w:pPr>
        <w:spacing w:line="480" w:lineRule="auto"/>
        <w:ind w:left="2880"/>
      </w:pPr>
      <w:r>
        <w:t>Major: Business Administration</w:t>
      </w:r>
    </w:p>
    <w:p w14:paraId="12D76A06" w14:textId="77777777" w:rsidR="00F85A88" w:rsidRDefault="00CC74A9">
      <w:pPr>
        <w:spacing w:line="480" w:lineRule="auto"/>
        <w:jc w:val="center"/>
      </w:pPr>
      <w:r>
        <w:t>Capstone Option: Undergraduate Thesis</w:t>
      </w:r>
    </w:p>
    <w:p w14:paraId="6D0B14AF" w14:textId="77777777" w:rsidR="00F85A88" w:rsidRDefault="00F85A88">
      <w:pPr>
        <w:spacing w:line="480" w:lineRule="auto"/>
      </w:pPr>
    </w:p>
    <w:p w14:paraId="5D2579BB" w14:textId="77777777" w:rsidR="00F85A88" w:rsidRDefault="00CC74A9">
      <w:pPr>
        <w:spacing w:line="480" w:lineRule="auto"/>
        <w:jc w:val="center"/>
      </w:pPr>
      <w:r>
        <w:t>Supervisor: Naa Adjeley Doamekpor</w:t>
      </w:r>
    </w:p>
    <w:p w14:paraId="01BBD407" w14:textId="77777777" w:rsidR="00F85A88" w:rsidRDefault="00CC74A9">
      <w:pPr>
        <w:spacing w:line="480" w:lineRule="auto"/>
        <w:jc w:val="center"/>
      </w:pPr>
      <w:r>
        <w:t>Ashesi University</w:t>
      </w:r>
    </w:p>
    <w:p w14:paraId="1DC1C2E6" w14:textId="77777777" w:rsidR="00F85A88" w:rsidRDefault="00CC74A9">
      <w:pPr>
        <w:spacing w:line="480" w:lineRule="auto"/>
        <w:jc w:val="center"/>
      </w:pPr>
      <w:r>
        <w:t>March 2026</w:t>
      </w:r>
    </w:p>
    <w:p w14:paraId="3787B7AE" w14:textId="77777777" w:rsidR="00F85A88" w:rsidRDefault="00F85A88">
      <w:pPr>
        <w:spacing w:line="480" w:lineRule="auto"/>
      </w:pPr>
    </w:p>
    <w:p w14:paraId="59B4F519" w14:textId="77777777" w:rsidR="004660A7" w:rsidRDefault="004660A7">
      <w:pPr>
        <w:spacing w:line="480" w:lineRule="auto"/>
        <w:jc w:val="center"/>
        <w:rPr>
          <w:b/>
          <w:bCs/>
          <w:sz w:val="28"/>
          <w:szCs w:val="28"/>
        </w:rPr>
      </w:pPr>
    </w:p>
    <w:p w14:paraId="396F27E6" w14:textId="77777777" w:rsidR="004660A7" w:rsidRDefault="004660A7">
      <w:pPr>
        <w:spacing w:line="480" w:lineRule="auto"/>
        <w:jc w:val="center"/>
        <w:rPr>
          <w:b/>
          <w:bCs/>
          <w:sz w:val="28"/>
          <w:szCs w:val="28"/>
        </w:rPr>
      </w:pPr>
    </w:p>
    <w:p w14:paraId="6C9E5C49" w14:textId="0E2B97E7" w:rsidR="00F85A88" w:rsidRDefault="00CC74A9">
      <w:pPr>
        <w:spacing w:line="480" w:lineRule="auto"/>
        <w:jc w:val="center"/>
      </w:pPr>
      <w:r>
        <w:rPr>
          <w:b/>
          <w:bCs/>
          <w:sz w:val="28"/>
          <w:szCs w:val="28"/>
        </w:rPr>
        <w:t>ASHESI UNIVERSITY</w:t>
      </w:r>
    </w:p>
    <w:p w14:paraId="124740B4" w14:textId="77777777" w:rsidR="00F85A88" w:rsidRDefault="00F85A88">
      <w:pPr>
        <w:spacing w:line="480" w:lineRule="auto"/>
      </w:pPr>
    </w:p>
    <w:p w14:paraId="0F7C1BE5" w14:textId="3107E34B" w:rsidR="00F85A88" w:rsidRPr="00624E47" w:rsidRDefault="004660A7" w:rsidP="00624E47">
      <w:pPr>
        <w:spacing w:line="480" w:lineRule="auto"/>
        <w:ind w:left="720"/>
        <w:rPr>
          <w:b/>
          <w:bCs/>
          <w:sz w:val="32"/>
          <w:szCs w:val="32"/>
        </w:rPr>
      </w:pPr>
      <w:r w:rsidRPr="00624E47">
        <w:rPr>
          <w:b/>
          <w:bCs/>
          <w:sz w:val="32"/>
          <w:szCs w:val="32"/>
        </w:rPr>
        <w:t>Determinants of Youth Participation in Agriculture in Niger</w:t>
      </w:r>
    </w:p>
    <w:p w14:paraId="2746D145" w14:textId="77777777" w:rsidR="00F85A88" w:rsidRDefault="00CC74A9">
      <w:pPr>
        <w:spacing w:line="480" w:lineRule="auto"/>
        <w:jc w:val="center"/>
      </w:pPr>
      <w:r>
        <w:t>A Research Prospectus Submitted in Partial Fulfillment of the Requirements</w:t>
      </w:r>
    </w:p>
    <w:p w14:paraId="62D71CEE" w14:textId="77777777" w:rsidR="00F85A88" w:rsidRDefault="00CC74A9">
      <w:pPr>
        <w:spacing w:line="480" w:lineRule="auto"/>
        <w:jc w:val="center"/>
      </w:pPr>
      <w:r>
        <w:t>for the Degree of Bachelor of Science in Business Administration</w:t>
      </w:r>
    </w:p>
    <w:p w14:paraId="717DC0A2" w14:textId="77777777" w:rsidR="00F85A88" w:rsidRDefault="00F85A88">
      <w:pPr>
        <w:spacing w:line="480" w:lineRule="auto"/>
      </w:pPr>
    </w:p>
    <w:p w14:paraId="0053EF75" w14:textId="77777777" w:rsidR="00F85A88" w:rsidRDefault="00CC74A9">
      <w:pPr>
        <w:spacing w:line="480" w:lineRule="auto"/>
        <w:jc w:val="center"/>
      </w:pPr>
      <w:r>
        <w:t>By:</w:t>
      </w:r>
    </w:p>
    <w:p w14:paraId="2F15FE7F" w14:textId="77777777" w:rsidR="00F85A88" w:rsidRDefault="00CC74A9">
      <w:pPr>
        <w:spacing w:line="480" w:lineRule="auto"/>
        <w:jc w:val="center"/>
      </w:pPr>
      <w:r>
        <w:t>Hadjara Saidou Ouedraogo | ID: 30152027</w:t>
      </w:r>
    </w:p>
    <w:p w14:paraId="79D1214E" w14:textId="77777777" w:rsidR="00F85A88" w:rsidRDefault="00F85A88">
      <w:pPr>
        <w:spacing w:line="480" w:lineRule="auto"/>
      </w:pPr>
    </w:p>
    <w:p w14:paraId="66F7AD63" w14:textId="77777777" w:rsidR="00F85A88" w:rsidRDefault="00CC74A9">
      <w:pPr>
        <w:spacing w:line="480" w:lineRule="auto"/>
        <w:jc w:val="center"/>
      </w:pPr>
      <w:r>
        <w:t>Supervisor: Naa Adjeley Doamekpor</w:t>
      </w:r>
    </w:p>
    <w:p w14:paraId="46C39923" w14:textId="77777777" w:rsidR="00F85A88" w:rsidRDefault="00CC74A9">
      <w:pPr>
        <w:spacing w:line="480" w:lineRule="auto"/>
        <w:jc w:val="center"/>
      </w:pPr>
      <w:r>
        <w:t>Department of Business Administration, Ashesi University</w:t>
      </w:r>
    </w:p>
    <w:p w14:paraId="58D6BC50" w14:textId="3AC76DA7" w:rsidR="00F85A88" w:rsidRDefault="00B66616">
      <w:pPr>
        <w:spacing w:line="480" w:lineRule="auto"/>
        <w:jc w:val="center"/>
      </w:pPr>
      <w:r>
        <w:t>April 2026</w:t>
      </w:r>
    </w:p>
    <w:p w14:paraId="410338C8" w14:textId="77777777" w:rsidR="00F85A88" w:rsidRDefault="00CC74A9">
      <w:r>
        <w:br w:type="page"/>
      </w:r>
    </w:p>
    <w:p w14:paraId="33A623D4" w14:textId="77777777" w:rsidR="00F85A88" w:rsidRDefault="00CC74A9">
      <w:pPr>
        <w:spacing w:after="240" w:line="480" w:lineRule="auto"/>
        <w:jc w:val="center"/>
      </w:pPr>
      <w:r>
        <w:rPr>
          <w:b/>
          <w:bCs/>
          <w:sz w:val="28"/>
          <w:szCs w:val="28"/>
        </w:rPr>
        <w:lastRenderedPageBreak/>
        <w:t>Abstract</w:t>
      </w:r>
    </w:p>
    <w:p w14:paraId="07B94753" w14:textId="77777777" w:rsidR="00F85A88" w:rsidRDefault="00F85A88">
      <w:pPr>
        <w:spacing w:line="480" w:lineRule="auto"/>
      </w:pPr>
    </w:p>
    <w:p w14:paraId="69F1DD51" w14:textId="77777777" w:rsidR="00F85A88" w:rsidRDefault="00CC74A9">
      <w:pPr>
        <w:spacing w:line="480" w:lineRule="auto"/>
        <w:ind w:firstLine="720"/>
        <w:jc w:val="both"/>
      </w:pPr>
      <w:r>
        <w:t>This research prospectus investigates the socio-economic and institutional determinants of youth participation in agriculture in Niger, where over 80% of the workforce depends on farming yet youth remain significantly underrepresented in the sector. Grounded in Human Capital Theory, the Theory of Planned Behavior, and the Sustainable Livelihoods Framework, the study examines five key determinants: access to land, credit and financial resources, agricultural education and training, government support and pol</w:t>
      </w:r>
      <w:r>
        <w:t xml:space="preserve">icy, and access to modern agricultural technology. A mixed-methods design is adopted, combining a quantitative cross-sectional survey of 300 rural youth in Niamey and Maradi regions with qualitative focus group discussions and key informant interviews. Quantitative data will be analysed using descriptive statistics and multiple linear regression; qualitative data via thematic analysis. The study aims to generate Niger-specific empirical evidence to inform evidence-based policy, development programming, and </w:t>
      </w:r>
      <w:r>
        <w:t>academic discourse on youth agricultural participation in sub-Saharan Africa.</w:t>
      </w:r>
    </w:p>
    <w:p w14:paraId="7EC46608" w14:textId="77777777" w:rsidR="00F85A88" w:rsidRDefault="00F85A88">
      <w:pPr>
        <w:spacing w:line="480" w:lineRule="auto"/>
      </w:pPr>
    </w:p>
    <w:p w14:paraId="4F8B398A" w14:textId="77777777" w:rsidR="00F85A88" w:rsidRDefault="00CC74A9">
      <w:pPr>
        <w:spacing w:line="480" w:lineRule="auto"/>
        <w:ind w:firstLine="720"/>
        <w:jc w:val="both"/>
      </w:pPr>
      <w:r>
        <w:t>Keywords: Youth participation, agriculture, Niger, land access, credit, agricultural training, government policy, technology, mixed methods.</w:t>
      </w:r>
    </w:p>
    <w:p w14:paraId="2B2B4E0F" w14:textId="77777777" w:rsidR="00F85A88" w:rsidRDefault="00CC74A9">
      <w:r>
        <w:br w:type="page"/>
      </w:r>
    </w:p>
    <w:p w14:paraId="375E50A5" w14:textId="77777777" w:rsidR="00F85A88" w:rsidRDefault="00CC74A9">
      <w:pPr>
        <w:spacing w:after="240" w:line="480" w:lineRule="auto"/>
        <w:jc w:val="center"/>
      </w:pPr>
      <w:r>
        <w:rPr>
          <w:b/>
          <w:bCs/>
          <w:sz w:val="28"/>
          <w:szCs w:val="28"/>
        </w:rPr>
        <w:lastRenderedPageBreak/>
        <w:t>Table of Contents</w:t>
      </w:r>
    </w:p>
    <w:p w14:paraId="38489073" w14:textId="77777777" w:rsidR="00F85A88" w:rsidRDefault="00F85A88">
      <w:pPr>
        <w:spacing w:line="480" w:lineRule="auto"/>
      </w:pPr>
    </w:p>
    <w:p w14:paraId="52DA62B1" w14:textId="1B1DA9C5" w:rsidR="00F85A88" w:rsidRDefault="00CC74A9">
      <w:pPr>
        <w:spacing w:line="480" w:lineRule="auto"/>
      </w:pPr>
      <w:r>
        <w:t>Abstract</w:t>
      </w:r>
      <w:r w:rsidR="003A163D">
        <w:t>………………………………………………………………</w:t>
      </w:r>
      <w:r w:rsidR="00074F3D">
        <w:t xml:space="preserve">………….   </w:t>
      </w:r>
      <w:r>
        <w:t>i</w:t>
      </w:r>
    </w:p>
    <w:p w14:paraId="1F09151E" w14:textId="2EA9DF0A" w:rsidR="00F85A88" w:rsidRDefault="00CC74A9">
      <w:pPr>
        <w:spacing w:line="480" w:lineRule="auto"/>
      </w:pPr>
      <w:r>
        <w:t>Table of Contents</w:t>
      </w:r>
      <w:r w:rsidR="003A163D">
        <w:t>…………………………………………………………</w:t>
      </w:r>
      <w:r w:rsidR="00074F3D">
        <w:t xml:space="preserve">……      </w:t>
      </w:r>
      <w:r>
        <w:t>ii</w:t>
      </w:r>
    </w:p>
    <w:p w14:paraId="3A7BDA31" w14:textId="28ED87FB" w:rsidR="00F85A88" w:rsidRDefault="00CC74A9">
      <w:pPr>
        <w:spacing w:line="480" w:lineRule="auto"/>
      </w:pPr>
      <w:r>
        <w:t>List of Tables</w:t>
      </w:r>
      <w:r>
        <w:tab/>
      </w:r>
      <w:r w:rsidR="00074F3D">
        <w:t xml:space="preserve">……………………………………………………………………   </w:t>
      </w:r>
      <w:r>
        <w:t>ii</w:t>
      </w:r>
    </w:p>
    <w:p w14:paraId="3C6E6FC7" w14:textId="017A1502" w:rsidR="00F85A88" w:rsidRDefault="00CC74A9">
      <w:pPr>
        <w:spacing w:line="480" w:lineRule="auto"/>
      </w:pPr>
      <w:r>
        <w:t>List of Figures</w:t>
      </w:r>
      <w:r w:rsidR="00074F3D">
        <w:t>……………………………………………………………………. ii</w:t>
      </w:r>
    </w:p>
    <w:p w14:paraId="73C3074C" w14:textId="551BDCAC" w:rsidR="00F85A88" w:rsidRDefault="00CC74A9">
      <w:pPr>
        <w:spacing w:line="480" w:lineRule="auto"/>
      </w:pPr>
      <w:r>
        <w:t>List of Abbreviations</w:t>
      </w:r>
      <w:r w:rsidR="00074F3D">
        <w:t xml:space="preserve">………………………………………………………... …. </w:t>
      </w:r>
      <w:r>
        <w:t>iii</w:t>
      </w:r>
    </w:p>
    <w:p w14:paraId="1BFBDEEE" w14:textId="77777777" w:rsidR="00F85A88" w:rsidRDefault="00F85A88">
      <w:pPr>
        <w:spacing w:line="480" w:lineRule="auto"/>
      </w:pPr>
    </w:p>
    <w:p w14:paraId="28A40EBA" w14:textId="3EB14E62" w:rsidR="00F85A88" w:rsidRDefault="00CC74A9">
      <w:pPr>
        <w:spacing w:line="480" w:lineRule="auto"/>
      </w:pPr>
      <w:r>
        <w:t>Chapter 1: Introduction</w:t>
      </w:r>
      <w:r w:rsidR="008A207E">
        <w:t>……………………………………………………………...</w:t>
      </w:r>
      <w:r>
        <w:t>1</w:t>
      </w:r>
    </w:p>
    <w:p w14:paraId="38D5CD3D" w14:textId="2B59CFC6" w:rsidR="00F85A88" w:rsidRDefault="00B66616">
      <w:pPr>
        <w:spacing w:line="480" w:lineRule="auto"/>
        <w:ind w:left="360"/>
      </w:pPr>
      <w:r>
        <w:t>1.1 Background and Context</w:t>
      </w:r>
      <w:r w:rsidR="008A207E">
        <w:t>………………………………………………</w:t>
      </w:r>
      <w:r w:rsidR="00074F3D">
        <w:t>…...</w:t>
      </w:r>
      <w:r>
        <w:tab/>
        <w:t>1</w:t>
      </w:r>
    </w:p>
    <w:p w14:paraId="7D2F6490" w14:textId="66008CD4" w:rsidR="00F85A88" w:rsidRDefault="00B66616">
      <w:pPr>
        <w:spacing w:line="480" w:lineRule="auto"/>
        <w:ind w:left="360"/>
      </w:pPr>
      <w:r>
        <w:t>1.2 Problem Statement</w:t>
      </w:r>
      <w:r w:rsidR="008A207E">
        <w:t>…………………………………………………….</w:t>
      </w:r>
      <w:r>
        <w:tab/>
        <w:t>2</w:t>
      </w:r>
    </w:p>
    <w:p w14:paraId="1E31EC7D" w14:textId="51B1EA6E" w:rsidR="00F85A88" w:rsidRDefault="00B66616">
      <w:pPr>
        <w:spacing w:line="480" w:lineRule="auto"/>
        <w:ind w:left="360"/>
      </w:pPr>
      <w:r>
        <w:t>1.3 Aim, Objectives and Research Questions</w:t>
      </w:r>
      <w:r w:rsidR="008A207E">
        <w:t>……………………………</w:t>
      </w:r>
      <w:r>
        <w:tab/>
        <w:t>3</w:t>
      </w:r>
    </w:p>
    <w:p w14:paraId="7C4A3AC4" w14:textId="72212B23" w:rsidR="00F85A88" w:rsidRDefault="00B66616">
      <w:pPr>
        <w:spacing w:line="480" w:lineRule="auto"/>
        <w:ind w:left="360"/>
      </w:pPr>
      <w:r>
        <w:t>1.4 Overview of Structure</w:t>
      </w:r>
      <w:r w:rsidR="008A207E">
        <w:t>……………………………………………….</w:t>
      </w:r>
      <w:r>
        <w:tab/>
        <w:t>3</w:t>
      </w:r>
    </w:p>
    <w:p w14:paraId="46BD7CB8" w14:textId="4C3041E6" w:rsidR="00F85A88" w:rsidRDefault="00B66616">
      <w:pPr>
        <w:spacing w:line="480" w:lineRule="auto"/>
        <w:ind w:left="360"/>
      </w:pPr>
      <w:r>
        <w:t>1.5 Significance of the Study</w:t>
      </w:r>
      <w:r w:rsidR="008A207E">
        <w:t xml:space="preserve">…………………………………………………. </w:t>
      </w:r>
      <w:r>
        <w:tab/>
        <w:t>4</w:t>
      </w:r>
    </w:p>
    <w:p w14:paraId="6E668112" w14:textId="77777777" w:rsidR="00F85A88" w:rsidRDefault="00F85A88">
      <w:pPr>
        <w:spacing w:line="480" w:lineRule="auto"/>
      </w:pPr>
    </w:p>
    <w:p w14:paraId="6D7294C2" w14:textId="1626470E" w:rsidR="00F85A88" w:rsidRDefault="00CC74A9">
      <w:pPr>
        <w:spacing w:line="480" w:lineRule="auto"/>
      </w:pPr>
      <w:r>
        <w:t>Chapter 2: Literature Review</w:t>
      </w:r>
      <w:r w:rsidR="003A163D">
        <w:t>……………………………………………………</w:t>
      </w:r>
      <w:r>
        <w:tab/>
        <w:t>5</w:t>
      </w:r>
    </w:p>
    <w:p w14:paraId="5FC1D52E" w14:textId="0C56CAB1" w:rsidR="00F85A88" w:rsidRDefault="003A163D">
      <w:pPr>
        <w:spacing w:line="480" w:lineRule="auto"/>
        <w:ind w:left="360"/>
      </w:pPr>
      <w:r>
        <w:t>2.1 Introduction………………………………………………………………</w:t>
      </w:r>
      <w:r>
        <w:tab/>
        <w:t>5</w:t>
      </w:r>
    </w:p>
    <w:p w14:paraId="2A1C258C" w14:textId="2675EC34" w:rsidR="00F85A88" w:rsidRDefault="00B66616">
      <w:pPr>
        <w:spacing w:line="480" w:lineRule="auto"/>
        <w:ind w:left="360"/>
      </w:pPr>
      <w:r>
        <w:t>2.2 Conceptual and Operational Definitions</w:t>
      </w:r>
      <w:r w:rsidR="003A163D">
        <w:t>………………………………...</w:t>
      </w:r>
      <w:r>
        <w:tab/>
        <w:t>5</w:t>
      </w:r>
    </w:p>
    <w:p w14:paraId="14D92B8D" w14:textId="5429A1C4" w:rsidR="00F85A88" w:rsidRDefault="00B66616">
      <w:pPr>
        <w:spacing w:line="480" w:lineRule="auto"/>
        <w:ind w:left="360"/>
      </w:pPr>
      <w:r>
        <w:t>2.3 Theoretical Foundation</w:t>
      </w:r>
      <w:r w:rsidR="003A163D">
        <w:t>…………………………………………………</w:t>
      </w:r>
      <w:r>
        <w:tab/>
        <w:t>6</w:t>
      </w:r>
    </w:p>
    <w:p w14:paraId="6A6882D5" w14:textId="2D731527" w:rsidR="00F85A88" w:rsidRDefault="00B66616">
      <w:pPr>
        <w:spacing w:line="480" w:lineRule="auto"/>
        <w:ind w:left="360"/>
      </w:pPr>
      <w:r>
        <w:t>2.4 Empirical Literature Review</w:t>
      </w:r>
      <w:r w:rsidR="003A163D">
        <w:t xml:space="preserve"> ……………………………………………</w:t>
      </w:r>
      <w:r>
        <w:tab/>
        <w:t>8</w:t>
      </w:r>
    </w:p>
    <w:p w14:paraId="46701193" w14:textId="0596A2A1" w:rsidR="00F85A88" w:rsidRDefault="00B66616">
      <w:pPr>
        <w:spacing w:line="480" w:lineRule="auto"/>
        <w:ind w:left="360"/>
      </w:pPr>
      <w:r>
        <w:t>2.5 Synthesis, Convergences and Controversies</w:t>
      </w:r>
      <w:r>
        <w:tab/>
      </w:r>
      <w:r w:rsidR="003A163D">
        <w:t xml:space="preserve">……………………………  </w:t>
      </w:r>
      <w:r>
        <w:t>11</w:t>
      </w:r>
    </w:p>
    <w:p w14:paraId="545F1954" w14:textId="674A9CD0" w:rsidR="00F85A88" w:rsidRDefault="00B66616">
      <w:pPr>
        <w:spacing w:line="480" w:lineRule="auto"/>
        <w:ind w:left="360"/>
      </w:pPr>
      <w:r>
        <w:t>2.6 Summary of Research Gaps</w:t>
      </w:r>
      <w:r w:rsidR="003A163D">
        <w:t xml:space="preserve">…………………………………………       </w:t>
      </w:r>
      <w:r>
        <w:t>12</w:t>
      </w:r>
    </w:p>
    <w:p w14:paraId="5F5B9F0E" w14:textId="17CBF4BF" w:rsidR="00F85A88" w:rsidRDefault="00B66616">
      <w:pPr>
        <w:spacing w:line="480" w:lineRule="auto"/>
        <w:ind w:left="360"/>
      </w:pPr>
      <w:r>
        <w:t>2.7 Conceptual Framework</w:t>
      </w:r>
      <w:r w:rsidR="008B7A54">
        <w:t>………………………………………………</w:t>
      </w:r>
      <w:r>
        <w:tab/>
        <w:t>12</w:t>
      </w:r>
    </w:p>
    <w:p w14:paraId="58F1B95F" w14:textId="0BF80377" w:rsidR="00F85A88" w:rsidRDefault="008B7A54">
      <w:pPr>
        <w:spacing w:line="480" w:lineRule="auto"/>
        <w:ind w:left="360"/>
      </w:pPr>
      <w:r>
        <w:lastRenderedPageBreak/>
        <w:t>2.8 Conclusion</w:t>
      </w:r>
      <w:r>
        <w:tab/>
        <w:t>………………………………………………………13</w:t>
      </w:r>
    </w:p>
    <w:p w14:paraId="4C6150D2" w14:textId="77777777" w:rsidR="00F85A88" w:rsidRDefault="00F85A88">
      <w:pPr>
        <w:spacing w:line="480" w:lineRule="auto"/>
      </w:pPr>
    </w:p>
    <w:p w14:paraId="4C6663ED" w14:textId="252DAC42" w:rsidR="00F85A88" w:rsidRDefault="00CC74A9">
      <w:pPr>
        <w:spacing w:line="480" w:lineRule="auto"/>
      </w:pPr>
      <w:r>
        <w:t>Chapter 3: Research Design and Methodology</w:t>
      </w:r>
      <w:r w:rsidR="008B7A54">
        <w:t>…………………………</w:t>
      </w:r>
      <w:r>
        <w:tab/>
        <w:t>14</w:t>
      </w:r>
    </w:p>
    <w:p w14:paraId="0F145A8F" w14:textId="6941925A" w:rsidR="00F85A88" w:rsidRDefault="00B66616">
      <w:pPr>
        <w:spacing w:line="480" w:lineRule="auto"/>
        <w:ind w:left="360"/>
      </w:pPr>
      <w:r>
        <w:t>3.1 Research Philosophy and Reasoning Approach</w:t>
      </w:r>
      <w:r w:rsidR="008B7A54">
        <w:t>…………………</w:t>
      </w:r>
      <w:r>
        <w:tab/>
        <w:t>14</w:t>
      </w:r>
    </w:p>
    <w:p w14:paraId="1AE2E32A" w14:textId="4B165850" w:rsidR="00F85A88" w:rsidRDefault="00B66616">
      <w:pPr>
        <w:spacing w:line="480" w:lineRule="auto"/>
        <w:ind w:left="360"/>
      </w:pPr>
      <w:r>
        <w:t>3.2 Methodological Choice</w:t>
      </w:r>
      <w:r w:rsidR="008B7A54">
        <w:t>…………………………………</w:t>
      </w:r>
      <w:r>
        <w:t>…...</w:t>
      </w:r>
      <w:r>
        <w:tab/>
        <w:t>14</w:t>
      </w:r>
    </w:p>
    <w:p w14:paraId="0D31731D" w14:textId="49DB525F" w:rsidR="00F85A88" w:rsidRDefault="00B66616">
      <w:pPr>
        <w:spacing w:line="480" w:lineRule="auto"/>
        <w:ind w:left="360"/>
      </w:pPr>
      <w:r>
        <w:t>3.3 Research Design and Time Horizon</w:t>
      </w:r>
      <w:r w:rsidR="008B7A54">
        <w:t>…………………………</w:t>
      </w:r>
      <w:r>
        <w:t>…...</w:t>
      </w:r>
      <w:r>
        <w:tab/>
        <w:t>15</w:t>
      </w:r>
    </w:p>
    <w:p w14:paraId="3D19E37F" w14:textId="0A549E4F" w:rsidR="00F85A88" w:rsidRDefault="00B66616">
      <w:pPr>
        <w:spacing w:line="480" w:lineRule="auto"/>
        <w:ind w:left="360"/>
      </w:pPr>
      <w:r>
        <w:t>3.4 Target Population and Sampling</w:t>
      </w:r>
      <w:r w:rsidR="008B7A54">
        <w:t>………………………………….</w:t>
      </w:r>
      <w:r>
        <w:tab/>
        <w:t>15</w:t>
      </w:r>
    </w:p>
    <w:p w14:paraId="25394F50" w14:textId="370B99A8" w:rsidR="00F85A88" w:rsidRDefault="00B66616">
      <w:pPr>
        <w:spacing w:line="480" w:lineRule="auto"/>
        <w:ind w:left="360"/>
      </w:pPr>
      <w:r>
        <w:t>3.5 Instrumentation and Data Collection</w:t>
      </w:r>
      <w:r>
        <w:tab/>
      </w:r>
      <w:r w:rsidR="008B7A54">
        <w:t>………………………………</w:t>
      </w:r>
      <w:r>
        <w:t>16</w:t>
      </w:r>
    </w:p>
    <w:p w14:paraId="22A4712D" w14:textId="113061C3" w:rsidR="00F85A88" w:rsidRDefault="00B66616">
      <w:pPr>
        <w:spacing w:line="480" w:lineRule="auto"/>
        <w:ind w:left="360"/>
      </w:pPr>
      <w:r>
        <w:t>3.6 Data Analysis Procedures</w:t>
      </w:r>
      <w:r w:rsidR="008B7A54">
        <w:t>………………………………………</w:t>
      </w:r>
      <w:r>
        <w:t>…...16</w:t>
      </w:r>
    </w:p>
    <w:p w14:paraId="19969F45" w14:textId="471A63ED" w:rsidR="00F85A88" w:rsidRDefault="00B66616">
      <w:pPr>
        <w:spacing w:line="480" w:lineRule="auto"/>
        <w:ind w:left="360"/>
      </w:pPr>
      <w:r>
        <w:t>3.7 Limitations and Delimitations</w:t>
      </w:r>
      <w:r w:rsidR="008B7A54">
        <w:t>……………………………………</w:t>
      </w:r>
      <w:r>
        <w:tab/>
        <w:t>17</w:t>
      </w:r>
    </w:p>
    <w:p w14:paraId="4268DE54" w14:textId="563F82C5" w:rsidR="00F85A88" w:rsidRDefault="00B66616">
      <w:pPr>
        <w:spacing w:line="480" w:lineRule="auto"/>
        <w:ind w:left="360"/>
      </w:pPr>
      <w:r>
        <w:t>3.8 Validity and Reliability</w:t>
      </w:r>
      <w:r w:rsidR="008B7A54">
        <w:t>…………………………………………</w:t>
      </w:r>
      <w:r>
        <w:tab/>
        <w:t>17</w:t>
      </w:r>
    </w:p>
    <w:p w14:paraId="4C260233" w14:textId="5FF2D41A" w:rsidR="00F85A88" w:rsidRDefault="00B66616">
      <w:pPr>
        <w:spacing w:line="480" w:lineRule="auto"/>
        <w:ind w:left="360"/>
      </w:pPr>
      <w:r>
        <w:t xml:space="preserve">3.9 Ethical </w:t>
      </w:r>
      <w:r w:rsidR="008B7A54">
        <w:t>Considerations…………………………………………….</w:t>
      </w:r>
      <w:r>
        <w:t>18</w:t>
      </w:r>
    </w:p>
    <w:p w14:paraId="692F3584" w14:textId="2F7D0475" w:rsidR="00F85A88" w:rsidRDefault="00CC74A9">
      <w:pPr>
        <w:spacing w:line="480" w:lineRule="auto"/>
        <w:ind w:left="360"/>
      </w:pPr>
      <w:r>
        <w:t>3.10 Research Timeline</w:t>
      </w:r>
      <w:r w:rsidR="008B7A54">
        <w:t>…………………………………………………</w:t>
      </w:r>
      <w:r>
        <w:t>18</w:t>
      </w:r>
    </w:p>
    <w:p w14:paraId="532504BC" w14:textId="77777777" w:rsidR="00F85A88" w:rsidRDefault="00F85A88">
      <w:pPr>
        <w:spacing w:line="480" w:lineRule="auto"/>
      </w:pPr>
    </w:p>
    <w:p w14:paraId="4E337CD5" w14:textId="0519EFE0" w:rsidR="00F85A88" w:rsidRDefault="00CC74A9">
      <w:pPr>
        <w:spacing w:line="480" w:lineRule="auto"/>
      </w:pPr>
      <w:r>
        <w:t>References</w:t>
      </w:r>
      <w:r w:rsidR="008B7A54">
        <w:t>…………………………………………………………….</w:t>
      </w:r>
      <w:r>
        <w:tab/>
        <w:t>19</w:t>
      </w:r>
    </w:p>
    <w:p w14:paraId="2848DDBC" w14:textId="77777777" w:rsidR="00F85A88" w:rsidRDefault="00F85A88">
      <w:pPr>
        <w:spacing w:line="480" w:lineRule="auto"/>
      </w:pPr>
    </w:p>
    <w:p w14:paraId="0E6F2D6C" w14:textId="77777777" w:rsidR="00F85A88" w:rsidRDefault="00CC74A9">
      <w:pPr>
        <w:spacing w:after="240" w:line="480" w:lineRule="auto"/>
        <w:jc w:val="center"/>
      </w:pPr>
      <w:r>
        <w:rPr>
          <w:b/>
          <w:bCs/>
          <w:sz w:val="28"/>
          <w:szCs w:val="28"/>
        </w:rPr>
        <w:t>List of Tables</w:t>
      </w:r>
    </w:p>
    <w:p w14:paraId="5A2E3D95" w14:textId="77777777" w:rsidR="00F85A88" w:rsidRDefault="00F85A88">
      <w:pPr>
        <w:spacing w:line="480" w:lineRule="auto"/>
      </w:pPr>
    </w:p>
    <w:p w14:paraId="3AFD638E" w14:textId="62932BE3" w:rsidR="00F85A88" w:rsidRDefault="00CC74A9">
      <w:pPr>
        <w:spacing w:line="480" w:lineRule="auto"/>
      </w:pPr>
      <w:r>
        <w:t>Table 2.1: Literature matrix summarising reviewed empirical studies</w:t>
      </w:r>
      <w:r w:rsidR="008B7A54">
        <w:t>…………………</w:t>
      </w:r>
      <w:r w:rsidR="00B66616">
        <w:t>…...</w:t>
      </w:r>
      <w:r>
        <w:t>13</w:t>
      </w:r>
    </w:p>
    <w:p w14:paraId="25E1240A" w14:textId="3BDB0919" w:rsidR="00F85A88" w:rsidRDefault="00CC74A9">
      <w:pPr>
        <w:spacing w:line="480" w:lineRule="auto"/>
      </w:pPr>
      <w:r>
        <w:t>Table 3.1: Sampling framework by participant category</w:t>
      </w:r>
      <w:r w:rsidR="008B7A54">
        <w:t>…………………………………</w:t>
      </w:r>
      <w:r>
        <w:tab/>
        <w:t>15</w:t>
      </w:r>
    </w:p>
    <w:p w14:paraId="49306B39" w14:textId="69227711" w:rsidR="00F85A88" w:rsidRDefault="00CC74A9">
      <w:pPr>
        <w:spacing w:line="480" w:lineRule="auto"/>
      </w:pPr>
      <w:r>
        <w:t>Table 3.2: Research timeline and milestones</w:t>
      </w:r>
      <w:r>
        <w:tab/>
      </w:r>
      <w:r w:rsidR="008B7A54">
        <w:t>……………………………………………</w:t>
      </w:r>
      <w:r w:rsidR="00B66616">
        <w:t>….</w:t>
      </w:r>
      <w:r>
        <w:t>18</w:t>
      </w:r>
    </w:p>
    <w:p w14:paraId="5A4D5B09" w14:textId="77777777" w:rsidR="008B7A54" w:rsidRDefault="008B7A54">
      <w:pPr>
        <w:spacing w:line="480" w:lineRule="auto"/>
      </w:pPr>
    </w:p>
    <w:p w14:paraId="618E5082" w14:textId="77777777" w:rsidR="00F85A88" w:rsidRDefault="00F85A88">
      <w:pPr>
        <w:spacing w:line="480" w:lineRule="auto"/>
      </w:pPr>
    </w:p>
    <w:p w14:paraId="2BB36D29" w14:textId="77777777" w:rsidR="00F85A88" w:rsidRDefault="00CC74A9">
      <w:pPr>
        <w:spacing w:after="240" w:line="480" w:lineRule="auto"/>
        <w:jc w:val="center"/>
      </w:pPr>
      <w:r>
        <w:rPr>
          <w:b/>
          <w:bCs/>
          <w:sz w:val="28"/>
          <w:szCs w:val="28"/>
        </w:rPr>
        <w:lastRenderedPageBreak/>
        <w:t>List of Figures</w:t>
      </w:r>
    </w:p>
    <w:p w14:paraId="17CF9BF1" w14:textId="77777777" w:rsidR="008B7A54" w:rsidRDefault="008B7A54">
      <w:pPr>
        <w:spacing w:line="480" w:lineRule="auto"/>
      </w:pPr>
    </w:p>
    <w:p w14:paraId="59B02069" w14:textId="1057EA99" w:rsidR="00F85A88" w:rsidRDefault="00CC74A9">
      <w:pPr>
        <w:spacing w:line="480" w:lineRule="auto"/>
      </w:pPr>
      <w:r>
        <w:t>Figure 2.1: Conceptual framework determinants of youth agricultural participation in Niger</w:t>
      </w:r>
      <w:r>
        <w:tab/>
        <w:t>12</w:t>
      </w:r>
    </w:p>
    <w:p w14:paraId="54D852D4" w14:textId="77777777" w:rsidR="00F85A88" w:rsidRDefault="00F85A88">
      <w:pPr>
        <w:spacing w:line="480" w:lineRule="auto"/>
      </w:pPr>
    </w:p>
    <w:p w14:paraId="09EE846F" w14:textId="77777777" w:rsidR="00F85A88" w:rsidRDefault="00CC74A9">
      <w:pPr>
        <w:spacing w:after="240" w:line="480" w:lineRule="auto"/>
        <w:jc w:val="center"/>
      </w:pPr>
      <w:r>
        <w:rPr>
          <w:b/>
          <w:bCs/>
          <w:sz w:val="28"/>
          <w:szCs w:val="28"/>
        </w:rPr>
        <w:t>List of Abbreviations</w:t>
      </w:r>
    </w:p>
    <w:p w14:paraId="1E5B3BA4" w14:textId="77777777" w:rsidR="00F85A88" w:rsidRDefault="00F85A88">
      <w:pPr>
        <w:spacing w:line="480" w:lineRule="auto"/>
      </w:pPr>
    </w:p>
    <w:p w14:paraId="2D0BC797" w14:textId="77777777" w:rsidR="00F85A88" w:rsidRDefault="00CC74A9">
      <w:pPr>
        <w:spacing w:line="480" w:lineRule="auto"/>
        <w:ind w:left="720" w:hanging="720"/>
        <w:jc w:val="both"/>
      </w:pPr>
      <w:r>
        <w:t>DFID</w:t>
      </w:r>
      <w:r>
        <w:tab/>
      </w:r>
      <w:r>
        <w:tab/>
        <w:t>Department for International Development</w:t>
      </w:r>
    </w:p>
    <w:p w14:paraId="37F4AA7F" w14:textId="77777777" w:rsidR="00F85A88" w:rsidRDefault="00CC74A9">
      <w:pPr>
        <w:spacing w:line="480" w:lineRule="auto"/>
        <w:ind w:left="720" w:hanging="720"/>
        <w:jc w:val="both"/>
      </w:pPr>
      <w:r>
        <w:t>FAO</w:t>
      </w:r>
      <w:r>
        <w:tab/>
      </w:r>
      <w:r>
        <w:tab/>
        <w:t>Food and Agriculture Organization</w:t>
      </w:r>
    </w:p>
    <w:p w14:paraId="403D9E48" w14:textId="77777777" w:rsidR="00F85A88" w:rsidRDefault="00CC74A9">
      <w:pPr>
        <w:spacing w:line="480" w:lineRule="auto"/>
        <w:ind w:left="720" w:hanging="720"/>
        <w:jc w:val="both"/>
      </w:pPr>
      <w:r>
        <w:t>FGD</w:t>
      </w:r>
      <w:r>
        <w:tab/>
      </w:r>
      <w:r>
        <w:tab/>
        <w:t>Focus Group Discussion</w:t>
      </w:r>
    </w:p>
    <w:p w14:paraId="16EE0953" w14:textId="77777777" w:rsidR="00F85A88" w:rsidRDefault="00CC74A9">
      <w:pPr>
        <w:spacing w:line="480" w:lineRule="auto"/>
        <w:ind w:left="720" w:hanging="720"/>
        <w:jc w:val="both"/>
      </w:pPr>
      <w:r>
        <w:t>IFAD</w:t>
      </w:r>
      <w:r>
        <w:tab/>
      </w:r>
      <w:r>
        <w:tab/>
        <w:t>International Fund for Agricultural Development</w:t>
      </w:r>
    </w:p>
    <w:p w14:paraId="44E86E79" w14:textId="77777777" w:rsidR="00F85A88" w:rsidRDefault="00CC74A9">
      <w:pPr>
        <w:spacing w:line="480" w:lineRule="auto"/>
        <w:ind w:left="720" w:hanging="720"/>
        <w:jc w:val="both"/>
      </w:pPr>
      <w:r>
        <w:t>IRB</w:t>
      </w:r>
      <w:r>
        <w:tab/>
      </w:r>
      <w:r>
        <w:tab/>
        <w:t>Institutional Review Board</w:t>
      </w:r>
    </w:p>
    <w:p w14:paraId="23E2F013" w14:textId="77777777" w:rsidR="00F85A88" w:rsidRDefault="00CC74A9">
      <w:pPr>
        <w:spacing w:line="480" w:lineRule="auto"/>
        <w:ind w:left="720" w:hanging="720"/>
        <w:jc w:val="both"/>
      </w:pPr>
      <w:r>
        <w:t>NGO</w:t>
      </w:r>
      <w:r>
        <w:tab/>
      </w:r>
      <w:r>
        <w:tab/>
        <w:t>Non-Governmental Organisation</w:t>
      </w:r>
    </w:p>
    <w:p w14:paraId="5420D3C1" w14:textId="77777777" w:rsidR="00F85A88" w:rsidRDefault="00CC74A9">
      <w:pPr>
        <w:spacing w:line="480" w:lineRule="auto"/>
        <w:ind w:left="720" w:hanging="720"/>
        <w:jc w:val="both"/>
      </w:pPr>
      <w:r>
        <w:t>SLF</w:t>
      </w:r>
      <w:r>
        <w:tab/>
      </w:r>
      <w:r>
        <w:tab/>
        <w:t>Sustainable Livelihoods Framework</w:t>
      </w:r>
    </w:p>
    <w:p w14:paraId="0A687E90" w14:textId="77777777" w:rsidR="00F85A88" w:rsidRDefault="00CC74A9">
      <w:pPr>
        <w:spacing w:line="480" w:lineRule="auto"/>
        <w:ind w:left="720" w:hanging="720"/>
        <w:jc w:val="both"/>
      </w:pPr>
      <w:r>
        <w:t>SPSS</w:t>
      </w:r>
      <w:r>
        <w:tab/>
      </w:r>
      <w:r>
        <w:tab/>
        <w:t>Statistical Package for the Social Sciences</w:t>
      </w:r>
    </w:p>
    <w:p w14:paraId="65CC1FEB" w14:textId="77777777" w:rsidR="00F85A88" w:rsidRDefault="00CC74A9">
      <w:pPr>
        <w:spacing w:line="480" w:lineRule="auto"/>
        <w:ind w:left="720" w:hanging="720"/>
        <w:jc w:val="both"/>
      </w:pPr>
      <w:r>
        <w:t>SSA</w:t>
      </w:r>
      <w:r>
        <w:tab/>
      </w:r>
      <w:r>
        <w:tab/>
        <w:t>Sub-Saharan Africa</w:t>
      </w:r>
    </w:p>
    <w:p w14:paraId="62F170C2" w14:textId="77777777" w:rsidR="00F85A88" w:rsidRDefault="00CC74A9">
      <w:pPr>
        <w:spacing w:line="480" w:lineRule="auto"/>
        <w:ind w:left="720" w:hanging="720"/>
        <w:jc w:val="both"/>
      </w:pPr>
      <w:r>
        <w:t>TPB</w:t>
      </w:r>
      <w:r>
        <w:tab/>
      </w:r>
      <w:r>
        <w:tab/>
        <w:t>Theory of Planned Behavior</w:t>
      </w:r>
    </w:p>
    <w:p w14:paraId="637F9C04" w14:textId="77777777" w:rsidR="00F85A88" w:rsidRDefault="00CC74A9">
      <w:r>
        <w:br w:type="page"/>
      </w:r>
    </w:p>
    <w:p w14:paraId="3191219E" w14:textId="77777777" w:rsidR="00F85A88" w:rsidRDefault="00F85A88">
      <w:pPr>
        <w:sectPr w:rsidR="00F85A88">
          <w:footerReference w:type="default" r:id="rId9"/>
          <w:pgSz w:w="12240" w:h="15840"/>
          <w:pgMar w:top="1440" w:right="1440" w:bottom="1440" w:left="1728" w:header="708" w:footer="708" w:gutter="0"/>
          <w:cols w:space="720"/>
          <w:docGrid w:linePitch="360"/>
        </w:sectPr>
      </w:pPr>
    </w:p>
    <w:p w14:paraId="27C36DE9" w14:textId="77777777" w:rsidR="00F85A88" w:rsidRDefault="00CC74A9">
      <w:pPr>
        <w:spacing w:after="240" w:line="480" w:lineRule="auto"/>
        <w:jc w:val="center"/>
      </w:pPr>
      <w:r>
        <w:rPr>
          <w:b/>
          <w:bCs/>
          <w:sz w:val="28"/>
          <w:szCs w:val="28"/>
        </w:rPr>
        <w:lastRenderedPageBreak/>
        <w:t>Chapter 1: Introduction</w:t>
      </w:r>
    </w:p>
    <w:p w14:paraId="0F5C5060" w14:textId="77777777" w:rsidR="00F85A88" w:rsidRDefault="00F85A88">
      <w:pPr>
        <w:spacing w:line="480" w:lineRule="auto"/>
      </w:pPr>
    </w:p>
    <w:p w14:paraId="63842659" w14:textId="77777777" w:rsidR="00F85A88" w:rsidRDefault="00CC74A9">
      <w:pPr>
        <w:spacing w:before="240" w:after="100" w:line="480" w:lineRule="auto"/>
      </w:pPr>
      <w:r>
        <w:rPr>
          <w:b/>
          <w:bCs/>
        </w:rPr>
        <w:t>1.1 Background and Context</w:t>
      </w:r>
    </w:p>
    <w:p w14:paraId="5FC01C5E" w14:textId="5F18DA9D" w:rsidR="00F85A88" w:rsidRDefault="00CC74A9">
      <w:pPr>
        <w:spacing w:line="480" w:lineRule="auto"/>
        <w:ind w:firstLine="720"/>
        <w:jc w:val="both"/>
      </w:pPr>
      <w:r>
        <w:t xml:space="preserve">Agriculture is the economic backbone of Niger, accounting for over 80% of national employment and providing the primary source of income for </w:t>
      </w:r>
      <w:r w:rsidR="00010518">
        <w:t>most</w:t>
      </w:r>
      <w:r>
        <w:t xml:space="preserve"> rural households (World Bank, 2023). Despite this structural centrality, the sector is confronted with a pressing paradox: it employs the bulk of the national workforce yet consistently fails to attract and retain young people. This paradox sits at the intersection of rapid demographic growth, entrenched structural barriers, and shifting youth aspirations making it one of the most significant development challenges facing the country today.</w:t>
      </w:r>
    </w:p>
    <w:p w14:paraId="680D1B89" w14:textId="0040C1CB" w:rsidR="00F85A88" w:rsidRDefault="00CC74A9">
      <w:pPr>
        <w:spacing w:line="480" w:lineRule="auto"/>
        <w:ind w:firstLine="720"/>
        <w:jc w:val="both"/>
      </w:pPr>
      <w:r>
        <w:t xml:space="preserve">Niger has one of the world's youngest and fastest-growing populations: over 60% of its population is under the age of 25 (UN, 2022). This demographic profile creates a dual imperative. If properly harnessed, the large youth cohort could catalyse agricultural modernisation and rural economic development a potential 'youth dividend.' If left unaddressed, however, the combination of rapid youth population growth and declining agricultural participation risks deepening unemployment, poverty, and rural-to-urban </w:t>
      </w:r>
      <w:r>
        <w:t>migration.</w:t>
      </w:r>
    </w:p>
    <w:p w14:paraId="59E64B5B" w14:textId="61FFDEE5" w:rsidR="00F85A88" w:rsidRDefault="00CC74A9">
      <w:pPr>
        <w:spacing w:line="480" w:lineRule="auto"/>
        <w:ind w:firstLine="720"/>
        <w:jc w:val="both"/>
      </w:pPr>
      <w:r>
        <w:t>Agriculture in Niger is predominantly small-scale, rain-fed, and highly vulnerable to climatic variability. The Sahara Desert covers approximately 80% of the country's land area, severely restricting arable land availability (National Climate Change Profile, 2018). Environmental stressors including recurrent droughts, desertification, and erratic rainfall reduce productivity and make farming appear economically precarious, particularly for younger generations who may have other aspirations. Compounding thes</w:t>
      </w:r>
      <w:r>
        <w:t xml:space="preserve">e environmental constraints are </w:t>
      </w:r>
      <w:r>
        <w:lastRenderedPageBreak/>
        <w:t>structural and institutional barriers: complex communal land tenure systems that disadvantage youth, near-absent formal credit markets for young farmers, weak agricultural extension services, and government programmes that have yet to effectively reach the most marginalised young people (FAO, 2021; Geza et al., 2021).</w:t>
      </w:r>
    </w:p>
    <w:p w14:paraId="72E5D42C" w14:textId="77777777" w:rsidR="00F85A88" w:rsidRDefault="00CC74A9">
      <w:pPr>
        <w:spacing w:line="480" w:lineRule="auto"/>
        <w:ind w:firstLine="720"/>
        <w:jc w:val="both"/>
      </w:pPr>
      <w:r>
        <w:t>This research prospectus establishes the foundation for an empirical study investigating the socio-economic and institutional determinants of youth participation in agriculture in Niger. The study is proposed as an Undergraduate Thesis in Business Administration, aligned with a quantitative/mixed-methods research tradition in development economics and agricultural policy analysis.</w:t>
      </w:r>
    </w:p>
    <w:p w14:paraId="76098E52" w14:textId="77777777" w:rsidR="00F85A88" w:rsidRDefault="00CC74A9">
      <w:pPr>
        <w:spacing w:before="240" w:after="100" w:line="480" w:lineRule="auto"/>
      </w:pPr>
      <w:r>
        <w:rPr>
          <w:b/>
          <w:bCs/>
        </w:rPr>
        <w:t>1.2 Problem Statement</w:t>
      </w:r>
    </w:p>
    <w:p w14:paraId="67A5E72F" w14:textId="77777777" w:rsidR="00F85A88" w:rsidRDefault="00CC74A9">
      <w:pPr>
        <w:spacing w:line="480" w:lineRule="auto"/>
        <w:ind w:firstLine="720"/>
        <w:jc w:val="both"/>
      </w:pPr>
      <w:r>
        <w:t>The core problem is a persistent and widening gap between Niger's overwhelming agricultural dependence and the declining willingness and capacity of young people to engage productively in the sector. Youth disengagement from agriculture is not simply a labour market phenomenon; it reflects a systemic and structural failure with far-reaching consequences for food security, rural development, and national economic stability.</w:t>
      </w:r>
    </w:p>
    <w:p w14:paraId="62A2D89A" w14:textId="77777777" w:rsidR="00F85A88" w:rsidRDefault="00CC74A9">
      <w:pPr>
        <w:spacing w:line="480" w:lineRule="auto"/>
        <w:ind w:firstLine="720"/>
        <w:jc w:val="both"/>
      </w:pPr>
      <w:r>
        <w:t>Multiple intersecting barriers explain this disengagement: restricted access to productive land, insufficient financial capital for farming investment, limited exposure to modern agricultural knowledge and technology, inadequate training and extension services, and deeply entrenched negative perceptions of farming as a low-status, poorly remunerated profession (Geza et al., 2021; FAO, 2021; Ajzen, 1991). These structural and attitudinal barriers interact in complex, context-specific ways that are not adequa</w:t>
      </w:r>
      <w:r>
        <w:t>tely captured by existing regional studies.</w:t>
      </w:r>
    </w:p>
    <w:p w14:paraId="1C5C86AE" w14:textId="77777777" w:rsidR="00F85A88" w:rsidRDefault="00CC74A9">
      <w:pPr>
        <w:spacing w:line="480" w:lineRule="auto"/>
        <w:ind w:firstLine="720"/>
        <w:jc w:val="both"/>
      </w:pPr>
      <w:r>
        <w:lastRenderedPageBreak/>
        <w:t>The conceptual gap underpinning this study lies in the insufficient empirical interrogation of how these factors simultaneously and interactively determine youth agricultural participation in the specific socio-economic, environmental, and institutional context of Niger. Virtually no Niger-specific, integrated empirical research on this subject exists. This study seeks to fill that gap, generating context-sensitive evidence to guide more effective policy and programmatic responses.</w:t>
      </w:r>
    </w:p>
    <w:p w14:paraId="24A788EB" w14:textId="77777777" w:rsidR="00F85A88" w:rsidRDefault="00CC74A9">
      <w:pPr>
        <w:spacing w:before="240" w:after="100" w:line="480" w:lineRule="auto"/>
      </w:pPr>
      <w:r>
        <w:rPr>
          <w:b/>
          <w:bCs/>
        </w:rPr>
        <w:t>1.3 Aim, Objectives, and Research Questions</w:t>
      </w:r>
    </w:p>
    <w:p w14:paraId="4A3C72B1" w14:textId="77777777" w:rsidR="00F85A88" w:rsidRDefault="00CC74A9">
      <w:pPr>
        <w:spacing w:before="180" w:after="80" w:line="480" w:lineRule="auto"/>
      </w:pPr>
      <w:r>
        <w:rPr>
          <w:b/>
          <w:bCs/>
          <w:i/>
          <w:iCs/>
        </w:rPr>
        <w:t>General Aim</w:t>
      </w:r>
    </w:p>
    <w:p w14:paraId="0C08C98B" w14:textId="77777777" w:rsidR="00F85A88" w:rsidRDefault="00CC74A9">
      <w:pPr>
        <w:spacing w:line="480" w:lineRule="auto"/>
        <w:ind w:firstLine="720"/>
        <w:jc w:val="both"/>
      </w:pPr>
      <w:r>
        <w:t>To empirically analyse the socio-economic and institutional factors that determine youth participation in agriculture in Niger, and to identify evidence-based strategies for enhancing youth engagement in the agricultural sector.</w:t>
      </w:r>
    </w:p>
    <w:p w14:paraId="482899C9" w14:textId="77777777" w:rsidR="00F85A88" w:rsidRDefault="00F85A88">
      <w:pPr>
        <w:spacing w:line="480" w:lineRule="auto"/>
      </w:pPr>
    </w:p>
    <w:p w14:paraId="58A08803" w14:textId="77777777" w:rsidR="00F85A88" w:rsidRDefault="00CC74A9">
      <w:pPr>
        <w:spacing w:before="180" w:after="80" w:line="480" w:lineRule="auto"/>
      </w:pPr>
      <w:r>
        <w:rPr>
          <w:b/>
          <w:bCs/>
          <w:i/>
          <w:iCs/>
        </w:rPr>
        <w:t>Specific Objectives</w:t>
      </w:r>
    </w:p>
    <w:p w14:paraId="218ECCAF" w14:textId="77777777" w:rsidR="00F85A88" w:rsidRDefault="00CC74A9">
      <w:pPr>
        <w:pStyle w:val="ListParagraph"/>
        <w:numPr>
          <w:ilvl w:val="0"/>
          <w:numId w:val="2"/>
        </w:numPr>
        <w:spacing w:line="480" w:lineRule="auto"/>
      </w:pPr>
      <w:r>
        <w:t>Examine the extent to which access to land influences youth participation in agriculture in Niger.</w:t>
      </w:r>
    </w:p>
    <w:p w14:paraId="7E4F1722" w14:textId="77777777" w:rsidR="00F85A88" w:rsidRDefault="00CC74A9">
      <w:pPr>
        <w:pStyle w:val="ListParagraph"/>
        <w:numPr>
          <w:ilvl w:val="0"/>
          <w:numId w:val="2"/>
        </w:numPr>
        <w:spacing w:line="480" w:lineRule="auto"/>
      </w:pPr>
      <w:r>
        <w:t>Assess the impact of access to credit and financial resources on youth agricultural engagement.</w:t>
      </w:r>
    </w:p>
    <w:p w14:paraId="3B377115" w14:textId="77777777" w:rsidR="00F85A88" w:rsidRDefault="00CC74A9">
      <w:pPr>
        <w:pStyle w:val="ListParagraph"/>
        <w:numPr>
          <w:ilvl w:val="0"/>
          <w:numId w:val="2"/>
        </w:numPr>
        <w:spacing w:line="480" w:lineRule="auto"/>
      </w:pPr>
      <w:r>
        <w:t>Determine the role of education and agricultural training in shaping youth participation in farming and agribusiness.</w:t>
      </w:r>
    </w:p>
    <w:p w14:paraId="58FA04AD" w14:textId="77777777" w:rsidR="00F85A88" w:rsidRDefault="00CC74A9">
      <w:pPr>
        <w:pStyle w:val="ListParagraph"/>
        <w:numPr>
          <w:ilvl w:val="0"/>
          <w:numId w:val="2"/>
        </w:numPr>
        <w:spacing w:line="480" w:lineRule="auto"/>
      </w:pPr>
      <w:r>
        <w:t>Evaluate how government support programmes and agricultural policies affect youth participation.</w:t>
      </w:r>
    </w:p>
    <w:p w14:paraId="0A9236B8" w14:textId="77777777" w:rsidR="00F85A88" w:rsidRDefault="00CC74A9">
      <w:pPr>
        <w:pStyle w:val="ListParagraph"/>
        <w:numPr>
          <w:ilvl w:val="0"/>
          <w:numId w:val="2"/>
        </w:numPr>
        <w:spacing w:line="480" w:lineRule="auto"/>
      </w:pPr>
      <w:r>
        <w:lastRenderedPageBreak/>
        <w:t>Investigate the relationship between access to modern agricultural technology and youth involvement in agriculture.</w:t>
      </w:r>
    </w:p>
    <w:p w14:paraId="2649EA77" w14:textId="77777777" w:rsidR="00F85A88" w:rsidRDefault="00F85A88">
      <w:pPr>
        <w:spacing w:line="480" w:lineRule="auto"/>
      </w:pPr>
    </w:p>
    <w:p w14:paraId="7CB4A4DA" w14:textId="77777777" w:rsidR="00F85A88" w:rsidRDefault="00CC74A9">
      <w:pPr>
        <w:spacing w:before="180" w:after="80" w:line="480" w:lineRule="auto"/>
      </w:pPr>
      <w:r>
        <w:rPr>
          <w:b/>
          <w:bCs/>
          <w:i/>
          <w:iCs/>
        </w:rPr>
        <w:t>Research Questions</w:t>
      </w:r>
    </w:p>
    <w:p w14:paraId="3925464B" w14:textId="77777777" w:rsidR="00F85A88" w:rsidRDefault="00CC74A9">
      <w:pPr>
        <w:spacing w:line="480" w:lineRule="auto"/>
        <w:ind w:firstLine="720"/>
        <w:jc w:val="both"/>
      </w:pPr>
      <w:r>
        <w:t>Central Question: What are the key socio-economic and institutional factors that determine youth participation in agriculture in Niger?</w:t>
      </w:r>
    </w:p>
    <w:p w14:paraId="660671E7" w14:textId="77777777" w:rsidR="00F85A88" w:rsidRDefault="00CC74A9">
      <w:pPr>
        <w:pStyle w:val="ListParagraph"/>
        <w:numPr>
          <w:ilvl w:val="0"/>
          <w:numId w:val="2"/>
        </w:numPr>
        <w:spacing w:line="480" w:lineRule="auto"/>
      </w:pPr>
      <w:r>
        <w:t>To what extent does land access influence youth agricultural participation?</w:t>
      </w:r>
    </w:p>
    <w:p w14:paraId="204C8FC6" w14:textId="77777777" w:rsidR="00F85A88" w:rsidRDefault="00CC74A9">
      <w:pPr>
        <w:pStyle w:val="ListParagraph"/>
        <w:numPr>
          <w:ilvl w:val="0"/>
          <w:numId w:val="2"/>
        </w:numPr>
        <w:spacing w:line="480" w:lineRule="auto"/>
      </w:pPr>
      <w:r>
        <w:t>How do credit and financial resources affect youth involvement in agricultural activities?</w:t>
      </w:r>
    </w:p>
    <w:p w14:paraId="34346523" w14:textId="77777777" w:rsidR="00F85A88" w:rsidRDefault="00CC74A9">
      <w:pPr>
        <w:pStyle w:val="ListParagraph"/>
        <w:numPr>
          <w:ilvl w:val="0"/>
          <w:numId w:val="2"/>
        </w:numPr>
        <w:spacing w:line="480" w:lineRule="auto"/>
      </w:pPr>
      <w:r>
        <w:t>What role does agricultural education and training play in determining youth participation?</w:t>
      </w:r>
    </w:p>
    <w:p w14:paraId="5918D11F" w14:textId="77777777" w:rsidR="00F85A88" w:rsidRDefault="00CC74A9">
      <w:pPr>
        <w:pStyle w:val="ListParagraph"/>
        <w:numPr>
          <w:ilvl w:val="0"/>
          <w:numId w:val="2"/>
        </w:numPr>
        <w:spacing w:line="480" w:lineRule="auto"/>
      </w:pPr>
      <w:r>
        <w:t>How do government support programmes influence youth engagement in agriculture?</w:t>
      </w:r>
    </w:p>
    <w:p w14:paraId="281B7133" w14:textId="77777777" w:rsidR="00F85A88" w:rsidRDefault="00CC74A9">
      <w:pPr>
        <w:pStyle w:val="ListParagraph"/>
        <w:numPr>
          <w:ilvl w:val="0"/>
          <w:numId w:val="2"/>
        </w:numPr>
        <w:spacing w:line="480" w:lineRule="auto"/>
      </w:pPr>
      <w:r>
        <w:t>What is the relationship between access to modern technology and youth agricultural participation?</w:t>
      </w:r>
    </w:p>
    <w:p w14:paraId="3FD26A53" w14:textId="77777777" w:rsidR="00F85A88" w:rsidRDefault="00F85A88">
      <w:pPr>
        <w:spacing w:line="480" w:lineRule="auto"/>
      </w:pPr>
    </w:p>
    <w:p w14:paraId="0645BFDB" w14:textId="77777777" w:rsidR="00F85A88" w:rsidRDefault="00CC74A9">
      <w:pPr>
        <w:spacing w:before="240" w:after="100" w:line="480" w:lineRule="auto"/>
      </w:pPr>
      <w:r>
        <w:rPr>
          <w:b/>
          <w:bCs/>
        </w:rPr>
        <w:t>1.4 Overview of Structure</w:t>
      </w:r>
    </w:p>
    <w:p w14:paraId="3CDDF5E6" w14:textId="77777777" w:rsidR="00F85A88" w:rsidRDefault="00CC74A9">
      <w:pPr>
        <w:spacing w:line="480" w:lineRule="auto"/>
        <w:ind w:firstLine="720"/>
        <w:jc w:val="both"/>
      </w:pPr>
      <w:r>
        <w:t>This prospectus is structured across three chapters. Chapter 1 provides background, the problem statement, and the study's aim, objectives, and research questions. Chapter 2 reviews theoretical and empirical literature, leading to a conceptual framework. Chapter 3 details the research methodology, sampling strategy, analytical approach, and ethical considerations. A full reference list in APA format concludes the document.</w:t>
      </w:r>
    </w:p>
    <w:p w14:paraId="2A2F3B05" w14:textId="77777777" w:rsidR="00F85A88" w:rsidRDefault="00CC74A9">
      <w:pPr>
        <w:spacing w:before="240" w:after="100" w:line="480" w:lineRule="auto"/>
      </w:pPr>
      <w:r>
        <w:rPr>
          <w:b/>
          <w:bCs/>
        </w:rPr>
        <w:t>1.5 Significance of the Study</w:t>
      </w:r>
    </w:p>
    <w:p w14:paraId="70F7E6B6" w14:textId="566263F4" w:rsidR="00F85A88" w:rsidRDefault="00CC74A9">
      <w:pPr>
        <w:spacing w:line="480" w:lineRule="auto"/>
        <w:ind w:firstLine="720"/>
        <w:jc w:val="both"/>
      </w:pPr>
      <w:r>
        <w:lastRenderedPageBreak/>
        <w:t>Academically, the study fills a critical void in the literature by producing Niger-specific empirical evidence on youth agricultural participation an area largely absent from existing scholarship, which tends toward pan-African or West African regional analyses. It also advances the application of Human Capital Theory, the Theory of Planned Behavior, and the Sustainable Livelihoods Framework in an underexplored empirical context.</w:t>
      </w:r>
    </w:p>
    <w:p w14:paraId="715AC149" w14:textId="77777777" w:rsidR="00F85A88" w:rsidRDefault="00CC74A9">
      <w:pPr>
        <w:spacing w:line="480" w:lineRule="auto"/>
        <w:ind w:firstLine="720"/>
        <w:jc w:val="both"/>
      </w:pPr>
      <w:r>
        <w:t>For policymakers, the study generates actionable, data-driven evidence for Niger's government, the Ministry of Agriculture, and international development partners (IFAD, FAO, World Bank) working on youth empowerment and agricultural development. For practitioners and NGOs, findings will inform program design, community outreach, and investment priorities. At the societal level, the study may contribute to a positive reframing of agriculture as a dignified, economically rewarding career option for youth, sup</w:t>
      </w:r>
      <w:r>
        <w:t>porting long-term food security and rural development.</w:t>
      </w:r>
    </w:p>
    <w:p w14:paraId="41B60063" w14:textId="77777777" w:rsidR="00F85A88" w:rsidRDefault="00CC74A9">
      <w:r>
        <w:br w:type="page"/>
      </w:r>
    </w:p>
    <w:p w14:paraId="7E399AF8" w14:textId="77777777" w:rsidR="00F85A88" w:rsidRDefault="00CC74A9">
      <w:pPr>
        <w:spacing w:after="240" w:line="480" w:lineRule="auto"/>
        <w:jc w:val="center"/>
      </w:pPr>
      <w:r>
        <w:rPr>
          <w:b/>
          <w:bCs/>
          <w:sz w:val="28"/>
          <w:szCs w:val="28"/>
        </w:rPr>
        <w:lastRenderedPageBreak/>
        <w:t>Chapter 2: Literature Review</w:t>
      </w:r>
    </w:p>
    <w:p w14:paraId="02FB2777" w14:textId="77777777" w:rsidR="00F85A88" w:rsidRDefault="00F85A88">
      <w:pPr>
        <w:spacing w:line="480" w:lineRule="auto"/>
      </w:pPr>
    </w:p>
    <w:p w14:paraId="7825AE02" w14:textId="77777777" w:rsidR="00F85A88" w:rsidRDefault="00CC74A9">
      <w:pPr>
        <w:spacing w:before="240" w:after="100" w:line="480" w:lineRule="auto"/>
      </w:pPr>
      <w:r>
        <w:rPr>
          <w:b/>
          <w:bCs/>
        </w:rPr>
        <w:t>2.1 Introduction</w:t>
      </w:r>
    </w:p>
    <w:p w14:paraId="58918241" w14:textId="355DA6DD" w:rsidR="00F85A88" w:rsidRDefault="00CC74A9">
      <w:pPr>
        <w:spacing w:line="480" w:lineRule="auto"/>
        <w:ind w:firstLine="720"/>
        <w:jc w:val="both"/>
      </w:pPr>
      <w:r>
        <w:t xml:space="preserve">This chapter presents a systematic and critical review of theoretical and empirical literature on youth participation in agriculture, with focused attention on sub-Saharan Africa and Niger specifically. The chapter aims to: (1) define key concepts; (2) present and critically evaluate the theoretical frameworks guiding the study; (3) synthesise empirical evidence on the five determinant categories; (4) identify areas of convergence, controversy, and limitation; (5) outline research gaps; and (6) present the </w:t>
      </w:r>
      <w:r>
        <w:t xml:space="preserve">conceptual framework. The central argument of this chapter and of the </w:t>
      </w:r>
      <w:r w:rsidR="00B66616">
        <w:t>study is</w:t>
      </w:r>
      <w:r>
        <w:t xml:space="preserve"> that youth disengagement from agriculture in Niger results from multiple, interacting socio-economic and institutional constraints that operate simultaneously at structural, behavioural, and attitudinal levels, and must therefore be addressed through an integrated, empirically grounded research and policy response.</w:t>
      </w:r>
    </w:p>
    <w:p w14:paraId="613EEE5F" w14:textId="77777777" w:rsidR="00F85A88" w:rsidRDefault="00CC74A9">
      <w:pPr>
        <w:spacing w:before="240" w:after="100" w:line="480" w:lineRule="auto"/>
      </w:pPr>
      <w:r>
        <w:rPr>
          <w:b/>
          <w:bCs/>
        </w:rPr>
        <w:t>2.2 Conceptual and Operational Definitions</w:t>
      </w:r>
    </w:p>
    <w:p w14:paraId="464BAEE5" w14:textId="77777777" w:rsidR="00F85A88" w:rsidRDefault="00CC74A9">
      <w:pPr>
        <w:spacing w:before="180" w:after="80" w:line="480" w:lineRule="auto"/>
      </w:pPr>
      <w:r>
        <w:rPr>
          <w:b/>
          <w:bCs/>
          <w:i/>
          <w:iCs/>
        </w:rPr>
        <w:t>Youth</w:t>
      </w:r>
    </w:p>
    <w:p w14:paraId="60814EBF" w14:textId="77777777" w:rsidR="00F85A88" w:rsidRDefault="00CC74A9">
      <w:pPr>
        <w:spacing w:line="480" w:lineRule="auto"/>
        <w:ind w:firstLine="720"/>
        <w:jc w:val="both"/>
      </w:pPr>
      <w:r>
        <w:t xml:space="preserve">The United Nations (2022) defines youth as individuals aged 15–24. However, this definition is widely regarded as too narrow for the sub-Saharan African context, where the transition to stable employment is substantially delayed. The African Union and most African national governments define youth as individuals aged 15–35. This study adopts the broader African definition, operationally defining youth as individuals aged 15–35 years residing in </w:t>
      </w:r>
      <w:r>
        <w:lastRenderedPageBreak/>
        <w:t>rural Niger who are currently engaged in, previously engaged in, or capable of participating in agricultural activities.</w:t>
      </w:r>
    </w:p>
    <w:p w14:paraId="5BB6E122" w14:textId="77777777" w:rsidR="00F85A88" w:rsidRDefault="00CC74A9">
      <w:pPr>
        <w:spacing w:before="180" w:after="80" w:line="480" w:lineRule="auto"/>
      </w:pPr>
      <w:r>
        <w:rPr>
          <w:b/>
          <w:bCs/>
          <w:i/>
          <w:iCs/>
        </w:rPr>
        <w:t>Agriculture</w:t>
      </w:r>
    </w:p>
    <w:p w14:paraId="11E7B6D6" w14:textId="77777777" w:rsidR="00F85A88" w:rsidRDefault="00CC74A9">
      <w:pPr>
        <w:spacing w:line="480" w:lineRule="auto"/>
        <w:ind w:firstLine="720"/>
        <w:jc w:val="both"/>
      </w:pPr>
      <w:r>
        <w:t>Agriculture is defined as the cultivation of land, rearing of animals, and production of food, fibre, and other materials essential to human sustenance and economic activity (FAO, 2021). In Niger, agriculture encompasses subsistence crop farming (millet, sorghum, cowpeas), agropastoral activities, agro-processing, and commercial farming in productive zones such as Maradi, Zinder, and Tahoua. Operationally, this study adopts an inclusive value-chain definition, encompassing production, processing, and market</w:t>
      </w:r>
      <w:r>
        <w:t>ing, recognising that youth may engage at multiple nodes along the chain.</w:t>
      </w:r>
    </w:p>
    <w:p w14:paraId="015DEF49" w14:textId="77777777" w:rsidR="00F85A88" w:rsidRDefault="00CC74A9">
      <w:pPr>
        <w:spacing w:before="180" w:after="80" w:line="480" w:lineRule="auto"/>
      </w:pPr>
      <w:r>
        <w:rPr>
          <w:b/>
          <w:bCs/>
          <w:i/>
          <w:iCs/>
        </w:rPr>
        <w:t>Youth Participation in Agriculture</w:t>
      </w:r>
    </w:p>
    <w:p w14:paraId="0BB17833" w14:textId="77777777" w:rsidR="00F85A88" w:rsidRDefault="00CC74A9">
      <w:pPr>
        <w:spacing w:line="480" w:lineRule="auto"/>
        <w:ind w:firstLine="720"/>
        <w:jc w:val="both"/>
      </w:pPr>
      <w:r>
        <w:t>Youth participation in agriculture refers to the active, purposeful involvement of young people in agricultural production, processing, agribusiness, and other value chain activities (Geza et al., 2021). It is operationalised using five indicators: proportion of youth actively farming; land access and ownership; participation in agricultural training; involvement in cooperatives or agribusiness ventures; and income from agricultural activities.</w:t>
      </w:r>
    </w:p>
    <w:p w14:paraId="325CE43E" w14:textId="77777777" w:rsidR="00F85A88" w:rsidRDefault="00CC74A9">
      <w:pPr>
        <w:spacing w:before="180" w:after="80" w:line="480" w:lineRule="auto"/>
      </w:pPr>
      <w:r>
        <w:rPr>
          <w:b/>
          <w:bCs/>
          <w:i/>
          <w:iCs/>
        </w:rPr>
        <w:t>Key Constructs</w:t>
      </w:r>
    </w:p>
    <w:p w14:paraId="30ACE7D8" w14:textId="77777777" w:rsidR="00F85A88" w:rsidRDefault="00CC74A9">
      <w:pPr>
        <w:spacing w:line="480" w:lineRule="auto"/>
        <w:ind w:firstLine="720"/>
        <w:jc w:val="both"/>
      </w:pPr>
      <w:r>
        <w:t xml:space="preserve">Access to land denotes the ability of youth to acquire, use, and hold secure rights over agricultural land. Access to credit refers to youth's ability to obtain formal or informal financial services for farming investment. Agricultural training encompasses formal vocational education, extension services, and peer learning. Government support includes subsidies, input </w:t>
      </w:r>
      <w:r>
        <w:lastRenderedPageBreak/>
        <w:t>provision, extension delivery, and youth-targeting agricultural policies. Access to technology refers to availability and affordability of modern inputs, machinery, irrigation, and digital tools.</w:t>
      </w:r>
    </w:p>
    <w:p w14:paraId="744705F8" w14:textId="77777777" w:rsidR="00F85A88" w:rsidRDefault="00CC74A9">
      <w:pPr>
        <w:spacing w:before="240" w:after="100" w:line="480" w:lineRule="auto"/>
      </w:pPr>
      <w:r>
        <w:rPr>
          <w:b/>
          <w:bCs/>
        </w:rPr>
        <w:t>2.3 Theoretical Foundation</w:t>
      </w:r>
    </w:p>
    <w:p w14:paraId="63BD0200" w14:textId="77777777" w:rsidR="00F85A88" w:rsidRDefault="00CC74A9">
      <w:pPr>
        <w:spacing w:before="180" w:after="80" w:line="480" w:lineRule="auto"/>
      </w:pPr>
      <w:r>
        <w:rPr>
          <w:b/>
          <w:bCs/>
          <w:i/>
          <w:iCs/>
        </w:rPr>
        <w:t>2.3.1 Human Capital Theory</w:t>
      </w:r>
    </w:p>
    <w:p w14:paraId="6502A8D1" w14:textId="25451BEF" w:rsidR="00F85A88" w:rsidRDefault="00CC74A9">
      <w:pPr>
        <w:spacing w:line="480" w:lineRule="auto"/>
        <w:ind w:firstLine="720"/>
        <w:jc w:val="both"/>
      </w:pPr>
      <w:r>
        <w:t>Originated by Schultz (1961) and elaborated by Becker (1964), Human Capital Theory posits that investments in education, training, and skills development increase individual productivity and economic participation. Applied to agriculture, the theory predicts that youth who acquire relevant agricultural knowledge and entrepreneurial competencies are more likely to engage productively in farming and agribusiness (Begho &amp; Daubry, 2025). In Niger, the theory draws attention to the critical role of extension ser</w:t>
      </w:r>
      <w:r>
        <w:t>vices and vocational training as enablers of participation. Its limitation is the assumption that training alone is sufficient, overlooking structural constraints such as land insecurity and credit exclusion which is why complementary frameworks are needed.</w:t>
      </w:r>
    </w:p>
    <w:p w14:paraId="32134C91" w14:textId="77777777" w:rsidR="00F85A88" w:rsidRDefault="00CC74A9">
      <w:pPr>
        <w:spacing w:before="180" w:after="80" w:line="480" w:lineRule="auto"/>
      </w:pPr>
      <w:r>
        <w:rPr>
          <w:b/>
          <w:bCs/>
          <w:i/>
          <w:iCs/>
        </w:rPr>
        <w:t>2.3.2 Theory of Planned Behavior</w:t>
      </w:r>
    </w:p>
    <w:p w14:paraId="296D2D12" w14:textId="5A5867D8" w:rsidR="00F85A88" w:rsidRDefault="00CC74A9">
      <w:pPr>
        <w:spacing w:line="480" w:lineRule="auto"/>
        <w:ind w:firstLine="720"/>
        <w:jc w:val="both"/>
      </w:pPr>
      <w:r>
        <w:t xml:space="preserve">Ajzen's (1991) Theory of Planned Behavior (TPB) proposes that behavioural intention the immediate predictor of </w:t>
      </w:r>
      <w:r w:rsidR="00B66616">
        <w:t>behaviour is</w:t>
      </w:r>
      <w:r>
        <w:t xml:space="preserve"> shaped by three factors: attitude toward the behaviour (positive or negative evaluation), subjective norms (perceived social pressure), and perceived behavioural control (sense of ability to perform the behaviour). Applied to youth agricultural participation, the TPB reveals that even where structural resources exist, deeply held negative attitudes toward farming associating it with poverty and low social status</w:t>
      </w:r>
      <w:r w:rsidR="00A47392">
        <w:t xml:space="preserve"> </w:t>
      </w:r>
      <w:r>
        <w:t xml:space="preserve">and unfavourable social norms discouraging farming as a profession may deter youth </w:t>
      </w:r>
      <w:r>
        <w:t xml:space="preserve">from participation (Ajzen, 1991; Dialogue Migration, 2023). This attitudinal and normative dimension is particularly </w:t>
      </w:r>
      <w:r>
        <w:lastRenderedPageBreak/>
        <w:t>pronounced in Niger, making the TPB an indispensable complementary lens to structural theories.</w:t>
      </w:r>
    </w:p>
    <w:p w14:paraId="5C66CF93" w14:textId="77777777" w:rsidR="00F85A88" w:rsidRDefault="00CC74A9">
      <w:pPr>
        <w:spacing w:before="180" w:after="80" w:line="480" w:lineRule="auto"/>
      </w:pPr>
      <w:r>
        <w:rPr>
          <w:b/>
          <w:bCs/>
          <w:i/>
          <w:iCs/>
        </w:rPr>
        <w:t>2.3.3 Sustainable Livelihoods Framework</w:t>
      </w:r>
    </w:p>
    <w:p w14:paraId="6F36118B" w14:textId="727E8F21" w:rsidR="00F85A88" w:rsidRDefault="00CC74A9">
      <w:pPr>
        <w:spacing w:line="480" w:lineRule="auto"/>
        <w:ind w:firstLine="720"/>
        <w:jc w:val="both"/>
      </w:pPr>
      <w:r>
        <w:t>Developed by DFID (1999), the Sustainable Livelihoods Framework (SLF) conceptualises livelihoods as dependent on five capital asset categories: human capital (education, skills, health), financial capital (savings, credit, income), physical capital (tools, infrastructure, technology), social capital (networks, institutions, trust), and natural capital (land, water, biodiversity). Access to and control over these assets, mediated by an individual's vulnerability context and the broader institutional environm</w:t>
      </w:r>
      <w:r>
        <w:t xml:space="preserve">ent, determines livelihood viability. In Niger, constraints across all five capital </w:t>
      </w:r>
      <w:r w:rsidR="00E212EA">
        <w:t>categories limited</w:t>
      </w:r>
      <w:r>
        <w:t xml:space="preserve"> land (natural), credit (financial), equipment (physical), training (human), and institutional support (</w:t>
      </w:r>
      <w:r w:rsidR="00980C15">
        <w:t>social) collectively</w:t>
      </w:r>
      <w:r>
        <w:t xml:space="preserve"> deprive youth of the multi-dimensional foundation required for productive agricultural engagement. The SLF's limitation is its relative neglect of attitudinal dimensions, addressed by the TPB.</w:t>
      </w:r>
    </w:p>
    <w:p w14:paraId="084BE4DB" w14:textId="77777777" w:rsidR="00F85A88" w:rsidRDefault="00CC74A9">
      <w:pPr>
        <w:spacing w:before="240" w:after="100" w:line="480" w:lineRule="auto"/>
      </w:pPr>
      <w:r>
        <w:rPr>
          <w:b/>
          <w:bCs/>
        </w:rPr>
        <w:t>2.4 Empirical Literature Review</w:t>
      </w:r>
    </w:p>
    <w:p w14:paraId="629753A3" w14:textId="77777777" w:rsidR="00F85A88" w:rsidRDefault="00CC74A9">
      <w:pPr>
        <w:spacing w:before="180" w:after="80" w:line="480" w:lineRule="auto"/>
      </w:pPr>
      <w:r>
        <w:rPr>
          <w:b/>
          <w:bCs/>
          <w:i/>
          <w:iCs/>
        </w:rPr>
        <w:t>2.4.1 Land Access</w:t>
      </w:r>
    </w:p>
    <w:p w14:paraId="62708940" w14:textId="56CD9830" w:rsidR="00F85A88" w:rsidRDefault="00CC74A9">
      <w:pPr>
        <w:spacing w:line="480" w:lineRule="auto"/>
        <w:ind w:firstLine="720"/>
        <w:jc w:val="both"/>
      </w:pPr>
      <w:r>
        <w:t>Land access is one of the most fundamental and consistently documented structural determinants of youth agricultural participation. Geza et al.'s (2021) scoping review of 74 sub-Saharan African studies found land tenure insecurity among the three most frequently cited barriers to youth agricultural engagement. Nwaogwugwu and Obele (2022) found in Nigeria's Niger Delta that youth without secure land rights were nearly three times less likely to engage in farming. In Niger, communal land tenure systems and tr</w:t>
      </w:r>
      <w:r>
        <w:t xml:space="preserve">aditional inheritance norms systematically disadvantage youth, particularly women, in accessing productive farmland </w:t>
      </w:r>
      <w:r>
        <w:lastRenderedPageBreak/>
        <w:t>(World Bank, 2023). The limited arable land available due to the Sahara's dominance compounds this structural constraint, making land access a paramount policy priority in the Niger context.</w:t>
      </w:r>
    </w:p>
    <w:p w14:paraId="124E51D1" w14:textId="77777777" w:rsidR="00F85A88" w:rsidRDefault="00CC74A9">
      <w:pPr>
        <w:spacing w:before="180" w:after="80" w:line="480" w:lineRule="auto"/>
      </w:pPr>
      <w:r>
        <w:rPr>
          <w:b/>
          <w:bCs/>
          <w:i/>
          <w:iCs/>
        </w:rPr>
        <w:t>2.4.2 Credit and Financial Resources</w:t>
      </w:r>
    </w:p>
    <w:p w14:paraId="61A5722D" w14:textId="77777777" w:rsidR="00F85A88" w:rsidRDefault="00CC74A9">
      <w:pPr>
        <w:spacing w:line="480" w:lineRule="auto"/>
        <w:ind w:firstLine="720"/>
        <w:jc w:val="both"/>
      </w:pPr>
      <w:r>
        <w:t>Financial exclusion is another consistently documented barrier. Giwu et al. (2025), in their quantitative study of South African youth in agri-enterprises, identified access to start-up capital as the second most significant determinant of participation after training. Begho and Daubry (2025) similarly found that the absence of youth-targeted agricultural finance products and lack of collateral for credit constitute persistent barriers across sub-Saharan Africa. IFAD (2020) adds that climate-related agricul</w:t>
      </w:r>
      <w:r>
        <w:t>tural risks in West Africa make formal financial institutions reluctant to lend to young smallholder farmers, creating a compounding financial exclusion trap that limits agricultural investment and reinforces youth disengagement.</w:t>
      </w:r>
    </w:p>
    <w:p w14:paraId="231A0B7B" w14:textId="77777777" w:rsidR="00F85A88" w:rsidRDefault="00CC74A9">
      <w:pPr>
        <w:spacing w:before="180" w:after="80" w:line="480" w:lineRule="auto"/>
      </w:pPr>
      <w:r>
        <w:rPr>
          <w:b/>
          <w:bCs/>
          <w:i/>
          <w:iCs/>
        </w:rPr>
        <w:t>2.4.3 Education and Agricultural Training</w:t>
      </w:r>
    </w:p>
    <w:p w14:paraId="39372D13" w14:textId="18E9F5F9" w:rsidR="00F85A88" w:rsidRDefault="00CC74A9">
      <w:pPr>
        <w:spacing w:line="480" w:lineRule="auto"/>
        <w:ind w:firstLine="720"/>
        <w:jc w:val="both"/>
      </w:pPr>
      <w:r>
        <w:t xml:space="preserve">The empirical evidence on the relationship between formal education and agricultural participation is nuanced. Geza et al. (2021) document that higher general education levels are sometimes negatively correlated with youth agricultural participation, as more educated youth may aspire to non-agricultural employment. However, specialised agricultural training including vocational education, farmer field schools, and extension </w:t>
      </w:r>
      <w:r w:rsidR="00980C15">
        <w:t>services consistently</w:t>
      </w:r>
      <w:r>
        <w:t xml:space="preserve"> shows a positive relationship with participation. The FAO (2021) documents that countries with robust extension systems achieve notably higher youth agricultural engagement. Henning et al. (2021) further demonstrate that training combining technical agricultural skills with business and marketing competencies is particularly effective in sustaining youth agribusiness participation. </w:t>
      </w:r>
      <w:r>
        <w:lastRenderedPageBreak/>
        <w:t>In Niger, where extension worker-to-farmer ratios are among the poorest in West Africa, this dimension re</w:t>
      </w:r>
      <w:r>
        <w:t>presents a critical gap.</w:t>
      </w:r>
    </w:p>
    <w:p w14:paraId="14C8FF02" w14:textId="77777777" w:rsidR="00F85A88" w:rsidRDefault="00CC74A9">
      <w:pPr>
        <w:spacing w:before="180" w:after="80" w:line="480" w:lineRule="auto"/>
      </w:pPr>
      <w:r>
        <w:rPr>
          <w:b/>
          <w:bCs/>
          <w:i/>
          <w:iCs/>
        </w:rPr>
        <w:t>2.4.4 Government Support and Policy</w:t>
      </w:r>
    </w:p>
    <w:p w14:paraId="7DEB9FAD" w14:textId="77777777" w:rsidR="00F85A88" w:rsidRDefault="00CC74A9">
      <w:pPr>
        <w:spacing w:line="480" w:lineRule="auto"/>
        <w:ind w:firstLine="720"/>
        <w:jc w:val="both"/>
      </w:pPr>
      <w:r>
        <w:t>Comparative evidence from West Africa suggests that coherent, well-funded, youth-targeted agricultural support programmes consistently produce better youth engagement outcomes (Begho &amp; Daubry, 2025). In Niger, programs such as the 'Jeunes Agriculteurs' initiative and IFAD-funded rural development programmes have attempted to address youth agricultural participation, but the World Bank (2023) notes their implementation has been inconsistent, geographically uneven, and insufficiently targeted at the most marg</w:t>
      </w:r>
      <w:r>
        <w:t>inalised youth. Regulatory barriers, unclear land rights frameworks, and inadequate rural infrastructure further limit policy effectiveness (Geza et al., 2021).</w:t>
      </w:r>
    </w:p>
    <w:p w14:paraId="5359B9A4" w14:textId="77777777" w:rsidR="00F85A88" w:rsidRDefault="00CC74A9">
      <w:pPr>
        <w:spacing w:before="180" w:after="80" w:line="480" w:lineRule="auto"/>
      </w:pPr>
      <w:r>
        <w:rPr>
          <w:b/>
          <w:bCs/>
          <w:i/>
          <w:iCs/>
        </w:rPr>
        <w:t>2.4.5 Technology Access</w:t>
      </w:r>
    </w:p>
    <w:p w14:paraId="3433A3EB" w14:textId="77777777" w:rsidR="00F85A88" w:rsidRDefault="00CC74A9">
      <w:pPr>
        <w:spacing w:line="480" w:lineRule="auto"/>
        <w:ind w:firstLine="720"/>
        <w:jc w:val="both"/>
      </w:pPr>
      <w:r>
        <w:t>Access to modern agricultural technology is increasingly recognised as a significant determinant of youth engagement, particularly given younger generations' digital orientation. Giwu et al. (2025) found that youth farmers with access to and using modern technologies reported significantly higher agricultural incomes and were more likely to view farming as a viable long-term livelihood. Henning et al. (2021) argue that digital platforms, mobile financial services, and market information systems can transfor</w:t>
      </w:r>
      <w:r>
        <w:t>m youth perceptions of agriculture. In Niger, however, technology access in rural areas remains extremely limited due to poor electricity coverage, weak internet infrastructure, and high equipment costs (IFAD, 2020).</w:t>
      </w:r>
    </w:p>
    <w:p w14:paraId="3C2431F5" w14:textId="77777777" w:rsidR="00F85A88" w:rsidRDefault="00CC74A9">
      <w:pPr>
        <w:spacing w:before="240" w:after="100" w:line="480" w:lineRule="auto"/>
      </w:pPr>
      <w:r>
        <w:rPr>
          <w:b/>
          <w:bCs/>
        </w:rPr>
        <w:t>2.5 Synthesis, Convergences, and Controversies</w:t>
      </w:r>
    </w:p>
    <w:p w14:paraId="539D57B3" w14:textId="3F1F6FBE" w:rsidR="00F85A88" w:rsidRDefault="00CC74A9">
      <w:pPr>
        <w:spacing w:line="480" w:lineRule="auto"/>
        <w:ind w:firstLine="720"/>
        <w:jc w:val="both"/>
      </w:pPr>
      <w:r>
        <w:lastRenderedPageBreak/>
        <w:t xml:space="preserve">The reviewed literature converges strongly on the conclusion that land access, credit, training, technology, and government policy are the primary structural determinants of youth agricultural participation across sub-Saharan Africa, and that these factors compound each other: youth who lack land also tend to lack credit, which limits technology adoption and reduces the impact of training. The literature also consistently identifies attitudinal and social norm dimensions as articulated in the </w:t>
      </w:r>
      <w:r w:rsidR="00B66616">
        <w:t>TPB as</w:t>
      </w:r>
      <w:r>
        <w:t xml:space="preserve"> important mediating factors that cannot be addressed through structural interventions alone.</w:t>
      </w:r>
    </w:p>
    <w:p w14:paraId="563A43BF" w14:textId="77777777" w:rsidR="00F85A88" w:rsidRDefault="00CC74A9">
      <w:pPr>
        <w:spacing w:line="480" w:lineRule="auto"/>
        <w:ind w:firstLine="720"/>
        <w:jc w:val="both"/>
      </w:pPr>
      <w:r>
        <w:t>A key controversy concerns the direction of the education-participation relationship: some studies find higher education positively associated with agribusiness entry, while others document a negative relationship as more educated youth pursue non-agricultural careers. This debate likely reflects context-specific differences in the quality of agricultural opportunities and the attractiveness of alternative employment, and its resolution in the Niger context is a contribution this study seeks to make. A meth</w:t>
      </w:r>
      <w:r>
        <w:t>odological limitation of most existing studies is their reliance on cross-sectional designs and individual-level determinants, with insufficient attention to institutional, policy, and environmental factors.</w:t>
      </w:r>
    </w:p>
    <w:p w14:paraId="1445C870" w14:textId="77777777" w:rsidR="00F85A88" w:rsidRDefault="00CC74A9">
      <w:pPr>
        <w:spacing w:before="240" w:after="100" w:line="480" w:lineRule="auto"/>
      </w:pPr>
      <w:r>
        <w:rPr>
          <w:b/>
          <w:bCs/>
        </w:rPr>
        <w:t>2.6 Summary of Research Gaps</w:t>
      </w:r>
    </w:p>
    <w:p w14:paraId="54272031" w14:textId="32263509" w:rsidR="00F85A88" w:rsidRDefault="00CC74A9">
      <w:pPr>
        <w:spacing w:line="480" w:lineRule="auto"/>
        <w:ind w:firstLine="720"/>
        <w:jc w:val="both"/>
      </w:pPr>
      <w:r>
        <w:t xml:space="preserve">Four principal gaps emerge from the literature review. First, there is a near-total absence of Niger-specific, empirically grounded </w:t>
      </w:r>
      <w:r w:rsidR="00B66616">
        <w:t>research most</w:t>
      </w:r>
      <w:r>
        <w:t xml:space="preserve"> existing studies adopt pan-African or West African lenses insufficiently sensitive to Niger's unique context. Second, no existing study examines the simultaneous and interactive effects of all five determinant categories within a single analytical framework for Niger. Third, rigorous quantitative evaluations of youth-focused agricultural programmes specifically in Niger are virtually non-existent. Fourth, the voices, perceptions, and lived experiences of Nigerien youth regarding agricultural </w:t>
      </w:r>
      <w:r>
        <w:lastRenderedPageBreak/>
        <w:t>p</w:t>
      </w:r>
      <w:r>
        <w:t>articipation are inadequately represented in the evidence base. This study addresses all four gaps.</w:t>
      </w:r>
    </w:p>
    <w:p w14:paraId="7C0AD7C8" w14:textId="77777777" w:rsidR="00F85A88" w:rsidRDefault="00CC74A9">
      <w:pPr>
        <w:spacing w:before="240" w:after="100" w:line="480" w:lineRule="auto"/>
      </w:pPr>
      <w:r>
        <w:rPr>
          <w:b/>
          <w:bCs/>
        </w:rPr>
        <w:t>2.7 Conceptual Framework</w:t>
      </w:r>
    </w:p>
    <w:p w14:paraId="470507A5" w14:textId="147BEFEB" w:rsidR="00F85A88" w:rsidRDefault="00CC74A9">
      <w:pPr>
        <w:spacing w:line="480" w:lineRule="auto"/>
        <w:ind w:firstLine="720"/>
        <w:jc w:val="both"/>
      </w:pPr>
      <w:r>
        <w:t>The conceptual framework (Figure 2.1) posits that youth participation in agriculture in Niger the dependent variable is determined by five independent variable categories: land access, credit/financial resources, education/training, government support/policy, and technology access. These determinants influence youth participation, which in turn produces outcomes including agricultural output, youth employment, rural livelihoods, and food security. Attitudinal factors (attitudes toward farming, subjective no</w:t>
      </w:r>
      <w:r>
        <w:t xml:space="preserve">rms, and perceived behavioural control) mediate the relationship between structural determinants and participation behaviour. The broader contextual environment climate, macro-economic conditions, and cultural norms </w:t>
      </w:r>
      <w:r w:rsidR="008B7A54">
        <w:t>moderate</w:t>
      </w:r>
      <w:r>
        <w:t xml:space="preserve"> all relationships.</w:t>
      </w:r>
    </w:p>
    <w:p w14:paraId="270325AD" w14:textId="77777777" w:rsidR="00F85A88" w:rsidRDefault="00F85A88">
      <w:pPr>
        <w:spacing w:line="480" w:lineRule="auto"/>
      </w:pPr>
    </w:p>
    <w:p w14:paraId="3EC9246E" w14:textId="515F672F" w:rsidR="00F85A88" w:rsidRPr="008B7A54" w:rsidRDefault="00CC74A9">
      <w:pPr>
        <w:spacing w:after="100" w:line="480" w:lineRule="auto"/>
        <w:jc w:val="center"/>
      </w:pPr>
      <w:r w:rsidRPr="008B7A54">
        <w:t xml:space="preserve">Figure 2.1: Conceptual </w:t>
      </w:r>
      <w:r w:rsidR="008B7A54" w:rsidRPr="008B7A54">
        <w:t>framework determinants</w:t>
      </w:r>
      <w:r w:rsidRPr="008B7A54">
        <w:t xml:space="preserve"> of youth agricultural participation in Niger</w:t>
      </w:r>
    </w:p>
    <w:p w14:paraId="45876DD9" w14:textId="77777777" w:rsidR="00F85A88" w:rsidRPr="008B7A54" w:rsidRDefault="00F85A88">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4"/>
        <w:gridCol w:w="3024"/>
        <w:gridCol w:w="3024"/>
      </w:tblGrid>
      <w:tr w:rsidR="00F85A88" w14:paraId="1D8377DC" w14:textId="77777777">
        <w:tc>
          <w:tcPr>
            <w:tcW w:w="3024" w:type="dxa"/>
            <w:tcBorders>
              <w:top w:val="single" w:sz="4" w:space="0" w:color="000000"/>
              <w:left w:val="single" w:sz="4" w:space="0" w:color="000000"/>
              <w:bottom w:val="single" w:sz="4" w:space="0" w:color="000000"/>
              <w:right w:val="single" w:sz="4" w:space="0" w:color="000000"/>
            </w:tcBorders>
            <w:shd w:val="clear" w:color="auto" w:fill="17375E"/>
            <w:tcMar>
              <w:top w:w="100" w:type="dxa"/>
              <w:left w:w="120" w:type="dxa"/>
              <w:bottom w:w="100" w:type="dxa"/>
              <w:right w:w="120" w:type="dxa"/>
            </w:tcMar>
          </w:tcPr>
          <w:p w14:paraId="778DE828" w14:textId="77777777" w:rsidR="00F85A88" w:rsidRDefault="00CC74A9">
            <w:pPr>
              <w:jc w:val="center"/>
            </w:pPr>
            <w:r>
              <w:rPr>
                <w:b/>
                <w:bCs/>
                <w:color w:val="FFFFFF"/>
                <w:sz w:val="20"/>
                <w:szCs w:val="20"/>
              </w:rPr>
              <w:t>INDEPENDENT VARIABLES</w:t>
            </w:r>
          </w:p>
        </w:tc>
        <w:tc>
          <w:tcPr>
            <w:tcW w:w="3024" w:type="dxa"/>
            <w:tcBorders>
              <w:top w:val="single" w:sz="4" w:space="0" w:color="000000"/>
              <w:left w:val="single" w:sz="4" w:space="0" w:color="000000"/>
              <w:bottom w:val="single" w:sz="4" w:space="0" w:color="000000"/>
              <w:right w:val="single" w:sz="4" w:space="0" w:color="000000"/>
            </w:tcBorders>
            <w:shd w:val="clear" w:color="auto" w:fill="375623"/>
            <w:tcMar>
              <w:top w:w="100" w:type="dxa"/>
              <w:left w:w="120" w:type="dxa"/>
              <w:bottom w:w="100" w:type="dxa"/>
              <w:right w:w="120" w:type="dxa"/>
            </w:tcMar>
          </w:tcPr>
          <w:p w14:paraId="1A104DEE" w14:textId="77777777" w:rsidR="00F85A88" w:rsidRDefault="00CC74A9">
            <w:pPr>
              <w:jc w:val="center"/>
            </w:pPr>
            <w:r>
              <w:rPr>
                <w:b/>
                <w:bCs/>
                <w:color w:val="FFFFFF"/>
                <w:sz w:val="20"/>
                <w:szCs w:val="20"/>
              </w:rPr>
              <w:t>DEPENDENT VARIABLE</w:t>
            </w:r>
          </w:p>
        </w:tc>
        <w:tc>
          <w:tcPr>
            <w:tcW w:w="3024" w:type="dxa"/>
            <w:tcBorders>
              <w:top w:val="single" w:sz="4" w:space="0" w:color="000000"/>
              <w:left w:val="single" w:sz="4" w:space="0" w:color="000000"/>
              <w:bottom w:val="single" w:sz="4" w:space="0" w:color="000000"/>
              <w:right w:val="single" w:sz="4" w:space="0" w:color="000000"/>
            </w:tcBorders>
            <w:shd w:val="clear" w:color="auto" w:fill="C55A11"/>
            <w:tcMar>
              <w:top w:w="100" w:type="dxa"/>
              <w:left w:w="120" w:type="dxa"/>
              <w:bottom w:w="100" w:type="dxa"/>
              <w:right w:w="120" w:type="dxa"/>
            </w:tcMar>
          </w:tcPr>
          <w:p w14:paraId="7E8A5FA0" w14:textId="77777777" w:rsidR="00F85A88" w:rsidRDefault="00CC74A9">
            <w:pPr>
              <w:jc w:val="center"/>
            </w:pPr>
            <w:r>
              <w:rPr>
                <w:b/>
                <w:bCs/>
                <w:color w:val="FFFFFF"/>
                <w:sz w:val="20"/>
                <w:szCs w:val="20"/>
              </w:rPr>
              <w:t>OUTCOME VARIABLES</w:t>
            </w:r>
          </w:p>
        </w:tc>
      </w:tr>
      <w:tr w:rsidR="00F85A88" w14:paraId="7755A2BE" w14:textId="77777777">
        <w:tc>
          <w:tcPr>
            <w:tcW w:w="302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799FAC7" w14:textId="77777777" w:rsidR="00F85A88" w:rsidRDefault="00CC74A9">
            <w:pPr>
              <w:jc w:val="center"/>
            </w:pPr>
            <w:r>
              <w:rPr>
                <w:sz w:val="20"/>
                <w:szCs w:val="20"/>
              </w:rPr>
              <w:t>Access to Land</w:t>
            </w:r>
          </w:p>
        </w:tc>
        <w:tc>
          <w:tcPr>
            <w:tcW w:w="3024"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936858D" w14:textId="77777777" w:rsidR="00F85A88" w:rsidRDefault="00CC74A9">
            <w:pPr>
              <w:jc w:val="center"/>
            </w:pPr>
            <w:r>
              <w:rPr>
                <w:b/>
                <w:bCs/>
                <w:sz w:val="20"/>
                <w:szCs w:val="20"/>
              </w:rPr>
              <w:t>Youth Participation in Agriculture in Niger</w:t>
            </w:r>
          </w:p>
        </w:tc>
        <w:tc>
          <w:tcPr>
            <w:tcW w:w="3024"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4BAE4338" w14:textId="77777777" w:rsidR="00F85A88" w:rsidRDefault="00CC74A9">
            <w:pPr>
              <w:jc w:val="center"/>
            </w:pPr>
            <w:r>
              <w:rPr>
                <w:sz w:val="20"/>
                <w:szCs w:val="20"/>
              </w:rPr>
              <w:t>Increased Agricultural Output</w:t>
            </w:r>
          </w:p>
        </w:tc>
      </w:tr>
      <w:tr w:rsidR="00F85A88" w14:paraId="3F97B2C0"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514657" w14:textId="77777777" w:rsidR="00F85A88" w:rsidRDefault="00CC74A9">
            <w:pPr>
              <w:jc w:val="center"/>
            </w:pPr>
            <w:r>
              <w:rPr>
                <w:sz w:val="20"/>
                <w:szCs w:val="20"/>
              </w:rPr>
              <w:t>Access to Credit &amp; Finance</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04400F" w14:textId="77777777" w:rsidR="00F85A88" w:rsidRDefault="00CC74A9">
            <w:pPr>
              <w:jc w:val="center"/>
            </w:pPr>
            <w:r>
              <w:rPr>
                <w:sz w:val="20"/>
                <w:szCs w:val="20"/>
              </w:rPr>
              <w:t>(farming engagement, land access, training, agribusiness, income)</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1A7218" w14:textId="77777777" w:rsidR="00F85A88" w:rsidRDefault="00CC74A9">
            <w:pPr>
              <w:jc w:val="center"/>
            </w:pPr>
            <w:r>
              <w:rPr>
                <w:sz w:val="20"/>
                <w:szCs w:val="20"/>
              </w:rPr>
              <w:t>Youth Employment &amp; Income</w:t>
            </w:r>
          </w:p>
        </w:tc>
      </w:tr>
      <w:tr w:rsidR="00F85A88" w14:paraId="73D7788B" w14:textId="77777777">
        <w:tc>
          <w:tcPr>
            <w:tcW w:w="302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9B133C9" w14:textId="77777777" w:rsidR="00F85A88" w:rsidRDefault="00CC74A9">
            <w:pPr>
              <w:jc w:val="center"/>
            </w:pPr>
            <w:r>
              <w:rPr>
                <w:sz w:val="20"/>
                <w:szCs w:val="20"/>
              </w:rPr>
              <w:t>Education Level</w:t>
            </w:r>
          </w:p>
        </w:tc>
        <w:tc>
          <w:tcPr>
            <w:tcW w:w="3024"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5E1C7D29" w14:textId="77777777" w:rsidR="00F85A88" w:rsidRDefault="00F85A88">
            <w:pPr>
              <w:jc w:val="center"/>
            </w:pPr>
          </w:p>
        </w:tc>
        <w:tc>
          <w:tcPr>
            <w:tcW w:w="3024"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05FA7141" w14:textId="77777777" w:rsidR="00F85A88" w:rsidRDefault="00CC74A9">
            <w:pPr>
              <w:jc w:val="center"/>
            </w:pPr>
            <w:r>
              <w:rPr>
                <w:sz w:val="20"/>
                <w:szCs w:val="20"/>
              </w:rPr>
              <w:t>Improved Rural Livelihoods</w:t>
            </w:r>
          </w:p>
        </w:tc>
      </w:tr>
      <w:tr w:rsidR="00F85A88" w14:paraId="72DF3F2B"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385399" w14:textId="77777777" w:rsidR="00F85A88" w:rsidRDefault="00CC74A9">
            <w:pPr>
              <w:jc w:val="center"/>
            </w:pPr>
            <w:r>
              <w:rPr>
                <w:sz w:val="20"/>
                <w:szCs w:val="20"/>
              </w:rPr>
              <w:t>Agricultural Training</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EBEC07" w14:textId="77777777" w:rsidR="00F85A88" w:rsidRDefault="00F85A88">
            <w:pPr>
              <w:jc w:val="center"/>
            </w:pP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CA7B0C" w14:textId="77777777" w:rsidR="00F85A88" w:rsidRDefault="00CC74A9">
            <w:pPr>
              <w:jc w:val="center"/>
            </w:pPr>
            <w:r>
              <w:rPr>
                <w:sz w:val="20"/>
                <w:szCs w:val="20"/>
              </w:rPr>
              <w:t>Food Security</w:t>
            </w:r>
          </w:p>
        </w:tc>
      </w:tr>
      <w:tr w:rsidR="00F85A88" w14:paraId="05779EE3" w14:textId="77777777">
        <w:tc>
          <w:tcPr>
            <w:tcW w:w="3024"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9873D38" w14:textId="77777777" w:rsidR="00F85A88" w:rsidRDefault="00CC74A9">
            <w:pPr>
              <w:jc w:val="center"/>
            </w:pPr>
            <w:r>
              <w:rPr>
                <w:sz w:val="20"/>
                <w:szCs w:val="20"/>
              </w:rPr>
              <w:t>Govt. Support &amp; Policy</w:t>
            </w:r>
          </w:p>
        </w:tc>
        <w:tc>
          <w:tcPr>
            <w:tcW w:w="3024" w:type="dxa"/>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5444889A" w14:textId="77777777" w:rsidR="00F85A88" w:rsidRDefault="00F85A88">
            <w:pPr>
              <w:jc w:val="center"/>
            </w:pPr>
          </w:p>
        </w:tc>
        <w:tc>
          <w:tcPr>
            <w:tcW w:w="3024" w:type="dxa"/>
            <w:tcBorders>
              <w:top w:val="single" w:sz="4" w:space="0" w:color="000000"/>
              <w:left w:val="single" w:sz="4" w:space="0" w:color="000000"/>
              <w:bottom w:val="single" w:sz="4" w:space="0" w:color="000000"/>
              <w:right w:val="single" w:sz="4" w:space="0" w:color="000000"/>
            </w:tcBorders>
            <w:shd w:val="clear" w:color="auto" w:fill="FCE4D6"/>
            <w:tcMar>
              <w:top w:w="80" w:type="dxa"/>
              <w:left w:w="120" w:type="dxa"/>
              <w:bottom w:w="80" w:type="dxa"/>
              <w:right w:w="120" w:type="dxa"/>
            </w:tcMar>
          </w:tcPr>
          <w:p w14:paraId="64394E24" w14:textId="77777777" w:rsidR="00F85A88" w:rsidRDefault="00CC74A9">
            <w:pPr>
              <w:jc w:val="center"/>
            </w:pPr>
            <w:r>
              <w:rPr>
                <w:sz w:val="20"/>
                <w:szCs w:val="20"/>
              </w:rPr>
              <w:t>Rural Development</w:t>
            </w:r>
          </w:p>
        </w:tc>
      </w:tr>
      <w:tr w:rsidR="00F85A88" w14:paraId="404F53A1" w14:textId="77777777">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9171BD7" w14:textId="77777777" w:rsidR="00F85A88" w:rsidRDefault="00CC74A9">
            <w:pPr>
              <w:jc w:val="center"/>
            </w:pPr>
            <w:r>
              <w:rPr>
                <w:sz w:val="20"/>
                <w:szCs w:val="20"/>
              </w:rPr>
              <w:t>Modern Agric. Technology</w:t>
            </w: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93FBD7" w14:textId="77777777" w:rsidR="00F85A88" w:rsidRDefault="00F85A88">
            <w:pPr>
              <w:jc w:val="center"/>
            </w:pPr>
          </w:p>
        </w:tc>
        <w:tc>
          <w:tcPr>
            <w:tcW w:w="302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316728" w14:textId="77777777" w:rsidR="00F85A88" w:rsidRDefault="00F85A88">
            <w:pPr>
              <w:jc w:val="center"/>
            </w:pPr>
          </w:p>
        </w:tc>
      </w:tr>
    </w:tbl>
    <w:p w14:paraId="3E48291F" w14:textId="77777777" w:rsidR="00F85A88" w:rsidRDefault="00F85A88">
      <w:pPr>
        <w:spacing w:line="480" w:lineRule="auto"/>
      </w:pPr>
    </w:p>
    <w:p w14:paraId="715E57BC" w14:textId="77777777" w:rsidR="00F85A88" w:rsidRPr="008B7A54" w:rsidRDefault="00CC74A9">
      <w:pPr>
        <w:spacing w:after="100" w:line="480" w:lineRule="auto"/>
      </w:pPr>
      <w:r w:rsidRPr="008B7A54">
        <w:lastRenderedPageBreak/>
        <w:t>Source: Author's own construction based on Geza et al. (2021), Ajzen (1991), and DFID (1999).</w:t>
      </w:r>
    </w:p>
    <w:p w14:paraId="4B58C075" w14:textId="77777777" w:rsidR="00F85A88" w:rsidRPr="008B7A54" w:rsidRDefault="00F85A88">
      <w:pPr>
        <w:spacing w:line="480" w:lineRule="auto"/>
      </w:pPr>
    </w:p>
    <w:p w14:paraId="26DC1768" w14:textId="77777777" w:rsidR="00F85A88" w:rsidRPr="008B7A54" w:rsidRDefault="00CC74A9">
      <w:pPr>
        <w:spacing w:after="100" w:line="480" w:lineRule="auto"/>
      </w:pPr>
      <w:r w:rsidRPr="008B7A54">
        <w:t>Table 2.1: Literature matrix summarising reviewed empirical studies</w:t>
      </w:r>
    </w:p>
    <w:p w14:paraId="647AAE85" w14:textId="77777777" w:rsidR="00F85A88" w:rsidRDefault="00F85A88">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96"/>
        <w:gridCol w:w="1411"/>
        <w:gridCol w:w="1810"/>
        <w:gridCol w:w="1646"/>
        <w:gridCol w:w="1415"/>
        <w:gridCol w:w="1394"/>
      </w:tblGrid>
      <w:tr w:rsidR="00F85A88" w14:paraId="4F138F49" w14:textId="77777777">
        <w:trPr>
          <w:tblHeader/>
        </w:trPr>
        <w:tc>
          <w:tcPr>
            <w:tcW w:w="1440"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518617EE" w14:textId="77777777" w:rsidR="00F85A88" w:rsidRDefault="00CC74A9">
            <w:pPr>
              <w:jc w:val="center"/>
            </w:pPr>
            <w:r>
              <w:rPr>
                <w:b/>
                <w:bCs/>
                <w:color w:val="FFFFFF"/>
                <w:sz w:val="18"/>
                <w:szCs w:val="18"/>
              </w:rPr>
              <w:t>Author(s) &amp; Year</w:t>
            </w:r>
          </w:p>
        </w:tc>
        <w:tc>
          <w:tcPr>
            <w:tcW w:w="1440"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2050E9B8" w14:textId="77777777" w:rsidR="00F85A88" w:rsidRDefault="00CC74A9">
            <w:pPr>
              <w:jc w:val="center"/>
            </w:pPr>
            <w:r>
              <w:rPr>
                <w:b/>
                <w:bCs/>
                <w:color w:val="FFFFFF"/>
                <w:sz w:val="18"/>
                <w:szCs w:val="18"/>
              </w:rPr>
              <w:t>Focus</w:t>
            </w:r>
          </w:p>
        </w:tc>
        <w:tc>
          <w:tcPr>
            <w:tcW w:w="1500"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5B22ECAB" w14:textId="77777777" w:rsidR="00F85A88" w:rsidRDefault="00CC74A9">
            <w:pPr>
              <w:jc w:val="center"/>
            </w:pPr>
            <w:r>
              <w:rPr>
                <w:b/>
                <w:bCs/>
                <w:color w:val="FFFFFF"/>
                <w:sz w:val="18"/>
                <w:szCs w:val="18"/>
              </w:rPr>
              <w:t>Methodology</w:t>
            </w:r>
          </w:p>
        </w:tc>
        <w:tc>
          <w:tcPr>
            <w:tcW w:w="1692"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65DE3822" w14:textId="77777777" w:rsidR="00F85A88" w:rsidRDefault="00CC74A9">
            <w:pPr>
              <w:jc w:val="center"/>
            </w:pPr>
            <w:r>
              <w:rPr>
                <w:b/>
                <w:bCs/>
                <w:color w:val="FFFFFF"/>
                <w:sz w:val="18"/>
                <w:szCs w:val="18"/>
              </w:rPr>
              <w:t>Key Findings</w:t>
            </w:r>
          </w:p>
        </w:tc>
        <w:tc>
          <w:tcPr>
            <w:tcW w:w="1500"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191C4C4B" w14:textId="77777777" w:rsidR="00F85A88" w:rsidRDefault="00CC74A9">
            <w:pPr>
              <w:jc w:val="center"/>
            </w:pPr>
            <w:r>
              <w:rPr>
                <w:b/>
                <w:bCs/>
                <w:color w:val="FFFFFF"/>
                <w:sz w:val="18"/>
                <w:szCs w:val="18"/>
              </w:rPr>
              <w:t>Limitations</w:t>
            </w:r>
          </w:p>
        </w:tc>
        <w:tc>
          <w:tcPr>
            <w:tcW w:w="1500" w:type="dxa"/>
            <w:tcBorders>
              <w:top w:val="single" w:sz="4" w:space="0" w:color="000000"/>
              <w:left w:val="single" w:sz="4" w:space="0" w:color="000000"/>
              <w:bottom w:val="single" w:sz="4" w:space="0" w:color="000000"/>
              <w:right w:val="single" w:sz="4" w:space="0" w:color="000000"/>
            </w:tcBorders>
            <w:shd w:val="clear" w:color="auto" w:fill="17375E"/>
            <w:tcMar>
              <w:top w:w="80" w:type="dxa"/>
              <w:left w:w="80" w:type="dxa"/>
              <w:bottom w:w="80" w:type="dxa"/>
              <w:right w:w="80" w:type="dxa"/>
            </w:tcMar>
          </w:tcPr>
          <w:p w14:paraId="6DA787D9" w14:textId="77777777" w:rsidR="00F85A88" w:rsidRDefault="00CC74A9">
            <w:pPr>
              <w:jc w:val="center"/>
            </w:pPr>
            <w:r>
              <w:rPr>
                <w:b/>
                <w:bCs/>
                <w:color w:val="FFFFFF"/>
                <w:sz w:val="18"/>
                <w:szCs w:val="18"/>
              </w:rPr>
              <w:t>Relevance</w:t>
            </w:r>
          </w:p>
        </w:tc>
      </w:tr>
      <w:tr w:rsidR="00F85A88" w14:paraId="61F5C411" w14:textId="77777777">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3C6CBC4F" w14:textId="77777777" w:rsidR="00F85A88" w:rsidRDefault="00CC74A9">
            <w:r>
              <w:rPr>
                <w:sz w:val="18"/>
                <w:szCs w:val="18"/>
              </w:rPr>
              <w:t>Geza et al. (2021)</w:t>
            </w:r>
          </w:p>
        </w:tc>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328105E8" w14:textId="77777777" w:rsidR="00F85A88" w:rsidRDefault="00CC74A9">
            <w:r>
              <w:rPr>
                <w:sz w:val="18"/>
                <w:szCs w:val="18"/>
              </w:rPr>
              <w:t>SSA Scoping Review</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1ACC5BA4" w14:textId="77777777" w:rsidR="00F85A88" w:rsidRDefault="00CC74A9">
            <w:r>
              <w:rPr>
                <w:sz w:val="18"/>
                <w:szCs w:val="18"/>
              </w:rPr>
              <w:t>Systematic review (74 studies)</w:t>
            </w:r>
          </w:p>
        </w:tc>
        <w:tc>
          <w:tcPr>
            <w:tcW w:w="1692"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2CE46B8F" w14:textId="77777777" w:rsidR="00F85A88" w:rsidRDefault="00CC74A9">
            <w:r>
              <w:rPr>
                <w:sz w:val="18"/>
                <w:szCs w:val="18"/>
              </w:rPr>
              <w:t>Land, finance, tech barriers dominant; multi-dimensional disengagement</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51FF23A4" w14:textId="77777777" w:rsidR="00F85A88" w:rsidRDefault="00CC74A9">
            <w:r>
              <w:rPr>
                <w:sz w:val="18"/>
                <w:szCs w:val="18"/>
              </w:rPr>
              <w:t>No Niger-specific data</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4072A7D" w14:textId="77777777" w:rsidR="00F85A88" w:rsidRDefault="00CC74A9">
            <w:r>
              <w:rPr>
                <w:sz w:val="18"/>
                <w:szCs w:val="18"/>
              </w:rPr>
              <w:t>High</w:t>
            </w:r>
          </w:p>
        </w:tc>
      </w:tr>
      <w:tr w:rsidR="00F85A88" w14:paraId="7F23F31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2C6FA508" w14:textId="77777777" w:rsidR="00F85A88" w:rsidRDefault="00CC74A9">
            <w:r>
              <w:rPr>
                <w:sz w:val="18"/>
                <w:szCs w:val="18"/>
              </w:rPr>
              <w:t>Giwu et al. (2025)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21AEA1D" w14:textId="77777777" w:rsidR="00F85A88" w:rsidRDefault="00CC74A9">
            <w:r>
              <w:rPr>
                <w:sz w:val="18"/>
                <w:szCs w:val="18"/>
              </w:rPr>
              <w:t>Youth agri-enterprises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943BF1" w14:textId="77777777" w:rsidR="00F85A88" w:rsidRDefault="00CC74A9">
            <w:r>
              <w:rPr>
                <w:sz w:val="18"/>
                <w:szCs w:val="18"/>
              </w:rPr>
              <w:t>Quantitative survey, S. Africa</w:t>
            </w:r>
          </w:p>
        </w:tc>
        <w:tc>
          <w:tcPr>
            <w:tcW w:w="16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ACC6B7C" w14:textId="77777777" w:rsidR="00F85A88" w:rsidRDefault="00CC74A9">
            <w:r>
              <w:rPr>
                <w:sz w:val="18"/>
                <w:szCs w:val="18"/>
              </w:rPr>
              <w:t>Training &amp; finance key enablers of agribusiness participation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F445348" w14:textId="77777777" w:rsidR="00F85A88" w:rsidRDefault="00CC74A9">
            <w:r>
              <w:rPr>
                <w:sz w:val="18"/>
                <w:szCs w:val="18"/>
              </w:rPr>
              <w:t>Different institutional context</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B3BC5E7" w14:textId="77777777" w:rsidR="00F85A88" w:rsidRDefault="00CC74A9">
            <w:r>
              <w:rPr>
                <w:sz w:val="18"/>
                <w:szCs w:val="18"/>
              </w:rPr>
              <w:t>High</w:t>
            </w:r>
          </w:p>
        </w:tc>
      </w:tr>
      <w:tr w:rsidR="00F85A88" w14:paraId="654CCF73" w14:textId="77777777">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21321187" w14:textId="77777777" w:rsidR="00F85A88" w:rsidRDefault="00CC74A9">
            <w:r>
              <w:rPr>
                <w:sz w:val="18"/>
                <w:szCs w:val="18"/>
              </w:rPr>
              <w:t>Henning et al. (2021)</w:t>
            </w:r>
          </w:p>
        </w:tc>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18D71CDF" w14:textId="77777777" w:rsidR="00F85A88" w:rsidRDefault="00CC74A9">
            <w:r>
              <w:rPr>
                <w:sz w:val="18"/>
                <w:szCs w:val="18"/>
              </w:rPr>
              <w:t>Entrepreneurial dimensions</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F7B4CAA" w14:textId="77777777" w:rsidR="00F85A88" w:rsidRDefault="00CC74A9">
            <w:r>
              <w:rPr>
                <w:sz w:val="18"/>
                <w:szCs w:val="18"/>
              </w:rPr>
              <w:t>Mixed methods, S. Africa</w:t>
            </w:r>
          </w:p>
        </w:tc>
        <w:tc>
          <w:tcPr>
            <w:tcW w:w="1692"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838CB56" w14:textId="77777777" w:rsidR="00F85A88" w:rsidRDefault="00CC74A9">
            <w:r>
              <w:rPr>
                <w:sz w:val="18"/>
                <w:szCs w:val="18"/>
              </w:rPr>
              <w:t>Entrepreneurial skills &amp; market links drive participation</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5DD50DA" w14:textId="77777777" w:rsidR="00F85A88" w:rsidRDefault="00CC74A9">
            <w:r>
              <w:rPr>
                <w:sz w:val="18"/>
                <w:szCs w:val="18"/>
              </w:rPr>
              <w:t>Limited structural analysis</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16736DED" w14:textId="77777777" w:rsidR="00F85A88" w:rsidRDefault="00CC74A9">
            <w:r>
              <w:rPr>
                <w:sz w:val="18"/>
                <w:szCs w:val="18"/>
              </w:rPr>
              <w:t>Medium</w:t>
            </w:r>
          </w:p>
        </w:tc>
      </w:tr>
      <w:tr w:rsidR="00F85A88" w14:paraId="4C32647D"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EBF4B03" w14:textId="77777777" w:rsidR="00F85A88" w:rsidRDefault="00CC74A9">
            <w:r>
              <w:rPr>
                <w:sz w:val="18"/>
                <w:szCs w:val="18"/>
              </w:rPr>
              <w:t>World Bank (2023)</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BADA2EF" w14:textId="77777777" w:rsidR="00F85A88" w:rsidRDefault="00CC74A9">
            <w:r>
              <w:rPr>
                <w:sz w:val="18"/>
                <w:szCs w:val="18"/>
              </w:rPr>
              <w:t>Niger employment stats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F50736D" w14:textId="77777777" w:rsidR="00F85A88" w:rsidRDefault="00CC74A9">
            <w:r>
              <w:rPr>
                <w:sz w:val="18"/>
                <w:szCs w:val="18"/>
              </w:rPr>
              <w:t>Secondary/statistical</w:t>
            </w:r>
          </w:p>
        </w:tc>
        <w:tc>
          <w:tcPr>
            <w:tcW w:w="16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C691D2C" w14:textId="77777777" w:rsidR="00F85A88" w:rsidRDefault="00CC74A9">
            <w:r>
              <w:rPr>
                <w:sz w:val="18"/>
                <w:szCs w:val="18"/>
              </w:rPr>
              <w:t>80%+ in agri; youth underrepresented; low wages deter youth</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91157F" w14:textId="77777777" w:rsidR="00F85A88" w:rsidRDefault="00CC74A9">
            <w:r>
              <w:rPr>
                <w:sz w:val="18"/>
                <w:szCs w:val="18"/>
              </w:rPr>
              <w:t>Descriptive only</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F2945C" w14:textId="77777777" w:rsidR="00F85A88" w:rsidRDefault="00CC74A9">
            <w:r>
              <w:rPr>
                <w:sz w:val="18"/>
                <w:szCs w:val="18"/>
              </w:rPr>
              <w:t>High</w:t>
            </w:r>
          </w:p>
        </w:tc>
      </w:tr>
      <w:tr w:rsidR="00F85A88" w14:paraId="07BC0867" w14:textId="77777777">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445EBCC" w14:textId="77777777" w:rsidR="00F85A88" w:rsidRDefault="00CC74A9">
            <w:r>
              <w:rPr>
                <w:sz w:val="18"/>
                <w:szCs w:val="18"/>
              </w:rPr>
              <w:t>IFAD (2020)</w:t>
            </w:r>
          </w:p>
        </w:tc>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973C986" w14:textId="77777777" w:rsidR="00F85A88" w:rsidRDefault="00CC74A9">
            <w:r>
              <w:rPr>
                <w:sz w:val="18"/>
                <w:szCs w:val="18"/>
              </w:rPr>
              <w:t>Rural youth, W. Africa</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7A070067" w14:textId="77777777" w:rsidR="00F85A88" w:rsidRDefault="00CC74A9">
            <w:r>
              <w:rPr>
                <w:sz w:val="18"/>
                <w:szCs w:val="18"/>
              </w:rPr>
              <w:t>Policy review</w:t>
            </w:r>
          </w:p>
        </w:tc>
        <w:tc>
          <w:tcPr>
            <w:tcW w:w="1692"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79A770BE" w14:textId="77777777" w:rsidR="00F85A88" w:rsidRDefault="00CC74A9">
            <w:r>
              <w:rPr>
                <w:sz w:val="18"/>
                <w:szCs w:val="18"/>
              </w:rPr>
              <w:t>Climate &amp; land tenure deter youth from farming</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279D16A5" w14:textId="77777777" w:rsidR="00F85A88" w:rsidRDefault="00CC74A9">
            <w:r>
              <w:rPr>
                <w:sz w:val="18"/>
                <w:szCs w:val="18"/>
              </w:rPr>
              <w:t>Niger mentioned briefly</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507A87E4" w14:textId="77777777" w:rsidR="00F85A88" w:rsidRDefault="00CC74A9">
            <w:r>
              <w:rPr>
                <w:sz w:val="18"/>
                <w:szCs w:val="18"/>
              </w:rPr>
              <w:t>High</w:t>
            </w:r>
          </w:p>
        </w:tc>
      </w:tr>
      <w:tr w:rsidR="00F85A88" w14:paraId="5014C5D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39B1156" w14:textId="77777777" w:rsidR="00F85A88" w:rsidRDefault="00CC74A9">
            <w:r>
              <w:rPr>
                <w:sz w:val="18"/>
                <w:szCs w:val="18"/>
              </w:rPr>
              <w:t>FAO (2021)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7EF4F9BD" w14:textId="77777777" w:rsidR="00F85A88" w:rsidRDefault="00CC74A9">
            <w:r>
              <w:rPr>
                <w:sz w:val="18"/>
                <w:szCs w:val="18"/>
              </w:rPr>
              <w:t>Youth &amp; agri, SSA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71DBE46" w14:textId="77777777" w:rsidR="00F85A88" w:rsidRDefault="00CC74A9">
            <w:r>
              <w:rPr>
                <w:sz w:val="18"/>
                <w:szCs w:val="18"/>
              </w:rPr>
              <w:t>Policy/secondary review</w:t>
            </w:r>
          </w:p>
        </w:tc>
        <w:tc>
          <w:tcPr>
            <w:tcW w:w="16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B194B95" w14:textId="77777777" w:rsidR="00F85A88" w:rsidRDefault="00CC74A9">
            <w:r>
              <w:rPr>
                <w:sz w:val="18"/>
                <w:szCs w:val="18"/>
              </w:rPr>
              <w:t>Extension services raise youth participation rates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4759042" w14:textId="77777777" w:rsidR="00F85A88" w:rsidRDefault="00CC74A9">
            <w:r>
              <w:rPr>
                <w:sz w:val="18"/>
                <w:szCs w:val="18"/>
              </w:rPr>
              <w:t>Continental scope</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D2C1B00" w14:textId="77777777" w:rsidR="00F85A88" w:rsidRDefault="00CC74A9">
            <w:r>
              <w:rPr>
                <w:sz w:val="18"/>
                <w:szCs w:val="18"/>
              </w:rPr>
              <w:t>High</w:t>
            </w:r>
          </w:p>
        </w:tc>
      </w:tr>
      <w:tr w:rsidR="00F85A88" w14:paraId="15184998" w14:textId="77777777">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7F67FE1" w14:textId="77777777" w:rsidR="00F85A88" w:rsidRDefault="00CC74A9">
            <w:r>
              <w:rPr>
                <w:sz w:val="18"/>
                <w:szCs w:val="18"/>
              </w:rPr>
              <w:t>Begho &amp; Daubry (2025)</w:t>
            </w:r>
          </w:p>
        </w:tc>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5694AC1C" w14:textId="77777777" w:rsidR="00F85A88" w:rsidRDefault="00CC74A9">
            <w:r>
              <w:rPr>
                <w:sz w:val="18"/>
                <w:szCs w:val="18"/>
              </w:rPr>
              <w:t>Youth unemployment, SSA</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209B920E" w14:textId="77777777" w:rsidR="00F85A88" w:rsidRDefault="00CC74A9">
            <w:r>
              <w:rPr>
                <w:sz w:val="18"/>
                <w:szCs w:val="18"/>
              </w:rPr>
              <w:t>Literature review</w:t>
            </w:r>
          </w:p>
        </w:tc>
        <w:tc>
          <w:tcPr>
            <w:tcW w:w="1692"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B3EDB70" w14:textId="77777777" w:rsidR="00F85A88" w:rsidRDefault="00CC74A9">
            <w:r>
              <w:rPr>
                <w:sz w:val="18"/>
                <w:szCs w:val="18"/>
              </w:rPr>
              <w:t>Policy, credit, market access critical for youth engagement</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574FB95" w14:textId="77777777" w:rsidR="00F85A88" w:rsidRDefault="00CC74A9">
            <w:r>
              <w:rPr>
                <w:sz w:val="18"/>
                <w:szCs w:val="18"/>
              </w:rPr>
              <w:t>Broad SSA scope</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73E436D4" w14:textId="77777777" w:rsidR="00F85A88" w:rsidRDefault="00CC74A9">
            <w:r>
              <w:rPr>
                <w:sz w:val="18"/>
                <w:szCs w:val="18"/>
              </w:rPr>
              <w:t>High</w:t>
            </w:r>
          </w:p>
        </w:tc>
      </w:tr>
      <w:tr w:rsidR="00F85A88" w14:paraId="63B25573"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5FCC1951" w14:textId="77777777" w:rsidR="00F85A88" w:rsidRDefault="00CC74A9">
            <w:r>
              <w:rPr>
                <w:sz w:val="18"/>
                <w:szCs w:val="18"/>
              </w:rPr>
              <w:t>Nwaogwugwu &amp; Obele (2022)</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3F4351C" w14:textId="77777777" w:rsidR="00F85A88" w:rsidRDefault="00CC74A9">
            <w:r>
              <w:rPr>
                <w:sz w:val="18"/>
                <w:szCs w:val="18"/>
              </w:rPr>
              <w:t>Youth barriers (Niger Delta)</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AA6303D" w14:textId="77777777" w:rsidR="00F85A88" w:rsidRDefault="00CC74A9">
            <w:r>
              <w:rPr>
                <w:sz w:val="18"/>
                <w:szCs w:val="18"/>
              </w:rPr>
              <w:t>Quantitative survey, Nigeria</w:t>
            </w:r>
          </w:p>
        </w:tc>
        <w:tc>
          <w:tcPr>
            <w:tcW w:w="16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4956F6D" w14:textId="77777777" w:rsidR="00F85A88" w:rsidRDefault="00CC74A9">
            <w:r>
              <w:rPr>
                <w:sz w:val="18"/>
                <w:szCs w:val="18"/>
              </w:rPr>
              <w:t>Land, capital, training are main barriers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3E06537" w14:textId="77777777" w:rsidR="00F85A88" w:rsidRDefault="00CC74A9">
            <w:r>
              <w:rPr>
                <w:sz w:val="18"/>
                <w:szCs w:val="18"/>
              </w:rPr>
              <w:t>Nigeria ≠ Niger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297C6CD" w14:textId="77777777" w:rsidR="00F85A88" w:rsidRDefault="00CC74A9">
            <w:r>
              <w:rPr>
                <w:sz w:val="18"/>
                <w:szCs w:val="18"/>
              </w:rPr>
              <w:t>Medium</w:t>
            </w:r>
          </w:p>
        </w:tc>
      </w:tr>
      <w:tr w:rsidR="00F85A88" w14:paraId="5E2703F4" w14:textId="77777777">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B8518B5" w14:textId="77777777" w:rsidR="00F85A88" w:rsidRDefault="00CC74A9">
            <w:r>
              <w:rPr>
                <w:sz w:val="18"/>
                <w:szCs w:val="18"/>
              </w:rPr>
              <w:t>Dialogue Migration (2023)</w:t>
            </w:r>
          </w:p>
        </w:tc>
        <w:tc>
          <w:tcPr>
            <w:tcW w:w="144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4C11C23A" w14:textId="77777777" w:rsidR="00F85A88" w:rsidRDefault="00CC74A9">
            <w:r>
              <w:rPr>
                <w:sz w:val="18"/>
                <w:szCs w:val="18"/>
              </w:rPr>
              <w:t>Youth exodus Niger</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6055092E" w14:textId="77777777" w:rsidR="00F85A88" w:rsidRDefault="00CC74A9">
            <w:r>
              <w:rPr>
                <w:sz w:val="18"/>
                <w:szCs w:val="18"/>
              </w:rPr>
              <w:t>Case/secondary data</w:t>
            </w:r>
          </w:p>
        </w:tc>
        <w:tc>
          <w:tcPr>
            <w:tcW w:w="1692"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394E08F2" w14:textId="77777777" w:rsidR="00F85A88" w:rsidRDefault="00CC74A9">
            <w:r>
              <w:rPr>
                <w:sz w:val="18"/>
                <w:szCs w:val="18"/>
              </w:rPr>
              <w:t>Low productivity drives rural exodus in Niger</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01BA0096" w14:textId="77777777" w:rsidR="00F85A88" w:rsidRDefault="00CC74A9">
            <w:r>
              <w:rPr>
                <w:sz w:val="18"/>
                <w:szCs w:val="18"/>
              </w:rPr>
              <w:t>Limited empirical rigor</w:t>
            </w:r>
          </w:p>
        </w:tc>
        <w:tc>
          <w:tcPr>
            <w:tcW w:w="1500" w:type="dxa"/>
            <w:tcBorders>
              <w:top w:val="single" w:sz="4" w:space="0" w:color="000000"/>
              <w:left w:val="single" w:sz="4" w:space="0" w:color="000000"/>
              <w:bottom w:val="single" w:sz="4" w:space="0" w:color="000000"/>
              <w:right w:val="single" w:sz="4" w:space="0" w:color="000000"/>
            </w:tcBorders>
            <w:shd w:val="clear" w:color="auto" w:fill="DCE6F1"/>
            <w:tcMar>
              <w:top w:w="60" w:type="dxa"/>
              <w:left w:w="80" w:type="dxa"/>
              <w:bottom w:w="60" w:type="dxa"/>
              <w:right w:w="80" w:type="dxa"/>
            </w:tcMar>
          </w:tcPr>
          <w:p w14:paraId="57B537B5" w14:textId="77777777" w:rsidR="00F85A88" w:rsidRDefault="00CC74A9">
            <w:r>
              <w:rPr>
                <w:sz w:val="18"/>
                <w:szCs w:val="18"/>
              </w:rPr>
              <w:t>Medium</w:t>
            </w:r>
          </w:p>
        </w:tc>
      </w:tr>
      <w:tr w:rsidR="00F85A88" w14:paraId="720D0E87"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CF9962" w14:textId="77777777" w:rsidR="00F85A88" w:rsidRDefault="00CC74A9">
            <w:r>
              <w:rPr>
                <w:sz w:val="18"/>
                <w:szCs w:val="18"/>
              </w:rPr>
              <w:t>Ajzen (1991)</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4C3C141A" w14:textId="77777777" w:rsidR="00F85A88" w:rsidRDefault="00CC74A9">
            <w:r>
              <w:rPr>
                <w:sz w:val="18"/>
                <w:szCs w:val="18"/>
              </w:rPr>
              <w:t>Theory of Planned Behavior</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37DBF892" w14:textId="77777777" w:rsidR="00F85A88" w:rsidRDefault="00CC74A9">
            <w:r>
              <w:rPr>
                <w:sz w:val="18"/>
                <w:szCs w:val="18"/>
              </w:rPr>
              <w:t>Theoretical/conceptual</w:t>
            </w:r>
          </w:p>
        </w:tc>
        <w:tc>
          <w:tcPr>
            <w:tcW w:w="1692"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0CDBCBB0" w14:textId="5703F46C" w:rsidR="00F85A88" w:rsidRDefault="00CC74A9">
            <w:r>
              <w:rPr>
                <w:sz w:val="18"/>
                <w:szCs w:val="18"/>
              </w:rPr>
              <w:t xml:space="preserve">Attitudes, norms &amp; control shape </w:t>
            </w:r>
            <w:r w:rsidR="000872BF">
              <w:rPr>
                <w:sz w:val="18"/>
                <w:szCs w:val="18"/>
              </w:rPr>
              <w:t>behavioural</w:t>
            </w:r>
            <w:r>
              <w:rPr>
                <w:sz w:val="18"/>
                <w:szCs w:val="18"/>
              </w:rPr>
              <w:t xml:space="preserve"> intention</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6721DFD3" w14:textId="77777777" w:rsidR="00F85A88" w:rsidRDefault="00CC74A9">
            <w:r>
              <w:rPr>
                <w:sz w:val="18"/>
                <w:szCs w:val="18"/>
              </w:rPr>
              <w:t>Neglects structural factors</w:t>
            </w:r>
          </w:p>
        </w:tc>
        <w:tc>
          <w:tcPr>
            <w:tcW w:w="1500" w:type="dxa"/>
            <w:tcBorders>
              <w:top w:val="single" w:sz="4" w:space="0" w:color="000000"/>
              <w:left w:val="single" w:sz="4" w:space="0" w:color="000000"/>
              <w:bottom w:val="single" w:sz="4" w:space="0" w:color="000000"/>
              <w:right w:val="single" w:sz="4" w:space="0" w:color="000000"/>
            </w:tcBorders>
            <w:shd w:val="clear" w:color="auto" w:fill="FFFFFF"/>
            <w:tcMar>
              <w:top w:w="60" w:type="dxa"/>
              <w:left w:w="80" w:type="dxa"/>
              <w:bottom w:w="60" w:type="dxa"/>
              <w:right w:w="80" w:type="dxa"/>
            </w:tcMar>
          </w:tcPr>
          <w:p w14:paraId="19948708" w14:textId="77777777" w:rsidR="00F85A88" w:rsidRDefault="00CC74A9">
            <w:r>
              <w:rPr>
                <w:sz w:val="18"/>
                <w:szCs w:val="18"/>
              </w:rPr>
              <w:t>High</w:t>
            </w:r>
          </w:p>
        </w:tc>
      </w:tr>
    </w:tbl>
    <w:p w14:paraId="79F33BF6" w14:textId="77777777" w:rsidR="00F85A88" w:rsidRDefault="00F85A88">
      <w:pPr>
        <w:spacing w:line="480" w:lineRule="auto"/>
      </w:pPr>
    </w:p>
    <w:p w14:paraId="0350545E" w14:textId="77777777" w:rsidR="00F85A88" w:rsidRPr="008B7A54" w:rsidRDefault="00CC74A9">
      <w:pPr>
        <w:spacing w:after="100" w:line="480" w:lineRule="auto"/>
      </w:pPr>
      <w:r w:rsidRPr="008B7A54">
        <w:lastRenderedPageBreak/>
        <w:t>Source: Author's own compilation.</w:t>
      </w:r>
    </w:p>
    <w:p w14:paraId="3BC14156" w14:textId="77777777" w:rsidR="00F85A88" w:rsidRDefault="00F85A88">
      <w:pPr>
        <w:spacing w:line="480" w:lineRule="auto"/>
      </w:pPr>
    </w:p>
    <w:p w14:paraId="7FF45A01" w14:textId="77777777" w:rsidR="00F85A88" w:rsidRDefault="00CC74A9">
      <w:pPr>
        <w:spacing w:before="240" w:after="100" w:line="480" w:lineRule="auto"/>
      </w:pPr>
      <w:r>
        <w:rPr>
          <w:b/>
          <w:bCs/>
        </w:rPr>
        <w:t>2.8 Conclusion</w:t>
      </w:r>
    </w:p>
    <w:p w14:paraId="5C2DE06F" w14:textId="05829D06" w:rsidR="00F85A88" w:rsidRDefault="00CC74A9">
      <w:pPr>
        <w:spacing w:line="480" w:lineRule="auto"/>
        <w:ind w:firstLine="720"/>
        <w:jc w:val="both"/>
      </w:pPr>
      <w:r>
        <w:t xml:space="preserve">The literature consistently identifies land access, credit, education and training, government support, and technology as the primary structural determinants of youth agricultural participation, interacting with attitudinal factors theorised by the TPB. The three theoretical frameworks Human Capital Theory, the Theory of Planned Behavior, and the Sustainable Livelihoods </w:t>
      </w:r>
      <w:r w:rsidR="00B66616">
        <w:t>Framework provide</w:t>
      </w:r>
      <w:r>
        <w:t xml:space="preserve"> a comprehensive, mutually reinforcing analytical foundation for the study. The critical synthesis reveals four principal research gaps, notably the absence of Niger-specific integrated empirical research. These gaps justify and define the research agenda advanced in this prospectus. The conceptual framework presented in Section 2.7 will guide the design of research instruments and analysis detailed in Chapter 3.</w:t>
      </w:r>
    </w:p>
    <w:p w14:paraId="6707D6C4" w14:textId="77777777" w:rsidR="00F85A88" w:rsidRDefault="00CC74A9">
      <w:r>
        <w:br w:type="page"/>
      </w:r>
    </w:p>
    <w:p w14:paraId="32C7123E" w14:textId="77777777" w:rsidR="00F85A88" w:rsidRDefault="00CC74A9">
      <w:pPr>
        <w:spacing w:after="240" w:line="480" w:lineRule="auto"/>
        <w:jc w:val="center"/>
      </w:pPr>
      <w:r>
        <w:rPr>
          <w:b/>
          <w:bCs/>
          <w:sz w:val="28"/>
          <w:szCs w:val="28"/>
        </w:rPr>
        <w:lastRenderedPageBreak/>
        <w:t>Chapter 3: Research Design and Methodology</w:t>
      </w:r>
    </w:p>
    <w:p w14:paraId="1A13A3BA" w14:textId="77777777" w:rsidR="00F85A88" w:rsidRDefault="00F85A88">
      <w:pPr>
        <w:spacing w:line="480" w:lineRule="auto"/>
      </w:pPr>
    </w:p>
    <w:p w14:paraId="7E7CC9D1" w14:textId="77777777" w:rsidR="00F85A88" w:rsidRDefault="00CC74A9">
      <w:pPr>
        <w:spacing w:line="480" w:lineRule="auto"/>
        <w:ind w:firstLine="720"/>
        <w:jc w:val="both"/>
      </w:pPr>
      <w:r>
        <w:t>This chapter details the research design and methodology, justifying each choice with reference to the research objectives and the methodological literature. The chapter covers: research philosophy, methodological choice, research design, target population, sampling, instrumentation, data collection, data analysis, limitations, validity, ethics, and a research timeline.</w:t>
      </w:r>
    </w:p>
    <w:p w14:paraId="1457606C" w14:textId="77777777" w:rsidR="00F85A88" w:rsidRDefault="00CC74A9">
      <w:pPr>
        <w:spacing w:before="240" w:after="100" w:line="480" w:lineRule="auto"/>
      </w:pPr>
      <w:r>
        <w:rPr>
          <w:b/>
          <w:bCs/>
        </w:rPr>
        <w:t>3.1 Research Philosophy and Reasoning Approach</w:t>
      </w:r>
    </w:p>
    <w:p w14:paraId="771ACEB2" w14:textId="7176DF9C" w:rsidR="00F85A88" w:rsidRDefault="00CC74A9">
      <w:pPr>
        <w:spacing w:line="480" w:lineRule="auto"/>
        <w:ind w:firstLine="720"/>
        <w:jc w:val="both"/>
      </w:pPr>
      <w:r>
        <w:t>This study adopts a pragmatist research philosophy. Pragmatism, as articulated by Creswell and Creswell (2018), is suited to research problems requiring flexibility across quantitative and qualitative approaches, prioritising practical, actionable outcomes over adherence to a single philosophical paradigm. It is not anchored to a single view of reality —unlike positivism or interpretivism making it the most appropriate stance for a study that requires both measurement of structural determinants (quantitativ</w:t>
      </w:r>
      <w:r>
        <w:t>e) and understanding of youth perceptions and lived experiences (qualitative).</w:t>
      </w:r>
    </w:p>
    <w:p w14:paraId="5A787D18" w14:textId="77777777" w:rsidR="00F85A88" w:rsidRDefault="00CC74A9">
      <w:pPr>
        <w:spacing w:line="480" w:lineRule="auto"/>
        <w:ind w:firstLine="720"/>
        <w:jc w:val="both"/>
      </w:pPr>
      <w:r>
        <w:t>An abductive reasoning approach is employed, iterating between theory and empirical data to identify the most plausible explanations for observed patterns (Bryman, 2016). This incorporates both deductive elements (testing theoretical propositions) and inductive elements (generating grounded insights into Niger-specific factors).</w:t>
      </w:r>
    </w:p>
    <w:p w14:paraId="5B63FA6D" w14:textId="77777777" w:rsidR="00F85A88" w:rsidRDefault="00CC74A9">
      <w:pPr>
        <w:spacing w:before="240" w:after="100" w:line="480" w:lineRule="auto"/>
      </w:pPr>
      <w:r>
        <w:rPr>
          <w:b/>
          <w:bCs/>
        </w:rPr>
        <w:t>3.2 Methodological Choice</w:t>
      </w:r>
    </w:p>
    <w:p w14:paraId="258B1957" w14:textId="77777777" w:rsidR="00F85A88" w:rsidRDefault="00CC74A9">
      <w:pPr>
        <w:spacing w:line="480" w:lineRule="auto"/>
        <w:ind w:firstLine="720"/>
        <w:jc w:val="both"/>
      </w:pPr>
      <w:r>
        <w:t xml:space="preserve">A mixed-methods research design is adopted, combining quantitative and qualitative data collection and analysis. A purely quantitative approach would enable statistical analysis of </w:t>
      </w:r>
      <w:r>
        <w:lastRenderedPageBreak/>
        <w:t>structural determinants but would fail to capture the nuanced perceptions and attitudes of youth. A purely qualitative approach would yield rich, contextualised insights but lack the statistical representativeness needed for generalisation. The mixed-methods design addresses both limitations.</w:t>
      </w:r>
    </w:p>
    <w:p w14:paraId="6457EE1A" w14:textId="77777777" w:rsidR="00F85A88" w:rsidRDefault="00CC74A9">
      <w:pPr>
        <w:spacing w:line="480" w:lineRule="auto"/>
        <w:ind w:firstLine="720"/>
        <w:jc w:val="both"/>
      </w:pPr>
      <w:r>
        <w:t>The study follows an explanatory sequential strategy (Creswell &amp; Creswell, 2018): quantitative data is collected and analysed first, followed by qualitative data collection designed to explain and contextualise quantitative findings. This ensures both breadth (statistical representativeness) and depth (contextual richness), consistent with the pragmatist philosophical stance.</w:t>
      </w:r>
    </w:p>
    <w:p w14:paraId="1C5650EF" w14:textId="77777777" w:rsidR="00F85A88" w:rsidRDefault="00CC74A9">
      <w:pPr>
        <w:spacing w:before="240" w:after="100" w:line="480" w:lineRule="auto"/>
      </w:pPr>
      <w:r>
        <w:rPr>
          <w:b/>
          <w:bCs/>
        </w:rPr>
        <w:t>3.3 Research Design and Time Horizon</w:t>
      </w:r>
    </w:p>
    <w:p w14:paraId="366BB379" w14:textId="0DBFBAF3" w:rsidR="00F85A88" w:rsidRDefault="00CC74A9">
      <w:pPr>
        <w:spacing w:line="480" w:lineRule="auto"/>
        <w:ind w:firstLine="720"/>
        <w:jc w:val="both"/>
      </w:pPr>
      <w:r>
        <w:t>The quantitative strand employs a cross-sectional survey design, appropriate for measuring associations between variables at a single point in time (Saunders, Lewis, &amp; Thornhill, 2019). While cross-sectional designs preclude causal inference, they are well-suited to this exploratory study's aim of identifying key determinants and their relative importance. The qualitative strand employs a phenomenological approach, using focus group discussions (FGDs) and semi-structured interviews to explore youth percepti</w:t>
      </w:r>
      <w:r>
        <w:t>ons, subjective norms, and perceived behavioural control as theorised by the TPB. The overall study adopts a cross-sectional time horizon, with data collection planned over approximately two months consistent with the scope of an undergraduate capstone thesis.</w:t>
      </w:r>
    </w:p>
    <w:p w14:paraId="5CD0E9D8" w14:textId="77777777" w:rsidR="00F85A88" w:rsidRDefault="00CC74A9">
      <w:pPr>
        <w:spacing w:before="240" w:after="100" w:line="480" w:lineRule="auto"/>
      </w:pPr>
      <w:r>
        <w:rPr>
          <w:b/>
          <w:bCs/>
        </w:rPr>
        <w:t>3.4 Target Population and Sampling</w:t>
      </w:r>
    </w:p>
    <w:p w14:paraId="55A7E8D9" w14:textId="77777777" w:rsidR="00F85A88" w:rsidRDefault="00CC74A9">
      <w:pPr>
        <w:spacing w:line="480" w:lineRule="auto"/>
        <w:ind w:firstLine="720"/>
        <w:jc w:val="both"/>
      </w:pPr>
      <w:r>
        <w:t xml:space="preserve">The target population is rural youth aged 15–35 years in two regions of Niger: Niamey (capital; urban-rural interface where pull factors from agriculture are strongest) and Maradi </w:t>
      </w:r>
      <w:r>
        <w:lastRenderedPageBreak/>
        <w:t>(one of the most agriculturally productive regions). These regions are purposively selected to capture contrasting contexts of youth agricultural participation. Secondary populations include agricultural extension officers, community/traditional leaders, and NGO representatives, who will provide institutional perspectives.</w:t>
      </w:r>
    </w:p>
    <w:p w14:paraId="259C9D75" w14:textId="77777777" w:rsidR="00F85A88" w:rsidRDefault="00CC74A9">
      <w:pPr>
        <w:spacing w:line="480" w:lineRule="auto"/>
        <w:ind w:firstLine="720"/>
        <w:jc w:val="both"/>
      </w:pPr>
      <w:r>
        <w:t>For the quantitative survey, a multi-stage stratified random sampling approach is used. Communities are stratified by proximity to urban centres (peri-urban, intermediate, and remote rural). Households within selected communities are then randomly sampled, and all eligible youth (15–35) within sampled households are invited to participate. A target sample size of 320 survey respondents is calculated using Yamane's (1967) formula based on an estimated youth population of 15,000, a 95% confidence level, and 5</w:t>
      </w:r>
      <w:r>
        <w:t>% margin of error. For the qualitative strand, purposive sampling is used to select key informants and FGD participants. Four to six FGDs of 5–8 youth each, stratified by gender, will be conducted.</w:t>
      </w:r>
    </w:p>
    <w:p w14:paraId="04515611" w14:textId="77777777" w:rsidR="00F85A88" w:rsidRDefault="00F85A88">
      <w:pPr>
        <w:spacing w:line="480" w:lineRule="auto"/>
      </w:pPr>
    </w:p>
    <w:p w14:paraId="3F5F855F" w14:textId="77777777" w:rsidR="00F85A88" w:rsidRPr="008B7A54" w:rsidRDefault="00CC74A9">
      <w:pPr>
        <w:spacing w:after="100" w:line="480" w:lineRule="auto"/>
      </w:pPr>
      <w:r w:rsidRPr="008B7A54">
        <w:t>Table 3.1: Sampling framework by participant category</w:t>
      </w:r>
    </w:p>
    <w:p w14:paraId="4E8C5405" w14:textId="77777777" w:rsidR="00F85A88" w:rsidRDefault="00F85A88">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68"/>
        <w:gridCol w:w="2268"/>
        <w:gridCol w:w="2268"/>
        <w:gridCol w:w="2268"/>
      </w:tblGrid>
      <w:tr w:rsidR="00F85A88" w14:paraId="41A0B75B" w14:textId="77777777">
        <w:trPr>
          <w:tblHeader/>
        </w:trPr>
        <w:tc>
          <w:tcPr>
            <w:tcW w:w="2268"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78801ABB" w14:textId="77777777" w:rsidR="00F85A88" w:rsidRDefault="00CC74A9">
            <w:r>
              <w:rPr>
                <w:b/>
                <w:bCs/>
                <w:color w:val="FFFFFF"/>
                <w:sz w:val="20"/>
                <w:szCs w:val="20"/>
              </w:rPr>
              <w:t>Participant Category</w:t>
            </w:r>
          </w:p>
        </w:tc>
        <w:tc>
          <w:tcPr>
            <w:tcW w:w="2268"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658E6CBF" w14:textId="77777777" w:rsidR="00F85A88" w:rsidRDefault="00CC74A9">
            <w:r>
              <w:rPr>
                <w:b/>
                <w:bCs/>
                <w:color w:val="FFFFFF"/>
                <w:sz w:val="20"/>
                <w:szCs w:val="20"/>
              </w:rPr>
              <w:t>Sampling Method</w:t>
            </w:r>
          </w:p>
        </w:tc>
        <w:tc>
          <w:tcPr>
            <w:tcW w:w="2268"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23EEBC1F" w14:textId="77777777" w:rsidR="00F85A88" w:rsidRDefault="00CC74A9">
            <w:r>
              <w:rPr>
                <w:b/>
                <w:bCs/>
                <w:color w:val="FFFFFF"/>
                <w:sz w:val="20"/>
                <w:szCs w:val="20"/>
              </w:rPr>
              <w:t>Target No.</w:t>
            </w:r>
          </w:p>
        </w:tc>
        <w:tc>
          <w:tcPr>
            <w:tcW w:w="2268"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18B3B7D9" w14:textId="77777777" w:rsidR="00F85A88" w:rsidRDefault="00CC74A9">
            <w:r>
              <w:rPr>
                <w:b/>
                <w:bCs/>
                <w:color w:val="FFFFFF"/>
                <w:sz w:val="20"/>
                <w:szCs w:val="20"/>
              </w:rPr>
              <w:t>Data Collection Tool</w:t>
            </w:r>
          </w:p>
        </w:tc>
      </w:tr>
      <w:tr w:rsidR="00F85A88" w14:paraId="57141617" w14:textId="77777777">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4DA6E863" w14:textId="77777777" w:rsidR="00F85A88" w:rsidRDefault="00CC74A9">
            <w:r>
              <w:rPr>
                <w:sz w:val="20"/>
                <w:szCs w:val="20"/>
              </w:rPr>
              <w:t>Rural Youth (15–35 yrs)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172DFF00" w14:textId="77777777" w:rsidR="00F85A88" w:rsidRDefault="00CC74A9">
            <w:r>
              <w:rPr>
                <w:sz w:val="20"/>
                <w:szCs w:val="20"/>
              </w:rPr>
              <w:t>Multi-stage stratified random</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5A9C5F17" w14:textId="77777777" w:rsidR="00F85A88" w:rsidRDefault="00CC74A9">
            <w:r>
              <w:rPr>
                <w:sz w:val="20"/>
                <w:szCs w:val="20"/>
              </w:rPr>
              <w:t>240</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3BF8E91F" w14:textId="77777777" w:rsidR="00F85A88" w:rsidRDefault="00CC74A9">
            <w:r>
              <w:rPr>
                <w:sz w:val="20"/>
                <w:szCs w:val="20"/>
              </w:rPr>
              <w:t>Structured Survey</w:t>
            </w:r>
          </w:p>
        </w:tc>
      </w:tr>
      <w:tr w:rsidR="00F85A88" w14:paraId="06807972"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8A0434D" w14:textId="77777777" w:rsidR="00F85A88" w:rsidRDefault="00CC74A9">
            <w:r>
              <w:rPr>
                <w:sz w:val="20"/>
                <w:szCs w:val="20"/>
              </w:rPr>
              <w:t>Extension Officers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42BDBB" w14:textId="77777777" w:rsidR="00F85A88" w:rsidRDefault="00CC74A9">
            <w:r>
              <w:rPr>
                <w:sz w:val="20"/>
                <w:szCs w:val="20"/>
              </w:rPr>
              <w:t>Purposive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675AA31" w14:textId="77777777" w:rsidR="00F85A88" w:rsidRDefault="00CC74A9">
            <w:r>
              <w:rPr>
                <w:sz w:val="20"/>
                <w:szCs w:val="20"/>
              </w:rPr>
              <w:t>30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B0EEBFE" w14:textId="77777777" w:rsidR="00F85A88" w:rsidRDefault="00CC74A9">
            <w:r>
              <w:rPr>
                <w:sz w:val="20"/>
                <w:szCs w:val="20"/>
              </w:rPr>
              <w:t>Structured Interviews</w:t>
            </w:r>
          </w:p>
        </w:tc>
      </w:tr>
      <w:tr w:rsidR="00F85A88" w14:paraId="102D8383" w14:textId="77777777">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09BFBBCC" w14:textId="77777777" w:rsidR="00F85A88" w:rsidRDefault="00CC74A9">
            <w:r>
              <w:rPr>
                <w:sz w:val="20"/>
                <w:szCs w:val="20"/>
              </w:rPr>
              <w:t>Community Leaders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1B942920" w14:textId="77777777" w:rsidR="00F85A88" w:rsidRDefault="00CC74A9">
            <w:r>
              <w:rPr>
                <w:sz w:val="20"/>
                <w:szCs w:val="20"/>
              </w:rPr>
              <w:t>Purposive</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1DFA63F4" w14:textId="77777777" w:rsidR="00F85A88" w:rsidRDefault="00CC74A9">
            <w:r>
              <w:rPr>
                <w:sz w:val="20"/>
                <w:szCs w:val="20"/>
              </w:rPr>
              <w:t>20</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29D94B61" w14:textId="77777777" w:rsidR="00F85A88" w:rsidRDefault="00CC74A9">
            <w:r>
              <w:rPr>
                <w:sz w:val="20"/>
                <w:szCs w:val="20"/>
              </w:rPr>
              <w:t>Semi-structured Interviews</w:t>
            </w:r>
          </w:p>
        </w:tc>
      </w:tr>
      <w:tr w:rsidR="00F85A88" w14:paraId="353F0FB2" w14:textId="77777777">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3D1ADFB4" w14:textId="77777777" w:rsidR="00F85A88" w:rsidRDefault="00CC74A9">
            <w:r>
              <w:rPr>
                <w:sz w:val="20"/>
                <w:szCs w:val="20"/>
              </w:rPr>
              <w:t>NGO Representatives</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B04CF30" w14:textId="77777777" w:rsidR="00F85A88" w:rsidRDefault="00CC74A9">
            <w:r>
              <w:rPr>
                <w:sz w:val="20"/>
                <w:szCs w:val="20"/>
              </w:rPr>
              <w:t>Purposive</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128D3344" w14:textId="77777777" w:rsidR="00F85A88" w:rsidRDefault="00CC74A9">
            <w:r>
              <w:rPr>
                <w:sz w:val="20"/>
                <w:szCs w:val="20"/>
              </w:rPr>
              <w:t>10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F46E7A" w14:textId="77777777" w:rsidR="00F85A88" w:rsidRDefault="00CC74A9">
            <w:r>
              <w:rPr>
                <w:sz w:val="20"/>
                <w:szCs w:val="20"/>
              </w:rPr>
              <w:t>Key Informant Interviews</w:t>
            </w:r>
          </w:p>
        </w:tc>
      </w:tr>
      <w:tr w:rsidR="00F85A88" w14:paraId="5E3DE688" w14:textId="77777777">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4F49DD2E" w14:textId="77777777" w:rsidR="00F85A88" w:rsidRDefault="00CC74A9">
            <w:r>
              <w:rPr>
                <w:sz w:val="20"/>
                <w:szCs w:val="20"/>
              </w:rPr>
              <w:t>FGD Participants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5FB70C6B" w14:textId="77777777" w:rsidR="00F85A88" w:rsidRDefault="00CC74A9">
            <w:r>
              <w:rPr>
                <w:sz w:val="20"/>
                <w:szCs w:val="20"/>
              </w:rPr>
              <w:t>Purposive (youth groups)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0C64557E" w14:textId="77777777" w:rsidR="00F85A88" w:rsidRDefault="00CC74A9">
            <w:r>
              <w:rPr>
                <w:sz w:val="20"/>
                <w:szCs w:val="20"/>
              </w:rPr>
              <w:t>20–30 (4–6 groups)</w:t>
            </w:r>
          </w:p>
        </w:tc>
        <w:tc>
          <w:tcPr>
            <w:tcW w:w="2268"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0030767A" w14:textId="77777777" w:rsidR="00F85A88" w:rsidRDefault="00CC74A9">
            <w:r>
              <w:rPr>
                <w:sz w:val="20"/>
                <w:szCs w:val="20"/>
              </w:rPr>
              <w:t>Focus Group Discussions</w:t>
            </w:r>
          </w:p>
        </w:tc>
      </w:tr>
    </w:tbl>
    <w:p w14:paraId="07C1E2CD" w14:textId="77777777" w:rsidR="00F85A88" w:rsidRDefault="00F85A88">
      <w:pPr>
        <w:spacing w:line="480" w:lineRule="auto"/>
      </w:pPr>
    </w:p>
    <w:p w14:paraId="342689D9" w14:textId="77777777" w:rsidR="00F85A88" w:rsidRDefault="00CC74A9">
      <w:pPr>
        <w:spacing w:before="240" w:after="100" w:line="480" w:lineRule="auto"/>
      </w:pPr>
      <w:r>
        <w:rPr>
          <w:b/>
          <w:bCs/>
        </w:rPr>
        <w:t>3.5 Instrumentation and Data Collection</w:t>
      </w:r>
    </w:p>
    <w:p w14:paraId="45830639" w14:textId="77777777" w:rsidR="00F85A88" w:rsidRDefault="00CC74A9">
      <w:pPr>
        <w:spacing w:line="480" w:lineRule="auto"/>
        <w:ind w:firstLine="720"/>
        <w:jc w:val="both"/>
      </w:pPr>
      <w:r>
        <w:lastRenderedPageBreak/>
        <w:t xml:space="preserve">Two primary data collection instruments will be used. First, a structured questionnaire developed in French and Hausa for the quantitative survey. The questionnaire consists of five sections corresponding to the five independent variables, with items drawn from validated scales: FAO's Agricultural Landholding Module (land access), World Bank Financial Inclusion Survey (credit), IFAD Youth Participation Index (training), Geza et al.'s (2021) validated scale (government support), and the Alliance for a Green </w:t>
      </w:r>
      <w:r>
        <w:t>Revolution in Africa's Technology Adoption Scale (technology access). Youth participation (the dependent variable) is measured using a composite index of the five indicators defined in Section 2.2.3. All items use a five-point Likert scale (1 = Strongly Disagree to 5 = Strongly Agree).</w:t>
      </w:r>
    </w:p>
    <w:p w14:paraId="4E92A1FB" w14:textId="20F911BC" w:rsidR="00F85A88" w:rsidRDefault="00CC74A9">
      <w:pPr>
        <w:spacing w:line="480" w:lineRule="auto"/>
        <w:ind w:firstLine="720"/>
        <w:jc w:val="both"/>
      </w:pPr>
      <w:r>
        <w:t xml:space="preserve">Second, a semi-structured interview and FGD guide </w:t>
      </w:r>
      <w:r w:rsidR="008B7A54">
        <w:t>covering</w:t>
      </w:r>
      <w:r>
        <w:t xml:space="preserve"> youth attitudes toward farming, social norms and family influences, perceived barriers and enablers, experiences with government programs, and aspirations. Open-ended questions and probes will elicit rich, detailed responses. The instruments will be piloted with 20 youth in a community excluded from the main study, with Cronbach's alpha computed for each multi-item scale (threshold: α ≥ 0.70). Primary data collection will be conducted over eight weeks by three trained local research assistants, flu</w:t>
      </w:r>
      <w:r>
        <w:t>ent in French and Hausa, using face-to-face survey administration and recorded key informant interviews.</w:t>
      </w:r>
    </w:p>
    <w:p w14:paraId="6A5CFBE3" w14:textId="77777777" w:rsidR="00F85A88" w:rsidRDefault="00CC74A9">
      <w:pPr>
        <w:spacing w:before="240" w:after="100" w:line="480" w:lineRule="auto"/>
      </w:pPr>
      <w:r>
        <w:rPr>
          <w:b/>
          <w:bCs/>
        </w:rPr>
        <w:t>3.6 Data Analysis Procedures</w:t>
      </w:r>
    </w:p>
    <w:p w14:paraId="0C382E47" w14:textId="77777777" w:rsidR="00F85A88" w:rsidRDefault="00CC74A9">
      <w:pPr>
        <w:spacing w:line="480" w:lineRule="auto"/>
        <w:ind w:firstLine="720"/>
        <w:jc w:val="both"/>
      </w:pPr>
      <w:r>
        <w:t xml:space="preserve">Quantitative data will be entered into SPSS (Version 25). Descriptive statistics (frequencies, means, standard deviations) will characterise the sample and describe participation patterns. Multiple linear regression will test hypothesised relationships between the five independent variables and the composite youth participation index. Assumptions of linearity, normality, homoscedasticity, and multicollinearity will be tested prior to regression. </w:t>
      </w:r>
      <w:r>
        <w:lastRenderedPageBreak/>
        <w:t>Chi-square tests will examine relationships between categorical demographic variables and participation patterns.</w:t>
      </w:r>
    </w:p>
    <w:p w14:paraId="6254021A" w14:textId="77777777" w:rsidR="00F85A88" w:rsidRDefault="00CC74A9">
      <w:pPr>
        <w:spacing w:line="480" w:lineRule="auto"/>
        <w:ind w:firstLine="720"/>
        <w:jc w:val="both"/>
      </w:pPr>
      <w:r>
        <w:t>Qualitative data from interviews and FGDs will be analysed using thematic analysis following Braun and Clarke's (2006) six-phase process: data familiarisation, initial coding, theme searching, theme reviewing, theme definition and naming, and report production. Themes will be derived inductively but checked against the theoretical and conceptual frameworks. Qualitative findings will contextualise and enrich quantitative results, consistent with the explanatory sequential mixed-methods design.</w:t>
      </w:r>
    </w:p>
    <w:p w14:paraId="4BE19502" w14:textId="77777777" w:rsidR="00F85A88" w:rsidRDefault="00CC74A9">
      <w:pPr>
        <w:spacing w:before="240" w:after="100" w:line="480" w:lineRule="auto"/>
      </w:pPr>
      <w:r>
        <w:rPr>
          <w:b/>
          <w:bCs/>
        </w:rPr>
        <w:t>3.7 Limitations and Delimitations</w:t>
      </w:r>
    </w:p>
    <w:p w14:paraId="281E4758" w14:textId="77777777" w:rsidR="00F85A88" w:rsidRDefault="00CC74A9">
      <w:pPr>
        <w:spacing w:line="480" w:lineRule="auto"/>
        <w:ind w:firstLine="720"/>
        <w:jc w:val="both"/>
      </w:pPr>
      <w:r>
        <w:t xml:space="preserve">The study faces several methodological limitations. The cross-sectional design precludes causal inference, meaning observed associations between determinants and participation cannot be interpreted as causal. Social desirability bias may lead respondents to overstate agricultural engagement; validity checks and reversed items will partially mitigate this. The study is geographically delimited to Niamey and Maradi, limiting generalisability to other regions. Language barriers may constrain qualitative depth </w:t>
      </w:r>
      <w:r>
        <w:t>in communities where neither French nor Hausa is primary; local research assistants will partially address this. Gender and age sub-group analyses will be conducted but are secondary. Finally, the study focuses on demand-side determinants and does not directly investigate supply-side agricultural market structure factors.</w:t>
      </w:r>
    </w:p>
    <w:p w14:paraId="2CA3B7BD" w14:textId="77777777" w:rsidR="00F85A88" w:rsidRDefault="00CC74A9">
      <w:pPr>
        <w:spacing w:before="240" w:after="100" w:line="480" w:lineRule="auto"/>
      </w:pPr>
      <w:r>
        <w:rPr>
          <w:b/>
          <w:bCs/>
        </w:rPr>
        <w:t>3.8 Validity and Reliability</w:t>
      </w:r>
    </w:p>
    <w:p w14:paraId="1FCC8D0D" w14:textId="02E4A3CE" w:rsidR="00F85A88" w:rsidRDefault="00CC74A9">
      <w:pPr>
        <w:spacing w:line="480" w:lineRule="auto"/>
        <w:ind w:firstLine="720"/>
        <w:jc w:val="both"/>
      </w:pPr>
      <w:r>
        <w:t xml:space="preserve">Internal validity will be ensured </w:t>
      </w:r>
      <w:r w:rsidR="008B7A54">
        <w:t>through</w:t>
      </w:r>
      <w:r>
        <w:t xml:space="preserve"> pilot testing and Cronbach's alpha for instrument reliability; expert review by two academic specialists for content validity; </w:t>
      </w:r>
      <w:r>
        <w:lastRenderedPageBreak/>
        <w:t>confirmatory factor analysis for construct validity; and methodological triangulation (quantitative and qualitative methods) for cross-validation of findings. External validity is supported by multi-stage stratified random sampling ensuring demographic and geographic representativeness across the target population in the two study regions. Qualitative credibility will be enh</w:t>
      </w:r>
      <w:r>
        <w:t>anced through member checking (sharing preliminary findings with selected participants for verification) and detailed audit trail documentation (Bryman, 2016).</w:t>
      </w:r>
    </w:p>
    <w:p w14:paraId="054BF8D4" w14:textId="77777777" w:rsidR="00F85A88" w:rsidRDefault="00CC74A9">
      <w:pPr>
        <w:spacing w:before="240" w:after="100" w:line="480" w:lineRule="auto"/>
      </w:pPr>
      <w:r>
        <w:rPr>
          <w:b/>
          <w:bCs/>
        </w:rPr>
        <w:t>3.9 Ethical Considerations</w:t>
      </w:r>
    </w:p>
    <w:p w14:paraId="4E958CF8" w14:textId="77777777" w:rsidR="00F85A88" w:rsidRDefault="00CC74A9">
      <w:pPr>
        <w:spacing w:line="480" w:lineRule="auto"/>
        <w:ind w:firstLine="720"/>
        <w:jc w:val="both"/>
      </w:pPr>
      <w:r>
        <w:t>Ethical clearance will be sought from Ashesi University's Institutional Review Board (IRB) prior to data collection, alongside permissions from local government authorities and community leaders. Informed consent will be obtained from all participants, with written and verbal explanations in French and Hausa. For participants under 18, parental/guardian consent will be obtained in addition to participant assent. Participation is fully voluntary, and withdrawal is permitted at any time without consequence.</w:t>
      </w:r>
    </w:p>
    <w:p w14:paraId="5A4DE986" w14:textId="1DD08895" w:rsidR="00F85A88" w:rsidRDefault="00CC74A9">
      <w:pPr>
        <w:spacing w:line="480" w:lineRule="auto"/>
        <w:ind w:firstLine="720"/>
        <w:jc w:val="both"/>
      </w:pPr>
      <w:r>
        <w:t xml:space="preserve">Confidentiality and anonymity will be strictly </w:t>
      </w:r>
      <w:r w:rsidR="00B66616">
        <w:t>maintained no</w:t>
      </w:r>
      <w:r>
        <w:t xml:space="preserve"> personally identifiable information will appear in any research output, and data will be stored in password-protected files accessible only to the research team. Qualitative recordings and transcripts will be securely stored and destroyed upon completion of analysis. The research does not involve physical risk; training is provided for sensitive disclosure handling. Findings will be disseminated in accessible formats to participating communities and relevant government stakeholders, fulfilling</w:t>
      </w:r>
      <w:r>
        <w:t xml:space="preserve"> the ethical principle of reciprocity.</w:t>
      </w:r>
    </w:p>
    <w:p w14:paraId="7A0494F0" w14:textId="77777777" w:rsidR="00F85A88" w:rsidRDefault="00CC74A9">
      <w:pPr>
        <w:spacing w:before="240" w:after="100" w:line="480" w:lineRule="auto"/>
      </w:pPr>
      <w:r>
        <w:rPr>
          <w:b/>
          <w:bCs/>
        </w:rPr>
        <w:t>3.10 Research Timeline</w:t>
      </w:r>
    </w:p>
    <w:p w14:paraId="1CD2C489" w14:textId="77777777" w:rsidR="00F85A88" w:rsidRPr="008A229E" w:rsidRDefault="00CC74A9">
      <w:pPr>
        <w:spacing w:after="100" w:line="480" w:lineRule="auto"/>
      </w:pPr>
      <w:r w:rsidRPr="008A229E">
        <w:t>Table 3.2: Research timeline and milestones</w:t>
      </w:r>
    </w:p>
    <w:p w14:paraId="5CCA6D4C" w14:textId="77777777" w:rsidR="00F85A88" w:rsidRDefault="00F85A88">
      <w:pPr>
        <w:spacing w:line="480" w:lineRule="auto"/>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572"/>
        <w:gridCol w:w="2700"/>
      </w:tblGrid>
      <w:tr w:rsidR="00F85A88" w14:paraId="17659A8A"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5CCFD8EB" w14:textId="77777777" w:rsidR="00F85A88" w:rsidRDefault="00CC74A9">
            <w:r>
              <w:rPr>
                <w:b/>
                <w:bCs/>
                <w:color w:val="FFFFFF"/>
                <w:sz w:val="20"/>
                <w:szCs w:val="20"/>
              </w:rPr>
              <w:t>Timeline</w:t>
            </w:r>
          </w:p>
        </w:tc>
        <w:tc>
          <w:tcPr>
            <w:tcW w:w="4572"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2CC1A72F" w14:textId="77777777" w:rsidR="00F85A88" w:rsidRDefault="00CC74A9">
            <w:r>
              <w:rPr>
                <w:b/>
                <w:bCs/>
                <w:color w:val="FFFFFF"/>
                <w:sz w:val="20"/>
                <w:szCs w:val="20"/>
              </w:rPr>
              <w:t>Activity</w:t>
            </w:r>
          </w:p>
        </w:tc>
        <w:tc>
          <w:tcPr>
            <w:tcW w:w="2700" w:type="dxa"/>
            <w:tcBorders>
              <w:top w:val="single" w:sz="4" w:space="0" w:color="000000"/>
              <w:left w:val="single" w:sz="4" w:space="0" w:color="000000"/>
              <w:bottom w:val="single" w:sz="4" w:space="0" w:color="000000"/>
              <w:right w:val="single" w:sz="4" w:space="0" w:color="000000"/>
            </w:tcBorders>
            <w:shd w:val="clear" w:color="auto" w:fill="17375E"/>
            <w:tcMar>
              <w:top w:w="80" w:type="dxa"/>
              <w:left w:w="100" w:type="dxa"/>
              <w:bottom w:w="80" w:type="dxa"/>
              <w:right w:w="100" w:type="dxa"/>
            </w:tcMar>
          </w:tcPr>
          <w:p w14:paraId="1C377A90" w14:textId="77777777" w:rsidR="00F85A88" w:rsidRDefault="00CC74A9">
            <w:r>
              <w:rPr>
                <w:b/>
                <w:bCs/>
                <w:color w:val="FFFFFF"/>
                <w:sz w:val="20"/>
                <w:szCs w:val="20"/>
              </w:rPr>
              <w:t>Milestone</w:t>
            </w:r>
          </w:p>
        </w:tc>
      </w:tr>
      <w:tr w:rsidR="00F85A88" w14:paraId="6BAF8C4D" w14:textId="77777777">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2FE66AC3" w14:textId="77777777" w:rsidR="00F85A88" w:rsidRDefault="00CC74A9">
            <w:r>
              <w:rPr>
                <w:sz w:val="20"/>
                <w:szCs w:val="20"/>
              </w:rPr>
              <w:t>Months 1–2</w:t>
            </w:r>
          </w:p>
        </w:tc>
        <w:tc>
          <w:tcPr>
            <w:tcW w:w="4572"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359A9162" w14:textId="77777777" w:rsidR="00F85A88" w:rsidRDefault="00CC74A9">
            <w:r>
              <w:rPr>
                <w:sz w:val="20"/>
                <w:szCs w:val="20"/>
              </w:rPr>
              <w:t>Finalize instrument; submit IRB ethics application; translate questionnaire</w:t>
            </w:r>
          </w:p>
        </w:tc>
        <w:tc>
          <w:tcPr>
            <w:tcW w:w="2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05C82E94" w14:textId="77777777" w:rsidR="00F85A88" w:rsidRDefault="00CC74A9">
            <w:r>
              <w:rPr>
                <w:sz w:val="20"/>
                <w:szCs w:val="20"/>
              </w:rPr>
              <w:t>Ethics approval; validated instrument</w:t>
            </w:r>
          </w:p>
        </w:tc>
      </w:tr>
      <w:tr w:rsidR="00F85A88" w14:paraId="3F8DE671"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8A64A14" w14:textId="77777777" w:rsidR="00F85A88" w:rsidRDefault="00CC74A9">
            <w:r>
              <w:rPr>
                <w:sz w:val="20"/>
                <w:szCs w:val="20"/>
              </w:rPr>
              <w:t>Month 3</w:t>
            </w:r>
          </w:p>
        </w:tc>
        <w:tc>
          <w:tcPr>
            <w:tcW w:w="45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2E74AE85" w14:textId="77777777" w:rsidR="00F85A88" w:rsidRDefault="00CC74A9">
            <w:r>
              <w:rPr>
                <w:sz w:val="20"/>
                <w:szCs w:val="20"/>
              </w:rPr>
              <w:t>Pilot testing (20 respondents); refine instrument based on results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57E235" w14:textId="77777777" w:rsidR="00F85A88" w:rsidRDefault="00CC74A9">
            <w:r>
              <w:rPr>
                <w:sz w:val="20"/>
                <w:szCs w:val="20"/>
              </w:rPr>
              <w:t>Reliable, refined instrument</w:t>
            </w:r>
          </w:p>
        </w:tc>
      </w:tr>
      <w:tr w:rsidR="00F85A88" w14:paraId="00A823F0" w14:textId="77777777">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41CE5910" w14:textId="77777777" w:rsidR="00F85A88" w:rsidRDefault="00CC74A9">
            <w:r>
              <w:rPr>
                <w:sz w:val="20"/>
                <w:szCs w:val="20"/>
              </w:rPr>
              <w:t>Months 4–5</w:t>
            </w:r>
          </w:p>
        </w:tc>
        <w:tc>
          <w:tcPr>
            <w:tcW w:w="4572"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243B96C0" w14:textId="77777777" w:rsidR="00F85A88" w:rsidRDefault="00CC74A9">
            <w:r>
              <w:rPr>
                <w:sz w:val="20"/>
                <w:szCs w:val="20"/>
              </w:rPr>
              <w:t>Primary data collection: surveys, FGDs, and key informant interviews</w:t>
            </w:r>
          </w:p>
        </w:tc>
        <w:tc>
          <w:tcPr>
            <w:tcW w:w="2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1D1318B9" w14:textId="77777777" w:rsidR="00F85A88" w:rsidRDefault="00CC74A9">
            <w:r>
              <w:rPr>
                <w:sz w:val="20"/>
                <w:szCs w:val="20"/>
              </w:rPr>
              <w:t>Complete dataset (300+ responses)</w:t>
            </w:r>
          </w:p>
        </w:tc>
      </w:tr>
      <w:tr w:rsidR="00F85A88" w14:paraId="652C0D2A"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4D77608A" w14:textId="77777777" w:rsidR="00F85A88" w:rsidRDefault="00CC74A9">
            <w:r>
              <w:rPr>
                <w:sz w:val="20"/>
                <w:szCs w:val="20"/>
              </w:rPr>
              <w:t>Month 6</w:t>
            </w:r>
          </w:p>
        </w:tc>
        <w:tc>
          <w:tcPr>
            <w:tcW w:w="45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77BF6A5E" w14:textId="77777777" w:rsidR="00F85A88" w:rsidRDefault="00CC74A9">
            <w:r>
              <w:rPr>
                <w:sz w:val="20"/>
                <w:szCs w:val="20"/>
              </w:rPr>
              <w:t>Data entry, cleaning, and descriptive statistical analysis in SPSS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609475" w14:textId="77777777" w:rsidR="00F85A88" w:rsidRDefault="00CC74A9">
            <w:r>
              <w:rPr>
                <w:sz w:val="20"/>
                <w:szCs w:val="20"/>
              </w:rPr>
              <w:t>Clean dataset; descriptive report</w:t>
            </w:r>
          </w:p>
        </w:tc>
      </w:tr>
      <w:tr w:rsidR="00F85A88" w14:paraId="00B25890" w14:textId="77777777">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6601FB18" w14:textId="77777777" w:rsidR="00F85A88" w:rsidRDefault="00CC74A9">
            <w:r>
              <w:rPr>
                <w:sz w:val="20"/>
                <w:szCs w:val="20"/>
              </w:rPr>
              <w:t>Months 7–8</w:t>
            </w:r>
          </w:p>
        </w:tc>
        <w:tc>
          <w:tcPr>
            <w:tcW w:w="4572"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750AA4B4" w14:textId="77777777" w:rsidR="00F85A88" w:rsidRDefault="00CC74A9">
            <w:r>
              <w:rPr>
                <w:sz w:val="20"/>
                <w:szCs w:val="20"/>
              </w:rPr>
              <w:t>Regression analysis (quantitative); thematic analysis (qualitative)</w:t>
            </w:r>
          </w:p>
        </w:tc>
        <w:tc>
          <w:tcPr>
            <w:tcW w:w="2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345D7731" w14:textId="77777777" w:rsidR="00F85A88" w:rsidRDefault="00CC74A9">
            <w:r>
              <w:rPr>
                <w:sz w:val="20"/>
                <w:szCs w:val="20"/>
              </w:rPr>
              <w:t>Results and thematic findings</w:t>
            </w:r>
          </w:p>
        </w:tc>
      </w:tr>
      <w:tr w:rsidR="00F85A88" w14:paraId="538B51FC" w14:textId="7777777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54FC43E9" w14:textId="77777777" w:rsidR="00F85A88" w:rsidRDefault="00CC74A9">
            <w:r>
              <w:rPr>
                <w:sz w:val="20"/>
                <w:szCs w:val="20"/>
              </w:rPr>
              <w:t>Month 9</w:t>
            </w:r>
          </w:p>
        </w:tc>
        <w:tc>
          <w:tcPr>
            <w:tcW w:w="4572"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6CC612F1" w14:textId="77777777" w:rsidR="00F85A88" w:rsidRDefault="00CC74A9">
            <w:r>
              <w:rPr>
                <w:sz w:val="20"/>
                <w:szCs w:val="20"/>
              </w:rPr>
              <w:t>Draft findings, discussion, conclusions, and recommendations chapters</w:t>
            </w:r>
          </w:p>
        </w:tc>
        <w:tc>
          <w:tcPr>
            <w:tcW w:w="27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00" w:type="dxa"/>
              <w:bottom w:w="80" w:type="dxa"/>
              <w:right w:w="100" w:type="dxa"/>
            </w:tcMar>
          </w:tcPr>
          <w:p w14:paraId="05D18FEE" w14:textId="77777777" w:rsidR="00F85A88" w:rsidRDefault="00CC74A9">
            <w:r>
              <w:rPr>
                <w:sz w:val="20"/>
                <w:szCs w:val="20"/>
              </w:rPr>
              <w:t>Full draft document</w:t>
            </w:r>
          </w:p>
        </w:tc>
      </w:tr>
      <w:tr w:rsidR="00F85A88" w14:paraId="556DB9CD" w14:textId="77777777">
        <w:tc>
          <w:tcPr>
            <w:tcW w:w="18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22D5170D" w14:textId="77777777" w:rsidR="00F85A88" w:rsidRDefault="00CC74A9">
            <w:r>
              <w:rPr>
                <w:sz w:val="20"/>
                <w:szCs w:val="20"/>
              </w:rPr>
              <w:t>Month 10</w:t>
            </w:r>
          </w:p>
        </w:tc>
        <w:tc>
          <w:tcPr>
            <w:tcW w:w="4572"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63E213C7" w14:textId="77777777" w:rsidR="00F85A88" w:rsidRDefault="00CC74A9">
            <w:r>
              <w:rPr>
                <w:sz w:val="20"/>
                <w:szCs w:val="20"/>
              </w:rPr>
              <w:t>Revision based on supervisor feedback; final submission</w:t>
            </w:r>
          </w:p>
        </w:tc>
        <w:tc>
          <w:tcPr>
            <w:tcW w:w="2700" w:type="dxa"/>
            <w:tcBorders>
              <w:top w:val="single" w:sz="4" w:space="0" w:color="000000"/>
              <w:left w:val="single" w:sz="4" w:space="0" w:color="000000"/>
              <w:bottom w:val="single" w:sz="4" w:space="0" w:color="000000"/>
              <w:right w:val="single" w:sz="4" w:space="0" w:color="000000"/>
            </w:tcBorders>
            <w:shd w:val="clear" w:color="auto" w:fill="DCE6F1"/>
            <w:tcMar>
              <w:top w:w="80" w:type="dxa"/>
              <w:left w:w="100" w:type="dxa"/>
              <w:bottom w:w="80" w:type="dxa"/>
              <w:right w:w="100" w:type="dxa"/>
            </w:tcMar>
          </w:tcPr>
          <w:p w14:paraId="731DB320" w14:textId="77777777" w:rsidR="00F85A88" w:rsidRDefault="00CC74A9">
            <w:r>
              <w:rPr>
                <w:sz w:val="20"/>
                <w:szCs w:val="20"/>
              </w:rPr>
              <w:t>Approved final capstone submission</w:t>
            </w:r>
          </w:p>
        </w:tc>
      </w:tr>
    </w:tbl>
    <w:p w14:paraId="6D7DCBF4" w14:textId="77777777" w:rsidR="00F85A88" w:rsidRDefault="00F85A88">
      <w:pPr>
        <w:spacing w:line="480" w:lineRule="auto"/>
      </w:pPr>
    </w:p>
    <w:p w14:paraId="0E0651B8" w14:textId="77777777" w:rsidR="00F85A88" w:rsidRDefault="00CC74A9">
      <w:r>
        <w:br w:type="page"/>
      </w:r>
    </w:p>
    <w:p w14:paraId="2379BFE9" w14:textId="77777777" w:rsidR="00F85A88" w:rsidRDefault="00CC74A9">
      <w:pPr>
        <w:spacing w:after="240" w:line="480" w:lineRule="auto"/>
        <w:jc w:val="center"/>
      </w:pPr>
      <w:r>
        <w:rPr>
          <w:b/>
          <w:bCs/>
          <w:sz w:val="28"/>
          <w:szCs w:val="28"/>
        </w:rPr>
        <w:lastRenderedPageBreak/>
        <w:t>References</w:t>
      </w:r>
    </w:p>
    <w:p w14:paraId="10C40CBD" w14:textId="77777777" w:rsidR="00F85A88" w:rsidRDefault="00F85A88">
      <w:pPr>
        <w:spacing w:line="480" w:lineRule="auto"/>
      </w:pPr>
    </w:p>
    <w:p w14:paraId="4C295FE3" w14:textId="77777777" w:rsidR="00F85A88" w:rsidRDefault="00CC74A9">
      <w:pPr>
        <w:spacing w:line="480" w:lineRule="auto"/>
        <w:ind w:left="720" w:hanging="720"/>
        <w:jc w:val="both"/>
      </w:pPr>
      <w:r>
        <w:t>Ajzen, I. (1991). The theory of planned behavior. Organizational Behavior and Human Decision Processes, 50(2), 179–211. https://doi.org/10.1016/0749-5978(91)90020-T</w:t>
      </w:r>
    </w:p>
    <w:p w14:paraId="6A506E44" w14:textId="77777777" w:rsidR="00F85A88" w:rsidRDefault="00F85A88">
      <w:pPr>
        <w:spacing w:line="480" w:lineRule="auto"/>
      </w:pPr>
    </w:p>
    <w:p w14:paraId="2AA308A3" w14:textId="77777777" w:rsidR="00F85A88" w:rsidRDefault="00CC74A9">
      <w:pPr>
        <w:spacing w:line="480" w:lineRule="auto"/>
        <w:ind w:left="720" w:hanging="720"/>
        <w:jc w:val="both"/>
      </w:pPr>
      <w:r>
        <w:t>Becker, G. S. (1964). Human capital: A theoretical and empirical analysis, with special reference to education. National Bureau of Economic Research.</w:t>
      </w:r>
    </w:p>
    <w:p w14:paraId="4B8F1833" w14:textId="77777777" w:rsidR="00F85A88" w:rsidRDefault="00F85A88">
      <w:pPr>
        <w:spacing w:line="480" w:lineRule="auto"/>
      </w:pPr>
    </w:p>
    <w:p w14:paraId="4BA04534" w14:textId="77777777" w:rsidR="00F85A88" w:rsidRDefault="00CC74A9">
      <w:pPr>
        <w:spacing w:line="480" w:lineRule="auto"/>
        <w:ind w:left="720" w:hanging="720"/>
        <w:jc w:val="both"/>
      </w:pPr>
      <w:r>
        <w:t>Begho, T., &amp; Daubry, P. (2025). A review of the pathway to reducing youth unemployment in sub-Saharan Africa through agriculture and agribusiness. Discover Global Society.</w:t>
      </w:r>
    </w:p>
    <w:p w14:paraId="5E8BAC36" w14:textId="77777777" w:rsidR="00F85A88" w:rsidRDefault="00F85A88">
      <w:pPr>
        <w:spacing w:line="480" w:lineRule="auto"/>
      </w:pPr>
    </w:p>
    <w:p w14:paraId="2F5A8908" w14:textId="77777777" w:rsidR="00F85A88" w:rsidRDefault="00CC74A9">
      <w:pPr>
        <w:spacing w:line="480" w:lineRule="auto"/>
        <w:ind w:left="720" w:hanging="720"/>
        <w:jc w:val="both"/>
      </w:pPr>
      <w:r>
        <w:t>Braun, V., &amp; Clarke, V. (2006). Using thematic analysis in psychology. Qualitative Research in Psychology, 3(2), 77–101. https://doi.org/10.1191/1478088706qp063oa</w:t>
      </w:r>
    </w:p>
    <w:p w14:paraId="3F47C396" w14:textId="77777777" w:rsidR="00F85A88" w:rsidRDefault="00F85A88">
      <w:pPr>
        <w:spacing w:line="480" w:lineRule="auto"/>
      </w:pPr>
    </w:p>
    <w:p w14:paraId="3F271680" w14:textId="77777777" w:rsidR="00F85A88" w:rsidRDefault="00CC74A9">
      <w:pPr>
        <w:spacing w:line="480" w:lineRule="auto"/>
        <w:ind w:left="720" w:hanging="720"/>
        <w:jc w:val="both"/>
      </w:pPr>
      <w:r>
        <w:t>Bryman, A. (2016). Social research methods (5th ed.). Oxford University Press.</w:t>
      </w:r>
    </w:p>
    <w:p w14:paraId="59971181" w14:textId="77777777" w:rsidR="00F85A88" w:rsidRDefault="00F85A88">
      <w:pPr>
        <w:spacing w:line="480" w:lineRule="auto"/>
      </w:pPr>
    </w:p>
    <w:p w14:paraId="13875603" w14:textId="77777777" w:rsidR="00F85A88" w:rsidRDefault="00CC74A9">
      <w:pPr>
        <w:spacing w:line="480" w:lineRule="auto"/>
        <w:ind w:left="720" w:hanging="720"/>
        <w:jc w:val="both"/>
      </w:pPr>
      <w:r>
        <w:t xml:space="preserve">Creswell, J. W., &amp; Creswell, J. D. (2018). Research design: Qualitative, quantitative, and mixed methods </w:t>
      </w:r>
      <w:proofErr w:type="gramStart"/>
      <w:r>
        <w:t>approaches</w:t>
      </w:r>
      <w:proofErr w:type="gramEnd"/>
      <w:r>
        <w:t xml:space="preserve"> (5th ed.). SAGE Publications.</w:t>
      </w:r>
    </w:p>
    <w:p w14:paraId="49FB63E4" w14:textId="77777777" w:rsidR="00F85A88" w:rsidRDefault="00F85A88">
      <w:pPr>
        <w:spacing w:line="480" w:lineRule="auto"/>
      </w:pPr>
    </w:p>
    <w:p w14:paraId="4C340183" w14:textId="77777777" w:rsidR="00F85A88" w:rsidRDefault="00CC74A9">
      <w:pPr>
        <w:spacing w:line="480" w:lineRule="auto"/>
        <w:ind w:left="720" w:hanging="720"/>
        <w:jc w:val="both"/>
      </w:pPr>
      <w:r>
        <w:t>Department for International Development. (1999). Sustainable livelihoods guidance sheets. DFID.</w:t>
      </w:r>
    </w:p>
    <w:p w14:paraId="022AD6B6" w14:textId="77777777" w:rsidR="00F85A88" w:rsidRDefault="00F85A88">
      <w:pPr>
        <w:spacing w:line="480" w:lineRule="auto"/>
      </w:pPr>
    </w:p>
    <w:p w14:paraId="407BA89C" w14:textId="77777777" w:rsidR="00F85A88" w:rsidRDefault="00CC74A9">
      <w:pPr>
        <w:spacing w:line="480" w:lineRule="auto"/>
        <w:ind w:left="720" w:hanging="720"/>
        <w:jc w:val="both"/>
      </w:pPr>
      <w:r>
        <w:lastRenderedPageBreak/>
        <w:t>Dialogue Migration. (2023). Low agricultural production contributes to the youth rural exodus in Niger.</w:t>
      </w:r>
    </w:p>
    <w:p w14:paraId="63002DC2" w14:textId="77777777" w:rsidR="00F85A88" w:rsidRDefault="00F85A88">
      <w:pPr>
        <w:spacing w:line="480" w:lineRule="auto"/>
      </w:pPr>
    </w:p>
    <w:p w14:paraId="18E84817" w14:textId="77777777" w:rsidR="00F85A88" w:rsidRDefault="00CC74A9">
      <w:pPr>
        <w:spacing w:line="480" w:lineRule="auto"/>
        <w:ind w:left="720" w:hanging="720"/>
        <w:jc w:val="both"/>
      </w:pPr>
      <w:r>
        <w:t>Food and Agriculture Organization. (2021). Youth and agriculture in sub-Saharan Africa: Opportunities and challenges. FAO.</w:t>
      </w:r>
    </w:p>
    <w:p w14:paraId="22226151" w14:textId="77777777" w:rsidR="00F85A88" w:rsidRDefault="00F85A88">
      <w:pPr>
        <w:spacing w:line="480" w:lineRule="auto"/>
      </w:pPr>
    </w:p>
    <w:p w14:paraId="1BFC146E" w14:textId="77777777" w:rsidR="00F85A88" w:rsidRDefault="00CC74A9">
      <w:pPr>
        <w:spacing w:line="480" w:lineRule="auto"/>
        <w:ind w:left="720" w:hanging="720"/>
        <w:jc w:val="both"/>
      </w:pPr>
      <w:r>
        <w:t xml:space="preserve">Geza, W., Ngidi, M., Ojo, T., </w:t>
      </w:r>
      <w:proofErr w:type="spellStart"/>
      <w:r>
        <w:t>Adetoro</w:t>
      </w:r>
      <w:proofErr w:type="spellEnd"/>
      <w:r>
        <w:t xml:space="preserve">, A. A., </w:t>
      </w:r>
      <w:proofErr w:type="spellStart"/>
      <w:r>
        <w:t>Slotow</w:t>
      </w:r>
      <w:proofErr w:type="spellEnd"/>
      <w:r>
        <w:t xml:space="preserve">, R., &amp; </w:t>
      </w:r>
      <w:proofErr w:type="spellStart"/>
      <w:r>
        <w:t>Mabhaudhi</w:t>
      </w:r>
      <w:proofErr w:type="spellEnd"/>
      <w:r>
        <w:t>, T. (2021). Youth participation in agriculture: A scoping review. Sustainability, 13(16), 9120. https://doi.org/10.3390/su13169120</w:t>
      </w:r>
    </w:p>
    <w:p w14:paraId="30A875B0" w14:textId="77777777" w:rsidR="00F85A88" w:rsidRDefault="00F85A88">
      <w:pPr>
        <w:spacing w:line="480" w:lineRule="auto"/>
      </w:pPr>
    </w:p>
    <w:p w14:paraId="49B79D7B" w14:textId="77777777" w:rsidR="00F85A88" w:rsidRDefault="00CC74A9">
      <w:pPr>
        <w:spacing w:line="480" w:lineRule="auto"/>
        <w:ind w:left="720" w:hanging="720"/>
        <w:jc w:val="both"/>
      </w:pPr>
      <w:r>
        <w:t xml:space="preserve">Giwu, O. S., </w:t>
      </w:r>
      <w:proofErr w:type="spellStart"/>
      <w:r>
        <w:t>Ntlanga</w:t>
      </w:r>
      <w:proofErr w:type="spellEnd"/>
      <w:r>
        <w:t xml:space="preserve">, S. S., </w:t>
      </w:r>
      <w:proofErr w:type="spellStart"/>
      <w:r>
        <w:t>Bontsa</w:t>
      </w:r>
      <w:proofErr w:type="spellEnd"/>
      <w:r>
        <w:t xml:space="preserve">, N. V., Mdiya, L., Gwala, L., </w:t>
      </w:r>
      <w:proofErr w:type="spellStart"/>
      <w:r>
        <w:t>Makamane</w:t>
      </w:r>
      <w:proofErr w:type="spellEnd"/>
      <w:r>
        <w:t xml:space="preserve">, A., &amp; </w:t>
      </w:r>
      <w:proofErr w:type="spellStart"/>
      <w:r>
        <w:t>Mdoda</w:t>
      </w:r>
      <w:proofErr w:type="spellEnd"/>
      <w:r>
        <w:t>, L. (2025). Evaluating factors influencing youth participation in agricultural enterprises: Implications for food security and agribusiness. Southern African Journal of Entrepreneurship and Small Business Management.</w:t>
      </w:r>
    </w:p>
    <w:p w14:paraId="24214889" w14:textId="77777777" w:rsidR="00F85A88" w:rsidRDefault="00F85A88">
      <w:pPr>
        <w:spacing w:line="480" w:lineRule="auto"/>
      </w:pPr>
    </w:p>
    <w:p w14:paraId="2BE862DF" w14:textId="77777777" w:rsidR="00F85A88" w:rsidRDefault="00CC74A9">
      <w:pPr>
        <w:spacing w:line="480" w:lineRule="auto"/>
        <w:ind w:left="720" w:hanging="720"/>
        <w:jc w:val="both"/>
      </w:pPr>
      <w:r>
        <w:t>Henning, E., &amp; Others. (2021). Youth participation in agriculture, accounting for entrepreneurial dimensions. Southern African Journal of Entrepreneurship and Small Business Management.</w:t>
      </w:r>
    </w:p>
    <w:p w14:paraId="0D25DA35" w14:textId="77777777" w:rsidR="00F85A88" w:rsidRDefault="00F85A88">
      <w:pPr>
        <w:spacing w:line="480" w:lineRule="auto"/>
      </w:pPr>
    </w:p>
    <w:p w14:paraId="0030EAE4" w14:textId="77777777" w:rsidR="00F85A88" w:rsidRDefault="00CC74A9">
      <w:pPr>
        <w:spacing w:line="480" w:lineRule="auto"/>
        <w:ind w:left="720" w:hanging="720"/>
        <w:jc w:val="both"/>
      </w:pPr>
      <w:r>
        <w:t>International Fund for Agricultural Development. (2020). Rural youth employment and agriculture in West Africa. IFAD.</w:t>
      </w:r>
    </w:p>
    <w:p w14:paraId="6FAFD2D0" w14:textId="77777777" w:rsidR="00F85A88" w:rsidRDefault="00F85A88">
      <w:pPr>
        <w:spacing w:line="480" w:lineRule="auto"/>
      </w:pPr>
    </w:p>
    <w:p w14:paraId="4737794A" w14:textId="77777777" w:rsidR="00F85A88" w:rsidRDefault="00CC74A9">
      <w:pPr>
        <w:spacing w:line="480" w:lineRule="auto"/>
        <w:ind w:left="720" w:hanging="720"/>
        <w:jc w:val="both"/>
      </w:pPr>
      <w:r>
        <w:lastRenderedPageBreak/>
        <w:t>National Climate Change Profile. (2018, October). Niger country climate and development report.</w:t>
      </w:r>
    </w:p>
    <w:p w14:paraId="3634DA2F" w14:textId="77777777" w:rsidR="00F85A88" w:rsidRDefault="00F85A88">
      <w:pPr>
        <w:spacing w:line="480" w:lineRule="auto"/>
      </w:pPr>
    </w:p>
    <w:p w14:paraId="24A30FCC" w14:textId="77777777" w:rsidR="00F85A88" w:rsidRDefault="00CC74A9">
      <w:pPr>
        <w:spacing w:line="480" w:lineRule="auto"/>
        <w:ind w:left="720" w:hanging="720"/>
        <w:jc w:val="both"/>
      </w:pPr>
      <w:r>
        <w:t>Nwaogwugwu, O., &amp; Obele, O. (2022). Factors limiting youth participation in agriculture in the Niger Delta region. International Journal of Science and Research, 11(6).</w:t>
      </w:r>
    </w:p>
    <w:p w14:paraId="1EA1CCF8" w14:textId="77777777" w:rsidR="00F85A88" w:rsidRDefault="00F85A88">
      <w:pPr>
        <w:spacing w:line="480" w:lineRule="auto"/>
      </w:pPr>
    </w:p>
    <w:p w14:paraId="404100FD" w14:textId="77777777" w:rsidR="00F85A88" w:rsidRDefault="00CC74A9">
      <w:pPr>
        <w:spacing w:line="480" w:lineRule="auto"/>
        <w:ind w:left="720" w:hanging="720"/>
        <w:jc w:val="both"/>
      </w:pPr>
      <w:r>
        <w:t>Saunders, M., Lewis, P., &amp; Thornhill, A. (2019). Research methods for business students (8th ed.). Pearson Education.</w:t>
      </w:r>
    </w:p>
    <w:p w14:paraId="18CFBAE9" w14:textId="77777777" w:rsidR="00F85A88" w:rsidRDefault="00F85A88">
      <w:pPr>
        <w:spacing w:line="480" w:lineRule="auto"/>
      </w:pPr>
    </w:p>
    <w:p w14:paraId="74423DAE" w14:textId="77777777" w:rsidR="00F85A88" w:rsidRDefault="00CC74A9">
      <w:pPr>
        <w:spacing w:line="480" w:lineRule="auto"/>
        <w:ind w:left="720" w:hanging="720"/>
        <w:jc w:val="both"/>
      </w:pPr>
      <w:r>
        <w:t>Schultz, T. W. (1961). Investment in human capital. The American Economic Review, 51(1), 1–17.</w:t>
      </w:r>
    </w:p>
    <w:p w14:paraId="2C452F87" w14:textId="77777777" w:rsidR="00F85A88" w:rsidRDefault="00F85A88">
      <w:pPr>
        <w:spacing w:line="480" w:lineRule="auto"/>
      </w:pPr>
    </w:p>
    <w:p w14:paraId="753D167F" w14:textId="77777777" w:rsidR="00F85A88" w:rsidRDefault="00CC74A9">
      <w:pPr>
        <w:spacing w:line="480" w:lineRule="auto"/>
        <w:ind w:left="720" w:hanging="720"/>
        <w:jc w:val="both"/>
      </w:pPr>
      <w:r>
        <w:t>United Nations. (2022). World youth report: Youth and the 2030 agenda for sustainable development. UN.</w:t>
      </w:r>
    </w:p>
    <w:p w14:paraId="4394F8C7" w14:textId="77777777" w:rsidR="00F85A88" w:rsidRDefault="00F85A88">
      <w:pPr>
        <w:spacing w:line="480" w:lineRule="auto"/>
      </w:pPr>
    </w:p>
    <w:p w14:paraId="4518C0D6" w14:textId="77777777" w:rsidR="00F85A88" w:rsidRDefault="00CC74A9">
      <w:pPr>
        <w:spacing w:line="480" w:lineRule="auto"/>
        <w:ind w:left="720" w:hanging="720"/>
        <w:jc w:val="both"/>
      </w:pPr>
      <w:r>
        <w:t>World Bank. (2023). Agriculture and employment statistics for Niger. World Bank Group.</w:t>
      </w:r>
    </w:p>
    <w:p w14:paraId="61AAA3B6" w14:textId="77777777" w:rsidR="00F85A88" w:rsidRDefault="00F85A88">
      <w:pPr>
        <w:spacing w:line="480" w:lineRule="auto"/>
      </w:pPr>
    </w:p>
    <w:p w14:paraId="6A577261" w14:textId="77777777" w:rsidR="00F85A88" w:rsidRDefault="00CC74A9">
      <w:pPr>
        <w:spacing w:line="480" w:lineRule="auto"/>
        <w:ind w:left="720" w:hanging="720"/>
        <w:jc w:val="both"/>
      </w:pPr>
      <w:r>
        <w:t>Yamane, T. (1967). Statistics: An introductory analysis (2nd ed.). Harper and Row.</w:t>
      </w:r>
    </w:p>
    <w:sectPr w:rsidR="00F85A88">
      <w:footerReference w:type="default" r:id="rId10"/>
      <w:pgSz w:w="12240" w:h="15840"/>
      <w:pgMar w:top="1440" w:right="1440" w:bottom="1440" w:left="172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A8C275" w14:textId="77777777" w:rsidR="00CC74A9" w:rsidRDefault="00CC74A9">
      <w:r>
        <w:separator/>
      </w:r>
    </w:p>
  </w:endnote>
  <w:endnote w:type="continuationSeparator" w:id="0">
    <w:p w14:paraId="25819AA6" w14:textId="77777777" w:rsidR="00CC74A9" w:rsidRDefault="00CC74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79270"/>
      <w:docPartObj>
        <w:docPartGallery w:val="Page Numbers (Bottom of Page)"/>
        <w:docPartUnique/>
      </w:docPartObj>
    </w:sdtPr>
    <w:sdtEndPr>
      <w:rPr>
        <w:noProof/>
      </w:rPr>
    </w:sdtEndPr>
    <w:sdtContent>
      <w:p w14:paraId="574918AC" w14:textId="20AE7CF3" w:rsidR="00F94CDB" w:rsidRDefault="00422DA2" w:rsidP="00587FE9">
        <w:pPr>
          <w:pStyle w:val="Footer"/>
        </w:pPr>
        <w:r>
          <w:t xml:space="preserve">                                                               i</w:t>
        </w:r>
      </w:p>
    </w:sdtContent>
  </w:sdt>
  <w:p w14:paraId="4A5421AC" w14:textId="05F6EAF1" w:rsidR="00F85A88" w:rsidRDefault="00F85A88">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69BA3" w14:textId="36339867" w:rsidR="00F85A88" w:rsidRDefault="00CC74A9">
    <w:pPr>
      <w:jc w:val="center"/>
    </w:pPr>
    <w:r>
      <w:fldChar w:fldCharType="begin"/>
    </w:r>
    <w:r>
      <w:instrText>PAGE</w:instrText>
    </w:r>
    <w:r>
      <w:fldChar w:fldCharType="separate"/>
    </w:r>
    <w:r w:rsidR="00010518">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3DFBC9" w14:textId="77777777" w:rsidR="00CC74A9" w:rsidRDefault="00CC74A9">
      <w:r>
        <w:separator/>
      </w:r>
    </w:p>
  </w:footnote>
  <w:footnote w:type="continuationSeparator" w:id="0">
    <w:p w14:paraId="18C7094A" w14:textId="77777777" w:rsidR="00CC74A9" w:rsidRDefault="00CC74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EA380C"/>
    <w:multiLevelType w:val="hybridMultilevel"/>
    <w:tmpl w:val="ABF67D26"/>
    <w:lvl w:ilvl="0" w:tplc="A7BC801C">
      <w:start w:val="1"/>
      <w:numFmt w:val="bullet"/>
      <w:lvlText w:val="●"/>
      <w:lvlJc w:val="left"/>
      <w:pPr>
        <w:ind w:left="720" w:hanging="360"/>
      </w:pPr>
    </w:lvl>
    <w:lvl w:ilvl="1" w:tplc="3A645F62">
      <w:start w:val="1"/>
      <w:numFmt w:val="bullet"/>
      <w:lvlText w:val="○"/>
      <w:lvlJc w:val="left"/>
      <w:pPr>
        <w:ind w:left="1440" w:hanging="360"/>
      </w:pPr>
    </w:lvl>
    <w:lvl w:ilvl="2" w:tplc="9468E206">
      <w:start w:val="1"/>
      <w:numFmt w:val="bullet"/>
      <w:lvlText w:val="■"/>
      <w:lvlJc w:val="left"/>
      <w:pPr>
        <w:ind w:left="2160" w:hanging="360"/>
      </w:pPr>
    </w:lvl>
    <w:lvl w:ilvl="3" w:tplc="C0260976">
      <w:start w:val="1"/>
      <w:numFmt w:val="bullet"/>
      <w:lvlText w:val="●"/>
      <w:lvlJc w:val="left"/>
      <w:pPr>
        <w:ind w:left="2880" w:hanging="360"/>
      </w:pPr>
    </w:lvl>
    <w:lvl w:ilvl="4" w:tplc="65BEC124">
      <w:start w:val="1"/>
      <w:numFmt w:val="bullet"/>
      <w:lvlText w:val="○"/>
      <w:lvlJc w:val="left"/>
      <w:pPr>
        <w:ind w:left="3600" w:hanging="360"/>
      </w:pPr>
    </w:lvl>
    <w:lvl w:ilvl="5" w:tplc="023ADD90">
      <w:start w:val="1"/>
      <w:numFmt w:val="bullet"/>
      <w:lvlText w:val="■"/>
      <w:lvlJc w:val="left"/>
      <w:pPr>
        <w:ind w:left="4320" w:hanging="360"/>
      </w:pPr>
    </w:lvl>
    <w:lvl w:ilvl="6" w:tplc="6B4EFA82">
      <w:start w:val="1"/>
      <w:numFmt w:val="bullet"/>
      <w:lvlText w:val="●"/>
      <w:lvlJc w:val="left"/>
      <w:pPr>
        <w:ind w:left="5040" w:hanging="360"/>
      </w:pPr>
    </w:lvl>
    <w:lvl w:ilvl="7" w:tplc="01463E0E">
      <w:start w:val="1"/>
      <w:numFmt w:val="bullet"/>
      <w:lvlText w:val="●"/>
      <w:lvlJc w:val="left"/>
      <w:pPr>
        <w:ind w:left="5760" w:hanging="360"/>
      </w:pPr>
    </w:lvl>
    <w:lvl w:ilvl="8" w:tplc="1D98B50E">
      <w:start w:val="1"/>
      <w:numFmt w:val="bullet"/>
      <w:lvlText w:val="●"/>
      <w:lvlJc w:val="left"/>
      <w:pPr>
        <w:ind w:left="6480" w:hanging="360"/>
      </w:pPr>
    </w:lvl>
  </w:abstractNum>
  <w:abstractNum w:abstractNumId="1" w15:restartNumberingAfterBreak="0">
    <w:nsid w:val="42E043B6"/>
    <w:multiLevelType w:val="hybridMultilevel"/>
    <w:tmpl w:val="B91CDBB4"/>
    <w:lvl w:ilvl="0" w:tplc="2326B588">
      <w:start w:val="1"/>
      <w:numFmt w:val="bullet"/>
      <w:lvlText w:val="•"/>
      <w:lvlJc w:val="left"/>
      <w:pPr>
        <w:ind w:left="720" w:hanging="360"/>
      </w:pPr>
    </w:lvl>
    <w:lvl w:ilvl="1" w:tplc="9C0E2A0E">
      <w:numFmt w:val="decimal"/>
      <w:lvlText w:val=""/>
      <w:lvlJc w:val="left"/>
    </w:lvl>
    <w:lvl w:ilvl="2" w:tplc="A2AE5ACE">
      <w:numFmt w:val="decimal"/>
      <w:lvlText w:val=""/>
      <w:lvlJc w:val="left"/>
    </w:lvl>
    <w:lvl w:ilvl="3" w:tplc="25C2CB9C">
      <w:numFmt w:val="decimal"/>
      <w:lvlText w:val=""/>
      <w:lvlJc w:val="left"/>
    </w:lvl>
    <w:lvl w:ilvl="4" w:tplc="9CE44002">
      <w:numFmt w:val="decimal"/>
      <w:lvlText w:val=""/>
      <w:lvlJc w:val="left"/>
    </w:lvl>
    <w:lvl w:ilvl="5" w:tplc="F11E8FCC">
      <w:numFmt w:val="decimal"/>
      <w:lvlText w:val=""/>
      <w:lvlJc w:val="left"/>
    </w:lvl>
    <w:lvl w:ilvl="6" w:tplc="0548E352">
      <w:numFmt w:val="decimal"/>
      <w:lvlText w:val=""/>
      <w:lvlJc w:val="left"/>
    </w:lvl>
    <w:lvl w:ilvl="7" w:tplc="5A3AD2DC">
      <w:numFmt w:val="decimal"/>
      <w:lvlText w:val=""/>
      <w:lvlJc w:val="left"/>
    </w:lvl>
    <w:lvl w:ilvl="8" w:tplc="E1762792">
      <w:numFmt w:val="decimal"/>
      <w:lvlText w:val=""/>
      <w:lvlJc w:val="left"/>
    </w:lvl>
  </w:abstractNum>
  <w:num w:numId="1" w16cid:durableId="1546063056">
    <w:abstractNumId w:val="0"/>
    <w:lvlOverride w:ilvl="0">
      <w:startOverride w:val="1"/>
    </w:lvlOverride>
  </w:num>
  <w:num w:numId="2" w16cid:durableId="168770589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A88"/>
    <w:rsid w:val="00010518"/>
    <w:rsid w:val="00074F3D"/>
    <w:rsid w:val="000872BF"/>
    <w:rsid w:val="00177EE5"/>
    <w:rsid w:val="00286BE2"/>
    <w:rsid w:val="003A163D"/>
    <w:rsid w:val="004127C9"/>
    <w:rsid w:val="00422DA2"/>
    <w:rsid w:val="0045720E"/>
    <w:rsid w:val="004660A7"/>
    <w:rsid w:val="004C0FD5"/>
    <w:rsid w:val="00550FDB"/>
    <w:rsid w:val="00587FE9"/>
    <w:rsid w:val="005A3177"/>
    <w:rsid w:val="005A742B"/>
    <w:rsid w:val="005C2550"/>
    <w:rsid w:val="00624E47"/>
    <w:rsid w:val="008A207E"/>
    <w:rsid w:val="008A229E"/>
    <w:rsid w:val="008B7A54"/>
    <w:rsid w:val="008D1E8F"/>
    <w:rsid w:val="00980C15"/>
    <w:rsid w:val="00A33859"/>
    <w:rsid w:val="00A47392"/>
    <w:rsid w:val="00B66509"/>
    <w:rsid w:val="00B66616"/>
    <w:rsid w:val="00BF092C"/>
    <w:rsid w:val="00C92633"/>
    <w:rsid w:val="00CB11DA"/>
    <w:rsid w:val="00CB1BE5"/>
    <w:rsid w:val="00CC74A9"/>
    <w:rsid w:val="00E212EA"/>
    <w:rsid w:val="00F85A88"/>
    <w:rsid w:val="00F94C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FE237"/>
  <w15:docId w15:val="{204FBA3C-9DC7-4F1D-AD59-3F49863F7E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line="480" w:lineRule="auto"/>
      <w:jc w:val="center"/>
      <w:outlineLvl w:val="0"/>
    </w:pPr>
    <w:rPr>
      <w:b/>
      <w:bCs/>
      <w:color w:val="000000"/>
      <w:sz w:val="28"/>
      <w:szCs w:val="28"/>
    </w:rPr>
  </w:style>
  <w:style w:type="paragraph" w:styleId="Heading2">
    <w:name w:val="heading 2"/>
    <w:uiPriority w:val="9"/>
    <w:semiHidden/>
    <w:unhideWhenUsed/>
    <w:qFormat/>
    <w:pPr>
      <w:spacing w:before="240" w:after="100" w:line="480" w:lineRule="auto"/>
      <w:outlineLvl w:val="1"/>
    </w:pPr>
    <w:rPr>
      <w:b/>
      <w:bCs/>
      <w:color w:val="000000"/>
    </w:rPr>
  </w:style>
  <w:style w:type="paragraph" w:styleId="Heading3">
    <w:name w:val="heading 3"/>
    <w:uiPriority w:val="9"/>
    <w:semiHidden/>
    <w:unhideWhenUsed/>
    <w:qFormat/>
    <w:pPr>
      <w:spacing w:before="180" w:after="80" w:line="480" w:lineRule="auto"/>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10518"/>
    <w:pPr>
      <w:tabs>
        <w:tab w:val="center" w:pos="4513"/>
        <w:tab w:val="right" w:pos="9026"/>
      </w:tabs>
    </w:pPr>
  </w:style>
  <w:style w:type="character" w:customStyle="1" w:styleId="HeaderChar">
    <w:name w:val="Header Char"/>
    <w:basedOn w:val="DefaultParagraphFont"/>
    <w:link w:val="Header"/>
    <w:uiPriority w:val="99"/>
    <w:rsid w:val="00010518"/>
  </w:style>
  <w:style w:type="paragraph" w:styleId="Footer">
    <w:name w:val="footer"/>
    <w:basedOn w:val="Normal"/>
    <w:link w:val="FooterChar"/>
    <w:uiPriority w:val="99"/>
    <w:unhideWhenUsed/>
    <w:rsid w:val="00010518"/>
    <w:pPr>
      <w:tabs>
        <w:tab w:val="center" w:pos="4513"/>
        <w:tab w:val="right" w:pos="9026"/>
      </w:tabs>
    </w:pPr>
  </w:style>
  <w:style w:type="character" w:customStyle="1" w:styleId="FooterChar">
    <w:name w:val="Footer Char"/>
    <w:basedOn w:val="DefaultParagraphFont"/>
    <w:link w:val="Footer"/>
    <w:uiPriority w:val="99"/>
    <w:rsid w:val="000105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AAFEEB-89AE-480D-8390-1A27D2D6A9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1247</TotalTime>
  <Pages>31</Pages>
  <Words>6108</Words>
  <Characters>34822</Characters>
  <Application>Microsoft Office Word</Application>
  <DocSecurity>0</DocSecurity>
  <Lines>290</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Hadjara Saïdou Ouedraogo</cp:lastModifiedBy>
  <cp:revision>20</cp:revision>
  <dcterms:created xsi:type="dcterms:W3CDTF">2026-05-01T16:40:00Z</dcterms:created>
  <dcterms:modified xsi:type="dcterms:W3CDTF">2026-05-04T17:36:00Z</dcterms:modified>
</cp:coreProperties>
</file>