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7B6EF6"/>
          <w:sz w:val="56"/>
        </w:rPr>
        <w:t>EHB TECHNOLOGIES (PVT.) LTD.</w:t>
      </w:r>
    </w:p>
    <w:p>
      <w:pPr>
        <w:jc w:val="center"/>
      </w:pPr>
      <w:r>
        <w:rPr>
          <w:rFonts w:ascii="Calibri" w:hAnsi="Calibri"/>
          <w:color w:val="2BBFA0"/>
          <w:sz w:val="28"/>
        </w:rPr>
        <w:t>Education  ·  Health  ·  Business</w:t>
      </w:r>
    </w:p>
    <w:p/>
    <w:p/>
    <w:p>
      <w:pPr>
        <w:jc w:val="center"/>
      </w:pPr>
      <w:r>
        <w:rPr>
          <w:rFonts w:ascii="Calibri" w:hAnsi="Calibri"/>
          <w:b/>
          <w:color w:val="0C0E1A"/>
          <w:sz w:val="44"/>
        </w:rPr>
        <w:t>COMPLETE SYSTEM SPECIFICATION</w:t>
      </w:r>
    </w:p>
    <w:p>
      <w:pPr>
        <w:jc w:val="center"/>
      </w:pPr>
      <w:r>
        <w:rPr>
          <w:rFonts w:ascii="Calibri" w:hAnsi="Calibri"/>
          <w:color w:val="666666"/>
          <w:sz w:val="28"/>
        </w:rPr>
        <w:t>Master Reference Document — v3.7</w:t>
      </w:r>
    </w:p>
    <w:p/>
    <w:p>
      <w:pPr>
        <w:jc w:val="center"/>
      </w:pPr>
      <w:r>
        <w:rPr>
          <w:color w:val="7B6EF6"/>
          <w:sz w:val="16"/>
        </w:rPr>
        <w:t>──────────────────────────────────────────────────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color w:val="7B6EF6"/>
                <w:sz w:val="20"/>
              </w:rPr>
              <w:t>Document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EHB Complete System Specification</w:t>
            </w:r>
          </w:p>
        </w:tc>
      </w:tr>
      <w:tr>
        <w:tc>
          <w:tcPr>
            <w:tcW w:type="dxa" w:w="4844"/>
          </w:tcPr>
          <w:p>
            <w:r>
              <w:rPr>
                <w:b/>
                <w:color w:val="7B6EF6"/>
                <w:sz w:val="20"/>
              </w:rPr>
              <w:t>Version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v3.7 — 83 Sections</w:t>
            </w:r>
          </w:p>
        </w:tc>
      </w:tr>
      <w:tr>
        <w:tc>
          <w:tcPr>
            <w:tcW w:type="dxa" w:w="4844"/>
          </w:tcPr>
          <w:p>
            <w:r>
              <w:rPr>
                <w:b/>
                <w:color w:val="7B6EF6"/>
                <w:sz w:val="20"/>
              </w:rPr>
              <w:t>Date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April 14, 2026</w:t>
            </w:r>
          </w:p>
        </w:tc>
      </w:tr>
      <w:tr>
        <w:tc>
          <w:tcPr>
            <w:tcW w:type="dxa" w:w="4844"/>
          </w:tcPr>
          <w:p>
            <w:r>
              <w:rPr>
                <w:b/>
                <w:color w:val="7B6EF6"/>
                <w:sz w:val="20"/>
              </w:rPr>
              <w:t>Status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100% Specification Complete</w:t>
            </w:r>
          </w:p>
        </w:tc>
      </w:tr>
      <w:tr>
        <w:tc>
          <w:tcPr>
            <w:tcW w:type="dxa" w:w="4844"/>
          </w:tcPr>
          <w:p>
            <w:r>
              <w:rPr>
                <w:b/>
                <w:color w:val="7B6EF6"/>
                <w:sz w:val="20"/>
              </w:rPr>
              <w:t>Classification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Internal Reference — EHB Team</w:t>
            </w:r>
          </w:p>
        </w:tc>
      </w:tr>
      <w:tr>
        <w:tc>
          <w:tcPr>
            <w:tcW w:type="dxa" w:w="4844"/>
          </w:tcPr>
          <w:p>
            <w:r>
              <w:rPr>
                <w:b/>
                <w:color w:val="7B6EF6"/>
                <w:sz w:val="20"/>
              </w:rPr>
              <w:t>Author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Rafi (Founder/CEO) + Claude AI</w:t>
            </w:r>
          </w:p>
        </w:tc>
      </w:tr>
      <w:tr>
        <w:tc>
          <w:tcPr>
            <w:tcW w:type="dxa" w:w="4844"/>
          </w:tcPr>
          <w:p>
            <w:r>
              <w:rPr>
                <w:b/>
                <w:color w:val="7B6EF6"/>
                <w:sz w:val="20"/>
              </w:rPr>
              <w:t>Sections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83 sections covering all platform systems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7B6EF6"/>
        </w:rPr>
        <w:t>Table of Contents</w:t>
      </w:r>
    </w:p>
    <w:p/>
    <w:p>
      <w:r>
        <w:rPr>
          <w:b/>
          <w:color w:val="7B6EF6"/>
          <w:sz w:val="22"/>
        </w:rPr>
        <w:t>FOUNDATION (§1-§14)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§0  </w:t>
      </w:r>
      <w:r>
        <w:rPr>
          <w:sz w:val="18"/>
        </w:rPr>
        <w:t>How to Read This File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§1  </w:t>
      </w:r>
      <w:r>
        <w:rPr>
          <w:sz w:val="18"/>
        </w:rPr>
        <w:t>Company at a Glance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§2  </w:t>
      </w:r>
      <w:r>
        <w:rPr>
          <w:sz w:val="18"/>
        </w:rPr>
        <w:t>What Problem EHB Solves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§3  </w:t>
      </w:r>
      <w:r>
        <w:rPr>
          <w:sz w:val="18"/>
        </w:rPr>
        <w:t>Target Scale and Phasing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§4  </w:t>
      </w:r>
      <w:r>
        <w:rPr>
          <w:sz w:val="18"/>
        </w:rPr>
        <w:t>The 8 Core Systems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§5  </w:t>
      </w:r>
      <w:r>
        <w:rPr>
          <w:sz w:val="18"/>
        </w:rPr>
        <w:t>32 Industries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§6  </w:t>
      </w:r>
      <w:r>
        <w:rPr>
          <w:sz w:val="18"/>
        </w:rPr>
        <w:t>Shared Tools Map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§7  </w:t>
      </w:r>
      <w:r>
        <w:rPr>
          <w:sz w:val="18"/>
        </w:rPr>
        <w:t>Franchise Hierarchy &amp; Revenue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§8  </w:t>
      </w:r>
      <w:r>
        <w:rPr>
          <w:sz w:val="18"/>
        </w:rPr>
        <w:t>Tech Stack &amp; Monorepo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§9  </w:t>
      </w:r>
      <w:r>
        <w:rPr>
          <w:sz w:val="18"/>
        </w:rPr>
        <w:t>Design System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§10  </w:t>
      </w:r>
      <w:r>
        <w:rPr>
          <w:sz w:val="18"/>
        </w:rPr>
        <w:t>User Flow &amp; Roadmap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§11  </w:t>
      </w:r>
      <w:r>
        <w:rPr>
          <w:sz w:val="18"/>
        </w:rPr>
        <w:t>Agent Rules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§12  </w:t>
      </w:r>
      <w:r>
        <w:rPr>
          <w:sz w:val="18"/>
        </w:rPr>
        <w:t>Open Gaps &amp; Warnings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§13  </w:t>
      </w:r>
      <w:r>
        <w:rPr>
          <w:sz w:val="18"/>
        </w:rPr>
        <w:t>Glossary &amp; Renaming History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§14  </w:t>
      </w:r>
      <w:r>
        <w:rPr>
          <w:sz w:val="18"/>
        </w:rPr>
        <w:t>Advanced Planning Suggestions</w:t>
      </w:r>
    </w:p>
    <w:p>
      <w:r>
        <w:rPr>
          <w:b/>
          <w:color w:val="7B6EF6"/>
          <w:sz w:val="22"/>
        </w:rPr>
        <w:t>CORE SYSTEMS (§31-§54)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§31  </w:t>
      </w:r>
      <w:r>
        <w:rPr>
          <w:sz w:val="18"/>
        </w:rPr>
        <w:t>Complete Industries with Services &amp; Microservices (50+)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§32  </w:t>
      </w:r>
      <w:r>
        <w:rPr>
          <w:sz w:val="18"/>
        </w:rPr>
        <w:t>EHB Finance &amp; Service Charges System (Final)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§33  </w:t>
      </w:r>
      <w:r>
        <w:rPr>
          <w:sz w:val="18"/>
        </w:rPr>
        <w:t>EHB Seller Flow (Final Advanced + Auto System)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§34  </w:t>
      </w:r>
      <w:r>
        <w:rPr>
          <w:sz w:val="18"/>
        </w:rPr>
        <w:t>EHB Delivery System (Advanced Control + Rules + Expanded Network)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§35  </w:t>
      </w:r>
      <w:r>
        <w:rPr>
          <w:sz w:val="18"/>
        </w:rPr>
        <w:t>Escrow &amp; Refund System (Final)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§36  </w:t>
      </w:r>
      <w:r>
        <w:rPr>
          <w:sz w:val="18"/>
        </w:rPr>
        <w:t>EHBGC Coin Value System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§37  </w:t>
      </w:r>
      <w:r>
        <w:rPr>
          <w:sz w:val="18"/>
        </w:rPr>
        <w:t>Minimum Order Values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§38  </w:t>
      </w:r>
      <w:r>
        <w:rPr>
          <w:sz w:val="18"/>
        </w:rPr>
        <w:t>Buyer Flow (Complete Step-by-Step)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§39  </w:t>
      </w:r>
      <w:r>
        <w:rPr>
          <w:sz w:val="18"/>
        </w:rPr>
        <w:t>Franchise Owner Flow (Complete)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§40  </w:t>
      </w:r>
      <w:r>
        <w:rPr>
          <w:sz w:val="18"/>
        </w:rPr>
        <w:t>STL Level Requirements (Exact Specifications)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§41  </w:t>
      </w:r>
      <w:r>
        <w:rPr>
          <w:sz w:val="18"/>
        </w:rPr>
        <w:t>Approved System Enhancements (6/6 Suggestions Approved + Upgraded)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§42  </w:t>
      </w:r>
      <w:r>
        <w:rPr>
          <w:sz w:val="18"/>
        </w:rPr>
        <w:t>Inspector Flow (CRB Backbone — Production Ready)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§43  </w:t>
      </w:r>
      <w:r>
        <w:rPr>
          <w:sz w:val="18"/>
        </w:rPr>
        <w:t>Complaint &amp; Dispute System (Final — Production Ready)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§44  </w:t>
      </w:r>
      <w:r>
        <w:rPr>
          <w:sz w:val="18"/>
        </w:rPr>
        <w:t>Affiliate System (Final — Production Ready)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§45  </w:t>
      </w:r>
      <w:r>
        <w:rPr>
          <w:sz w:val="18"/>
        </w:rPr>
        <w:t>Admin Panel (Final — System Control Center)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§46  </w:t>
      </w:r>
      <w:r>
        <w:rPr>
          <w:sz w:val="18"/>
        </w:rPr>
        <w:t>Notification System (Final — Production Ready)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§47  </w:t>
      </w:r>
      <w:r>
        <w:rPr>
          <w:sz w:val="18"/>
        </w:rPr>
        <w:t>COD (Cash on Delivery) System (Final — Strict &amp; Safe)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§48  </w:t>
      </w:r>
      <w:r>
        <w:rPr>
          <w:sz w:val="18"/>
        </w:rPr>
        <w:t>Rider Flow (Complete — Production Ready)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§49  </w:t>
      </w:r>
      <w:r>
        <w:rPr>
          <w:sz w:val="18"/>
        </w:rPr>
        <w:t>AI Department System (Full Detail)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§50  </w:t>
      </w:r>
      <w:r>
        <w:rPr>
          <w:sz w:val="18"/>
        </w:rPr>
        <w:t>Multi-Language &amp; Multi-Currency System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§51  </w:t>
      </w:r>
      <w:r>
        <w:rPr>
          <w:sz w:val="18"/>
        </w:rPr>
        <w:t>Marketing &amp; Launch Strategy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§52  </w:t>
      </w:r>
      <w:r>
        <w:rPr>
          <w:sz w:val="18"/>
        </w:rPr>
        <w:t>Legal Documents System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§53  </w:t>
      </w:r>
      <w:r>
        <w:rPr>
          <w:sz w:val="18"/>
        </w:rPr>
        <w:t>Company Internal Structure &amp; Hierarchy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§54  </w:t>
      </w:r>
      <w:r>
        <w:rPr>
          <w:sz w:val="18"/>
        </w:rPr>
        <w:t>PSS Deep System (27 Verification &amp; Security Features)</w:t>
      </w:r>
    </w:p>
    <w:p>
      <w:r>
        <w:rPr>
          <w:b/>
          <w:color w:val="7B6EF6"/>
          <w:sz w:val="22"/>
        </w:rPr>
        <w:t>GLOBAL TRUST ENGINE (§55-§60)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§55  </w:t>
      </w:r>
      <w:r>
        <w:rPr>
          <w:sz w:val="18"/>
        </w:rPr>
        <w:t>Global Trust Engine (GTE) — Master Architecture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§56  </w:t>
      </w:r>
      <w:r>
        <w:rPr>
          <w:sz w:val="18"/>
        </w:rPr>
        <w:t>4 Final Configuration Decisions (LOCKED)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§57  </w:t>
      </w:r>
      <w:r>
        <w:rPr>
          <w:sz w:val="18"/>
        </w:rPr>
        <w:t>PSS + DMO Integration (Decision Flow)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§58  </w:t>
      </w:r>
      <w:r>
        <w:rPr>
          <w:sz w:val="18"/>
        </w:rPr>
        <w:t>PSS + CRB Integration (Verification Flow)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§59  </w:t>
      </w:r>
      <w:r>
        <w:rPr>
          <w:sz w:val="18"/>
        </w:rPr>
        <w:t>PSS + CRB + DMO + Franchise — Complete 4-System Integration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§60  </w:t>
      </w:r>
      <w:r>
        <w:rPr>
          <w:sz w:val="18"/>
        </w:rPr>
        <w:t>STL Dynamic Trust Formula (Upgraded)</w:t>
      </w:r>
    </w:p>
    <w:p>
      <w:r>
        <w:rPr>
          <w:b/>
          <w:color w:val="7B6EF6"/>
          <w:sz w:val="22"/>
        </w:rPr>
        <w:t>DEEP SYSTEMS (§61-§70)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§61  </w:t>
      </w:r>
      <w:r>
        <w:rPr>
          <w:sz w:val="18"/>
        </w:rPr>
        <w:t>DMO 7 Engines Deep Detail (Central Brain)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§62  </w:t>
      </w:r>
      <w:r>
        <w:rPr>
          <w:sz w:val="18"/>
        </w:rPr>
        <w:t>Franchise Dashboard (Full UI &amp; Screens)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§63  </w:t>
      </w:r>
      <w:r>
        <w:rPr>
          <w:sz w:val="18"/>
        </w:rPr>
        <w:t>Wallet System Deep Detail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§64  </w:t>
      </w:r>
      <w:r>
        <w:rPr>
          <w:sz w:val="18"/>
        </w:rPr>
        <w:t>JPS System Deep Detail (Job Platform)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§65  </w:t>
      </w:r>
      <w:r>
        <w:rPr>
          <w:sz w:val="18"/>
        </w:rPr>
        <w:t>4 Final Confirmations (LOCKED)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§66  </w:t>
      </w:r>
      <w:r>
        <w:rPr>
          <w:sz w:val="18"/>
        </w:rPr>
        <w:t>Language System Advanced (Global Auto-Detect)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§67  </w:t>
      </w:r>
      <w:r>
        <w:rPr>
          <w:sz w:val="18"/>
        </w:rPr>
        <w:t>Seller/Service Provider Fee Model (FINAL)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§68  </w:t>
      </w:r>
      <w:r>
        <w:rPr>
          <w:sz w:val="18"/>
        </w:rPr>
        <w:t>EHBGC Lock System (REVISED — Final)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§69  </w:t>
      </w:r>
      <w:r>
        <w:rPr>
          <w:sz w:val="18"/>
        </w:rPr>
        <w:t>Product STL System (NEW)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§70  </w:t>
      </w:r>
      <w:r>
        <w:rPr>
          <w:sz w:val="18"/>
        </w:rPr>
        <w:t>GoSellr Category System (Global Database-Ready)</w:t>
      </w:r>
    </w:p>
    <w:p>
      <w:r>
        <w:rPr>
          <w:b/>
          <w:color w:val="7B6EF6"/>
          <w:sz w:val="22"/>
        </w:rPr>
        <w:t>COMMERCIAL &amp; POLICY (§71-§78)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§71  </w:t>
      </w:r>
      <w:r>
        <w:rPr>
          <w:sz w:val="18"/>
        </w:rPr>
        <w:t>Return &amp; Exchange Policy (FINAL LOCKED)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§72  </w:t>
      </w:r>
      <w:r>
        <w:rPr>
          <w:sz w:val="18"/>
        </w:rPr>
        <w:t>STL Verification &amp; Refill Fees (FINAL LOCKED)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§73  </w:t>
      </w:r>
      <w:r>
        <w:rPr>
          <w:sz w:val="18"/>
        </w:rPr>
        <w:t>Franchise Lock Tiers (FINAL LOCKED)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§74  </w:t>
      </w:r>
      <w:r>
        <w:rPr>
          <w:sz w:val="18"/>
        </w:rPr>
        <w:t>Rating vs STL Separation (FINAL)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§75  </w:t>
      </w:r>
      <w:r>
        <w:rPr>
          <w:sz w:val="18"/>
        </w:rPr>
        <w:t>Seller Performance Badges (APPROVED)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§76  </w:t>
      </w:r>
      <w:r>
        <w:rPr>
          <w:sz w:val="18"/>
        </w:rPr>
        <w:t>Buyer Loyalty Program + Insurance (APPROVED)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§77  </w:t>
      </w:r>
      <w:r>
        <w:rPr>
          <w:sz w:val="18"/>
        </w:rPr>
        <w:t>EHB AD System Deep (LOCKED)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§78  </w:t>
      </w:r>
      <w:r>
        <w:rPr>
          <w:sz w:val="18"/>
        </w:rPr>
        <w:t>Blockchain Plan (REVISED — Binance Smart Chain First)</w:t>
      </w:r>
    </w:p>
    <w:p>
      <w:r>
        <w:rPr>
          <w:b/>
          <w:color w:val="7B6EF6"/>
          <w:sz w:val="22"/>
        </w:rPr>
        <w:t>FINAL SYSTEMS (§79-§83)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§79  </w:t>
      </w:r>
      <w:r>
        <w:rPr>
          <w:sz w:val="18"/>
        </w:rPr>
        <w:t>Seasonal Rules Engine (FINAL LOCKED)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§80  </w:t>
      </w:r>
      <w:r>
        <w:rPr>
          <w:sz w:val="18"/>
        </w:rPr>
        <w:t>Mobile App Architecture (FINAL LOCKED)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§81  </w:t>
      </w:r>
      <w:r>
        <w:rPr>
          <w:sz w:val="18"/>
        </w:rPr>
        <w:t>Seller Premium Subscription (FINAL)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§82  </w:t>
      </w:r>
      <w:r>
        <w:rPr>
          <w:sz w:val="18"/>
        </w:rPr>
        <w:t>Wallet Withdrawal Limits (FINAL LOCKED)</w:t>
      </w:r>
    </w:p>
    <w:p>
      <w:pPr>
        <w:spacing w:after="40"/>
        <w:ind w:left="567"/>
      </w:pPr>
      <w:r>
        <w:rPr>
          <w:b/>
          <w:color w:val="2BBFA0"/>
          <w:sz w:val="18"/>
        </w:rPr>
        <w:t xml:space="preserve">§83  </w:t>
      </w:r>
      <w:r>
        <w:rPr>
          <w:sz w:val="18"/>
        </w:rPr>
        <w:t>Customer Support System (FINAL LOCKED)</w:t>
      </w:r>
    </w:p>
    <w:p>
      <w:r>
        <w:br w:type="page"/>
      </w:r>
    </w:p>
    <w:p>
      <w:pPr>
        <w:pStyle w:val="Heading1"/>
      </w:pPr>
      <w:r>
        <w:rPr>
          <w:color w:val="7B6EF6"/>
          <w:sz w:val="36"/>
        </w:rPr>
        <w:t>EHB MASTER INFO — Single Source of Truth</w:t>
      </w:r>
    </w:p>
    <w:p>
      <w:r>
        <w:rPr>
          <w:b/>
          <w:sz w:val="21"/>
        </w:rPr>
        <w:t>Company:</w:t>
      </w:r>
      <w:r>
        <w:rPr>
          <w:sz w:val="21"/>
        </w:rPr>
        <w:t xml:space="preserve"> EHB Technologies (Pvt.) Ltd.</w:t>
      </w:r>
    </w:p>
    <w:p>
      <w:r>
        <w:rPr>
          <w:b/>
          <w:sz w:val="21"/>
        </w:rPr>
        <w:t>Document version:</w:t>
      </w:r>
      <w:r>
        <w:rPr>
          <w:sz w:val="21"/>
        </w:rPr>
        <w:t xml:space="preserve"> 1.0</w:t>
      </w:r>
    </w:p>
    <w:p>
      <w:r>
        <w:rPr>
          <w:b/>
          <w:sz w:val="21"/>
        </w:rPr>
        <w:t>Created:</w:t>
      </w:r>
      <w:r>
        <w:rPr>
          <w:sz w:val="21"/>
        </w:rPr>
        <w:t xml:space="preserve"> 2026-04-11</w:t>
      </w:r>
    </w:p>
    <w:p>
      <w:r>
        <w:rPr>
          <w:b/>
          <w:sz w:val="21"/>
        </w:rPr>
        <w:t>Maintained by:</w:t>
      </w:r>
      <w:r>
        <w:rPr>
          <w:sz w:val="21"/>
        </w:rPr>
        <w:t xml:space="preserve"> EHB engineering + AI agents</w:t>
      </w:r>
    </w:p>
    <w:p>
      <w:r>
        <w:rPr>
          <w:b/>
          <w:sz w:val="21"/>
        </w:rPr>
        <w:t>Scope:</w:t>
      </w:r>
      <w:r>
        <w:rPr>
          <w:sz w:val="21"/>
        </w:rPr>
        <w:t xml:space="preserve"> Company-wide reference for product, platform, departments, and governance</w:t>
      </w:r>
    </w:p>
    <w:p>
      <w:pPr>
        <w:ind w:left="283"/>
      </w:pPr>
      <w:r>
        <w:rPr>
          <w:i/>
          <w:color w:val="666666"/>
          <w:sz w:val="18"/>
        </w:rPr>
        <w:t>This file is the **portable master brief** for EHB. Every AI agent (Claude,</w:t>
      </w:r>
    </w:p>
    <w:p>
      <w:pPr>
        <w:ind w:left="283"/>
      </w:pPr>
      <w:r>
        <w:rPr>
          <w:i/>
          <w:color w:val="666666"/>
          <w:sz w:val="18"/>
        </w:rPr>
        <w:t>Cursor, Copilot, Aider, Continue, Cody) should read this file before writing</w:t>
      </w:r>
    </w:p>
    <w:p>
      <w:pPr>
        <w:ind w:left="283"/>
      </w:pPr>
      <w:r>
        <w:rPr>
          <w:i/>
          <w:color w:val="666666"/>
          <w:sz w:val="18"/>
        </w:rPr>
        <w:t>any new code, plan, or doc. It merges every piece of legacy information</w:t>
      </w:r>
    </w:p>
    <w:p>
      <w:pPr>
        <w:ind w:left="283"/>
      </w:pPr>
      <w:r>
        <w:rPr>
          <w:i/>
          <w:color w:val="666666"/>
          <w:sz w:val="18"/>
        </w:rPr>
        <w:t>found across the repo into a single, re-structured, gap-fixed document.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666666"/>
          <w:sz w:val="18"/>
        </w:rPr>
        <w:t>**Rule:** Whenever new authoritative information is added by the user, it</w:t>
      </w:r>
    </w:p>
    <w:p>
      <w:pPr>
        <w:ind w:left="283"/>
      </w:pPr>
      <w:r>
        <w:rPr>
          <w:i/>
          <w:color w:val="666666"/>
          <w:sz w:val="18"/>
        </w:rPr>
        <w:t>is merged here and the *Changelog* at the bottom gets a new entry. Legacy</w:t>
      </w:r>
    </w:p>
    <w:p>
      <w:pPr>
        <w:ind w:left="283"/>
      </w:pPr>
      <w:r>
        <w:rPr>
          <w:i/>
          <w:color w:val="666666"/>
          <w:sz w:val="18"/>
        </w:rPr>
        <w:t>docs stay in `/docs/` for history; this file stays canonical.</w:t>
      </w:r>
    </w:p>
    <w:p>
      <w:pPr>
        <w:pStyle w:val="Heading1"/>
      </w:pPr>
      <w:r>
        <w:rPr>
          <w:color w:val="7B6EF6"/>
          <w:sz w:val="36"/>
        </w:rPr>
        <w:t>0. How to read this file</w:t>
      </w:r>
    </w:p>
    <w:p>
      <w:pPr>
        <w:pStyle w:val="ListNumber"/>
      </w:pPr>
      <w:r>
        <w:rPr>
          <w:b/>
          <w:sz w:val="20"/>
        </w:rPr>
        <w:t>Section 1–3</w:t>
      </w:r>
      <w:r>
        <w:rPr>
          <w:sz w:val="20"/>
        </w:rPr>
        <w:t xml:space="preserve"> = who we are, what we build, why.</w:t>
      </w:r>
    </w:p>
    <w:p>
      <w:pPr>
        <w:pStyle w:val="ListNumber"/>
      </w:pPr>
      <w:r>
        <w:rPr>
          <w:b/>
          <w:sz w:val="20"/>
        </w:rPr>
        <w:t>Section 4</w:t>
      </w:r>
      <w:r>
        <w:rPr>
          <w:sz w:val="20"/>
        </w:rPr>
        <w:t xml:space="preserve"> = the 8 core systems (PSS, CRB, STL, DMO, JPS, Wallet, AI, Blockchain).</w:t>
      </w:r>
    </w:p>
    <w:p>
      <w:pPr>
        <w:pStyle w:val="ListNumber"/>
      </w:pPr>
      <w:r>
        <w:rPr>
          <w:b/>
          <w:sz w:val="20"/>
        </w:rPr>
        <w:t>Section 5–6</w:t>
      </w:r>
      <w:r>
        <w:rPr>
          <w:sz w:val="20"/>
        </w:rPr>
        <w:t xml:space="preserve"> = 32 industries + shared-tools map.</w:t>
      </w:r>
    </w:p>
    <w:p>
      <w:pPr>
        <w:pStyle w:val="ListNumber"/>
      </w:pPr>
      <w:r>
        <w:rPr>
          <w:b/>
          <w:sz w:val="20"/>
        </w:rPr>
        <w:t>Section 7</w:t>
      </w:r>
      <w:r>
        <w:rPr>
          <w:sz w:val="20"/>
        </w:rPr>
        <w:t xml:space="preserve"> = franchise hierarchy and revenue split.</w:t>
      </w:r>
    </w:p>
    <w:p>
      <w:pPr>
        <w:pStyle w:val="ListNumber"/>
      </w:pPr>
      <w:r>
        <w:rPr>
          <w:b/>
          <w:sz w:val="20"/>
        </w:rPr>
        <w:t>Section 8</w:t>
      </w:r>
      <w:r>
        <w:rPr>
          <w:sz w:val="20"/>
        </w:rPr>
        <w:t xml:space="preserve"> = stack, ports, monorepo layout.</w:t>
      </w:r>
    </w:p>
    <w:p>
      <w:pPr>
        <w:pStyle w:val="ListNumber"/>
      </w:pPr>
      <w:r>
        <w:rPr>
          <w:b/>
          <w:sz w:val="20"/>
        </w:rPr>
        <w:t>Section 9</w:t>
      </w:r>
      <w:r>
        <w:rPr>
          <w:sz w:val="20"/>
        </w:rPr>
        <w:t xml:space="preserve"> = design system non-negotiables.</w:t>
      </w:r>
    </w:p>
    <w:p>
      <w:pPr>
        <w:pStyle w:val="ListNumber"/>
      </w:pPr>
      <w:r>
        <w:rPr>
          <w:b/>
          <w:sz w:val="20"/>
        </w:rPr>
        <w:t>Section 10</w:t>
      </w:r>
      <w:r>
        <w:rPr>
          <w:sz w:val="20"/>
        </w:rPr>
        <w:t xml:space="preserve"> = 8-step user flow + 70-day roadmap.</w:t>
      </w:r>
    </w:p>
    <w:p>
      <w:pPr>
        <w:pStyle w:val="ListNumber"/>
      </w:pPr>
      <w:r>
        <w:rPr>
          <w:b/>
          <w:sz w:val="20"/>
        </w:rPr>
        <w:t>Section 11</w:t>
      </w:r>
      <w:r>
        <w:rPr>
          <w:sz w:val="20"/>
        </w:rPr>
        <w:t xml:space="preserve"> = agent rules (the hard "do not" list).</w:t>
      </w:r>
    </w:p>
    <w:p>
      <w:pPr>
        <w:pStyle w:val="ListNumber"/>
      </w:pPr>
      <w:r>
        <w:rPr>
          <w:b/>
          <w:sz w:val="20"/>
        </w:rPr>
        <w:t>Section 12</w:t>
      </w:r>
      <w:r>
        <w:rPr>
          <w:sz w:val="20"/>
        </w:rPr>
        <w:t xml:space="preserve"> = open gaps and integration warnings.</w:t>
      </w:r>
    </w:p>
    <w:p>
      <w:pPr>
        <w:pStyle w:val="ListNumber"/>
      </w:pPr>
      <w:r>
        <w:rPr>
          <w:b/>
          <w:sz w:val="20"/>
        </w:rPr>
        <w:t>Section 13</w:t>
      </w:r>
      <w:r>
        <w:rPr>
          <w:sz w:val="20"/>
        </w:rPr>
        <w:t xml:space="preserve"> = glossary + renaming history (SQL→STL, EDR→CRB).</w:t>
      </w:r>
    </w:p>
    <w:p>
      <w:pPr>
        <w:pStyle w:val="ListNumber"/>
      </w:pPr>
      <w:r>
        <w:rPr>
          <w:b/>
          <w:sz w:val="20"/>
        </w:rPr>
        <w:t>Section 14</w:t>
      </w:r>
      <w:r>
        <w:rPr>
          <w:sz w:val="20"/>
        </w:rPr>
        <w:t xml:space="preserve"> = advanced planning suggestions (added by Claude).</w:t>
      </w:r>
    </w:p>
    <w:p>
      <w:pPr>
        <w:pStyle w:val="ListNumber"/>
      </w:pPr>
      <w:r>
        <w:rPr>
          <w:b/>
          <w:sz w:val="20"/>
        </w:rPr>
        <w:t>Changelog</w:t>
      </w:r>
      <w:r>
        <w:rPr>
          <w:sz w:val="20"/>
        </w:rPr>
        <w:t xml:space="preserve"> = who changed what, when, why.</w:t>
      </w:r>
    </w:p>
    <w:p>
      <w:pPr>
        <w:pStyle w:val="Heading1"/>
      </w:pPr>
      <w:r>
        <w:rPr>
          <w:color w:val="7B6EF6"/>
          <w:sz w:val="36"/>
        </w:rPr>
        <w:t>1. Company 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7B6EF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44"/>
            <w:shd w:fill="7B6EF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Legal name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EHB Technologies (Pvt.) Ltd.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Tagline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Education · Health · Business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Pillars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3 (Education, Health, Business) — hence "EHB"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Vision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One unified global super-app uniting **32 industries** across **50+ countries**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Trust backbone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AI + Polkadot blockchain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Target scale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1M+ users · $500M+ economic volume · multi-level franchise network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Language policy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Roman Urdu + English for conversation; English for code, commits, UI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Primary HQ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Pakistan (with regional hubs in Asia/Europe/Americas)</w:t>
            </w:r>
          </w:p>
        </w:tc>
      </w:tr>
    </w:tbl>
    <w:p/>
    <w:p>
      <w:r>
        <w:rPr>
          <w:b/>
          <w:sz w:val="21"/>
        </w:rPr>
        <w:t>One-line identity:</w:t>
      </w:r>
    </w:p>
    <w:p>
      <w:r>
        <w:rPr>
          <w:sz w:val="21"/>
        </w:rPr>
        <w:t>EHB is a vertically-integrated super-platform that bundles 32 regulated +</w:t>
      </w:r>
    </w:p>
    <w:p>
      <w:r>
        <w:rPr>
          <w:sz w:val="21"/>
        </w:rPr>
        <w:t>unregulated industries under a single AI-verified trust score, a single</w:t>
      </w:r>
    </w:p>
    <w:p>
      <w:r>
        <w:rPr>
          <w:sz w:val="21"/>
        </w:rPr>
        <w:t>wallet, and a single 4-tier franchise network, so that any user in any</w:t>
      </w:r>
    </w:p>
    <w:p>
      <w:r>
        <w:rPr>
          <w:sz w:val="21"/>
        </w:rPr>
        <w:t>country can access any service with one identity and one economic record.</w:t>
      </w:r>
    </w:p>
    <w:p>
      <w:pPr>
        <w:pStyle w:val="Heading1"/>
      </w:pPr>
      <w:r>
        <w:rPr>
          <w:color w:val="7B6EF6"/>
          <w:sz w:val="36"/>
        </w:rPr>
        <w:t>2. What problem EHB solves</w:t>
      </w:r>
    </w:p>
    <w:p>
      <w:r>
        <w:rPr>
          <w:sz w:val="21"/>
        </w:rPr>
        <w:t>Every industry today is fragmented: separate logins, separate KYCs, separate</w:t>
      </w:r>
    </w:p>
    <w:p>
      <w:r>
        <w:rPr>
          <w:sz w:val="21"/>
        </w:rPr>
        <w:t>trust scores, separate payment rails, separate governance. A Pakistani</w:t>
      </w:r>
    </w:p>
    <w:p>
      <w:r>
        <w:rPr>
          <w:sz w:val="21"/>
        </w:rPr>
        <w:t>shopkeeper, a Dubai doctor, an EU lawyer, and a US student share zero</w:t>
      </w:r>
    </w:p>
    <w:p>
      <w:r>
        <w:rPr>
          <w:sz w:val="21"/>
        </w:rPr>
        <w:t xml:space="preserve">infrastructure. EHB collapses that into </w:t>
      </w:r>
      <w:r>
        <w:rPr>
          <w:b/>
          <w:sz w:val="21"/>
        </w:rPr>
        <w:t>one trust stack</w:t>
      </w:r>
      <w:r>
        <w:rPr>
          <w:sz w:val="21"/>
        </w:rPr>
        <w:t>:</w:t>
      </w:r>
    </w:p>
    <w:p>
      <w:pPr>
        <w:pStyle w:val="ListNumber"/>
      </w:pPr>
      <w:r>
        <w:rPr>
          <w:b/>
          <w:sz w:val="20"/>
        </w:rPr>
        <w:t>One identity</w:t>
      </w:r>
      <w:r>
        <w:rPr>
          <w:sz w:val="20"/>
        </w:rPr>
        <w:t xml:space="preserve"> (PSS) — KYC/KYB done once, reused everywhere.</w:t>
      </w:r>
    </w:p>
    <w:p>
      <w:pPr>
        <w:pStyle w:val="ListNumber"/>
      </w:pPr>
      <w:r>
        <w:rPr>
          <w:b/>
          <w:sz w:val="20"/>
        </w:rPr>
        <w:t>One physical proof</w:t>
      </w:r>
      <w:r>
        <w:rPr>
          <w:sz w:val="20"/>
        </w:rPr>
        <w:t xml:space="preserve"> (CRB) — verified in person, hashed on-chain.</w:t>
      </w:r>
    </w:p>
    <w:p>
      <w:pPr>
        <w:pStyle w:val="ListNumber"/>
      </w:pPr>
      <w:r>
        <w:rPr>
          <w:b/>
          <w:sz w:val="20"/>
        </w:rPr>
        <w:t>One trust score</w:t>
      </w:r>
      <w:r>
        <w:rPr>
          <w:sz w:val="20"/>
        </w:rPr>
        <w:t xml:space="preserve"> (STL L0–L8) — computed from PSS + CRB + behaviour + earnings.</w:t>
      </w:r>
    </w:p>
    <w:p>
      <w:pPr>
        <w:pStyle w:val="ListNumber"/>
      </w:pPr>
      <w:r>
        <w:rPr>
          <w:b/>
          <w:sz w:val="20"/>
        </w:rPr>
        <w:t>One governance brain</w:t>
      </w:r>
      <w:r>
        <w:rPr>
          <w:sz w:val="20"/>
        </w:rPr>
        <w:t xml:space="preserve"> (DMO) — enforces policy, resolves disputes, audits everyone.</w:t>
      </w:r>
    </w:p>
    <w:p>
      <w:pPr>
        <w:pStyle w:val="ListNumber"/>
      </w:pPr>
      <w:r>
        <w:rPr>
          <w:b/>
          <w:sz w:val="20"/>
        </w:rPr>
        <w:t>One wallet</w:t>
      </w:r>
      <w:r>
        <w:rPr>
          <w:sz w:val="20"/>
        </w:rPr>
        <w:t xml:space="preserve"> (EHB Wallet + EHBGC) — multi-currency, escrow-ready, split-paying.</w:t>
      </w:r>
    </w:p>
    <w:p>
      <w:pPr>
        <w:pStyle w:val="ListNumber"/>
      </w:pPr>
      <w:r>
        <w:rPr>
          <w:b/>
          <w:sz w:val="20"/>
        </w:rPr>
        <w:t>One skill engine</w:t>
      </w:r>
      <w:r>
        <w:rPr>
          <w:sz w:val="20"/>
        </w:rPr>
        <w:t xml:space="preserve"> (JPS) — AI-matched jobs, resumes, and designations.</w:t>
      </w:r>
    </w:p>
    <w:p>
      <w:pPr>
        <w:pStyle w:val="ListNumber"/>
      </w:pPr>
      <w:r>
        <w:rPr>
          <w:b/>
          <w:sz w:val="20"/>
        </w:rPr>
        <w:t>One AI stack</w:t>
      </w:r>
      <w:r>
        <w:rPr>
          <w:sz w:val="20"/>
        </w:rPr>
        <w:t xml:space="preserve"> — 100+ modules on top of OpenAI/Claude for legal, medical, education, commerce.</w:t>
      </w:r>
    </w:p>
    <w:p>
      <w:pPr>
        <w:pStyle w:val="ListNumber"/>
      </w:pPr>
      <w:r>
        <w:rPr>
          <w:b/>
          <w:sz w:val="20"/>
        </w:rPr>
        <w:t>One immutable log</w:t>
      </w:r>
      <w:r>
        <w:rPr>
          <w:sz w:val="20"/>
        </w:rPr>
        <w:t xml:space="preserve"> (Polkadot) — every certificate, every STL milestone, every dispute settled.</w:t>
      </w:r>
    </w:p>
    <w:p>
      <w:r>
        <w:rPr>
          <w:sz w:val="21"/>
        </w:rPr>
        <w:t>When all 8 click together, any new industry can launch in weeks instead of</w:t>
      </w:r>
    </w:p>
    <w:p>
      <w:r>
        <w:rPr>
          <w:sz w:val="21"/>
        </w:rPr>
        <w:t>years because ~70% of the building blocks are already live.</w:t>
      </w:r>
    </w:p>
    <w:p>
      <w:pPr>
        <w:pStyle w:val="Heading1"/>
      </w:pPr>
      <w:r>
        <w:rPr>
          <w:color w:val="7B6EF6"/>
          <w:sz w:val="36"/>
        </w:rPr>
        <w:t>3. Target scale and phasing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7B6EF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844"/>
            <w:shd w:fill="7B6EF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Goal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Industries (total)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32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Industries (Phase-1)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Countries (Phase-1)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Pakistan, UAE (expanding into UK, US, EU, India)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Countries (long-term)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50+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Users (launch target)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1M+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Economic volume (launch target)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$500M+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AI modules planned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100+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Core platform departments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Shared-tools reuse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~70% across industries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Franchise model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Country → Corporate → Sub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Revenue split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40% provider / 25% sub / 20% corporate / 15% country</w:t>
            </w:r>
          </w:p>
        </w:tc>
      </w:tr>
    </w:tbl>
    <w:p/>
    <w:p>
      <w:pPr>
        <w:pStyle w:val="Heading1"/>
      </w:pPr>
      <w:r>
        <w:rPr>
          <w:color w:val="7B6EF6"/>
          <w:sz w:val="36"/>
        </w:rPr>
        <w:t>4. The 8 core systems</w:t>
      </w:r>
    </w:p>
    <w:p>
      <w:pPr>
        <w:pStyle w:val="Heading2"/>
      </w:pPr>
      <w:r>
        <w:rPr>
          <w:color w:val="2BBFA0"/>
          <w:sz w:val="28"/>
        </w:rPr>
        <w:t>4.1 PSS — Proof &amp; Security System</w:t>
      </w:r>
    </w:p>
    <w:p>
      <w:r>
        <w:rPr>
          <w:sz w:val="21"/>
        </w:rPr>
        <w:t>KYC / KYB, liveness detection, AML screening, fraud detection, document</w:t>
      </w:r>
    </w:p>
    <w:p>
      <w:r>
        <w:rPr>
          <w:sz w:val="21"/>
        </w:rPr>
        <w:t>authenticity, address verification, behavioural risk monitoring. Every user</w:t>
      </w:r>
    </w:p>
    <w:p>
      <w:r>
        <w:rPr>
          <w:sz w:val="21"/>
        </w:rPr>
        <w:t xml:space="preserve">passes PSS on signup. PSS is the </w:t>
      </w:r>
      <w:r>
        <w:rPr>
          <w:b/>
          <w:sz w:val="21"/>
        </w:rPr>
        <w:t>first gate</w:t>
      </w:r>
      <w:r>
        <w:rPr>
          <w:sz w:val="21"/>
        </w:rPr>
        <w:t xml:space="preserve"> before anything else.</w:t>
      </w:r>
    </w:p>
    <w:p>
      <w:r>
        <w:rPr>
          <w:b/>
          <w:sz w:val="21"/>
        </w:rPr>
        <w:t>Key APIs:</w:t>
      </w:r>
      <w:r>
        <w:rPr>
          <w:sz w:val="21"/>
        </w:rPr>
        <w:t xml:space="preserve"> `/api/pss/status`, `/api/pss/submit`, `/api/pss/review`.</w:t>
      </w:r>
    </w:p>
    <w:p>
      <w:r>
        <w:rPr>
          <w:b/>
          <w:sz w:val="21"/>
        </w:rPr>
        <w:t>Owner of final review:</w:t>
      </w:r>
      <w:r>
        <w:rPr>
          <w:sz w:val="21"/>
        </w:rPr>
        <w:t xml:space="preserve"> DMO PSS panel.</w:t>
      </w:r>
    </w:p>
    <w:p>
      <w:pPr>
        <w:pStyle w:val="Heading2"/>
      </w:pPr>
      <w:r>
        <w:rPr>
          <w:color w:val="2BBFA0"/>
          <w:sz w:val="28"/>
        </w:rPr>
        <w:t>4.2 CRB — Certification &amp; Registry Board</w:t>
      </w:r>
    </w:p>
    <w:p>
      <w:r>
        <w:rPr>
          <w:sz w:val="21"/>
        </w:rPr>
        <w:t>(Previously: EDR — "Exam Decision Registry". Renamed on 2026-04-11.)</w:t>
      </w:r>
    </w:p>
    <w:p>
      <w:r>
        <w:rPr>
          <w:sz w:val="21"/>
        </w:rPr>
        <w:t>Physical office verification, professional certification (doctors, lawyers,</w:t>
      </w:r>
    </w:p>
    <w:p>
      <w:r>
        <w:rPr>
          <w:sz w:val="21"/>
        </w:rPr>
        <w:t>engineers), legal compliance, product/service authentication. Every</w:t>
      </w:r>
    </w:p>
    <w:p>
      <w:r>
        <w:rPr>
          <w:sz w:val="21"/>
        </w:rPr>
        <w:t xml:space="preserve">certificate hash goes on-chain (Polkadot). </w:t>
      </w:r>
      <w:r>
        <w:rPr>
          <w:b/>
          <w:sz w:val="21"/>
        </w:rPr>
        <w:t>6-month refilling cycle</w:t>
      </w:r>
      <w:r>
        <w:rPr>
          <w:sz w:val="21"/>
        </w:rPr>
        <w:t>.</w:t>
      </w:r>
    </w:p>
    <w:p>
      <w:r>
        <w:rPr>
          <w:sz w:val="21"/>
        </w:rPr>
        <w:t xml:space="preserve">CRB success boosts STL by </w:t>
      </w:r>
      <w:r>
        <w:rPr>
          <w:b/>
          <w:sz w:val="21"/>
        </w:rPr>
        <w:t>+15</w:t>
      </w:r>
      <w:r>
        <w:rPr>
          <w:sz w:val="21"/>
        </w:rPr>
        <w:t>.</w:t>
      </w:r>
    </w:p>
    <w:p>
      <w:r>
        <w:rPr>
          <w:b/>
          <w:sz w:val="21"/>
        </w:rPr>
        <w:t>Physical verification is what makes EHB bank-level trustworthy</w:t>
      </w:r>
      <w:r>
        <w:rPr>
          <w:sz w:val="21"/>
        </w:rPr>
        <w:t xml:space="preserve"> — it is</w:t>
      </w:r>
    </w:p>
    <w:p>
      <w:r>
        <w:rPr>
          <w:sz w:val="21"/>
        </w:rPr>
        <w:t>the hardest competitor moat because it requires a franchise network on the</w:t>
      </w:r>
    </w:p>
    <w:p>
      <w:r>
        <w:rPr>
          <w:sz w:val="21"/>
        </w:rPr>
        <w:t>ground.</w:t>
      </w:r>
    </w:p>
    <w:p>
      <w:pPr>
        <w:pStyle w:val="Heading2"/>
      </w:pPr>
      <w:r>
        <w:rPr>
          <w:color w:val="2BBFA0"/>
          <w:sz w:val="28"/>
        </w:rPr>
        <w:t>4.3 STL — Service Trust Level</w:t>
      </w:r>
    </w:p>
    <w:p>
      <w:r>
        <w:rPr>
          <w:sz w:val="21"/>
        </w:rPr>
        <w:t>(Previously: SQL — "Service Quality Level". Renamed on 2026-04-11.)</w:t>
      </w:r>
    </w:p>
    <w:p>
      <w:r>
        <w:rPr>
          <w:sz w:val="21"/>
        </w:rPr>
        <w:t>A multi-level scoring system computed from PSS + CRB + DMO actions +</w:t>
      </w:r>
    </w:p>
    <w:p>
      <w:r>
        <w:rPr>
          <w:sz w:val="21"/>
        </w:rPr>
        <w:t>earnings + behaviour. Formula lives in</w:t>
      </w:r>
    </w:p>
    <w:p>
      <w:r>
        <w:rPr>
          <w:sz w:val="21"/>
        </w:rPr>
        <w:t>`services/api/stl-replit/services/stlService.js` and is **protected by</w:t>
      </w:r>
    </w:p>
    <w:p>
      <w:r>
        <w:rPr>
          <w:sz w:val="21"/>
        </w:rPr>
        <w:t>58 gold-master regression tests**. Every commit runs `npm run test:stl` —</w:t>
      </w:r>
    </w:p>
    <w:p>
      <w:r>
        <w:rPr>
          <w:sz w:val="21"/>
        </w:rPr>
        <w:t>58 pass / 0 fail is non-negotiable.</w:t>
      </w:r>
    </w:p>
    <w:p>
      <w:pPr>
        <w:ind w:left="283"/>
      </w:pPr>
      <w:r>
        <w:rPr>
          <w:i/>
          <w:color w:val="666666"/>
          <w:sz w:val="18"/>
        </w:rPr>
        <w:t>⚠️ **CONTRADICTION PENDING** (2026-04-11, Batch-1): Legacy code +</w:t>
      </w:r>
    </w:p>
    <w:p>
      <w:pPr>
        <w:ind w:left="283"/>
      </w:pPr>
      <w:r>
        <w:rPr>
          <w:i/>
          <w:color w:val="666666"/>
          <w:sz w:val="18"/>
        </w:rPr>
        <w:t>tests use **L0 → L8 SUPREME (9 levels)**. Batch-1 user input</w:t>
      </w:r>
    </w:p>
    <w:p>
      <w:pPr>
        <w:ind w:left="283"/>
      </w:pPr>
      <w:r>
        <w:rPr>
          <w:i/>
          <w:color w:val="666666"/>
          <w:sz w:val="18"/>
        </w:rPr>
        <w:t>introduces **L1 → L10 SUPREME (10 levels)** with coin-lock ladder,</w:t>
      </w:r>
    </w:p>
    <w:p>
      <w:pPr>
        <w:ind w:left="283"/>
      </w:pPr>
      <w:r>
        <w:rPr>
          <w:i/>
          <w:color w:val="666666"/>
          <w:sz w:val="18"/>
        </w:rPr>
        <w:t>refill cadence, and complaint caps. Migration plan drafted in</w:t>
      </w:r>
    </w:p>
    <w:p>
      <w:pPr>
        <w:ind w:left="283"/>
      </w:pPr>
      <w:r>
        <w:rPr>
          <w:i/>
          <w:color w:val="666666"/>
          <w:sz w:val="18"/>
        </w:rPr>
        <w:t>`departments/DMO.md §23.3 S1` (feature flag `STL_V2_ENABLED`).</w:t>
      </w:r>
    </w:p>
    <w:p>
      <w:pPr>
        <w:ind w:left="283"/>
      </w:pPr>
      <w:r>
        <w:rPr>
          <w:i/>
          <w:color w:val="666666"/>
          <w:sz w:val="18"/>
        </w:rPr>
        <w:t>**Blocking resolution** — see `departments/DMO.md §24 row 1` and §25.1.</w:t>
      </w:r>
    </w:p>
    <w:p>
      <w:pPr>
        <w:ind w:left="283"/>
      </w:pPr>
      <w:r>
        <w:rPr>
          <w:i/>
          <w:color w:val="666666"/>
          <w:sz w:val="18"/>
        </w:rPr>
        <w:t>Until user confirms, the legacy 9-level model remains canonical for</w:t>
      </w:r>
    </w:p>
    <w:p>
      <w:pPr>
        <w:ind w:left="283"/>
      </w:pPr>
      <w:r>
        <w:rPr>
          <w:i/>
          <w:color w:val="666666"/>
          <w:sz w:val="18"/>
        </w:rPr>
        <w:t>code + tests.</w:t>
      </w:r>
    </w:p>
    <w:p>
      <w:r>
        <w:rPr>
          <w:b/>
          <w:sz w:val="21"/>
        </w:rPr>
        <w:t>Final rule (legacy):</w:t>
      </w:r>
      <w:r>
        <w:rPr>
          <w:sz w:val="21"/>
        </w:rPr>
        <w:t xml:space="preserve"> `STL = MIN(score, lock, pss, crb, dmo)` — the</w:t>
      </w:r>
    </w:p>
    <w:p>
      <w:r>
        <w:rPr>
          <w:sz w:val="21"/>
        </w:rPr>
        <w:t>weakest link wins. You cannot fake your way up.</w:t>
      </w:r>
    </w:p>
    <w:p>
      <w:r>
        <w:rPr>
          <w:b/>
          <w:sz w:val="21"/>
        </w:rPr>
        <w:t>Final rule (Batch-1 master anti-fraud, awaiting confirmation):</w:t>
      </w:r>
    </w:p>
    <w:p>
      <w:r>
        <w:rPr>
          <w:sz w:val="21"/>
        </w:rPr>
        <w:t>`FINAL EHB-STL = MIN(productSTL, sellerSTL, companySTL, ownerSTL)` —</w:t>
      </w:r>
    </w:p>
    <w:p>
      <w:r>
        <w:rPr>
          <w:sz w:val="21"/>
        </w:rPr>
        <w:t>extends the weakest-link principle across the full seller chain so a</w:t>
      </w:r>
    </w:p>
    <w:p>
      <w:r>
        <w:rPr>
          <w:sz w:val="21"/>
        </w:rPr>
        <w:t>fake company or compromised owner instantly caps every product listed</w:t>
      </w:r>
    </w:p>
    <w:p>
      <w:r>
        <w:rPr>
          <w:sz w:val="21"/>
        </w:rPr>
        <w:t>under it. Surface API planned: `POST /api/stl/validate-product`</w:t>
      </w:r>
    </w:p>
    <w:p>
      <w:r>
        <w:rPr>
          <w:sz w:val="21"/>
        </w:rPr>
        <w:t>returning `{ finalStl, blockingLayer }`. Canonical spec in</w:t>
      </w:r>
    </w:p>
    <w:p>
      <w:r>
        <w:rPr>
          <w:sz w:val="21"/>
        </w:rPr>
        <w:t>`departments/DMO.md §22.2`.</w:t>
      </w:r>
    </w:p>
    <w:p>
      <w:r>
        <w:rPr>
          <w:b/>
          <w:sz w:val="21"/>
        </w:rPr>
        <w:t>Canonical 10-level ladder (Batch-2 confirmed 2026-04-11):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7B6EF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422"/>
            <w:shd w:fill="7B6EF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422"/>
            <w:shd w:fill="7B6EF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Score band</w:t>
            </w:r>
          </w:p>
        </w:tc>
        <w:tc>
          <w:tcPr>
            <w:tcW w:type="dxa" w:w="2422"/>
            <w:shd w:fill="7B6EF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Min locked EHBGC</w:t>
            </w:r>
          </w:p>
        </w:tc>
      </w:tr>
      <w:tr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L1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FREE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0–20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</w:tr>
      <w:tr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L2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BASIC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21–40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20</w:t>
            </w:r>
          </w:p>
        </w:tc>
      </w:tr>
      <w:tr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L3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NORMAL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41–60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40</w:t>
            </w:r>
          </w:p>
        </w:tc>
      </w:tr>
      <w:tr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L4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STANDARD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61–75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100</w:t>
            </w:r>
          </w:p>
        </w:tc>
      </w:tr>
      <w:tr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L5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ADVANCED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76–85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200</w:t>
            </w:r>
          </w:p>
        </w:tc>
      </w:tr>
      <w:tr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L6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86–92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400</w:t>
            </w:r>
          </w:p>
        </w:tc>
      </w:tr>
      <w:tr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L7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PRO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93–96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800</w:t>
            </w:r>
          </w:p>
        </w:tc>
      </w:tr>
      <w:tr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L8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VIP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97–98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2000</w:t>
            </w:r>
          </w:p>
        </w:tc>
      </w:tr>
      <w:tr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L9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ELITE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99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4000</w:t>
            </w:r>
          </w:p>
        </w:tc>
      </w:tr>
      <w:tr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L10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SUPREME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10000+</w:t>
            </w:r>
          </w:p>
        </w:tc>
      </w:tr>
    </w:tbl>
    <w:p/>
    <w:p>
      <w:r>
        <w:rPr>
          <w:sz w:val="21"/>
        </w:rPr>
        <w:t xml:space="preserve">Full spec (upgrade/downgrade conditions, composite formula, decay, multi-entity MIN rule) is in `ehb-info/departments/STL.md`. Legacy docs used a 5-tier FREE/BASIC/MEDIUM/HIGH/VIP model — that is </w:t>
      </w:r>
      <w:r>
        <w:rPr>
          <w:b/>
          <w:sz w:val="21"/>
        </w:rPr>
        <w:t>deprecated</w:t>
      </w:r>
      <w:r>
        <w:rPr>
          <w:sz w:val="21"/>
        </w:rPr>
        <w:t>. Production code still uses a 9-level L0–L8 ladder protected by 58 gold-master tests — migration plan documented in `DMO.md §23.3 S1`.</w:t>
      </w:r>
    </w:p>
    <w:p>
      <w:r>
        <w:rPr>
          <w:sz w:val="21"/>
        </w:rPr>
        <w:t xml:space="preserve">STL is </w:t>
      </w:r>
      <w:r>
        <w:rPr>
          <w:b/>
          <w:sz w:val="21"/>
        </w:rPr>
        <w:t>multi-entity</w:t>
      </w:r>
      <w:r>
        <w:rPr>
          <w:sz w:val="21"/>
        </w:rPr>
        <w:t xml:space="preserve"> — users, sellers, products, franchises each have</w:t>
      </w:r>
    </w:p>
    <w:p>
      <w:r>
        <w:rPr>
          <w:sz w:val="21"/>
        </w:rPr>
        <w:t>their own score, with the rule `Product ≤ Seller ≤ User`.</w:t>
      </w:r>
    </w:p>
    <w:p>
      <w:pPr>
        <w:pStyle w:val="Heading2"/>
      </w:pPr>
      <w:r>
        <w:rPr>
          <w:color w:val="2BBFA0"/>
          <w:sz w:val="28"/>
        </w:rPr>
        <w:t>4.4 DMO — Decentralized Management Office</w:t>
      </w:r>
    </w:p>
    <w:p>
      <w:r>
        <w:rPr>
          <w:sz w:val="21"/>
        </w:rPr>
        <w:t xml:space="preserve">The central governance authority. </w:t>
      </w:r>
      <w:r>
        <w:rPr>
          <w:b/>
          <w:sz w:val="21"/>
        </w:rPr>
        <w:t>DMO is the brain of EHB</w:t>
      </w:r>
      <w:r>
        <w:rPr>
          <w:sz w:val="21"/>
        </w:rPr>
        <w:t>. It does not</w:t>
      </w:r>
    </w:p>
    <w:p>
      <w:r>
        <w:rPr>
          <w:sz w:val="21"/>
        </w:rPr>
        <w:t>run operations — it approves, monitors, enforces, audits, and routes.</w:t>
      </w:r>
    </w:p>
    <w:p>
      <w:r>
        <w:rPr>
          <w:sz w:val="21"/>
        </w:rPr>
        <w:t>DMO owns:</w:t>
      </w:r>
    </w:p>
    <w:p>
      <w:pPr>
        <w:pStyle w:val="ListBullet"/>
      </w:pPr>
      <w:r>
        <w:rPr>
          <w:sz w:val="20"/>
        </w:rPr>
        <w:t>The 8-step user flow (Registration → JPS → STL → PSS → CRB → DMO → Score → Active)</w:t>
      </w:r>
    </w:p>
    <w:p>
      <w:pPr>
        <w:pStyle w:val="ListBullet"/>
      </w:pPr>
      <w:r>
        <w:rPr>
          <w:sz w:val="20"/>
        </w:rPr>
        <w:t>The L8 SUPREME manual approval</w:t>
      </w:r>
    </w:p>
    <w:p>
      <w:pPr>
        <w:pStyle w:val="ListBullet"/>
      </w:pPr>
      <w:r>
        <w:rPr>
          <w:sz w:val="20"/>
        </w:rPr>
        <w:t>The 40/25/20/15 revenue split enforcement</w:t>
      </w:r>
    </w:p>
    <w:p>
      <w:pPr>
        <w:pStyle w:val="ListBullet"/>
      </w:pPr>
      <w:r>
        <w:rPr>
          <w:sz w:val="20"/>
        </w:rPr>
        <w:t>Platform policy</w:t>
      </w:r>
    </w:p>
    <w:p>
      <w:pPr>
        <w:pStyle w:val="ListBullet"/>
      </w:pPr>
      <w:r>
        <w:rPr>
          <w:sz w:val="20"/>
        </w:rPr>
        <w:t>Suspension / restoration authority over every service</w:t>
      </w:r>
    </w:p>
    <w:p>
      <w:r>
        <w:rPr>
          <w:sz w:val="21"/>
        </w:rPr>
        <w:t>See `ehb-info/departments/DMO.md` for the full DMO plan.</w:t>
      </w:r>
    </w:p>
    <w:p>
      <w:pPr>
        <w:pStyle w:val="Heading2"/>
      </w:pPr>
      <w:r>
        <w:rPr>
          <w:color w:val="2BBFA0"/>
          <w:sz w:val="28"/>
        </w:rPr>
        <w:t>4.5 JPS — Job Profile &amp; Skill</w:t>
      </w:r>
    </w:p>
    <w:p>
      <w:r>
        <w:rPr>
          <w:sz w:val="21"/>
        </w:rPr>
        <w:t>AI-powered job/skill matching, professional profiles, designations, exam</w:t>
      </w:r>
    </w:p>
    <w:p>
      <w:r>
        <w:rPr>
          <w:sz w:val="21"/>
        </w:rPr>
        <w:t>system, 6-month contract cycles, employer ↔ employee connection engine.</w:t>
      </w:r>
    </w:p>
    <w:p>
      <w:r>
        <w:rPr>
          <w:sz w:val="21"/>
        </w:rPr>
        <w:t>Builds on top of PSS identity + CRB certification.</w:t>
      </w:r>
    </w:p>
    <w:p>
      <w:pPr>
        <w:pStyle w:val="Heading2"/>
      </w:pPr>
      <w:r>
        <w:rPr>
          <w:color w:val="2BBFA0"/>
          <w:sz w:val="28"/>
        </w:rPr>
        <w:t>4.6 Wallet / Finance</w:t>
      </w:r>
    </w:p>
    <w:p>
      <w:r>
        <w:rPr>
          <w:sz w:val="21"/>
        </w:rPr>
        <w:t>EHB wallet + EHBGC, escrow, multi-currency (50+ countries), franchise revenue</w:t>
      </w:r>
    </w:p>
    <w:p>
      <w:r>
        <w:rPr>
          <w:sz w:val="21"/>
        </w:rPr>
        <w:t>distribution, affiliate commissions, AML monitoring, fee engine, payout engine.</w:t>
      </w:r>
    </w:p>
    <w:p>
      <w:r>
        <w:rPr>
          <w:sz w:val="21"/>
        </w:rPr>
        <w:t xml:space="preserve">Escrow </w:t>
      </w:r>
      <w:r>
        <w:rPr>
          <w:b/>
          <w:sz w:val="21"/>
        </w:rPr>
        <w:t>must</w:t>
      </w:r>
      <w:r>
        <w:rPr>
          <w:sz w:val="21"/>
        </w:rPr>
        <w:t xml:space="preserve"> be wired into every paid booking flow before that industry</w:t>
      </w:r>
    </w:p>
    <w:p>
      <w:r>
        <w:rPr>
          <w:sz w:val="21"/>
        </w:rPr>
        <w:t xml:space="preserve">can go live — this is currently the </w:t>
      </w:r>
      <w:r>
        <w:rPr>
          <w:b/>
          <w:sz w:val="21"/>
        </w:rPr>
        <w:t>largest blocker for Phase-1 paid launches</w:t>
      </w:r>
      <w:r>
        <w:rPr>
          <w:sz w:val="21"/>
        </w:rPr>
        <w:t>.</w:t>
      </w:r>
    </w:p>
    <w:p>
      <w:r>
        <w:rPr>
          <w:sz w:val="21"/>
        </w:rPr>
        <w:t xml:space="preserve">Wallet types: </w:t>
      </w:r>
      <w:r>
        <w:rPr>
          <w:b/>
          <w:sz w:val="21"/>
        </w:rPr>
        <w:t>Main</w:t>
      </w:r>
      <w:r>
        <w:rPr>
          <w:sz w:val="21"/>
        </w:rPr>
        <w:t xml:space="preserve">, </w:t>
      </w:r>
      <w:r>
        <w:rPr>
          <w:b/>
          <w:sz w:val="21"/>
        </w:rPr>
        <w:t>Earnings</w:t>
      </w:r>
      <w:r>
        <w:rPr>
          <w:sz w:val="21"/>
        </w:rPr>
        <w:t xml:space="preserve">, </w:t>
      </w:r>
      <w:r>
        <w:rPr>
          <w:b/>
          <w:sz w:val="21"/>
        </w:rPr>
        <w:t>Lock</w:t>
      </w:r>
      <w:r>
        <w:rPr>
          <w:sz w:val="21"/>
        </w:rPr>
        <w:t>.</w:t>
      </w:r>
    </w:p>
    <w:p>
      <w:r>
        <w:rPr>
          <w:sz w:val="21"/>
        </w:rPr>
        <w:t>Income types: Commission, Franchise, Referral, Product bonus, AI services.</w:t>
      </w:r>
    </w:p>
    <w:p>
      <w:pPr>
        <w:pStyle w:val="Heading2"/>
      </w:pPr>
      <w:r>
        <w:rPr>
          <w:color w:val="2BBFA0"/>
          <w:sz w:val="28"/>
        </w:rPr>
        <w:t>4.7 AI Department</w:t>
      </w:r>
    </w:p>
    <w:p>
      <w:r>
        <w:rPr>
          <w:sz w:val="21"/>
        </w:rPr>
        <w:t>6 flagship AI modules (Phase-1 focus):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7B6EF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230"/>
            <w:shd w:fill="7B6EF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Industry</w:t>
            </w:r>
          </w:p>
        </w:tc>
        <w:tc>
          <w:tcPr>
            <w:tcW w:type="dxa" w:w="3230"/>
            <w:shd w:fill="7B6EF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Function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AI Lawyer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Legal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Case triage, document drafting, risk analysis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AI Diagnosis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Medical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Symptom triage, report explanation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AI Resume Builder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Jobs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CV generation and optimization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AI Course Tutor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Education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Adaptive learning paths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AI Business Advisor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Commerce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SME services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AI Fraud Detector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DMO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Transaction + review abuse detection</w:t>
            </w:r>
          </w:p>
        </w:tc>
      </w:tr>
    </w:tbl>
    <w:p/>
    <w:p>
      <w:r>
        <w:rPr>
          <w:b/>
          <w:sz w:val="21"/>
        </w:rPr>
        <w:t>Rule:</w:t>
      </w:r>
      <w:r>
        <w:rPr>
          <w:sz w:val="21"/>
        </w:rPr>
        <w:t xml:space="preserve"> AI is an </w:t>
      </w:r>
      <w:r>
        <w:rPr>
          <w:b/>
          <w:sz w:val="21"/>
        </w:rPr>
        <w:t>advisor</w:t>
      </w:r>
      <w:r>
        <w:rPr>
          <w:sz w:val="21"/>
        </w:rPr>
        <w:t xml:space="preserve">, the platform is the </w:t>
      </w:r>
      <w:r>
        <w:rPr>
          <w:b/>
          <w:sz w:val="21"/>
        </w:rPr>
        <w:t>final authority</w:t>
      </w:r>
      <w:r>
        <w:rPr>
          <w:sz w:val="21"/>
        </w:rPr>
        <w:t>.</w:t>
      </w:r>
    </w:p>
    <w:p>
      <w:r>
        <w:rPr>
          <w:sz w:val="21"/>
        </w:rPr>
        <w:t>AI never writes STL directly — it proposes, DMO/system confirms.</w:t>
      </w:r>
    </w:p>
    <w:p>
      <w:pPr>
        <w:pStyle w:val="Heading2"/>
      </w:pPr>
      <w:r>
        <w:rPr>
          <w:color w:val="2BBFA0"/>
          <w:sz w:val="28"/>
        </w:rPr>
        <w:t>4.8 Blockchain</w:t>
      </w:r>
    </w:p>
    <w:p>
      <w:r>
        <w:rPr>
          <w:sz w:val="21"/>
        </w:rPr>
        <w:t xml:space="preserve">Polkadot-based. Stores </w:t>
      </w:r>
      <w:r>
        <w:rPr>
          <w:b/>
          <w:sz w:val="21"/>
        </w:rPr>
        <w:t>immutable hashes</w:t>
      </w:r>
      <w:r>
        <w:rPr>
          <w:sz w:val="21"/>
        </w:rPr>
        <w:t xml:space="preserve"> for CRB certificates, STL</w:t>
      </w:r>
    </w:p>
    <w:p>
      <w:r>
        <w:rPr>
          <w:sz w:val="21"/>
        </w:rPr>
        <w:t>milestone snapshots, franchise contracts, high-risk DMO actions (bans,</w:t>
      </w:r>
    </w:p>
    <w:p>
      <w:r>
        <w:rPr>
          <w:sz w:val="21"/>
        </w:rPr>
        <w:t>freezes). Currently ~10% complete; contract work pending in Phase-3.</w:t>
      </w:r>
    </w:p>
    <w:p>
      <w:pPr>
        <w:pStyle w:val="Heading1"/>
      </w:pPr>
      <w:r>
        <w:rPr>
          <w:color w:val="7B6EF6"/>
          <w:sz w:val="36"/>
        </w:rPr>
        <w:t>5. 32 industries</w:t>
      </w:r>
    </w:p>
    <w:p>
      <w:pPr>
        <w:pStyle w:val="Heading2"/>
      </w:pPr>
      <w:r>
        <w:rPr>
          <w:color w:val="2BBFA0"/>
          <w:sz w:val="28"/>
        </w:rPr>
        <w:t>5.1 Phase-1 (active — 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7B6EF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2422"/>
            <w:shd w:fill="7B6EF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Industry</w:t>
            </w:r>
          </w:p>
        </w:tc>
        <w:tc>
          <w:tcPr>
            <w:tcW w:type="dxa" w:w="2422"/>
            <w:shd w:fill="7B6EF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Build %</w:t>
            </w:r>
          </w:p>
        </w:tc>
        <w:tc>
          <w:tcPr>
            <w:tcW w:type="dxa" w:w="2422"/>
            <w:shd w:fill="7B6EF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GSM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E-commerce (GoSellr)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60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Marketplace backbone</w:t>
            </w:r>
          </w:p>
        </w:tc>
      </w:tr>
      <w:tr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OLS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Legal Services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AI Lawyer integration</w:t>
            </w:r>
          </w:p>
        </w:tc>
      </w:tr>
      <w:tr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WMS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Medical &amp; Health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HIPAA-aligned, AI Diagnosis</w:t>
            </w:r>
          </w:p>
        </w:tc>
      </w:tr>
      <w:tr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HPS/OBS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Education &amp; Learning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LMS, AI Course Tutor</w:t>
            </w:r>
          </w:p>
        </w:tc>
      </w:tr>
      <w:tr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JPS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Jobs &amp; HR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Identity + skill stack</w:t>
            </w:r>
          </w:p>
        </w:tc>
      </w:tr>
      <w:tr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AGTS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Travel &amp; Tourism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Cross-border bookings</w:t>
            </w:r>
          </w:p>
        </w:tc>
      </w:tr>
    </w:tbl>
    <w:p/>
    <w:p>
      <w:pPr>
        <w:pStyle w:val="Heading2"/>
      </w:pPr>
      <w:r>
        <w:rPr>
          <w:color w:val="2BBFA0"/>
          <w:sz w:val="28"/>
        </w:rPr>
        <w:t>5.2 Phase-2 / Phase-3 queue (26)</w:t>
      </w:r>
    </w:p>
    <w:p>
      <w:r>
        <w:rPr>
          <w:sz w:val="21"/>
        </w:rPr>
        <w:t>Finance, Consulting, Construction, Agriculture, Automotive, Hospitality,</w:t>
      </w:r>
    </w:p>
    <w:p>
      <w:r>
        <w:rPr>
          <w:sz w:val="21"/>
        </w:rPr>
        <w:t>Real Estate, Entertainment, Media, Fashion, Beauty, Fitness, Logistics,</w:t>
      </w:r>
    </w:p>
    <w:p>
      <w:r>
        <w:rPr>
          <w:sz w:val="21"/>
        </w:rPr>
        <w:t>Manufacturing, Energy, Technology, Telecom, Government, NGO, Sports, Music,</w:t>
      </w:r>
    </w:p>
    <w:p>
      <w:r>
        <w:rPr>
          <w:sz w:val="21"/>
        </w:rPr>
        <w:t>Gaming, Food, Pets, Weddings, Events.</w:t>
      </w:r>
    </w:p>
    <w:p>
      <w:r>
        <w:rPr>
          <w:b/>
          <w:sz w:val="21"/>
        </w:rPr>
        <w:t>Pattern:</w:t>
      </w:r>
      <w:r>
        <w:rPr>
          <w:sz w:val="21"/>
        </w:rPr>
        <w:t xml:space="preserve"> Every new industry plugs into the same 8 core systems, so the</w:t>
      </w:r>
    </w:p>
    <w:p>
      <w:r>
        <w:rPr>
          <w:sz w:val="21"/>
        </w:rPr>
        <w:t>delta to launch is only (a) industry-specific UI, (b) industry-specific</w:t>
      </w:r>
    </w:p>
    <w:p>
      <w:r>
        <w:rPr>
          <w:sz w:val="21"/>
        </w:rPr>
        <w:t>compliance rules, (c) industry-specific AI prompts, (d) industry-specific</w:t>
      </w:r>
    </w:p>
    <w:p>
      <w:r>
        <w:rPr>
          <w:sz w:val="21"/>
        </w:rPr>
        <w:t>CRB checklist.</w:t>
      </w:r>
    </w:p>
    <w:p>
      <w:pPr>
        <w:pStyle w:val="Heading2"/>
      </w:pPr>
      <w:r>
        <w:rPr>
          <w:color w:val="2BBFA0"/>
          <w:sz w:val="28"/>
        </w:rPr>
        <w:t>5.3 Industry-verification STL impact</w:t>
      </w:r>
    </w:p>
    <w:p>
      <w:r>
        <w:rPr>
          <w:sz w:val="21"/>
        </w:rPr>
        <w:t>(From `industry-stl-impact-system.md`, legacy docs.)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7B6EF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Industry</w:t>
            </w:r>
          </w:p>
        </w:tc>
        <w:tc>
          <w:tcPr>
            <w:tcW w:type="dxa" w:w="3230"/>
            <w:shd w:fill="7B6EF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STL boost</w:t>
            </w:r>
          </w:p>
        </w:tc>
        <w:tc>
          <w:tcPr>
            <w:tcW w:type="dxa" w:w="3230"/>
            <w:shd w:fill="7B6EF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Security tier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Healthcare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+5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Premium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Legal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+5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Premium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Electrical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+5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High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Solar Installation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+5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High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Construction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+4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High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Security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+4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High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IT &amp; Electronics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+4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Medium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Automotive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+3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Medium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Plumbing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+3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Medium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HVAC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+3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Medium</w:t>
            </w:r>
          </w:p>
        </w:tc>
      </w:tr>
    </w:tbl>
    <w:p/>
    <w:p>
      <w:r>
        <w:rPr>
          <w:b/>
          <w:sz w:val="21"/>
        </w:rPr>
        <w:t>Security tiers:</w:t>
      </w:r>
    </w:p>
    <w:p>
      <w:pPr>
        <w:pStyle w:val="ListBullet"/>
      </w:pPr>
      <w:r>
        <w:rPr>
          <w:b/>
          <w:sz w:val="20"/>
        </w:rPr>
        <w:t>Basic Secure</w:t>
      </w:r>
      <w:r>
        <w:rPr>
          <w:sz w:val="20"/>
        </w:rPr>
        <w:t xml:space="preserve"> — document upload only</w:t>
      </w:r>
    </w:p>
    <w:p>
      <w:pPr>
        <w:pStyle w:val="ListBullet"/>
      </w:pPr>
      <w:r>
        <w:rPr>
          <w:b/>
          <w:sz w:val="20"/>
        </w:rPr>
        <w:t>Medium Secure</w:t>
      </w:r>
      <w:r>
        <w:rPr>
          <w:sz w:val="20"/>
        </w:rPr>
        <w:t xml:space="preserve"> — documents + on-site audit</w:t>
      </w:r>
    </w:p>
    <w:p>
      <w:pPr>
        <w:pStyle w:val="ListBullet"/>
      </w:pPr>
      <w:r>
        <w:rPr>
          <w:b/>
          <w:sz w:val="20"/>
        </w:rPr>
        <w:t>High Secure</w:t>
      </w:r>
      <w:r>
        <w:rPr>
          <w:sz w:val="20"/>
        </w:rPr>
        <w:t xml:space="preserve"> — CRB physical inspection + certificate</w:t>
      </w:r>
    </w:p>
    <w:p>
      <w:pPr>
        <w:pStyle w:val="ListBullet"/>
      </w:pPr>
      <w:r>
        <w:rPr>
          <w:b/>
          <w:sz w:val="20"/>
        </w:rPr>
        <w:t>Premium Secure</w:t>
      </w:r>
      <w:r>
        <w:rPr>
          <w:sz w:val="20"/>
        </w:rPr>
        <w:t xml:space="preserve"> — multi-industry certifications combined</w:t>
      </w:r>
    </w:p>
    <w:p>
      <w:r>
        <w:rPr>
          <w:b/>
          <w:sz w:val="21"/>
        </w:rPr>
        <w:t>Audit cadence examples:</w:t>
      </w:r>
    </w:p>
    <w:p>
      <w:pPr>
        <w:pStyle w:val="ListBullet"/>
      </w:pPr>
      <w:r>
        <w:rPr>
          <w:sz w:val="20"/>
        </w:rPr>
        <w:t>Healthcare: 3 months (7-day grace)</w:t>
      </w:r>
    </w:p>
    <w:p>
      <w:pPr>
        <w:pStyle w:val="ListBullet"/>
      </w:pPr>
      <w:r>
        <w:rPr>
          <w:sz w:val="20"/>
        </w:rPr>
        <w:t>Electrical / Solar / Construction / IT: 6 months (14-day grace)</w:t>
      </w:r>
    </w:p>
    <w:p>
      <w:pPr>
        <w:pStyle w:val="ListBullet"/>
      </w:pPr>
      <w:r>
        <w:rPr>
          <w:sz w:val="20"/>
        </w:rPr>
        <w:t>Legal: 12 months (30-day grace)</w:t>
      </w:r>
    </w:p>
    <w:p>
      <w:pPr>
        <w:pStyle w:val="Heading1"/>
      </w:pPr>
      <w:r>
        <w:rPr>
          <w:color w:val="7B6EF6"/>
          <w:sz w:val="36"/>
        </w:rPr>
        <w:t>6. Shared tools map</w:t>
      </w:r>
    </w:p>
    <w:p>
      <w:pPr>
        <w:pStyle w:val="Heading2"/>
      </w:pPr>
      <w:r>
        <w:rPr>
          <w:color w:val="2BBFA0"/>
          <w:sz w:val="28"/>
        </w:rPr>
        <w:t>6.1 Cross-industry (~70% reuse)</w:t>
      </w:r>
    </w:p>
    <w:p>
      <w:pPr>
        <w:pStyle w:val="ListBullet"/>
      </w:pPr>
      <w:r>
        <w:rPr>
          <w:sz w:val="20"/>
        </w:rPr>
        <w:t>Booking engine (Medical, Legal, Education, Travel, Local services)</w:t>
      </w:r>
    </w:p>
    <w:p>
      <w:pPr>
        <w:pStyle w:val="ListBullet"/>
      </w:pPr>
      <w:r>
        <w:rPr>
          <w:sz w:val="20"/>
        </w:rPr>
        <w:t>Payment gateway + EHB Wallet (all industries)</w:t>
      </w:r>
    </w:p>
    <w:p>
      <w:pPr>
        <w:pStyle w:val="ListBullet"/>
      </w:pPr>
      <w:r>
        <w:rPr>
          <w:sz w:val="20"/>
        </w:rPr>
        <w:t>Messaging + notifications (all industries)</w:t>
      </w:r>
    </w:p>
    <w:p>
      <w:pPr>
        <w:pStyle w:val="ListBullet"/>
      </w:pPr>
      <w:r>
        <w:rPr>
          <w:sz w:val="20"/>
        </w:rPr>
        <w:t>Reviews + ratings (marketplace + services)</w:t>
      </w:r>
    </w:p>
    <w:p>
      <w:pPr>
        <w:pStyle w:val="ListBullet"/>
      </w:pPr>
      <w:r>
        <w:rPr>
          <w:sz w:val="20"/>
        </w:rPr>
        <w:t>Analytics dashboards (DMO, franchise, affiliate)</w:t>
      </w:r>
    </w:p>
    <w:p>
      <w:pPr>
        <w:pStyle w:val="Heading2"/>
      </w:pPr>
      <w:r>
        <w:rPr>
          <w:color w:val="2BBFA0"/>
          <w:sz w:val="28"/>
        </w:rPr>
        <w:t>6.2 Industry-specific extensions</w:t>
      </w:r>
    </w:p>
    <w:p>
      <w:pPr>
        <w:pStyle w:val="ListBullet"/>
      </w:pPr>
      <w:r>
        <w:rPr>
          <w:b/>
          <w:sz w:val="20"/>
        </w:rPr>
        <w:t>Medical</w:t>
      </w:r>
      <w:r>
        <w:rPr>
          <w:sz w:val="20"/>
        </w:rPr>
        <w:t xml:space="preserve"> — prescriptions, lab reports, medical records (HIPAA)</w:t>
      </w:r>
    </w:p>
    <w:p>
      <w:pPr>
        <w:pStyle w:val="ListBullet"/>
      </w:pPr>
      <w:r>
        <w:rPr>
          <w:b/>
          <w:sz w:val="20"/>
        </w:rPr>
        <w:t>Legal</w:t>
      </w:r>
      <w:r>
        <w:rPr>
          <w:sz w:val="20"/>
        </w:rPr>
        <w:t xml:space="preserve"> — contracts, case files, court documents</w:t>
      </w:r>
    </w:p>
    <w:p>
      <w:pPr>
        <w:pStyle w:val="ListBullet"/>
      </w:pPr>
      <w:r>
        <w:rPr>
          <w:b/>
          <w:sz w:val="20"/>
        </w:rPr>
        <w:t>Education</w:t>
      </w:r>
      <w:r>
        <w:rPr>
          <w:sz w:val="20"/>
        </w:rPr>
        <w:t xml:space="preserve"> — LMS, exams, assignments, course builder</w:t>
      </w:r>
    </w:p>
    <w:p>
      <w:pPr>
        <w:pStyle w:val="ListBullet"/>
      </w:pPr>
      <w:r>
        <w:rPr>
          <w:b/>
          <w:sz w:val="20"/>
        </w:rPr>
        <w:t>Travel</w:t>
      </w:r>
      <w:r>
        <w:rPr>
          <w:sz w:val="20"/>
        </w:rPr>
        <w:t xml:space="preserve"> — flight/hotel search, itineraries, visa flows</w:t>
      </w:r>
    </w:p>
    <w:p>
      <w:pPr>
        <w:pStyle w:val="ListBullet"/>
      </w:pPr>
      <w:r>
        <w:rPr>
          <w:b/>
          <w:sz w:val="20"/>
        </w:rPr>
        <w:t>Commerce</w:t>
      </w:r>
      <w:r>
        <w:rPr>
          <w:sz w:val="20"/>
        </w:rPr>
        <w:t xml:space="preserve"> — inventory, returns, shipping</w:t>
      </w:r>
    </w:p>
    <w:p>
      <w:pPr>
        <w:pStyle w:val="Heading2"/>
      </w:pPr>
      <w:r>
        <w:rPr>
          <w:color w:val="2BBFA0"/>
          <w:sz w:val="28"/>
        </w:rPr>
        <w:t>6.3 Trust badge system (on every user/provider card)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7B6EF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Icon</w:t>
            </w:r>
          </w:p>
        </w:tc>
        <w:tc>
          <w:tcPr>
            <w:tcW w:type="dxa" w:w="3230"/>
            <w:shd w:fill="7B6EF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230"/>
            <w:shd w:fill="7B6EF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🛡️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PSS Verified (green)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PSS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🏛️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CRB Certified (blue)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CRB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⭐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STL Level (gold)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STL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🌐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DMO Registered (purple)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DMO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🏢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Franchise Verified (orange)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Franchise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🔁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Refilling Count (grey)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CRB refill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⚠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Complaints (red/green)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Complaint system</w:t>
            </w:r>
          </w:p>
        </w:tc>
      </w:tr>
    </w:tbl>
    <w:p/>
    <w:p>
      <w:pPr>
        <w:pStyle w:val="Heading1"/>
      </w:pPr>
      <w:r>
        <w:rPr>
          <w:color w:val="7B6EF6"/>
          <w:sz w:val="36"/>
        </w:rPr>
        <w:t>7. Franchise hierarchy</w:t>
      </w:r>
    </w:p>
    <w:p>
      <w:pPr>
        <w:ind w:left="283"/>
        <w:shd w:fill="F5F5F5" w:val="clear"/>
      </w:pPr>
      <w:r>
        <w:rPr>
          <w:rFonts w:ascii="Consolas" w:hAnsi="Consolas"/>
          <w:color w:val="333333"/>
          <w:sz w:val="17"/>
        </w:rPr>
        <w:t>Global Super Admin (EHB Board)</w:t>
        <w:br/>
        <w:t xml:space="preserve">        ↓</w:t>
        <w:br/>
        <w:t>Country Franchise   (country-level operations + validation)</w:t>
        <w:br/>
        <w:t xml:space="preserve">        ↓</w:t>
        <w:br/>
        <w:t>Corporate Franchise (city / sector operations)</w:t>
        <w:br/>
        <w:t xml:space="preserve">        ↓</w:t>
        <w:br/>
        <w:t>Sub Franchise       (local onboarding, inspections, support)</w:t>
      </w:r>
    </w:p>
    <w:p>
      <w:r>
        <w:rPr>
          <w:b/>
          <w:sz w:val="21"/>
        </w:rPr>
        <w:t>Revenue split:</w:t>
      </w:r>
      <w:r>
        <w:rPr>
          <w:sz w:val="21"/>
        </w:rPr>
        <w:t xml:space="preserve"> `40 / 25 / 20 / 15`</w:t>
      </w:r>
    </w:p>
    <w:p>
      <w:pPr>
        <w:pStyle w:val="ListBullet"/>
      </w:pPr>
      <w:r>
        <w:rPr>
          <w:sz w:val="20"/>
        </w:rPr>
        <w:t>40% → service provider</w:t>
      </w:r>
    </w:p>
    <w:p>
      <w:pPr>
        <w:pStyle w:val="ListBullet"/>
      </w:pPr>
      <w:r>
        <w:rPr>
          <w:sz w:val="20"/>
        </w:rPr>
        <w:t>25% → sub franchise</w:t>
      </w:r>
    </w:p>
    <w:p>
      <w:pPr>
        <w:pStyle w:val="ListBullet"/>
      </w:pPr>
      <w:r>
        <w:rPr>
          <w:sz w:val="20"/>
        </w:rPr>
        <w:t>20% → corporate franchise</w:t>
      </w:r>
    </w:p>
    <w:p>
      <w:pPr>
        <w:pStyle w:val="ListBullet"/>
      </w:pPr>
      <w:r>
        <w:rPr>
          <w:sz w:val="20"/>
        </w:rPr>
        <w:t>15% → country franchise</w:t>
      </w:r>
    </w:p>
    <w:p>
      <w:r>
        <w:rPr>
          <w:b/>
          <w:sz w:val="21"/>
        </w:rPr>
        <w:t>DMO enforcement rule:</w:t>
      </w:r>
      <w:r>
        <w:rPr>
          <w:sz w:val="21"/>
        </w:rPr>
        <w:t xml:space="preserve"> Any paid transaction that cannot compute this</w:t>
      </w:r>
    </w:p>
    <w:p>
      <w:r>
        <w:rPr>
          <w:sz w:val="21"/>
        </w:rPr>
        <w:t xml:space="preserve">split cleanly is </w:t>
      </w:r>
      <w:r>
        <w:rPr>
          <w:b/>
          <w:sz w:val="21"/>
        </w:rPr>
        <w:t>rejected</w:t>
      </w:r>
      <w:r>
        <w:rPr>
          <w:sz w:val="21"/>
        </w:rPr>
        <w:t xml:space="preserve"> at the wallet layer. This is the most</w:t>
      </w:r>
    </w:p>
    <w:p>
      <w:r>
        <w:rPr>
          <w:sz w:val="21"/>
        </w:rPr>
        <w:t>important economic invariant in the platform.</w:t>
      </w:r>
    </w:p>
    <w:p>
      <w:pPr>
        <w:pStyle w:val="Heading1"/>
      </w:pPr>
      <w:r>
        <w:rPr>
          <w:color w:val="7B6EF6"/>
          <w:sz w:val="36"/>
        </w:rPr>
        <w:t>8. Stack, ports, monorepo</w:t>
      </w:r>
    </w:p>
    <w:p>
      <w:pPr>
        <w:pStyle w:val="Heading2"/>
      </w:pPr>
      <w:r>
        <w:rPr>
          <w:color w:val="2BBFA0"/>
          <w:sz w:val="28"/>
        </w:rPr>
        <w:t>8.1 Runtime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7B6EF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422"/>
            <w:shd w:fill="7B6EF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Tech</w:t>
            </w:r>
          </w:p>
        </w:tc>
        <w:tc>
          <w:tcPr>
            <w:tcW w:type="dxa" w:w="2422"/>
            <w:shd w:fill="7B6EF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Port</w:t>
            </w:r>
          </w:p>
        </w:tc>
        <w:tc>
          <w:tcPr>
            <w:tcW w:type="dxa" w:w="2422"/>
            <w:shd w:fill="7B6EF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Folder</w:t>
            </w:r>
          </w:p>
        </w:tc>
      </w:tr>
      <w:tr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Frontend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Next.js 14 App Router + TS + Tailwind + Prisma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3000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`apps/web/`</w:t>
            </w:r>
          </w:p>
        </w:tc>
      </w:tr>
      <w:tr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API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Node 20 + Express + Mongoose (ESM)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5000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`services/api/stl-replit/`</w:t>
            </w:r>
          </w:p>
        </w:tc>
      </w:tr>
      <w:tr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AI backend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Node 20 + Express + OpenAI (CommonJS)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8080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`services/ai/`</w:t>
            </w:r>
          </w:p>
        </w:tc>
      </w:tr>
      <w:tr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Database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MongoDB 7 (logical DBs: `ehb_dev`, `ehb_ai_memory`)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27017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external</w:t>
            </w:r>
          </w:p>
        </w:tc>
      </w:tr>
    </w:tbl>
    <w:p/>
    <w:p>
      <w:r>
        <w:rPr>
          <w:sz w:val="21"/>
        </w:rPr>
        <w:t>Future (planned in DMO architecture docs): PostgreSQL primary, Redis cache,</w:t>
      </w:r>
    </w:p>
    <w:p>
      <w:r>
        <w:rPr>
          <w:sz w:val="21"/>
        </w:rPr>
        <w:t>Kafka event bus, Elasticsearch, IPFS, Polkadot, Kubernetes (EKS/GKE), AWS</w:t>
      </w:r>
    </w:p>
    <w:p>
      <w:r>
        <w:rPr>
          <w:sz w:val="21"/>
        </w:rPr>
        <w:t>KMS / HashiCorp Vault for keys.</w:t>
      </w:r>
    </w:p>
    <w:p>
      <w:pPr>
        <w:pStyle w:val="Heading2"/>
      </w:pPr>
      <w:r>
        <w:rPr>
          <w:color w:val="2BBFA0"/>
          <w:sz w:val="28"/>
        </w:rPr>
        <w:t>8.2 Monorepo layout</w:t>
      </w:r>
    </w:p>
    <w:p>
      <w:pPr>
        <w:ind w:left="283"/>
        <w:shd w:fill="F5F5F5" w:val="clear"/>
      </w:pPr>
      <w:r>
        <w:rPr>
          <w:rFonts w:ascii="Consolas" w:hAnsi="Consolas"/>
          <w:color w:val="333333"/>
          <w:sz w:val="17"/>
        </w:rPr>
        <w:t>EHB DEVELOPMENT 2026/</w:t>
        <w:br/>
        <w:t>├── apps/web/                    Next.js 14 frontend</w:t>
        <w:br/>
        <w:t>├── services/api/stl-replit/     Main API (Express+Mongoose)</w:t>
        <w:br/>
        <w:t>├── services/ai/                 AI backend (OpenAI)</w:t>
        <w:br/>
        <w:t>├── services/workers/            Background jobs (CRB escalation, fraud)</w:t>
        <w:br/>
        <w:t>├── packages/{ui,types,utils,config}   Shared libraries</w:t>
        <w:br/>
        <w:t>├── infrastructure/scripts/      START-LOCAL.bat v3, deploy scripts</w:t>
        <w:br/>
        <w:t>├── data/ehb-data/               Industry + service seeds (32 industries)</w:t>
        <w:br/>
        <w:t>├── docs/                        LAUNCH_GUIDE, PROJECT_STRUCTURE, EHB_CONTEXT, DMO plans</w:t>
        <w:br/>
        <w:t>├── design-system/               EHB-UIUX-SYSTEM.md, ai-behavior.md</w:t>
        <w:br/>
        <w:t>├── ehb-info/                    *** THIS folder — master merged brief ***</w:t>
        <w:br/>
        <w:t>└── backup/                      Safety backups (gitignored)</w:t>
      </w:r>
    </w:p>
    <w:p>
      <w:r>
        <w:rPr>
          <w:sz w:val="21"/>
        </w:rPr>
        <w:t>Decision table for "where does new code go" → `docs/PROJECT_STRUCTURE.md` §11.</w:t>
      </w:r>
    </w:p>
    <w:p>
      <w:pPr>
        <w:pStyle w:val="Heading2"/>
      </w:pPr>
      <w:r>
        <w:rPr>
          <w:color w:val="2BBFA0"/>
          <w:sz w:val="28"/>
        </w:rPr>
        <w:t>8.3 Canonical APIs (subset)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7B6EF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422"/>
            <w:shd w:fill="7B6EF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2422"/>
            <w:shd w:fill="7B6EF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Tag</w:t>
            </w:r>
          </w:p>
        </w:tc>
        <w:tc>
          <w:tcPr>
            <w:tcW w:type="dxa" w:w="2422"/>
            <w:shd w:fill="7B6EF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/api/auth/register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Auth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LIVE</w:t>
            </w:r>
          </w:p>
        </w:tc>
      </w:tr>
      <w:tr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/api/auth/login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Auth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LIVE</w:t>
            </w:r>
          </w:p>
        </w:tc>
      </w:tr>
      <w:tr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/api/stl/:userId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STL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LIVE</w:t>
            </w:r>
          </w:p>
        </w:tc>
      </w:tr>
      <w:tr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/api/stl/recalc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STL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LIVE</w:t>
            </w:r>
          </w:p>
        </w:tc>
      </w:tr>
      <w:tr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/api/pss/status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PSS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PARTIAL</w:t>
            </w:r>
          </w:p>
        </w:tc>
      </w:tr>
      <w:tr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/api/crb/submit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CRB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PARTIAL</w:t>
            </w:r>
          </w:p>
        </w:tc>
      </w:tr>
      <w:tr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/api/dmo/queue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DMO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LIVE</w:t>
            </w:r>
          </w:p>
        </w:tc>
      </w:tr>
      <w:tr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/api/dmo/fraud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DMO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LIVE</w:t>
            </w:r>
          </w:p>
        </w:tc>
      </w:tr>
      <w:tr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/api/wallet/balance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Wallet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PENDING</w:t>
            </w:r>
          </w:p>
        </w:tc>
      </w:tr>
      <w:tr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/api/wallet/escrow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Wallet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PENDING</w:t>
            </w:r>
          </w:p>
        </w:tc>
      </w:tr>
      <w:tr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/api/ai/adjust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AI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PARTIAL</w:t>
            </w:r>
          </w:p>
        </w:tc>
      </w:tr>
      <w:tr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/api/franchise/list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Franch.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PENDING</w:t>
            </w:r>
          </w:p>
        </w:tc>
      </w:tr>
    </w:tbl>
    <w:p/>
    <w:p>
      <w:r>
        <w:rPr>
          <w:sz w:val="21"/>
        </w:rPr>
        <w:t xml:space="preserve">Full live list is rendered at `/development` tab </w:t>
      </w:r>
      <w:r>
        <w:rPr>
          <w:b/>
          <w:sz w:val="21"/>
        </w:rPr>
        <w:t>APIs</w:t>
      </w:r>
      <w:r>
        <w:rPr>
          <w:sz w:val="21"/>
        </w:rPr>
        <w:t xml:space="preserve"> and in `ehb-status.json`.</w:t>
      </w:r>
    </w:p>
    <w:p>
      <w:pPr>
        <w:pStyle w:val="Heading1"/>
      </w:pPr>
      <w:r>
        <w:rPr>
          <w:color w:val="7B6EF6"/>
          <w:sz w:val="36"/>
        </w:rPr>
        <w:t>9. Design system (non-negotiable)</w:t>
      </w:r>
    </w:p>
    <w:p>
      <w:r>
        <w:rPr>
          <w:b/>
          <w:sz w:val="21"/>
        </w:rPr>
        <w:t>Palette (brand-locked):</w:t>
      </w:r>
    </w:p>
    <w:p>
      <w:pPr>
        <w:pStyle w:val="ListBullet"/>
      </w:pPr>
      <w:r>
        <w:rPr>
          <w:sz w:val="20"/>
        </w:rPr>
        <w:t>Background: `#0C0E1A` (main) · `#13162A` (cards) · `#1A1D33` (nested)</w:t>
      </w:r>
    </w:p>
    <w:p>
      <w:pPr>
        <w:pStyle w:val="ListBullet"/>
      </w:pPr>
      <w:r>
        <w:rPr>
          <w:sz w:val="20"/>
        </w:rPr>
        <w:t>Purple (primary): `#7B6EF6` · Light purple: `#A098F8`</w:t>
      </w:r>
    </w:p>
    <w:p>
      <w:pPr>
        <w:pStyle w:val="ListBullet"/>
      </w:pPr>
      <w:r>
        <w:rPr>
          <w:sz w:val="20"/>
        </w:rPr>
        <w:t>Teal (success / live): `#2BBFA0`</w:t>
      </w:r>
    </w:p>
    <w:p>
      <w:pPr>
        <w:pStyle w:val="ListBullet"/>
      </w:pPr>
      <w:r>
        <w:rPr>
          <w:sz w:val="20"/>
        </w:rPr>
        <w:t>Amber (warning / partial): `#F0A030`</w:t>
      </w:r>
    </w:p>
    <w:p>
      <w:pPr>
        <w:pStyle w:val="ListBullet"/>
      </w:pPr>
      <w:r>
        <w:rPr>
          <w:sz w:val="20"/>
        </w:rPr>
        <w:t>Red (error / pending): `#F05858`</w:t>
      </w:r>
    </w:p>
    <w:p>
      <w:pPr>
        <w:pStyle w:val="ListBullet"/>
      </w:pPr>
      <w:r>
        <w:rPr>
          <w:sz w:val="20"/>
        </w:rPr>
        <w:t>Green (confirmed): `#38C878`</w:t>
      </w:r>
    </w:p>
    <w:p>
      <w:r>
        <w:rPr>
          <w:b/>
          <w:sz w:val="21"/>
        </w:rPr>
        <w:t>Typography:</w:t>
      </w:r>
      <w:r>
        <w:rPr>
          <w:sz w:val="21"/>
        </w:rPr>
        <w:t xml:space="preserve"> `DM Sans`, system sans-serif fallback.</w:t>
      </w:r>
    </w:p>
    <w:p>
      <w:r>
        <w:rPr>
          <w:b/>
          <w:sz w:val="21"/>
        </w:rPr>
        <w:t>Borders:</w:t>
      </w:r>
      <w:r>
        <w:rPr>
          <w:sz w:val="21"/>
        </w:rPr>
        <w:t xml:space="preserve"> `1px solid rgba(255,255,255,0.08)` for cards, `rgba(255,255,255,0.07)` for dividers.</w:t>
      </w:r>
    </w:p>
    <w:p>
      <w:r>
        <w:rPr>
          <w:b/>
          <w:sz w:val="21"/>
        </w:rPr>
        <w:t>Radii:</w:t>
      </w:r>
      <w:r>
        <w:rPr>
          <w:sz w:val="21"/>
        </w:rPr>
        <w:t xml:space="preserve"> 12 for cards, 8 for inputs/buttons, 5–6 for chips.</w:t>
      </w:r>
    </w:p>
    <w:p>
      <w:r>
        <w:rPr>
          <w:b/>
          <w:sz w:val="21"/>
        </w:rPr>
        <w:t>Style:</w:t>
      </w:r>
      <w:r>
        <w:rPr>
          <w:sz w:val="21"/>
        </w:rPr>
        <w:t xml:space="preserve"> Dark glassmorphism. No rounded-full circles beyond avatars / status dots.</w:t>
      </w:r>
    </w:p>
    <w:p>
      <w:r>
        <w:rPr>
          <w:b/>
          <w:sz w:val="21"/>
        </w:rPr>
        <w:t>Chips:</w:t>
      </w:r>
      <w:r>
        <w:rPr>
          <w:sz w:val="21"/>
        </w:rPr>
        <w:t xml:space="preserve"> 15% background + 30% border + full-colour foreground.</w:t>
      </w:r>
    </w:p>
    <w:p>
      <w:r>
        <w:rPr>
          <w:b/>
          <w:sz w:val="21"/>
        </w:rPr>
        <w:t>Living source of truth:</w:t>
      </w:r>
      <w:r>
        <w:rPr>
          <w:sz w:val="21"/>
        </w:rPr>
        <w:t xml:space="preserve"> `design-system/EHB-UIUX-SYSTEM.md` +</w:t>
      </w:r>
    </w:p>
    <w:p>
      <w:r>
        <w:rPr>
          <w:sz w:val="21"/>
        </w:rPr>
        <w:t>`design-system/ai-behavior.md`. Every UI task must read those two files</w:t>
      </w:r>
    </w:p>
    <w:p>
      <w:r>
        <w:rPr>
          <w:sz w:val="21"/>
        </w:rPr>
        <w:t>top-to-bottom before writing code. The auto-upgrade rule is hard: a plain</w:t>
      </w:r>
    </w:p>
    <w:p>
      <w:r>
        <w:rPr>
          <w:sz w:val="21"/>
        </w:rPr>
        <w:t>"just show X" brief must be upgraded to a clickable glass card with icon,</w:t>
      </w:r>
    </w:p>
    <w:p>
      <w:r>
        <w:rPr>
          <w:sz w:val="21"/>
        </w:rPr>
        <w:t>chip, motion, and drill-in drawer before commit.</w:t>
      </w:r>
    </w:p>
    <w:p>
      <w:r>
        <w:rPr>
          <w:b/>
          <w:sz w:val="21"/>
        </w:rPr>
        <w:t>Admin theme override:</w:t>
      </w:r>
      <w:r>
        <w:rPr>
          <w:sz w:val="21"/>
        </w:rPr>
        <w:t xml:space="preserve"> The DMO admin UI (`/admin/*`) uses a light-mode</w:t>
      </w:r>
    </w:p>
    <w:p>
      <w:r>
        <w:rPr>
          <w:sz w:val="21"/>
        </w:rPr>
        <w:t>admin palette (`#f8fafc` bg, `#1e293b` sidebar, `#3b82f6` primary). This</w:t>
      </w:r>
    </w:p>
    <w:p>
      <w:r>
        <w:rPr>
          <w:sz w:val="21"/>
        </w:rPr>
        <w:t>is the only allowed divergence from the dark brand palette — it is</w:t>
      </w:r>
    </w:p>
    <w:p>
      <w:r>
        <w:rPr>
          <w:sz w:val="21"/>
        </w:rPr>
        <w:t>documented in `docs/ui-ux/dmo-admin-system.md`.</w:t>
      </w:r>
    </w:p>
    <w:p>
      <w:pPr>
        <w:pStyle w:val="Heading1"/>
      </w:pPr>
      <w:r>
        <w:rPr>
          <w:color w:val="7B6EF6"/>
          <w:sz w:val="36"/>
        </w:rPr>
        <w:t>10. Flows and roadmap</w:t>
      </w:r>
    </w:p>
    <w:p>
      <w:pPr>
        <w:pStyle w:val="Heading2"/>
      </w:pPr>
      <w:r>
        <w:rPr>
          <w:color w:val="2BBFA0"/>
          <w:sz w:val="28"/>
        </w:rPr>
        <w:t>10.1 8-step user flow (DMO-owned)</w:t>
      </w:r>
    </w:p>
    <w:p>
      <w:pPr>
        <w:ind w:left="283"/>
        <w:shd w:fill="F5F5F5" w:val="clear"/>
      </w:pPr>
      <w:r>
        <w:rPr>
          <w:rFonts w:ascii="Consolas" w:hAnsi="Consolas"/>
          <w:color w:val="333333"/>
          <w:sz w:val="17"/>
        </w:rPr>
        <w:t>Registration → JPS profile → STL init → PSS verify → CRB certify →</w:t>
        <w:br/>
        <w:t xml:space="preserve">  DMO approval → Score calculation → Active (service access)</w:t>
      </w:r>
    </w:p>
    <w:p>
      <w:pPr>
        <w:pStyle w:val="Heading2"/>
      </w:pPr>
      <w:r>
        <w:rPr>
          <w:color w:val="2BBFA0"/>
          <w:sz w:val="28"/>
        </w:rPr>
        <w:t>10.2 Provider flow</w:t>
      </w:r>
    </w:p>
    <w:p>
      <w:pPr>
        <w:ind w:left="283"/>
        <w:shd w:fill="F5F5F5" w:val="clear"/>
      </w:pPr>
      <w:r>
        <w:rPr>
          <w:rFonts w:ascii="Consolas" w:hAnsi="Consolas"/>
          <w:color w:val="333333"/>
          <w:sz w:val="17"/>
        </w:rPr>
        <w:t>Provider signup → PSS identity verification → CRB skill certification →</w:t>
        <w:br/>
        <w:t xml:space="preserve">  STL level assignment → Service listing (via DMO) → Orders + earnings</w:t>
      </w:r>
    </w:p>
    <w:p>
      <w:pPr>
        <w:pStyle w:val="Heading2"/>
      </w:pPr>
      <w:r>
        <w:rPr>
          <w:color w:val="2BBFA0"/>
          <w:sz w:val="28"/>
        </w:rPr>
        <w:t>10.3 Franchise flow</w:t>
      </w:r>
    </w:p>
    <w:p>
      <w:pPr>
        <w:ind w:left="283"/>
        <w:shd w:fill="F5F5F5" w:val="clear"/>
      </w:pPr>
      <w:r>
        <w:rPr>
          <w:rFonts w:ascii="Consolas" w:hAnsi="Consolas"/>
          <w:color w:val="333333"/>
          <w:sz w:val="17"/>
        </w:rPr>
        <w:t>Country franchise → Corporate franchise → Sub franchise →</w:t>
        <w:br/>
        <w:t xml:space="preserve">  Providers onboarding → Local orders management</w:t>
      </w:r>
    </w:p>
    <w:p>
      <w:pPr>
        <w:pStyle w:val="Heading2"/>
      </w:pPr>
      <w:r>
        <w:rPr>
          <w:color w:val="2BBFA0"/>
          <w:sz w:val="28"/>
        </w:rPr>
        <w:t>10.4 70-day phased roadmap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7B6EF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422"/>
            <w:shd w:fill="7B6EF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Days</w:t>
            </w:r>
          </w:p>
        </w:tc>
        <w:tc>
          <w:tcPr>
            <w:tcW w:type="dxa" w:w="2422"/>
            <w:shd w:fill="7B6EF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422"/>
            <w:shd w:fill="7B6EF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%</w:t>
            </w:r>
          </w:p>
        </w:tc>
      </w:tr>
      <w:tr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1–3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Local stack bring-up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100</w:t>
            </w:r>
          </w:p>
        </w:tc>
      </w:tr>
      <w:tr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4–14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System hardening + auth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75</w:t>
            </w:r>
          </w:p>
        </w:tc>
      </w:tr>
      <w:tr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15–28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STL + DMO production-ready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35</w:t>
            </w:r>
          </w:p>
        </w:tc>
      </w:tr>
      <w:tr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29–42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Wallet, escrow, franchise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</w:tr>
      <w:tr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43–56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AI layer + fraud detection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</w:tr>
      <w:tr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57–70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Production launch + scale</w:t>
            </w:r>
          </w:p>
        </w:tc>
        <w:tc>
          <w:tcPr>
            <w:tcW w:type="dxa" w:w="2422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</w:tr>
    </w:tbl>
    <w:p/>
    <w:p>
      <w:r>
        <w:rPr>
          <w:sz w:val="21"/>
        </w:rPr>
        <w:t>Live percentages are tracked in `ehb-status.json` (machine-written) and</w:t>
      </w:r>
    </w:p>
    <w:p>
      <w:r>
        <w:rPr>
          <w:sz w:val="21"/>
        </w:rPr>
        <w:t>rendered on `/development`.</w:t>
      </w:r>
    </w:p>
    <w:p>
      <w:pPr>
        <w:pStyle w:val="Heading2"/>
      </w:pPr>
      <w:r>
        <w:rPr>
          <w:color w:val="2BBFA0"/>
          <w:sz w:val="28"/>
        </w:rPr>
        <w:t>10.5 MASTER ROADMAP (legacy, 8 phases)</w:t>
      </w:r>
    </w:p>
    <w:p>
      <w:pPr>
        <w:pStyle w:val="ListNumber"/>
      </w:pPr>
      <w:r>
        <w:rPr>
          <w:sz w:val="20"/>
        </w:rPr>
        <w:t>Foundation (DMO, PSS, CRB, STL, Wallet)</w:t>
      </w:r>
    </w:p>
    <w:p>
      <w:pPr>
        <w:pStyle w:val="ListNumber"/>
      </w:pPr>
      <w:r>
        <w:rPr>
          <w:sz w:val="20"/>
        </w:rPr>
        <w:t>Marketplace (GoSellr, Products, Services)</w:t>
      </w:r>
    </w:p>
    <w:p>
      <w:pPr>
        <w:pStyle w:val="ListNumber"/>
      </w:pPr>
      <w:r>
        <w:rPr>
          <w:sz w:val="20"/>
        </w:rPr>
        <w:t>Professional Network (JPS, Jobs, Freelance)</w:t>
      </w:r>
    </w:p>
    <w:p>
      <w:pPr>
        <w:pStyle w:val="ListNumber"/>
      </w:pPr>
      <w:r>
        <w:rPr>
          <w:sz w:val="20"/>
        </w:rPr>
        <w:t>Service Platforms (WMS, AGTS, OLS, SOT, HPS)</w:t>
      </w:r>
    </w:p>
    <w:p>
      <w:pPr>
        <w:pStyle w:val="ListNumber"/>
      </w:pPr>
      <w:r>
        <w:rPr>
          <w:sz w:val="20"/>
        </w:rPr>
        <w:t>Digital Governance (Applications, Licenses)</w:t>
      </w:r>
    </w:p>
    <w:p>
      <w:pPr>
        <w:pStyle w:val="ListNumber"/>
      </w:pPr>
      <w:r>
        <w:rPr>
          <w:sz w:val="20"/>
        </w:rPr>
        <w:t>Global Expansion (Multi-country)</w:t>
      </w:r>
    </w:p>
    <w:p>
      <w:pPr>
        <w:pStyle w:val="ListNumber"/>
      </w:pPr>
      <w:r>
        <w:rPr>
          <w:sz w:val="20"/>
        </w:rPr>
        <w:t>AI Ecosystem (ML, Fraud Detection, NLP)</w:t>
      </w:r>
    </w:p>
    <w:p>
      <w:pPr>
        <w:pStyle w:val="ListNumber"/>
      </w:pPr>
      <w:r>
        <w:rPr>
          <w:sz w:val="20"/>
        </w:rPr>
        <w:t>Blockchain Governance (Trust Network, Smart Contracts)</w:t>
      </w:r>
    </w:p>
    <w:p>
      <w:pPr>
        <w:pStyle w:val="Heading1"/>
      </w:pPr>
      <w:r>
        <w:rPr>
          <w:color w:val="7B6EF6"/>
          <w:sz w:val="36"/>
        </w:rPr>
        <w:t>11. Rules for AI agents (hard list)</w:t>
      </w:r>
    </w:p>
    <w:p>
      <w:pPr>
        <w:pStyle w:val="ListNumber"/>
      </w:pPr>
      <w:r>
        <w:rPr>
          <w:b/>
          <w:sz w:val="20"/>
        </w:rPr>
        <w:t>Read `ehb-status.json` at session start.</w:t>
      </w:r>
      <w:r>
        <w:rPr>
          <w:sz w:val="20"/>
        </w:rPr>
        <w:t xml:space="preserve"> Real-time project pulse.</w:t>
      </w:r>
    </w:p>
    <w:p>
      <w:pPr>
        <w:pStyle w:val="ListNumber"/>
      </w:pPr>
      <w:r>
        <w:rPr>
          <w:b/>
          <w:sz w:val="20"/>
        </w:rPr>
        <w:t>Read this file</w:t>
      </w:r>
      <w:r>
        <w:rPr>
          <w:sz w:val="20"/>
        </w:rPr>
        <w:t xml:space="preserve"> (`ehb-info/EHB-MASTER-INFO.md`) + `docs/EHB_CONTEXT.md`.</w:t>
      </w:r>
    </w:p>
    <w:p>
      <w:pPr>
        <w:pStyle w:val="ListNumber"/>
      </w:pPr>
      <w:r>
        <w:rPr>
          <w:b/>
          <w:sz w:val="20"/>
        </w:rPr>
        <w:t>Read `design-system/*.md`</w:t>
      </w:r>
      <w:r>
        <w:rPr>
          <w:sz w:val="20"/>
        </w:rPr>
        <w:t xml:space="preserve"> before any UI task.</w:t>
      </w:r>
    </w:p>
    <w:p>
      <w:pPr>
        <w:pStyle w:val="ListNumber"/>
      </w:pPr>
      <w:r>
        <w:rPr>
          <w:b/>
          <w:sz w:val="20"/>
        </w:rPr>
        <w:t>Backup before destructive changes</w:t>
      </w:r>
      <w:r>
        <w:rPr>
          <w:sz w:val="20"/>
        </w:rPr>
        <w:t xml:space="preserve"> → `backup/&lt;name&gt;-YYYY-MM-DD/`.</w:t>
      </w:r>
    </w:p>
    <w:p>
      <w:pPr>
        <w:pStyle w:val="ListNumber"/>
      </w:pPr>
      <w:r>
        <w:rPr>
          <w:b/>
          <w:sz w:val="20"/>
        </w:rPr>
        <w:t>Never break the STL formula.</w:t>
      </w:r>
      <w:r>
        <w:rPr>
          <w:sz w:val="20"/>
        </w:rPr>
        <w:t xml:space="preserve"> `npm run test:stl` → 58 pass / 0 fail.</w:t>
      </w:r>
    </w:p>
    <w:p>
      <w:pPr>
        <w:pStyle w:val="ListNumber"/>
      </w:pPr>
      <w:r>
        <w:rPr>
          <w:b/>
          <w:sz w:val="20"/>
        </w:rPr>
        <w:t>Never commit `.env` files.</w:t>
      </w:r>
      <w:r>
        <w:rPr>
          <w:sz w:val="20"/>
        </w:rPr>
        <w:t xml:space="preserve"> Only `.env.example` goes in git.</w:t>
      </w:r>
    </w:p>
    <w:p>
      <w:pPr>
        <w:pStyle w:val="ListNumber"/>
      </w:pPr>
      <w:r>
        <w:rPr>
          <w:b/>
          <w:sz w:val="20"/>
        </w:rPr>
        <w:t>Never `process.exit(1)` on optional deps.</w:t>
      </w:r>
      <w:r>
        <w:rPr>
          <w:sz w:val="20"/>
        </w:rPr>
        <w:t xml:space="preserve"> Bind port first, retry in background.</w:t>
      </w:r>
    </w:p>
    <w:p>
      <w:pPr>
        <w:pStyle w:val="ListNumber"/>
      </w:pPr>
      <w:r>
        <w:rPr>
          <w:b/>
          <w:sz w:val="20"/>
        </w:rPr>
        <w:t>Lowercase filenames</w:t>
      </w:r>
      <w:r>
        <w:rPr>
          <w:sz w:val="20"/>
        </w:rPr>
        <w:t xml:space="preserve"> for components — `card.tsx`, not `Card.tsx`.</w:t>
      </w:r>
    </w:p>
    <w:p>
      <w:pPr>
        <w:pStyle w:val="ListNumber"/>
      </w:pPr>
      <w:r>
        <w:rPr>
          <w:b/>
          <w:sz w:val="20"/>
        </w:rPr>
        <w:t>Log every meaningful change:</w:t>
      </w:r>
      <w:r>
        <w:rPr>
          <w:sz w:val="20"/>
        </w:rPr>
        <w:t xml:space="preserve"> `node scripts/ehb-log-change.mjs "&lt;msg&gt;" "&lt;status&gt;"`.</w:t>
      </w:r>
    </w:p>
    <w:p>
      <w:pPr>
        <w:pStyle w:val="ListNumber"/>
      </w:pPr>
      <w:r>
        <w:rPr>
          <w:b/>
          <w:sz w:val="20"/>
        </w:rPr>
        <w:t>Run `npx tsc --noEmit`</w:t>
      </w:r>
      <w:r>
        <w:rPr>
          <w:sz w:val="20"/>
        </w:rPr>
        <w:t xml:space="preserve"> in `apps/web/` before declaring a task done.</w:t>
      </w:r>
    </w:p>
    <w:p>
      <w:pPr>
        <w:pStyle w:val="ListNumber"/>
      </w:pPr>
      <w:r>
        <w:rPr>
          <w:b/>
          <w:sz w:val="20"/>
        </w:rPr>
        <w:t>Update `apps/web/app/development/page.tsx`</w:t>
      </w:r>
      <w:r>
        <w:rPr>
          <w:sz w:val="20"/>
        </w:rPr>
        <w:t xml:space="preserve"> build-% fields on progress.</w:t>
      </w:r>
    </w:p>
    <w:p>
      <w:pPr>
        <w:pStyle w:val="ListNumber"/>
      </w:pPr>
      <w:r>
        <w:rPr>
          <w:b/>
          <w:sz w:val="20"/>
        </w:rPr>
        <w:t>Auto-apply renames:</w:t>
      </w:r>
      <w:r>
        <w:rPr>
          <w:sz w:val="20"/>
        </w:rPr>
        <w:t xml:space="preserve"> `SQL → STL`, `EDR → CRB` (see §13.2).</w:t>
      </w:r>
    </w:p>
    <w:p>
      <w:pPr>
        <w:pStyle w:val="ListNumber"/>
      </w:pPr>
      <w:r>
        <w:rPr>
          <w:b/>
          <w:sz w:val="20"/>
        </w:rPr>
        <w:t>Do not introduce a second `Card.tsx`</w:t>
      </w:r>
      <w:r>
        <w:rPr>
          <w:sz w:val="20"/>
        </w:rPr>
        <w:t xml:space="preserve"> — import from `@/components/ui/card`.</w:t>
      </w:r>
    </w:p>
    <w:p>
      <w:pPr>
        <w:pStyle w:val="ListNumber"/>
      </w:pPr>
      <w:r>
        <w:rPr>
          <w:b/>
          <w:sz w:val="20"/>
        </w:rPr>
        <w:t>Do not hard-code prod URLs, API keys, or credentials.</w:t>
      </w:r>
    </w:p>
    <w:p>
      <w:pPr>
        <w:pStyle w:val="ListNumber"/>
      </w:pPr>
      <w:r>
        <w:rPr>
          <w:b/>
          <w:sz w:val="20"/>
        </w:rPr>
        <w:t>Do not delete backup folders.</w:t>
      </w:r>
    </w:p>
    <w:p>
      <w:pPr>
        <w:pStyle w:val="ListNumber"/>
      </w:pPr>
      <w:r>
        <w:rPr>
          <w:b/>
          <w:sz w:val="20"/>
        </w:rPr>
        <w:t>Do not bypass prompt-injection safety rules.</w:t>
      </w:r>
    </w:p>
    <w:p>
      <w:pPr>
        <w:pStyle w:val="Heading1"/>
      </w:pPr>
      <w:r>
        <w:rPr>
          <w:color w:val="7B6EF6"/>
          <w:sz w:val="36"/>
        </w:rPr>
        <w:t>12. Open integration warnings (current blockers)</w:t>
      </w:r>
    </w:p>
    <w:p>
      <w:r>
        <w:rPr>
          <w:sz w:val="21"/>
        </w:rPr>
        <w:t xml:space="preserve">🔴 </w:t>
      </w:r>
      <w:r>
        <w:rPr>
          <w:b/>
          <w:sz w:val="21"/>
        </w:rPr>
        <w:t>Critical — blocks Phase-1 paid launch:</w:t>
      </w:r>
    </w:p>
    <w:p>
      <w:pPr>
        <w:pStyle w:val="ListBullet"/>
      </w:pPr>
      <w:r>
        <w:rPr>
          <w:b/>
          <w:sz w:val="20"/>
        </w:rPr>
        <w:t>Wallet escrow</w:t>
      </w:r>
      <w:r>
        <w:rPr>
          <w:sz w:val="20"/>
        </w:rPr>
        <w:t xml:space="preserve"> is not fully linked to all booking flows.</w:t>
      </w:r>
    </w:p>
    <w:p>
      <w:pPr>
        <w:pStyle w:val="ListBullet"/>
      </w:pPr>
      <w:r>
        <w:rPr>
          <w:b/>
          <w:sz w:val="20"/>
        </w:rPr>
        <w:t>AI recommend</w:t>
      </w:r>
      <w:r>
        <w:rPr>
          <w:sz w:val="20"/>
        </w:rPr>
        <w:t xml:space="preserve"> is not wired to marketplace listings.</w:t>
      </w:r>
    </w:p>
    <w:p>
      <w:r>
        <w:rPr>
          <w:sz w:val="21"/>
        </w:rPr>
        <w:t xml:space="preserve">🟡 </w:t>
      </w:r>
      <w:r>
        <w:rPr>
          <w:b/>
          <w:sz w:val="21"/>
        </w:rPr>
        <w:t>Medium — blocks v1 polish:</w:t>
      </w:r>
    </w:p>
    <w:p>
      <w:pPr>
        <w:pStyle w:val="ListBullet"/>
      </w:pPr>
      <w:r>
        <w:rPr>
          <w:b/>
          <w:sz w:val="20"/>
        </w:rPr>
        <w:t>STL</w:t>
      </w:r>
      <w:r>
        <w:rPr>
          <w:sz w:val="20"/>
        </w:rPr>
        <w:t xml:space="preserve"> per-industry calibration pending.</w:t>
      </w:r>
    </w:p>
    <w:p>
      <w:pPr>
        <w:pStyle w:val="ListBullet"/>
      </w:pPr>
      <w:r>
        <w:rPr>
          <w:b/>
          <w:sz w:val="20"/>
        </w:rPr>
        <w:t>CRB blockchain hash</w:t>
      </w:r>
      <w:r>
        <w:rPr>
          <w:sz w:val="20"/>
        </w:rPr>
        <w:t xml:space="preserve"> storage pending Polkadot contract.</w:t>
      </w:r>
    </w:p>
    <w:p>
      <w:pPr>
        <w:pStyle w:val="ListBullet"/>
      </w:pPr>
      <w:r>
        <w:rPr>
          <w:b/>
          <w:sz w:val="20"/>
        </w:rPr>
        <w:t>GoSellr + Wallet</w:t>
      </w:r>
      <w:r>
        <w:rPr>
          <w:sz w:val="20"/>
        </w:rPr>
        <w:t xml:space="preserve"> dedicated DMO routes vs nested routes — product decision open (see FLOW-P3).</w:t>
      </w:r>
    </w:p>
    <w:p>
      <w:r>
        <w:rPr>
          <w:sz w:val="21"/>
        </w:rPr>
        <w:t xml:space="preserve">🟢 </w:t>
      </w:r>
      <w:r>
        <w:rPr>
          <w:b/>
          <w:sz w:val="21"/>
        </w:rPr>
        <w:t>Small — cosmetic:</w:t>
      </w:r>
    </w:p>
    <w:p>
      <w:pPr>
        <w:pStyle w:val="ListBullet"/>
      </w:pPr>
      <w:r>
        <w:rPr>
          <w:sz w:val="20"/>
        </w:rPr>
        <w:t>Live industry stats: only 2 / 32 wired to real data.</w:t>
      </w:r>
    </w:p>
    <w:p>
      <w:pPr>
        <w:pStyle w:val="Heading2"/>
      </w:pPr>
      <w:r>
        <w:rPr>
          <w:color w:val="2BBFA0"/>
          <w:sz w:val="28"/>
        </w:rPr>
        <w:t>12.1 Pending files to create</w:t>
      </w:r>
    </w:p>
    <w:p>
      <w:pPr>
        <w:pStyle w:val="ListBullet"/>
      </w:pPr>
      <w:r>
        <w:rPr>
          <w:sz w:val="20"/>
        </w:rPr>
        <w:t>`apps/web/app/gosellr/cart/` — checkout flow.</w:t>
      </w:r>
    </w:p>
    <w:p>
      <w:pPr>
        <w:pStyle w:val="ListBullet"/>
      </w:pPr>
      <w:r>
        <w:rPr>
          <w:sz w:val="20"/>
        </w:rPr>
        <w:t>`apps/web/app/medical/` — prescriptions, lab reports, records pages.</w:t>
      </w:r>
    </w:p>
    <w:p>
      <w:pPr>
        <w:pStyle w:val="ListBullet"/>
      </w:pPr>
      <w:r>
        <w:rPr>
          <w:sz w:val="20"/>
        </w:rPr>
        <w:t>`services/api/stl-replit/routes/walletRoutes.js` — wallet endpoints.</w:t>
      </w:r>
    </w:p>
    <w:p>
      <w:pPr>
        <w:pStyle w:val="ListBullet"/>
      </w:pPr>
      <w:r>
        <w:rPr>
          <w:sz w:val="20"/>
        </w:rPr>
        <w:t>`apps/web/app/onboarding/` — first-run tour.</w:t>
      </w:r>
    </w:p>
    <w:p>
      <w:pPr>
        <w:pStyle w:val="ListBullet"/>
      </w:pPr>
      <w:r>
        <w:rPr>
          <w:sz w:val="20"/>
        </w:rPr>
        <w:t>`services/ai/src/prompts/` — seeded prompts for AI Lawyer, Diagnosis, Tutor.</w:t>
      </w:r>
    </w:p>
    <w:p>
      <w:pPr>
        <w:pStyle w:val="Heading1"/>
      </w:pPr>
      <w:r>
        <w:rPr>
          <w:color w:val="7B6EF6"/>
          <w:sz w:val="36"/>
        </w:rPr>
        <w:t>13. Glossary and renaming history</w:t>
      </w:r>
    </w:p>
    <w:p>
      <w:pPr>
        <w:pStyle w:val="Heading2"/>
      </w:pPr>
      <w:r>
        <w:rPr>
          <w:color w:val="2BBFA0"/>
          <w:sz w:val="28"/>
        </w:rPr>
        <w:t>13.1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7B6EF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4844"/>
            <w:shd w:fill="7B6EF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EHB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Education · Health · Business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EHBGC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EHB Global Coin (internal currency inside the wallet)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PSS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Proof &amp; Security System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CRB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Certification &amp; Registry Board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STL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Service Trust Level (L0 – L8 SUPREME)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DMO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Decentralized Management Office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JPS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Job Profile &amp; Skill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GSM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GoSellr Marketplace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OLS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Online Legal Services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WMS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World Medical Services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HPS / OBS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Home Private School / Online Book Store (Education)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AGTS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Agent Travel Services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SOT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Services Of Technology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SLA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Service Level Agreement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SAR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Suspicious Activity Report</w:t>
            </w:r>
          </w:p>
        </w:tc>
      </w:tr>
    </w:tbl>
    <w:p/>
    <w:p>
      <w:pPr>
        <w:pStyle w:val="Heading2"/>
      </w:pPr>
      <w:r>
        <w:rPr>
          <w:color w:val="2BBFA0"/>
          <w:sz w:val="28"/>
        </w:rPr>
        <w:t>13.2 Historical renames (auto-apply rule)</w:t>
      </w:r>
    </w:p>
    <w:p>
      <w:r>
        <w:rPr>
          <w:sz w:val="21"/>
        </w:rPr>
        <w:t xml:space="preserve">Applied globally on </w:t>
      </w:r>
      <w:r>
        <w:rPr>
          <w:b/>
          <w:sz w:val="21"/>
        </w:rPr>
        <w:t>2026-04-11</w:t>
      </w:r>
      <w:r>
        <w:rPr>
          <w:sz w:val="21"/>
        </w:rPr>
        <w:t xml:space="preserve"> via `scripts/sql-to-stl-rename.py`.</w:t>
      </w:r>
    </w:p>
    <w:p>
      <w:r>
        <w:rPr>
          <w:sz w:val="21"/>
        </w:rPr>
        <w:t>Backups: `backup/sql-to-stl-edr-to-crb-2026-04-11/`.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7B6EF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Legacy</w:t>
            </w:r>
          </w:p>
        </w:tc>
        <w:tc>
          <w:tcPr>
            <w:tcW w:type="dxa" w:w="4844"/>
            <w:shd w:fill="7B6EF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Current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`SQL` (Service Quality Level, whole word, case-preserving)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`STL`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`sql` (identifier prefix — `sqlLevel`, `sql_level`)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`stl`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`SQLLevel`, `SQLLevelDashboard`, `SQL_LEVELS`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`STLLevel`, `STLLevelDashboard`, `STL_LEVELS`</w:t>
            </w:r>
          </w:p>
        </w:tc>
      </w:tr>
      <w:tr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`EDR` (Exam Decision Registry)</w:t>
            </w:r>
          </w:p>
        </w:tc>
        <w:tc>
          <w:tcPr>
            <w:tcW w:type="dxa" w:w="4844"/>
          </w:tcPr>
          <w:p>
            <w:r>
              <w:rPr>
                <w:rFonts w:ascii="Calibri" w:hAnsi="Calibri"/>
                <w:sz w:val="18"/>
              </w:rPr>
              <w:t>`CRB`</w:t>
            </w:r>
          </w:p>
        </w:tc>
      </w:tr>
    </w:tbl>
    <w:p/>
    <w:p>
      <w:r>
        <w:rPr>
          <w:b/>
          <w:sz w:val="21"/>
        </w:rPr>
        <w:t>Exceptions that keep the original `SQL`:</w:t>
      </w:r>
      <w:r>
        <w:rPr>
          <w:sz w:val="21"/>
        </w:rPr>
        <w:t xml:space="preserve"> `MySQL`, `PostgreSQL`, `SQLite`,</w:t>
      </w:r>
    </w:p>
    <w:p>
      <w:r>
        <w:rPr>
          <w:sz w:val="21"/>
        </w:rPr>
        <w:t>`NoSQL`, `PL/SQL`, `T-SQL`, and raw database-language comments. These are</w:t>
      </w:r>
    </w:p>
    <w:p>
      <w:r>
        <w:rPr>
          <w:sz w:val="21"/>
        </w:rPr>
        <w:t>the real SQL, not the legacy EHB acronym.</w:t>
      </w:r>
    </w:p>
    <w:p>
      <w:pPr>
        <w:pStyle w:val="Heading1"/>
      </w:pPr>
      <w:r>
        <w:rPr>
          <w:color w:val="7B6EF6"/>
          <w:sz w:val="36"/>
        </w:rPr>
        <w:t>14. Advanced planning (AI-added suggestions)</w:t>
      </w:r>
    </w:p>
    <w:p>
      <w:r>
        <w:rPr>
          <w:sz w:val="21"/>
        </w:rPr>
        <w:t xml:space="preserve">These are structural improvements that are </w:t>
      </w:r>
      <w:r>
        <w:rPr>
          <w:b/>
          <w:sz w:val="21"/>
        </w:rPr>
        <w:t>not</w:t>
      </w:r>
      <w:r>
        <w:rPr>
          <w:sz w:val="21"/>
        </w:rPr>
        <w:t xml:space="preserve"> in the legacy docs but</w:t>
      </w:r>
    </w:p>
    <w:p>
      <w:r>
        <w:rPr>
          <w:sz w:val="21"/>
        </w:rPr>
        <w:t>follow logically from the rest of the platform. Each one is tagged</w:t>
      </w:r>
    </w:p>
    <w:p>
      <w:r>
        <w:rPr>
          <w:sz w:val="21"/>
        </w:rPr>
        <w:t>`[SUGGESTION]` so it is easy to distinguish from user-authored content.</w:t>
      </w:r>
    </w:p>
    <w:p>
      <w:pPr>
        <w:pStyle w:val="Heading2"/>
      </w:pPr>
      <w:r>
        <w:rPr>
          <w:color w:val="2BBFA0"/>
          <w:sz w:val="28"/>
        </w:rPr>
        <w:t>14.1 `[SUGGESTION]` Trust contract (cross-department invariant)</w:t>
      </w:r>
    </w:p>
    <w:p>
      <w:r>
        <w:rPr>
          <w:sz w:val="21"/>
        </w:rPr>
        <w:t>Publish a single `packages/types/src/trust-contract.ts` that encodes</w:t>
      </w:r>
    </w:p>
    <w:p>
      <w:r>
        <w:rPr>
          <w:sz w:val="21"/>
        </w:rPr>
        <w:t>`MIN(score, lock, pss, crb, dmo)` as a TypeScript type + runtime validator.</w:t>
      </w:r>
    </w:p>
    <w:p>
      <w:r>
        <w:rPr>
          <w:sz w:val="21"/>
        </w:rPr>
        <w:t>Every service (STL, DMO, Wallet, AI, Franchise) imports from it. Then the</w:t>
      </w:r>
    </w:p>
    <w:p>
      <w:r>
        <w:rPr>
          <w:sz w:val="21"/>
        </w:rPr>
        <w:t>gold-master test suite can assert "no service bypasses the trust contract".</w:t>
      </w:r>
    </w:p>
    <w:p>
      <w:pPr>
        <w:pStyle w:val="Heading2"/>
      </w:pPr>
      <w:r>
        <w:rPr>
          <w:color w:val="2BBFA0"/>
          <w:sz w:val="28"/>
        </w:rPr>
        <w:t>14.2 `[SUGGESTION]` DMO event bus</w:t>
      </w:r>
    </w:p>
    <w:p>
      <w:r>
        <w:rPr>
          <w:sz w:val="21"/>
        </w:rPr>
        <w:t>DMO owns governance but has no canonical event bus today. Add a</w:t>
      </w:r>
    </w:p>
    <w:p>
      <w:r>
        <w:rPr>
          <w:sz w:val="21"/>
        </w:rPr>
        <w:t>`dmo.events.*` namespace on the future Kafka / EventBridge layer:</w:t>
      </w:r>
    </w:p>
    <w:p>
      <w:r>
        <w:rPr>
          <w:sz w:val="21"/>
        </w:rPr>
        <w:t>`dmo.events.pss.flagged`, `dmo.events.crb.approved`, `dmo.events.stl.dropped`,</w:t>
      </w:r>
    </w:p>
    <w:p>
      <w:r>
        <w:rPr>
          <w:sz w:val="21"/>
        </w:rPr>
        <w:t>`dmo.events.wallet.amlflagged`, `dmo.events.franchise.terminated`. Every</w:t>
      </w:r>
    </w:p>
    <w:p>
      <w:r>
        <w:rPr>
          <w:sz w:val="21"/>
        </w:rPr>
        <w:t>panel in the DMO dashboard becomes a consumer of the same event stream;</w:t>
      </w:r>
    </w:p>
    <w:p>
      <w:r>
        <w:rPr>
          <w:sz w:val="21"/>
        </w:rPr>
        <w:t>new modules just subscribe.</w:t>
      </w:r>
    </w:p>
    <w:p>
      <w:pPr>
        <w:pStyle w:val="Heading2"/>
      </w:pPr>
      <w:r>
        <w:rPr>
          <w:color w:val="2BBFA0"/>
          <w:sz w:val="28"/>
        </w:rPr>
        <w:t>14.3 `[SUGGESTION]` Revenue-split machine-readable source of truth</w:t>
      </w:r>
    </w:p>
    <w:p>
      <w:r>
        <w:rPr>
          <w:sz w:val="21"/>
        </w:rPr>
        <w:t>The `40 / 25 / 20 / 15` split is documented in prose. Extract it into</w:t>
      </w:r>
    </w:p>
    <w:p>
      <w:r>
        <w:rPr>
          <w:sz w:val="21"/>
        </w:rPr>
        <w:t>`packages/config/src/revenue-split.ts` so:</w:t>
      </w:r>
    </w:p>
    <w:p>
      <w:pPr>
        <w:pStyle w:val="ListBullet"/>
      </w:pPr>
      <w:r>
        <w:rPr>
          <w:sz w:val="20"/>
        </w:rPr>
        <w:t>Wallet enforces it on every paid txn.</w:t>
      </w:r>
    </w:p>
    <w:p>
      <w:pPr>
        <w:pStyle w:val="ListBullet"/>
      </w:pPr>
      <w:r>
        <w:rPr>
          <w:sz w:val="20"/>
        </w:rPr>
        <w:t>DMO dashboard reports drift automatically.</w:t>
      </w:r>
    </w:p>
    <w:p>
      <w:pPr>
        <w:pStyle w:val="ListBullet"/>
      </w:pPr>
      <w:r>
        <w:rPr>
          <w:sz w:val="20"/>
        </w:rPr>
        <w:t>Country-specific overrides can be layered without code changes (e.g. EU</w:t>
      </w:r>
    </w:p>
    <w:p>
      <w:r>
        <w:rPr>
          <w:sz w:val="21"/>
        </w:rPr>
        <w:t>might require a VAT slice).</w:t>
      </w:r>
    </w:p>
    <w:p>
      <w:pPr>
        <w:pStyle w:val="Heading2"/>
      </w:pPr>
      <w:r>
        <w:rPr>
          <w:color w:val="2BBFA0"/>
          <w:sz w:val="28"/>
        </w:rPr>
        <w:t>14.4 `[SUGGESTION]` Incident channel → DMO alert pipeline</w:t>
      </w:r>
    </w:p>
    <w:p>
      <w:r>
        <w:rPr>
          <w:sz w:val="21"/>
        </w:rPr>
        <w:t>Today's `DMOAlert` table is internal. Wire it to Slack / Email / WhatsApp</w:t>
      </w:r>
    </w:p>
    <w:p>
      <w:r>
        <w:rPr>
          <w:sz w:val="21"/>
        </w:rPr>
        <w:t>with severity-based routing (critical → PagerDuty, high → Slack #dmo-war-room,</w:t>
      </w:r>
    </w:p>
    <w:p>
      <w:r>
        <w:rPr>
          <w:sz w:val="21"/>
        </w:rPr>
        <w:t>medium → ticket queue). Response-time SLAs are already in the security doc</w:t>
      </w:r>
    </w:p>
    <w:p>
      <w:r>
        <w:rPr>
          <w:sz w:val="21"/>
        </w:rPr>
        <w:t>(15 min critical → 24h low) — this just operationalises them.</w:t>
      </w:r>
    </w:p>
    <w:p>
      <w:pPr>
        <w:pStyle w:val="Heading2"/>
      </w:pPr>
      <w:r>
        <w:rPr>
          <w:color w:val="2BBFA0"/>
          <w:sz w:val="28"/>
        </w:rPr>
        <w:t>14.5 `[SUGGESTION]` CRB refilling calendar as a platform primitive</w:t>
      </w:r>
    </w:p>
    <w:p>
      <w:r>
        <w:rPr>
          <w:sz w:val="21"/>
        </w:rPr>
        <w:t>The 6-month refilling cycle is mentioned in multiple docs but has no UI</w:t>
      </w:r>
    </w:p>
    <w:p>
      <w:r>
        <w:rPr>
          <w:sz w:val="21"/>
        </w:rPr>
        <w:t>primitive. Add a `RefillingCalendar` component (red = overdue, amber = within</w:t>
      </w:r>
    </w:p>
    <w:p>
      <w:r>
        <w:rPr>
          <w:sz w:val="21"/>
        </w:rPr>
        <w:t>grace, green = fresh) that every industry card reuses. DMO inspectors get</w:t>
      </w:r>
    </w:p>
    <w:p>
      <w:r>
        <w:rPr>
          <w:sz w:val="21"/>
        </w:rPr>
        <w:t>the same component scoped to their assigned franchises.</w:t>
      </w:r>
    </w:p>
    <w:p>
      <w:pPr>
        <w:pStyle w:val="Heading2"/>
      </w:pPr>
      <w:r>
        <w:rPr>
          <w:color w:val="2BBFA0"/>
          <w:sz w:val="28"/>
        </w:rPr>
        <w:t>14.6 `[SUGGESTION]` AI decision-assistant telemetry</w:t>
      </w:r>
    </w:p>
    <w:p>
      <w:r>
        <w:rPr>
          <w:sz w:val="21"/>
        </w:rPr>
        <w:t>The AI Decision Assistant proposes → DMO confirms. Log every</w:t>
      </w:r>
    </w:p>
    <w:p>
      <w:r>
        <w:rPr>
          <w:sz w:val="21"/>
        </w:rPr>
        <w:t>`{proposed, confirmed, reason}` tuple in a `dmo_ai_decisions` table. After</w:t>
      </w:r>
    </w:p>
    <w:p>
      <w:r>
        <w:rPr>
          <w:sz w:val="21"/>
        </w:rPr>
        <w:t>90 days, compute agreement rate per module — if DMO consistently overrides</w:t>
      </w:r>
    </w:p>
    <w:p>
      <w:r>
        <w:rPr>
          <w:sz w:val="21"/>
        </w:rPr>
        <w:t>the AI in (say) CRB, the AI model for CRB is miscalibrated and needs</w:t>
      </w:r>
    </w:p>
    <w:p>
      <w:r>
        <w:rPr>
          <w:sz w:val="21"/>
        </w:rPr>
        <w:t>retraining. This is the only way to stop AI drift from silently rotting</w:t>
      </w:r>
    </w:p>
    <w:p>
      <w:r>
        <w:rPr>
          <w:sz w:val="21"/>
        </w:rPr>
        <w:t>the platform.</w:t>
      </w:r>
    </w:p>
    <w:p>
      <w:pPr>
        <w:pStyle w:val="Heading2"/>
      </w:pPr>
      <w:r>
        <w:rPr>
          <w:color w:val="2BBFA0"/>
          <w:sz w:val="28"/>
        </w:rPr>
        <w:t>14.7 `[SUGGESTION]` Blockchain-anchor batching</w:t>
      </w:r>
    </w:p>
    <w:p>
      <w:r>
        <w:rPr>
          <w:sz w:val="21"/>
        </w:rPr>
        <w:t>Writing every certificate to Polkadot individually is expensive. Batch</w:t>
      </w:r>
    </w:p>
    <w:p>
      <w:r>
        <w:rPr>
          <w:sz w:val="21"/>
        </w:rPr>
        <w:t>hashes Merkle-tree style and commit the root once per hour. The</w:t>
      </w:r>
    </w:p>
    <w:p>
      <w:r>
        <w:rPr>
          <w:sz w:val="21"/>
        </w:rPr>
        <w:t>per-certificate proof is a Merkle path (cheap), so downstream verification</w:t>
      </w:r>
    </w:p>
    <w:p>
      <w:r>
        <w:rPr>
          <w:sz w:val="21"/>
        </w:rPr>
        <w:t>stays constant-time. This is standard in rollup/anchor systems; it reduces</w:t>
      </w:r>
    </w:p>
    <w:p>
      <w:r>
        <w:rPr>
          <w:sz w:val="21"/>
        </w:rPr>
        <w:t>gas cost by 2–3 orders of magnitude.</w:t>
      </w:r>
    </w:p>
    <w:p>
      <w:pPr>
        <w:pStyle w:val="Heading2"/>
      </w:pPr>
      <w:r>
        <w:rPr>
          <w:color w:val="2BBFA0"/>
          <w:sz w:val="28"/>
        </w:rPr>
        <w:t>14.8 `[SUGGESTION]` "DMO diff" feature</w:t>
      </w:r>
    </w:p>
    <w:p>
      <w:r>
        <w:rPr>
          <w:sz w:val="21"/>
        </w:rPr>
        <w:t>Every DMO action (override, approve, ban, freeze) produces a diff between</w:t>
      </w:r>
    </w:p>
    <w:p>
      <w:r>
        <w:rPr>
          <w:sz w:val="21"/>
        </w:rPr>
        <w:t>the previous and new state of the target entity. Surface those diffs in</w:t>
      </w:r>
    </w:p>
    <w:p>
      <w:r>
        <w:rPr>
          <w:sz w:val="21"/>
        </w:rPr>
        <w:t>the audit-trail viewer with side-by-side colouring. Regulators and</w:t>
      </w:r>
    </w:p>
    <w:p>
      <w:r>
        <w:rPr>
          <w:sz w:val="21"/>
        </w:rPr>
        <w:t>franchise auditors can read the platform's governance history like a</w:t>
      </w:r>
    </w:p>
    <w:p>
      <w:r>
        <w:rPr>
          <w:sz w:val="21"/>
        </w:rPr>
        <w:t>Git log. This is cheap to build and extremely valuable for compliance</w:t>
      </w:r>
    </w:p>
    <w:p>
      <w:r>
        <w:rPr>
          <w:sz w:val="21"/>
        </w:rPr>
        <w:t>conversations (GDPR, PECA, DIFC).</w:t>
      </w:r>
    </w:p>
    <w:p>
      <w:pPr>
        <w:pStyle w:val="Heading2"/>
      </w:pPr>
      <w:r>
        <w:rPr>
          <w:color w:val="2BBFA0"/>
          <w:sz w:val="28"/>
        </w:rPr>
        <w:t>14.9 `[SUGGESTION]` Franchise scorecard → STL feedback loop</w:t>
      </w:r>
    </w:p>
    <w:p>
      <w:r>
        <w:rPr>
          <w:sz w:val="21"/>
        </w:rPr>
        <w:t>Franchises already have a performance score. Feed that score back into</w:t>
      </w:r>
    </w:p>
    <w:p>
      <w:r>
        <w:rPr>
          <w:sz w:val="21"/>
        </w:rPr>
        <w:t>the STL of the providers they onboard (bad franchise → slight STL ceiling</w:t>
      </w:r>
    </w:p>
    <w:p>
      <w:r>
        <w:rPr>
          <w:sz w:val="21"/>
        </w:rPr>
        <w:t>for its providers). This penalises lazy franchises without punishing</w:t>
      </w:r>
    </w:p>
    <w:p>
      <w:r>
        <w:rPr>
          <w:sz w:val="21"/>
        </w:rPr>
        <w:t>individual providers, and creates an economic incentive for sub-franchises</w:t>
      </w:r>
    </w:p>
    <w:p>
      <w:r>
        <w:rPr>
          <w:sz w:val="21"/>
        </w:rPr>
        <w:t>to vet their providers carefully.</w:t>
      </w:r>
    </w:p>
    <w:p>
      <w:pPr>
        <w:pStyle w:val="Heading2"/>
      </w:pPr>
      <w:r>
        <w:rPr>
          <w:color w:val="2BBFA0"/>
          <w:sz w:val="28"/>
        </w:rPr>
        <w:t>14.10 `[SUGGESTION]` Kill-switch pattern</w:t>
      </w:r>
    </w:p>
    <w:p>
      <w:r>
        <w:rPr>
          <w:sz w:val="21"/>
        </w:rPr>
        <w:t>Every paid industry gets a `dmo.kill-switch.&lt;industry&gt;` config key. If DMO</w:t>
      </w:r>
    </w:p>
    <w:p>
      <w:r>
        <w:rPr>
          <w:sz w:val="21"/>
        </w:rPr>
        <w:t>Director flips it, all writes in that industry pause with a friendly</w:t>
      </w:r>
    </w:p>
    <w:p>
      <w:r>
        <w:rPr>
          <w:sz w:val="21"/>
        </w:rPr>
        <w:t>"temporarily paused for audit" banner, but reads keep working. This</w:t>
      </w:r>
    </w:p>
    <w:p>
      <w:r>
        <w:rPr>
          <w:sz w:val="21"/>
        </w:rPr>
        <w:t>protects the platform during an incident without nuking the user experience.</w:t>
      </w:r>
    </w:p>
    <w:p>
      <w:pPr>
        <w:pStyle w:val="Heading1"/>
      </w:pPr>
      <w:r>
        <w:rPr>
          <w:color w:val="7B6EF6"/>
          <w:sz w:val="36"/>
        </w:rPr>
        <w:t>15. Departments index</w:t>
      </w:r>
    </w:p>
    <w:p>
      <w:r>
        <w:rPr>
          <w:sz w:val="21"/>
        </w:rPr>
        <w:t>Per-department detailed plans live under `ehb-info/departments/`. Each</w:t>
      </w:r>
    </w:p>
    <w:p>
      <w:r>
        <w:rPr>
          <w:sz w:val="21"/>
        </w:rPr>
        <w:t>department file merges its legacy docs, fixes gaps, and holds</w:t>
      </w:r>
    </w:p>
    <w:p>
      <w:r>
        <w:rPr>
          <w:sz w:val="21"/>
        </w:rPr>
        <w:t>`[AWAITING USER INPUT]` markers where the user is expected to fill in</w:t>
      </w:r>
    </w:p>
    <w:p>
      <w:r>
        <w:rPr>
          <w:sz w:val="21"/>
        </w:rPr>
        <w:t>specifics during planning.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7B6EF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3230"/>
            <w:shd w:fill="7B6EF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3230"/>
            <w:shd w:fill="7B6EF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DMO — Decentralized Management Office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`ehb-info/departments/DMO.md`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**v1.2 — Batch-1 + Batch-2 merged**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STL — Service Trust Level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`ehb-info/departments/STL.md`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**v1.0 — Batch-2 merged**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PSS — Personal Security System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`ehb-info/departments/PSS.md`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**v1.0 — Batch-2 merged**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CRB — Certification &amp; Refill Board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`ehb-info/departments/CRB.md`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**v1.0 — Batch-2 merged** (naming C1 flagged)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Wallet / Trusty Wallet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`ehb-info/departments/Wallet.md`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**v1.0 — Batch-2 merged**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Blockchain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`ehb-info/departments/Blockchain.md`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**v1.0 — Batch-2 merged**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GoSellr — Marketplace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`ehb-info/departments/GoSellr.md`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**v1.0 — Batch-2 merged**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Franchise Network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`ehb-info/departments/Franchise.md`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**v1.0 — Batch-2 merged**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Finance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`ehb-info/departments/Finance.md`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**v1.0 — Batch-2 merged**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Affiliate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`ehb-info/departments/Affiliate.md`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**v1.0 — Batch-2 merged**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Industries catalogue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`ehb-info/departments/Industries.md`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**v1.0 — Batch-2 merged**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JPS — Job Profile &amp; Skill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*(pending — see Industries.md §4 Q3)*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AI Department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*(pending)*</w:t>
            </w:r>
          </w:p>
        </w:tc>
        <w:tc>
          <w:tcPr>
            <w:tcW w:type="dxa" w:w="3230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rPr>
          <w:color w:val="7B6EF6"/>
          <w:sz w:val="36"/>
        </w:rPr>
        <w:t>Changelog</w:t>
      </w:r>
    </w:p>
    <w:p>
      <w:r>
        <w:rPr>
          <w:i/>
          <w:sz w:val="20"/>
        </w:rPr>
        <w:t>Full changelog available in EHB-MASTER-INFO.md. Document progressed from v1.0 (2026-04-11) to v3.7 (2026-04-14) across 83 sections.</w:t>
      </w:r>
    </w:p>
    <w:p>
      <w:pPr>
        <w:pStyle w:val="Heading1"/>
      </w:pPr>
      <w:r>
        <w:rPr>
          <w:color w:val="7B6EF6"/>
          <w:sz w:val="36"/>
        </w:rPr>
        <w:t>Changelog</w:t>
      </w:r>
    </w:p>
    <w:p>
      <w:r>
        <w:rPr>
          <w:i/>
          <w:sz w:val="20"/>
        </w:rPr>
        <w:t>Full changelog available in EHB-MASTER-INFO.md. Document progressed from v1.0 (2026-04-11) to v3.7 (2026-04-14) across 83 sections.</w:t>
      </w:r>
    </w:p>
    <w:sectPr w:rsidR="00FC693F" w:rsidRPr="0006063C" w:rsidSect="00034616">
      <w:footerReference w:type="default" r:id="rId9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EHB Technologies (Pvt.) Ltd. — Complete System Specification v3.7 — Page </w:t>
    </w:r>
    <w:r>
      <w:fldChar w:fldCharType="begin"/>
    </w:r>
    <w:r>
      <w:rPr>
        <w:color w:val="999999"/>
        <w:sz w:val="16"/>
      </w:rP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