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680" w:line="312" w:lineRule="auto"/>
        <w:rPr>
          <w:rFonts w:ascii="Inter" w:cs="Inter" w:eastAsia="Inter" w:hAnsi="Inter"/>
          <w:b w:val="0"/>
          <w:bCs w:val="0"/>
          <w:sz w:val="32"/>
          <w:szCs w:val="32"/>
        </w:rPr>
      </w:pPr>
      <w:bookmarkStart w:colFirst="0" w:colLast="0" w:name="_heading=h.y6tzbewrxhgo" w:id="0"/>
      <w:bookmarkEnd w:id="0"/>
      <w:r w:rsidDel="00000000" w:rsidR="00000000" w:rsidRPr="00000000">
        <w:rPr>
          <w:rFonts w:ascii="Inter" w:cs="Inter" w:eastAsia="Inter" w:hAnsi="Inter"/>
          <w:b w:val="0"/>
          <w:bCs w:val="0"/>
          <w:sz w:val="32"/>
          <w:szCs w:val="32"/>
          <w:rtl w:val="0"/>
        </w:rPr>
        <w:t xml:space="preserve">COMMERCIAL INVOICE, PACKING LIST &amp; SHIPPING MANIFEST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Document Reference</w:t>
      </w:r>
      <w:r w:rsidDel="00000000" w:rsidR="00000000" w:rsidRPr="00000000">
        <w:rPr>
          <w:rFonts w:ascii="Inter" w:cs="Inter" w:eastAsia="Inter" w:hAnsi="Inter"/>
          <w:sz w:val="21"/>
          <w:szCs w:val="21"/>
          <w:rtl w:val="0"/>
        </w:rPr>
        <w:t xml:space="preserve">: INV-2026-APL-091</w:t>
        <w:br w:type="textWrapping"/>
      </w:r>
      <w:r w:rsidDel="00000000" w:rsidR="00000000" w:rsidRPr="00000000">
        <w:rPr>
          <w:rFonts w:ascii="Inter" w:cs="Inter" w:eastAsia="Inter" w:hAnsi="Inter"/>
          <w:b w:val="1"/>
          <w:bCs w:val="1"/>
          <w:sz w:val="21"/>
          <w:szCs w:val="21"/>
          <w:rtl w:val="0"/>
        </w:rPr>
        <w:t xml:space="preserve">Shipment Tracking Identification</w:t>
      </w:r>
      <w:r w:rsidDel="00000000" w:rsidR="00000000" w:rsidRPr="00000000">
        <w:rPr>
          <w:rFonts w:ascii="Inter" w:cs="Inter" w:eastAsia="Inter" w:hAnsi="Inter"/>
          <w:sz w:val="21"/>
          <w:szCs w:val="21"/>
          <w:rtl w:val="0"/>
        </w:rPr>
        <w:t xml:space="preserve">: SHP-2026-0042</w:t>
        <w:br w:type="textWrapping"/>
      </w:r>
      <w:r w:rsidDel="00000000" w:rsidR="00000000" w:rsidRPr="00000000">
        <w:rPr>
          <w:rFonts w:ascii="Inter" w:cs="Inter" w:eastAsia="Inter" w:hAnsi="Inter"/>
          <w:b w:val="1"/>
          <w:bCs w:val="1"/>
          <w:sz w:val="21"/>
          <w:szCs w:val="21"/>
          <w:rtl w:val="0"/>
        </w:rPr>
        <w:t xml:space="preserve">Date of Issuance</w:t>
      </w:r>
      <w:r w:rsidDel="00000000" w:rsidR="00000000" w:rsidRPr="00000000">
        <w:rPr>
          <w:rFonts w:ascii="Inter" w:cs="Inter" w:eastAsia="Inter" w:hAnsi="Inter"/>
          <w:sz w:val="21"/>
          <w:szCs w:val="21"/>
          <w:rtl w:val="0"/>
        </w:rPr>
        <w:t xml:space="preserve">: October 26, 2026</w:t>
        <w:br w:type="textWrapping"/>
      </w:r>
      <w:r w:rsidDel="00000000" w:rsidR="00000000" w:rsidRPr="00000000">
        <w:rPr>
          <w:rFonts w:ascii="Inter" w:cs="Inter" w:eastAsia="Inter" w:hAnsi="Inter"/>
          <w:b w:val="1"/>
          <w:bCs w:val="1"/>
          <w:sz w:val="21"/>
          <w:szCs w:val="21"/>
          <w:rtl w:val="0"/>
        </w:rPr>
        <w:t xml:space="preserve">Applicable Incoterms</w:t>
      </w:r>
      <w:r w:rsidDel="00000000" w:rsidR="00000000" w:rsidRPr="00000000">
        <w:rPr>
          <w:rFonts w:ascii="Inter" w:cs="Inter" w:eastAsia="Inter" w:hAnsi="Inter"/>
          <w:sz w:val="21"/>
          <w:szCs w:val="21"/>
          <w:rtl w:val="0"/>
        </w:rPr>
        <w:t xml:space="preserve">: CIF Tanjung Priok, Jakarta (Incoterms 2020)</w:t>
        <w:br w:type="textWrapping"/>
      </w:r>
      <w:r w:rsidDel="00000000" w:rsidR="00000000" w:rsidRPr="00000000">
        <w:rPr>
          <w:rFonts w:ascii="Inter" w:cs="Inter" w:eastAsia="Inter" w:hAnsi="Inter"/>
          <w:b w:val="1"/>
          <w:bCs w:val="1"/>
          <w:sz w:val="21"/>
          <w:szCs w:val="21"/>
          <w:rtl w:val="0"/>
        </w:rPr>
        <w:t xml:space="preserve">Ocean Bill of Lading (B/L) Number</w:t>
      </w:r>
      <w:r w:rsidDel="00000000" w:rsidR="00000000" w:rsidRPr="00000000">
        <w:rPr>
          <w:rFonts w:ascii="Inter" w:cs="Inter" w:eastAsia="Inter" w:hAnsi="Inter"/>
          <w:sz w:val="21"/>
          <w:szCs w:val="21"/>
          <w:rtl w:val="0"/>
        </w:rPr>
        <w:t xml:space="preserve">: CMACGM-SZ-JKT-88294-A</w:t>
        <w:br w:type="textWrapping"/>
      </w:r>
      <w:r w:rsidDel="00000000" w:rsidR="00000000" w:rsidRPr="00000000">
        <w:rPr>
          <w:rFonts w:ascii="Inter" w:cs="Inter" w:eastAsia="Inter" w:hAnsi="Inter"/>
          <w:b w:val="1"/>
          <w:bCs w:val="1"/>
          <w:sz w:val="21"/>
          <w:szCs w:val="21"/>
          <w:rtl w:val="0"/>
        </w:rPr>
        <w:t xml:space="preserve">Customs Manifest Registration (BC 1.1)</w:t>
      </w:r>
      <w:r w:rsidDel="00000000" w:rsidR="00000000" w:rsidRPr="00000000">
        <w:rPr>
          <w:rFonts w:ascii="Inter" w:cs="Inter" w:eastAsia="Inter" w:hAnsi="Inter"/>
          <w:sz w:val="21"/>
          <w:szCs w:val="21"/>
          <w:rtl w:val="0"/>
        </w:rPr>
        <w:t xml:space="preserve">: REG-BC11-0429-A</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5k9ocjq1xrbd" w:id="1"/>
      <w:bookmarkEnd w:id="1"/>
      <w:r w:rsidDel="00000000" w:rsidR="00000000" w:rsidRPr="00000000">
        <w:rPr>
          <w:rFonts w:ascii="Inter" w:cs="Inter" w:eastAsia="Inter" w:hAnsi="Inter"/>
          <w:b w:val="0"/>
          <w:bCs w:val="0"/>
          <w:sz w:val="30"/>
          <w:szCs w:val="30"/>
          <w:rtl w:val="0"/>
        </w:rPr>
        <w:t xml:space="preserve">1. Supply Chain Parties &amp; Commercial Entities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mr39v677fwbx" w:id="2"/>
      <w:bookmarkEnd w:id="2"/>
      <w:r w:rsidDel="00000000" w:rsidR="00000000" w:rsidRPr="00000000">
        <w:rPr>
          <w:rFonts w:ascii="Inter" w:cs="Inter" w:eastAsia="Inter" w:hAnsi="Inter"/>
          <w:b w:val="0"/>
          <w:bCs w:val="0"/>
          <w:sz w:val="27"/>
          <w:szCs w:val="27"/>
          <w:rtl w:val="0"/>
        </w:rPr>
        <w:t xml:space="preserve">Shipper / Exporter of Record</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Company Name</w:t>
      </w:r>
      <w:r w:rsidDel="00000000" w:rsidR="00000000" w:rsidRPr="00000000">
        <w:rPr>
          <w:rFonts w:ascii="Inter" w:cs="Inter" w:eastAsia="Inter" w:hAnsi="Inter"/>
          <w:sz w:val="21"/>
          <w:szCs w:val="21"/>
          <w:rtl w:val="0"/>
        </w:rPr>
        <w:t xml:space="preserve">: Shenzhen Global Electronics Ltd.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Corporate Registration</w:t>
      </w:r>
      <w:r w:rsidDel="00000000" w:rsidR="00000000" w:rsidRPr="00000000">
        <w:rPr>
          <w:rFonts w:ascii="Inter" w:cs="Inter" w:eastAsia="Inter" w:hAnsi="Inter"/>
          <w:sz w:val="21"/>
          <w:szCs w:val="21"/>
          <w:rtl w:val="0"/>
        </w:rPr>
        <w:t xml:space="preserve">: Unified Social Credit Code 91440300MA5DEF1092.</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Physical Address</w:t>
      </w:r>
      <w:r w:rsidDel="00000000" w:rsidR="00000000" w:rsidRPr="00000000">
        <w:rPr>
          <w:rFonts w:ascii="Inter" w:cs="Inter" w:eastAsia="Inter" w:hAnsi="Inter"/>
          <w:sz w:val="21"/>
          <w:szCs w:val="21"/>
          <w:rtl w:val="0"/>
        </w:rPr>
        <w:t xml:space="preserve">: Block B, Building 4, High-Tech Industrial Park, Nanshan District, Shenzhen, Guangdong Province, People's Republic of China.</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Contact Details</w:t>
      </w:r>
      <w:r w:rsidDel="00000000" w:rsidR="00000000" w:rsidRPr="00000000">
        <w:rPr>
          <w:rFonts w:ascii="Inter" w:cs="Inter" w:eastAsia="Inter" w:hAnsi="Inter"/>
          <w:sz w:val="21"/>
          <w:szCs w:val="21"/>
          <w:rtl w:val="0"/>
        </w:rPr>
        <w:t xml:space="preserve">: </w:t>
      </w:r>
      <w:r w:rsidDel="00000000" w:rsidR="00000000" w:rsidRPr="00000000">
        <w:rPr>
          <w:rFonts w:ascii="Inter" w:cs="Inter" w:eastAsia="Inter" w:hAnsi="Inter"/>
          <w:sz w:val="21"/>
          <w:szCs w:val="21"/>
          <w:u w:val="single"/>
          <w:rtl w:val="0"/>
        </w:rPr>
        <w:t xml:space="preserve">export-compliance@szglobalelec.cn</w:t>
      </w:r>
      <w:r w:rsidDel="00000000" w:rsidR="00000000" w:rsidRPr="00000000">
        <w:rPr>
          <w:rFonts w:ascii="Inter" w:cs="Inter" w:eastAsia="Inter" w:hAnsi="Inter"/>
          <w:sz w:val="21"/>
          <w:szCs w:val="21"/>
          <w:rtl w:val="0"/>
        </w:rPr>
        <w:t xml:space="preserve"> | Tel: +86 755 8691 0291.</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Authorized Trade Representative</w:t>
      </w:r>
      <w:r w:rsidDel="00000000" w:rsidR="00000000" w:rsidRPr="00000000">
        <w:rPr>
          <w:rFonts w:ascii="Inter" w:cs="Inter" w:eastAsia="Inter" w:hAnsi="Inter"/>
          <w:sz w:val="21"/>
          <w:szCs w:val="21"/>
          <w:rtl w:val="0"/>
        </w:rPr>
        <w:t xml:space="preserve">: Zhang Wei, Senior Trade Compliance Director.</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fmx2fldrbeqh" w:id="3"/>
      <w:bookmarkEnd w:id="3"/>
      <w:r w:rsidDel="00000000" w:rsidR="00000000" w:rsidRPr="00000000">
        <w:rPr>
          <w:rFonts w:ascii="Inter" w:cs="Inter" w:eastAsia="Inter" w:hAnsi="Inter"/>
          <w:b w:val="0"/>
          <w:bCs w:val="0"/>
          <w:sz w:val="27"/>
          <w:szCs w:val="27"/>
          <w:rtl w:val="0"/>
        </w:rPr>
        <w:t xml:space="preserve">Consignee / Importer of Record</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Company Name</w:t>
      </w:r>
      <w:r w:rsidDel="00000000" w:rsidR="00000000" w:rsidRPr="00000000">
        <w:rPr>
          <w:rFonts w:ascii="Inter" w:cs="Inter" w:eastAsia="Inter" w:hAnsi="Inter"/>
          <w:sz w:val="21"/>
          <w:szCs w:val="21"/>
          <w:rtl w:val="0"/>
        </w:rPr>
        <w:t xml:space="preserve">: PT Nexus Indo Tech.</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Tax Identification Number (NPWP)</w:t>
      </w:r>
      <w:r w:rsidDel="00000000" w:rsidR="00000000" w:rsidRPr="00000000">
        <w:rPr>
          <w:rFonts w:ascii="Inter" w:cs="Inter" w:eastAsia="Inter" w:hAnsi="Inter"/>
          <w:sz w:val="21"/>
          <w:szCs w:val="21"/>
          <w:rtl w:val="0"/>
        </w:rPr>
        <w:t xml:space="preserve">: 01.382.910.4-028.000.</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Single Business Number (NIB Kepabeanan)</w:t>
      </w:r>
      <w:r w:rsidDel="00000000" w:rsidR="00000000" w:rsidRPr="00000000">
        <w:rPr>
          <w:rFonts w:ascii="Inter" w:cs="Inter" w:eastAsia="Inter" w:hAnsi="Inter"/>
          <w:sz w:val="21"/>
          <w:szCs w:val="21"/>
          <w:rtl w:val="0"/>
        </w:rPr>
        <w:t xml:space="preserve">: 9120004910284.</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Registered Domicile</w:t>
      </w:r>
      <w:r w:rsidDel="00000000" w:rsidR="00000000" w:rsidRPr="00000000">
        <w:rPr>
          <w:rFonts w:ascii="Inter" w:cs="Inter" w:eastAsia="Inter" w:hAnsi="Inter"/>
          <w:sz w:val="21"/>
          <w:szCs w:val="21"/>
          <w:rtl w:val="0"/>
        </w:rPr>
        <w:t xml:space="preserve">: Kawasan Industri Pulogadung, Jl. Rawa Gelam IV No. 12, Kel. Jatinegara, Kec. Cakung, Jakarta Timur 13930, Indonesia.</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Customs Operating Registration</w:t>
      </w:r>
      <w:r w:rsidDel="00000000" w:rsidR="00000000" w:rsidRPr="00000000">
        <w:rPr>
          <w:rFonts w:ascii="Inter" w:cs="Inter" w:eastAsia="Inter" w:hAnsi="Inter"/>
          <w:sz w:val="21"/>
          <w:szCs w:val="21"/>
          <w:rtl w:val="0"/>
        </w:rPr>
        <w:t xml:space="preserve">: Registered Importer Category General (API-U).</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cajbqy6zar38" w:id="4"/>
      <w:bookmarkEnd w:id="4"/>
      <w:r w:rsidDel="00000000" w:rsidR="00000000" w:rsidRPr="00000000">
        <w:rPr>
          <w:rFonts w:ascii="Inter" w:cs="Inter" w:eastAsia="Inter" w:hAnsi="Inter"/>
          <w:b w:val="0"/>
          <w:bCs w:val="0"/>
          <w:sz w:val="27"/>
          <w:szCs w:val="27"/>
          <w:rtl w:val="0"/>
        </w:rPr>
        <w:t xml:space="preserve">Notify Party &amp; Customs Clearance Representative</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Handling Logistics Agency</w:t>
      </w:r>
      <w:r w:rsidDel="00000000" w:rsidR="00000000" w:rsidRPr="00000000">
        <w:rPr>
          <w:rFonts w:ascii="Inter" w:cs="Inter" w:eastAsia="Inter" w:hAnsi="Inter"/>
          <w:sz w:val="21"/>
          <w:szCs w:val="21"/>
          <w:rtl w:val="0"/>
        </w:rPr>
        <w:t xml:space="preserve">: PT Samudera Jasa Kepabeanan (PPJK Division).</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Customs Broker License</w:t>
      </w:r>
      <w:r w:rsidDel="00000000" w:rsidR="00000000" w:rsidRPr="00000000">
        <w:rPr>
          <w:rFonts w:ascii="Inter" w:cs="Inter" w:eastAsia="Inter" w:hAnsi="Inter"/>
          <w:sz w:val="21"/>
          <w:szCs w:val="21"/>
          <w:rtl w:val="0"/>
        </w:rPr>
        <w:t xml:space="preserve">: KEP-491/BC.01/2022.</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Terminal Operating Base</w:t>
      </w:r>
      <w:r w:rsidDel="00000000" w:rsidR="00000000" w:rsidRPr="00000000">
        <w:rPr>
          <w:rFonts w:ascii="Inter" w:cs="Inter" w:eastAsia="Inter" w:hAnsi="Inter"/>
          <w:sz w:val="21"/>
          <w:szCs w:val="21"/>
          <w:rtl w:val="0"/>
        </w:rPr>
        <w:t xml:space="preserve">: Terminal Operasi JICT 1, Pelabuhan Tanjung Priok, Jakarta Utara.</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5qm7kv467otf" w:id="5"/>
      <w:bookmarkEnd w:id="5"/>
      <w:r w:rsidDel="00000000" w:rsidR="00000000" w:rsidRPr="00000000">
        <w:rPr>
          <w:rFonts w:ascii="Inter" w:cs="Inter" w:eastAsia="Inter" w:hAnsi="Inter"/>
          <w:b w:val="0"/>
          <w:bCs w:val="0"/>
          <w:sz w:val="30"/>
          <w:szCs w:val="30"/>
          <w:rtl w:val="0"/>
        </w:rPr>
        <w:t xml:space="preserve">2. Ocean Transport &amp; Container Logistics Specifications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This consignment is booked under ocean carrier service operated by CMA CGM Group and transported under Merged Import Demurrage and Detention terms. The containerized cargo is stowed aboard maritime vessel M/V CMA CGM TANJUNG PRIOK, Voyage 042E. The voyage departs from the Port of Loading at Yantian Container Terminal, Shenzhen, China (CNYTN) with scheduled direct discharge at the Port of Destination, Tanjung Priok, Jakarta, Republic of Indonesia (IDTPP).</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wourcddhq5hz" w:id="6"/>
      <w:bookmarkEnd w:id="6"/>
      <w:r w:rsidDel="00000000" w:rsidR="00000000" w:rsidRPr="00000000">
        <w:rPr>
          <w:rFonts w:ascii="Inter" w:cs="Inter" w:eastAsia="Inter" w:hAnsi="Inter"/>
          <w:b w:val="0"/>
          <w:bCs w:val="0"/>
          <w:sz w:val="27"/>
          <w:szCs w:val="27"/>
          <w:rtl w:val="0"/>
        </w:rPr>
        <w:t xml:space="preserve">Container Inventory &amp; Seal Schedule</w:t>
      </w:r>
    </w:p>
    <w:tbl>
      <w:tblPr>
        <w:tblStyle w:val="Table1"/>
        <w:tblW w:w="99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6.5826193390453"/>
        <w:gridCol w:w="2282.4528763769886"/>
        <w:gridCol w:w="1330.4137086903304"/>
        <w:gridCol w:w="1574.5263157894738"/>
        <w:gridCol w:w="1708.7882496940024"/>
        <w:gridCol w:w="1379.236230110159"/>
        <w:tblGridChange w:id="0">
          <w:tblGrid>
            <w:gridCol w:w="1696.5826193390453"/>
            <w:gridCol w:w="2282.4528763769886"/>
            <w:gridCol w:w="1330.4137086903304"/>
            <w:gridCol w:w="1574.5263157894738"/>
            <w:gridCol w:w="1708.7882496940024"/>
            <w:gridCol w:w="1379.236230110159"/>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Container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Container Size &amp; Type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Seal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Tare Weight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Gross Weight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Volume (CBM)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CMAU-BOX-01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40ft Standard Dry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CMA-SEAL-01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3,820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14,280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58.4 CBM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CMAU-BOX-02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40ft Standard Dry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CMA-SEAL-02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3,820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15,110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61.2 CBM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APLU-BOX-03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40ft Standard Dry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APL-SEAL-03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3,850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13,940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56.8 CBM</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APLU-BOX-04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40ft Standard Dry Container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APL-SEAL-04</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3,850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14,620 KG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59.1 CBM</w:t>
            </w:r>
          </w:p>
        </w:tc>
      </w:tr>
    </w:tbl>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Total Consignment Volume</w:t>
      </w:r>
      <w:r w:rsidDel="00000000" w:rsidR="00000000" w:rsidRPr="00000000">
        <w:rPr>
          <w:rFonts w:ascii="Inter" w:cs="Inter" w:eastAsia="Inter" w:hAnsi="Inter"/>
          <w:sz w:val="21"/>
          <w:szCs w:val="21"/>
          <w:rtl w:val="0"/>
        </w:rPr>
        <w:t xml:space="preserve">: 4 units (4x 40ft Dry Standard ISO Freight Containers).</w:t>
      </w:r>
    </w:p>
    <w:p w:rsidR="00000000" w:rsidDel="00000000" w:rsidP="00000000" w:rsidRDefault="00000000" w:rsidRPr="00000000" w14:paraId="0000003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Total Gross Shipping Weight</w:t>
      </w:r>
      <w:r w:rsidDel="00000000" w:rsidR="00000000" w:rsidRPr="00000000">
        <w:rPr>
          <w:rFonts w:ascii="Inter" w:cs="Inter" w:eastAsia="Inter" w:hAnsi="Inter"/>
          <w:sz w:val="21"/>
          <w:szCs w:val="21"/>
          <w:rtl w:val="0"/>
        </w:rPr>
        <w:t xml:space="preserve">: 57,950.00 KG.</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Total Net Commercial Weight</w:t>
      </w:r>
      <w:r w:rsidDel="00000000" w:rsidR="00000000" w:rsidRPr="00000000">
        <w:rPr>
          <w:rFonts w:ascii="Inter" w:cs="Inter" w:eastAsia="Inter" w:hAnsi="Inter"/>
          <w:sz w:val="21"/>
          <w:szCs w:val="21"/>
          <w:rtl w:val="0"/>
        </w:rPr>
        <w:t xml:space="preserve">: 42,610.00 KG.</w:t>
      </w:r>
    </w:p>
    <w:p w:rsidR="00000000" w:rsidDel="00000000" w:rsidP="00000000" w:rsidRDefault="00000000" w:rsidRPr="00000000" w14:paraId="0000003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Demurrage Free-Time Allocation</w:t>
      </w:r>
      <w:r w:rsidDel="00000000" w:rsidR="00000000" w:rsidRPr="00000000">
        <w:rPr>
          <w:rFonts w:ascii="Inter" w:cs="Inter" w:eastAsia="Inter" w:hAnsi="Inter"/>
          <w:sz w:val="21"/>
          <w:szCs w:val="21"/>
          <w:rtl w:val="0"/>
        </w:rPr>
        <w:t xml:space="preserve">: 5 Calendar Days Free from completed discharge at terminal.</w:t>
      </w:r>
    </w:p>
    <w:p w:rsidR="00000000" w:rsidDel="00000000" w:rsidP="00000000" w:rsidRDefault="00000000" w:rsidRPr="00000000" w14:paraId="0000003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Subsequent Holding Penalty Schedule</w:t>
      </w:r>
      <w:r w:rsidDel="00000000" w:rsidR="00000000" w:rsidRPr="00000000">
        <w:rPr>
          <w:rFonts w:ascii="Inter" w:cs="Inter" w:eastAsia="Inter" w:hAnsi="Inter"/>
          <w:sz w:val="21"/>
          <w:szCs w:val="21"/>
          <w:rtl w:val="0"/>
        </w:rPr>
        <w:t xml:space="preserve">: CMA CGM Indonesia Merged Import Demurrage and Detention Tariff (Days 6 to 10 at $101.00 USD per 40ft container per day; progressive day-slabs thereafter).</w:t>
      </w:r>
    </w:p>
    <w:p w:rsidR="00000000" w:rsidDel="00000000" w:rsidP="00000000" w:rsidRDefault="00000000" w:rsidRPr="00000000" w14:paraId="0000003A">
      <w:pPr>
        <w:numPr>
          <w:ilvl w:val="0"/>
          <w:numId w:val="4"/>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Projected Terminal Clearance Holding</w:t>
      </w:r>
      <w:r w:rsidDel="00000000" w:rsidR="00000000" w:rsidRPr="00000000">
        <w:rPr>
          <w:rFonts w:ascii="Inter" w:cs="Inter" w:eastAsia="Inter" w:hAnsi="Inter"/>
          <w:sz w:val="21"/>
          <w:szCs w:val="21"/>
          <w:rtl w:val="0"/>
        </w:rPr>
        <w:t xml:space="preserve">: 10 Calendar Days (estimated 5 days post free time).</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bh9z4d1ia4b8" w:id="7"/>
      <w:bookmarkEnd w:id="7"/>
      <w:r w:rsidDel="00000000" w:rsidR="00000000" w:rsidRPr="00000000">
        <w:rPr>
          <w:rFonts w:ascii="Inter" w:cs="Inter" w:eastAsia="Inter" w:hAnsi="Inter"/>
          <w:b w:val="0"/>
          <w:bCs w:val="0"/>
          <w:sz w:val="30"/>
          <w:szCs w:val="30"/>
          <w:rtl w:val="0"/>
        </w:rPr>
        <w:t xml:space="preserve">3. Itemized Commercial Cargo &amp; Tariff Classification Schedule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All declared values are expressed in United States Dollars ($ USD) computed on a Cost, Insurance, and Freight (CIF) basis to the Port of Tanjung Priok.</w:t>
      </w:r>
    </w:p>
    <w:tbl>
      <w:tblPr>
        <w:tblStyle w:val="Table2"/>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65"/>
        <w:gridCol w:w="2235"/>
        <w:gridCol w:w="1200"/>
        <w:gridCol w:w="975"/>
        <w:gridCol w:w="1200"/>
        <w:gridCol w:w="1245"/>
        <w:gridCol w:w="1215"/>
        <w:tblGridChange w:id="0">
          <w:tblGrid>
            <w:gridCol w:w="825"/>
            <w:gridCol w:w="1065"/>
            <w:gridCol w:w="2235"/>
            <w:gridCol w:w="1200"/>
            <w:gridCol w:w="975"/>
            <w:gridCol w:w="1200"/>
            <w:gridCol w:w="1245"/>
            <w:gridCol w:w="12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Item ID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Part Number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Commercial Cargo Description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Declared HS Code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Quantity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Unit Price (USD)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Total Amount (USD)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Declared Duty Rate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APL-IPH15-256</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Apple iPhone 15 Pro Max 256GB Dual SIM Smartphone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8517.13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100 PCS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$1,150.00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$115,000.00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0.0%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MED-ULT-PROBE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Ultrasonic Diagnostic Scanner Probe System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9018.12</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2 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$30,000.00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$60,000.00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0.0%</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3</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SRV-RCK-9040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Enterprise Rackmount Server Processing Unit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8471.50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5 SETS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$8,000.00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$40,000.00</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line="319.9992"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0.0%</w:t>
            </w:r>
          </w:p>
        </w:tc>
      </w:tr>
    </w:tbl>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q59im5m782vo" w:id="8"/>
      <w:bookmarkEnd w:id="8"/>
      <w:r w:rsidDel="00000000" w:rsidR="00000000" w:rsidRPr="00000000">
        <w:rPr>
          <w:rFonts w:ascii="Inter" w:cs="Inter" w:eastAsia="Inter" w:hAnsi="Inter"/>
          <w:b w:val="0"/>
          <w:bCs w:val="0"/>
          <w:sz w:val="27"/>
          <w:szCs w:val="27"/>
          <w:rtl w:val="0"/>
        </w:rPr>
        <w:t xml:space="preserve">Financial Valuation Summary</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Commercial Merchandise Subtotal (FOB Basis)</w:t>
      </w:r>
      <w:r w:rsidDel="00000000" w:rsidR="00000000" w:rsidRPr="00000000">
        <w:rPr>
          <w:rFonts w:ascii="Inter" w:cs="Inter" w:eastAsia="Inter" w:hAnsi="Inter"/>
          <w:sz w:val="21"/>
          <w:szCs w:val="21"/>
          <w:rtl w:val="0"/>
        </w:rPr>
        <w:t xml:space="preserve">: $209,950.00 USD.</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Ocean Freight Charges (Yantian to Tanjung Priok)</w:t>
      </w:r>
      <w:r w:rsidDel="00000000" w:rsidR="00000000" w:rsidRPr="00000000">
        <w:rPr>
          <w:rFonts w:ascii="Inter" w:cs="Inter" w:eastAsia="Inter" w:hAnsi="Inter"/>
          <w:sz w:val="21"/>
          <w:szCs w:val="21"/>
          <w:rtl w:val="0"/>
        </w:rPr>
        <w:t xml:space="preserve">: $4,200.00 USD.</w:t>
      </w:r>
    </w:p>
    <w:p w:rsidR="00000000" w:rsidDel="00000000" w:rsidP="00000000" w:rsidRDefault="00000000" w:rsidRPr="00000000" w14:paraId="0000006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Marine Cargo All-Risk Insurance Premium</w:t>
      </w:r>
      <w:r w:rsidDel="00000000" w:rsidR="00000000" w:rsidRPr="00000000">
        <w:rPr>
          <w:rFonts w:ascii="Inter" w:cs="Inter" w:eastAsia="Inter" w:hAnsi="Inter"/>
          <w:sz w:val="21"/>
          <w:szCs w:val="21"/>
          <w:rtl w:val="0"/>
        </w:rPr>
        <w:t xml:space="preserve">: $850.00 USD.</w:t>
      </w:r>
    </w:p>
    <w:p w:rsidR="00000000" w:rsidDel="00000000" w:rsidP="00000000" w:rsidRDefault="00000000" w:rsidRPr="00000000" w14:paraId="0000006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Total Declared CIF Invoice Value</w:t>
      </w:r>
      <w:r w:rsidDel="00000000" w:rsidR="00000000" w:rsidRPr="00000000">
        <w:rPr>
          <w:rFonts w:ascii="Inter" w:cs="Inter" w:eastAsia="Inter" w:hAnsi="Inter"/>
          <w:sz w:val="21"/>
          <w:szCs w:val="21"/>
          <w:rtl w:val="0"/>
        </w:rPr>
        <w:t xml:space="preserve">: </w:t>
      </w:r>
      <w:r w:rsidDel="00000000" w:rsidR="00000000" w:rsidRPr="00000000">
        <w:rPr>
          <w:rFonts w:ascii="Inter" w:cs="Inter" w:eastAsia="Inter" w:hAnsi="Inter"/>
          <w:b w:val="1"/>
          <w:bCs w:val="1"/>
          <w:sz w:val="21"/>
          <w:szCs w:val="21"/>
          <w:rtl w:val="0"/>
        </w:rPr>
        <w:t xml:space="preserve">$215,000.00 USD</w:t>
      </w:r>
      <w:r w:rsidDel="00000000" w:rsidR="00000000" w:rsidRPr="00000000">
        <w:rPr>
          <w:rFonts w:ascii="Inter" w:cs="Inter" w:eastAsia="Inter" w:hAnsi="Inter"/>
          <w:sz w:val="21"/>
          <w:szCs w:val="21"/>
          <w:rtl w:val="0"/>
        </w:rPr>
        <w:t xml:space="preserve">.</w:t>
      </w:r>
    </w:p>
    <w:p w:rsidR="00000000" w:rsidDel="00000000" w:rsidP="00000000" w:rsidRDefault="00000000" w:rsidRPr="00000000" w14:paraId="0000006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Currency of Transaction</w:t>
      </w:r>
      <w:r w:rsidDel="00000000" w:rsidR="00000000" w:rsidRPr="00000000">
        <w:rPr>
          <w:rFonts w:ascii="Inter" w:cs="Inter" w:eastAsia="Inter" w:hAnsi="Inter"/>
          <w:sz w:val="21"/>
          <w:szCs w:val="21"/>
          <w:rtl w:val="0"/>
        </w:rPr>
        <w:t xml:space="preserve">: United States Dollars (USD).</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Payment Settlement</w:t>
      </w:r>
      <w:r w:rsidDel="00000000" w:rsidR="00000000" w:rsidRPr="00000000">
        <w:rPr>
          <w:rFonts w:ascii="Inter" w:cs="Inter" w:eastAsia="Inter" w:hAnsi="Inter"/>
          <w:sz w:val="21"/>
          <w:szCs w:val="21"/>
          <w:rtl w:val="0"/>
        </w:rPr>
        <w:t xml:space="preserve">: Irrevocable Documentary Letter of Credit at Sight No. LC-BOC-2026-9021 issued by Bank of China Shenzhen Branch, advised through PT Bank Mandiri (Persero) Tbk Jakarta.</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8j511qgrvf22" w:id="9"/>
      <w:bookmarkEnd w:id="9"/>
      <w:r w:rsidDel="00000000" w:rsidR="00000000" w:rsidRPr="00000000">
        <w:rPr>
          <w:rFonts w:ascii="Inter" w:cs="Inter" w:eastAsia="Inter" w:hAnsi="Inter"/>
          <w:b w:val="0"/>
          <w:bCs w:val="0"/>
          <w:sz w:val="30"/>
          <w:szCs w:val="30"/>
          <w:rtl w:val="0"/>
        </w:rPr>
        <w:t xml:space="preserve">4. Technical Commodity Descriptions &amp; Functional Specifications</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rtgpcbjtvf9" w:id="10"/>
      <w:bookmarkEnd w:id="10"/>
      <w:r w:rsidDel="00000000" w:rsidR="00000000" w:rsidRPr="00000000">
        <w:rPr>
          <w:rFonts w:ascii="Inter" w:cs="Inter" w:eastAsia="Inter" w:hAnsi="Inter"/>
          <w:b w:val="0"/>
          <w:bCs w:val="0"/>
          <w:sz w:val="27"/>
          <w:szCs w:val="27"/>
          <w:rtl w:val="0"/>
        </w:rPr>
        <w:t xml:space="preserve">Item 1: High-Performance Cellular Mobile Handsets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Item 1 comprises one hundred brand-new commercial units of Apple iPhone 15 Pro Max equipped with 256GB internal solid-state storage. Each device features cellular radio modules supporting multi-band 5G Sub-6GHz, Wi-Fi 6E, and Bluetooth 5.3 wireless capabilities. The commodities are packaged in secure retail boxes packed into heavy-duty export master cartons with tamper-evident security tape. Each unit contains a unique international mobile equipment identity (IMEI) number logged on the manufacturer packing list. These commodities require official verification against Indonesian telecommunications import restrictions (Lartas) under Ministry of Communication and Informatics regulations.</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mr7n28yn2krl" w:id="11"/>
      <w:bookmarkEnd w:id="11"/>
      <w:r w:rsidDel="00000000" w:rsidR="00000000" w:rsidRPr="00000000">
        <w:rPr>
          <w:rFonts w:ascii="Inter" w:cs="Inter" w:eastAsia="Inter" w:hAnsi="Inter"/>
          <w:b w:val="0"/>
          <w:bCs w:val="0"/>
          <w:sz w:val="27"/>
          <w:szCs w:val="27"/>
          <w:rtl w:val="0"/>
        </w:rPr>
        <w:t xml:space="preserve">Item 2: Clinical Ultrasonic Diagnostic Imaging Apparatus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Item 2 consists of two complete medical diagnostic ultrasonic scanning systems with multi-frequency broadband transducers and digital Doppler processing modules. The apparatus is intended for diagnostic clinical medical imaging in hospital environments. The systems are housed in shock-absorbing flight cases equipped with continuous temperature and vibration monitoring telemetry. The equipment is subject to strict health product regulatory controls administered by the Ministry of Health of the Republic of Indonesia. Prior to border clearance, the importer must ensure valid medical device distribution approval (Izin Edar Alat Kesehatan) is registered in the national customs single-window database.</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x6rmnitf7z9j" w:id="12"/>
      <w:bookmarkEnd w:id="12"/>
      <w:r w:rsidDel="00000000" w:rsidR="00000000" w:rsidRPr="00000000">
        <w:rPr>
          <w:rFonts w:ascii="Inter" w:cs="Inter" w:eastAsia="Inter" w:hAnsi="Inter"/>
          <w:b w:val="0"/>
          <w:bCs w:val="0"/>
          <w:sz w:val="27"/>
          <w:szCs w:val="27"/>
          <w:rtl w:val="0"/>
        </w:rPr>
        <w:t xml:space="preserve">Item 3: Enterprise Computing Processing Infrastructure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Item 3 consists of five high-density enterprise server processing units designed for rackmount data center computational deployment. Each unit features dual multi-core server processors, 512GB ECC DDR5 server memory, redundant 1200W titanium power supplies, and integrated hardware cryptographic modules. The servers are formally categorized as commercial digital processing units without integrated monitor screens. Under the official Indonesian customs tariff schedule, these computing processing units are classified at a 0.0% Most-Favoured-Nation customs duty rate. If an importer erroneously declares this commodity under an arbitrary conservative rate, the financial engine must flag the discrepancy for legitimate duty restitution recovery.</w:t>
      </w:r>
    </w:p>
    <w:p w:rsidR="00000000" w:rsidDel="00000000" w:rsidP="00000000" w:rsidRDefault="00000000" w:rsidRPr="00000000" w14:paraId="0000006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qiic4gw7gjy2" w:id="13"/>
      <w:bookmarkEnd w:id="13"/>
      <w:r w:rsidDel="00000000" w:rsidR="00000000" w:rsidRPr="00000000">
        <w:rPr>
          <w:rFonts w:ascii="Inter" w:cs="Inter" w:eastAsia="Inter" w:hAnsi="Inter"/>
          <w:b w:val="0"/>
          <w:bCs w:val="0"/>
          <w:sz w:val="30"/>
          <w:szCs w:val="30"/>
          <w:rtl w:val="0"/>
        </w:rPr>
        <w:t xml:space="preserve">5. Regulatory Compliance &amp; Pre-Shipment Import Declarations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The shipper and importer submit this documentation for pre-clearance auditing prior to physical container discharge at Jakarta International Container Terminal. Both commercial parties understand that Indonesian customs enforcement authorities inspect import documents against the official Indonesian Customs Tariff Book (BTKI) and national prohibition and restriction schedules (Lartas). Any discrepancy between the declared Harmonized System code and the physical nature of the cargo may result in mandatory referral to the customs physical inspection channel (Jalur Merah). Under Article 82(5) and Article 16(4) of the Indonesian Customs Law (Law No. 17 of 2006), tariff misclassifications resulting in duty underpayment are subject to statutory administrative surcharges ranging between 100% and 1,000% of the duty shortfall.</w:t>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380" w:line="312" w:lineRule="auto"/>
        <w:rPr>
          <w:rFonts w:ascii="Inter" w:cs="Inter" w:eastAsia="Inter" w:hAnsi="Inter"/>
          <w:b w:val="0"/>
          <w:bCs w:val="0"/>
          <w:sz w:val="27"/>
          <w:szCs w:val="27"/>
        </w:rPr>
      </w:pPr>
      <w:bookmarkStart w:colFirst="0" w:colLast="0" w:name="_heading=h.dzn475olmq4o" w:id="14"/>
      <w:bookmarkEnd w:id="14"/>
      <w:r w:rsidDel="00000000" w:rsidR="00000000" w:rsidRPr="00000000">
        <w:rPr>
          <w:rFonts w:ascii="Inter" w:cs="Inter" w:eastAsia="Inter" w:hAnsi="Inter"/>
          <w:b w:val="0"/>
          <w:bCs w:val="0"/>
          <w:sz w:val="27"/>
          <w:szCs w:val="27"/>
          <w:rtl w:val="0"/>
        </w:rPr>
        <w:t xml:space="preserve">Mandatory Pre-Import Certification Statement</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spacing w:after="0" w:afterAutospacing="0" w:before="240" w:line="319.9992" w:lineRule="auto"/>
        <w:ind w:left="720" w:hanging="360"/>
      </w:pPr>
      <w:r w:rsidDel="00000000" w:rsidR="00000000" w:rsidRPr="00000000">
        <w:rPr>
          <w:rFonts w:ascii="Inter" w:cs="Inter" w:eastAsia="Inter" w:hAnsi="Inter"/>
          <w:b w:val="1"/>
          <w:bCs w:val="1"/>
          <w:sz w:val="21"/>
          <w:szCs w:val="21"/>
          <w:rtl w:val="0"/>
        </w:rPr>
        <w:t xml:space="preserve">SDPPI Certification Notice</w:t>
      </w:r>
      <w:r w:rsidDel="00000000" w:rsidR="00000000" w:rsidRPr="00000000">
        <w:rPr>
          <w:rFonts w:ascii="Inter" w:cs="Inter" w:eastAsia="Inter" w:hAnsi="Inter"/>
          <w:sz w:val="21"/>
          <w:szCs w:val="21"/>
          <w:rtl w:val="0"/>
        </w:rPr>
        <w:t xml:space="preserve">: The importer confirms that commercial wireless telecommunication equipment under Item 1 requires a valid Certificate of Type Approval issued by the Directorate General of Postal and Information Technology Resources (SDPPI Kemkominfo).</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Ministry of Health License Notice</w:t>
      </w:r>
      <w:r w:rsidDel="00000000" w:rsidR="00000000" w:rsidRPr="00000000">
        <w:rPr>
          <w:rFonts w:ascii="Inter" w:cs="Inter" w:eastAsia="Inter" w:hAnsi="Inter"/>
          <w:sz w:val="21"/>
          <w:szCs w:val="21"/>
          <w:rtl w:val="0"/>
        </w:rPr>
        <w:t xml:space="preserve">: The medical diagnostic systems under Item 2 require an active Medical Device Distribution Authorization (Izin Edar) issued by the Ministry of Health of the Republic of Indonesia (Kemenkes RI).</w:t>
      </w:r>
    </w:p>
    <w:p w:rsidR="00000000" w:rsidDel="00000000" w:rsidP="00000000" w:rsidRDefault="00000000" w:rsidRPr="00000000" w14:paraId="00000070">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Country of Origin Certification</w:t>
      </w:r>
      <w:r w:rsidDel="00000000" w:rsidR="00000000" w:rsidRPr="00000000">
        <w:rPr>
          <w:rFonts w:ascii="Inter" w:cs="Inter" w:eastAsia="Inter" w:hAnsi="Inter"/>
          <w:sz w:val="21"/>
          <w:szCs w:val="21"/>
          <w:rtl w:val="0"/>
        </w:rPr>
        <w:t xml:space="preserve">: The shipper certifies that the merchandise described herein was wholly produced and assembled in the People's Republic of China and complies with non-preferential rules of origin.</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pacing w:after="240" w:before="0" w:beforeAutospacing="0" w:line="319.9992" w:lineRule="auto"/>
        <w:ind w:left="720" w:hanging="360"/>
      </w:pPr>
      <w:r w:rsidDel="00000000" w:rsidR="00000000" w:rsidRPr="00000000">
        <w:rPr>
          <w:rFonts w:ascii="Inter" w:cs="Inter" w:eastAsia="Inter" w:hAnsi="Inter"/>
          <w:b w:val="1"/>
          <w:bCs w:val="1"/>
          <w:sz w:val="21"/>
          <w:szCs w:val="21"/>
          <w:rtl w:val="0"/>
        </w:rPr>
        <w:t xml:space="preserve">Carrier Demurrage Notice</w:t>
      </w:r>
      <w:r w:rsidDel="00000000" w:rsidR="00000000" w:rsidRPr="00000000">
        <w:rPr>
          <w:rFonts w:ascii="Inter" w:cs="Inter" w:eastAsia="Inter" w:hAnsi="Inter"/>
          <w:sz w:val="21"/>
          <w:szCs w:val="21"/>
          <w:rtl w:val="0"/>
        </w:rPr>
        <w:t xml:space="preserve">: The importer acknowledges the strict 5-day free time window provided by ocean carrier CMA CGM Indonesia. Container holds exceeding this allowance will automatically trigger daily demurrage assessments according to the carrier's published tariff schedule.</w:t>
      </w:r>
    </w:p>
    <w:p w:rsidR="00000000" w:rsidDel="00000000" w:rsidP="00000000" w:rsidRDefault="00000000" w:rsidRPr="00000000" w14:paraId="000000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500" w:line="312" w:lineRule="auto"/>
        <w:rPr>
          <w:rFonts w:ascii="Inter" w:cs="Inter" w:eastAsia="Inter" w:hAnsi="Inter"/>
          <w:b w:val="0"/>
          <w:bCs w:val="0"/>
          <w:sz w:val="30"/>
          <w:szCs w:val="30"/>
        </w:rPr>
      </w:pPr>
      <w:bookmarkStart w:colFirst="0" w:colLast="0" w:name="_heading=h.v4qcyfxut15" w:id="15"/>
      <w:bookmarkEnd w:id="15"/>
      <w:r w:rsidDel="00000000" w:rsidR="00000000" w:rsidRPr="00000000">
        <w:rPr>
          <w:rFonts w:ascii="Inter" w:cs="Inter" w:eastAsia="Inter" w:hAnsi="Inter"/>
          <w:b w:val="0"/>
          <w:bCs w:val="0"/>
          <w:sz w:val="30"/>
          <w:szCs w:val="30"/>
          <w:rtl w:val="0"/>
        </w:rPr>
        <w:t xml:space="preserve">6. Commercial Certification &amp; Legal Attestation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We hereby certify that this commercial invoice is true, correct, and complete in all material aspects. The prices and quantities stated herein reflect the actual bona fide transaction values negotiated between the buyer and seller. No separate financial rebate, secret commission, or supplementary side agreement exists that alters the CIF customs valuation declared on this invoice. All commercial goods have been securely packaged in compliance with international maritime carriage standards for containerized ocean transport.</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1"/>
          <w:szCs w:val="21"/>
        </w:rPr>
      </w:pPr>
      <w:r w:rsidDel="00000000" w:rsidR="00000000" w:rsidRPr="00000000">
        <w:rPr>
          <w:rFonts w:ascii="Inter" w:cs="Inter" w:eastAsia="Inter" w:hAnsi="Inter"/>
          <w:b w:val="1"/>
          <w:bCs w:val="1"/>
          <w:sz w:val="21"/>
          <w:szCs w:val="21"/>
          <w:rtl w:val="0"/>
        </w:rPr>
        <w:t xml:space="preserve">Signed on behalf of Shenzhen Global Electronics Ltd</w:t>
      </w:r>
      <w:r w:rsidDel="00000000" w:rsidR="00000000" w:rsidRPr="00000000">
        <w:rPr>
          <w:rFonts w:ascii="Inter" w:cs="Inter" w:eastAsia="Inter" w:hAnsi="Inter"/>
          <w:sz w:val="21"/>
          <w:szCs w:val="21"/>
          <w:rtl w:val="0"/>
        </w:rPr>
        <w:t xml:space="preserve">:</w:t>
        <w:br w:type="textWrapping"/>
      </w:r>
      <w:r w:rsidDel="00000000" w:rsidR="00000000" w:rsidRPr="00000000">
        <w:rPr>
          <w:rFonts w:ascii="Inter" w:cs="Inter" w:eastAsia="Inter" w:hAnsi="Inter"/>
          <w:i w:val="1"/>
          <w:iCs w:val="1"/>
          <w:sz w:val="21"/>
          <w:szCs w:val="21"/>
          <w:rtl w:val="0"/>
        </w:rPr>
        <w:t xml:space="preserve">Zhang Wei</w:t>
        <w:br w:type="textWrapping"/>
      </w:r>
      <w:r w:rsidDel="00000000" w:rsidR="00000000" w:rsidRPr="00000000">
        <w:rPr>
          <w:rFonts w:ascii="Inter" w:cs="Inter" w:eastAsia="Inter" w:hAnsi="Inter"/>
          <w:sz w:val="21"/>
          <w:szCs w:val="21"/>
          <w:rtl w:val="0"/>
        </w:rPr>
        <w:t xml:space="preserve">Managing Director of International Logistics &amp; Trade Compliance</w:t>
        <w:br w:type="textWrapping"/>
        <w:t xml:space="preserve">Corporate Seal &amp; Official Export Stamp Attached</w:t>
        <w:br w:type="textWrapping"/>
        <w:t xml:space="preserve">Shenzhen, People's Republic of China</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160" w:before="160" w:line="408" w:lineRule="auto"/>
        <w:rPr>
          <w:rFonts w:ascii="Inter" w:cs="Inter" w:eastAsia="Inter" w:hAnsi="Inter"/>
          <w:sz w:val="20"/>
          <w:szCs w:val="20"/>
        </w:rPr>
      </w:pPr>
      <w:r w:rsidDel="00000000" w:rsidR="00000000" w:rsidRPr="00000000">
        <w:rPr>
          <w:rFonts w:ascii="Inter" w:cs="Inter" w:eastAsia="Inter" w:hAnsi="Inter"/>
          <w:b w:val="1"/>
          <w:bCs w:val="1"/>
          <w:sz w:val="21"/>
          <w:szCs w:val="21"/>
          <w:rtl w:val="0"/>
        </w:rPr>
        <w:t xml:space="preserve">Accepted and Verified by Importer of Record (PT Nexus Indo Tech)</w:t>
      </w:r>
      <w:r w:rsidDel="00000000" w:rsidR="00000000" w:rsidRPr="00000000">
        <w:rPr>
          <w:rFonts w:ascii="Inter" w:cs="Inter" w:eastAsia="Inter" w:hAnsi="Inter"/>
          <w:sz w:val="21"/>
          <w:szCs w:val="21"/>
          <w:rtl w:val="0"/>
        </w:rPr>
        <w:t xml:space="preserve">:</w:t>
        <w:br w:type="textWrapping"/>
      </w:r>
      <w:r w:rsidDel="00000000" w:rsidR="00000000" w:rsidRPr="00000000">
        <w:rPr>
          <w:rFonts w:ascii="Inter" w:cs="Inter" w:eastAsia="Inter" w:hAnsi="Inter"/>
          <w:i w:val="1"/>
          <w:iCs w:val="1"/>
          <w:sz w:val="21"/>
          <w:szCs w:val="21"/>
          <w:rtl w:val="0"/>
        </w:rPr>
        <w:t xml:space="preserve">Budi Santoso, S.T.</w:t>
        <w:br w:type="textWrapping"/>
      </w:r>
      <w:r w:rsidDel="00000000" w:rsidR="00000000" w:rsidRPr="00000000">
        <w:rPr>
          <w:rFonts w:ascii="Inter" w:cs="Inter" w:eastAsia="Inter" w:hAnsi="Inter"/>
          <w:sz w:val="21"/>
          <w:szCs w:val="21"/>
          <w:rtl w:val="0"/>
        </w:rPr>
        <w:t xml:space="preserve">Chief Procurement &amp; Import Compliance Officer</w:t>
        <w:br w:type="textWrapping"/>
        <w:t xml:space="preserve">Jakarta, Republic of Indonesia</w:t>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Heading">
    <w:name w:val="Heading"/>
    <w:basedOn w:val="Normal"/>
    <w:next w:val="BodyText"/>
    <w:qFormat w:val="1"/>
    <w:pPr>
      <w:keepNext w:val="1"/>
      <w:spacing w:after="120" w:before="240"/>
    </w:pPr>
    <w:rPr>
      <w:rFonts w:ascii="Liberation Sans" w:cs="Noto 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w:rPr>
  </w:style>
  <w:style w:type="paragraph" w:styleId="Caption">
    <w:name w:val="caption"/>
    <w:basedOn w:val="Normal"/>
    <w:qFormat w:val="1"/>
    <w:pPr>
      <w:suppressLineNumbers w:val="1"/>
      <w:spacing w:after="120" w:before="120"/>
    </w:pPr>
    <w:rPr>
      <w:rFonts w:cs="Noto Sans"/>
      <w:i w:val="1"/>
      <w:iCs w:val="1"/>
      <w:sz w:val="24"/>
      <w:szCs w:val="24"/>
    </w:rPr>
  </w:style>
  <w:style w:type="paragraph" w:styleId="Index">
    <w:name w:val="Index"/>
    <w:basedOn w:val="Normal"/>
    <w:qFormat w:val="1"/>
    <w:pPr>
      <w:suppressLineNumbers w:val="1"/>
    </w:pPr>
    <w:rPr>
      <w:rFonts w:cs="Noto Sans"/>
    </w:rPr>
  </w:style>
  <w:style w:type="paragraph" w:styleId="PreformattedText">
    <w:name w:val="Preformatted Text"/>
    <w:basedOn w:val="Normal"/>
    <w:qFormat w:val="1"/>
    <w:pPr>
      <w:spacing w:after="0" w:before="0"/>
    </w:pPr>
    <w:rPr>
      <w:rFonts w:ascii="Liberation Mono" w:cs="Liberation Mono" w:eastAsia="Noto Sans Mono CJK SC" w:hAnsi="Liberation Mono"/>
      <w:sz w:val="20"/>
      <w:szCs w:val="2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eByCgiLaZRhd5B2ytFXCI/x2OA==">CgMxLjAyDmgueTZ0emJld3J4aGdvMg5oLjVrOW9janExeHJiZDIOaC5tcjM5djY3N2Z3YngyDmguZm14MmZsZHJiZXFoMg5oLmNhamJxeTZ6YXIzODIOaC41cW03a3Y0NjdvdGYyDmgud291cmNkZGhxNWh6Mg5oLmJoOXo0ZDFpYTRiODIOaC5xNTlpbTVtNzgydm8yDmguOGo1MTFxZ3J2ZjIyMg1oLnJ0Z3BjYmp0dmY5Mg5oLm1yN24yOHluMmtybDIOaC54NnJtbml0Zjd6OWoyDmgucWlpYzRndzdnankyMg5oLmR6bjQ3NW9sbXE0bzINaC52NHFjeWZ4dXQxNTgAciExRGFLd0dDTWhua3N2LWp5anBtTm5jRUhuVlk4Z2FY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