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40" w:space="0"/>
        </w:pBdr>
        <w:spacing w:after="0" w:before="0"/>
      </w:pPr>
      <w:r>
        <w:rPr>
          <w:rFonts w:ascii="Calibri" w:cs="Calibri" w:eastAsia="Calibri" w:hAnsi="Calibri"/>
          <w:color w:val="1A1A1A"/>
          <w:sz w:val="2"/>
          <w:szCs w:val="2"/>
        </w:rPr>
        <w:t xml:space="preserve"/>
      </w:r>
    </w:p>
    <w:p>
      <w:pPr>
        <w:spacing w:after="600"/>
      </w:pPr>
      <w:r>
        <w:rPr>
          <w:rFonts w:ascii="Calibri" w:cs="Calibri" w:eastAsia="Calibri" w:hAnsi="Calibri"/>
          <w:color w:val="1A1A1A"/>
          <w:sz w:val="20"/>
          <w:szCs w:val="20"/>
        </w:rPr>
        <w:t xml:space="preserve"/>
      </w:r>
    </w:p>
    <w:p>
      <w:pPr>
        <w:spacing w:after="40"/>
        <w:jc w:val="center"/>
      </w:pPr>
      <w:r>
        <w:rPr>
          <w:rFonts w:ascii="Calibri" w:cs="Calibri" w:eastAsia="Calibri" w:hAnsi="Calibri"/>
          <w:b/>
          <w:bCs/>
          <w:color w:val="2E75B6"/>
          <w:sz w:val="28"/>
          <w:szCs w:val="28"/>
        </w:rPr>
        <w:t xml:space="preserve">PBooksPro</w:t>
      </w:r>
    </w:p>
    <w:p>
      <w:pPr>
        <w:spacing w:after="80"/>
        <w:jc w:val="center"/>
      </w:pPr>
      <w:r>
        <w:rPr>
          <w:rFonts w:ascii="Calibri" w:cs="Calibri" w:eastAsia="Calibri" w:hAnsi="Calibri"/>
          <w:b/>
          <w:bCs/>
          <w:color w:val="1F3864"/>
          <w:sz w:val="72"/>
          <w:szCs w:val="72"/>
        </w:rPr>
        <w:t xml:space="preserve">ROLE-BASED ACCESS CONTROL V2</w:t>
      </w:r>
    </w:p>
    <w:p>
      <w:pPr>
        <w:spacing w:after="40"/>
        <w:jc w:val="center"/>
      </w:pPr>
      <w:r>
        <w:rPr>
          <w:rFonts w:ascii="Calibri" w:cs="Calibri" w:eastAsia="Calibri" w:hAnsi="Calibri"/>
          <w:color w:val="2E75B6"/>
          <w:sz w:val="40"/>
          <w:szCs w:val="40"/>
        </w:rPr>
        <w:t xml:space="preserve">Acceptance Test Procedure</w:t>
      </w:r>
    </w:p>
    <w:p>
      <w:pPr>
        <w:spacing w:after="40"/>
      </w:pPr>
      <w:r>
        <w:rPr>
          <w:rFonts w:ascii="Calibri" w:cs="Calibri" w:eastAsia="Calibri" w:hAnsi="Calibri"/>
          <w:color w:val="1A1A1A"/>
          <w:sz w:val="20"/>
          <w:szCs w:val="20"/>
        </w:rPr>
        <w:t xml:space="preserve"/>
      </w:r>
    </w:p>
    <w:p>
      <w:pPr>
        <w:spacing w:after="40"/>
        <w:jc w:val="center"/>
      </w:pPr>
      <w:r>
        <w:rPr>
          <w:rFonts w:ascii="Calibri" w:cs="Calibri" w:eastAsia="Calibri" w:hAnsi="Calibri"/>
          <w:color w:val="C9A84C"/>
          <w:sz w:val="20"/>
          <w:szCs w:val="20"/>
        </w:rPr>
        <w:t xml:space="preserve">――――――――――――――――――――――――――――――――――――――――――――――――――――――――――――</w:t>
      </w:r>
    </w:p>
    <w:p>
      <w:pPr>
        <w:spacing w:after="40"/>
      </w:pPr>
      <w:r>
        <w:rPr>
          <w:rFonts w:ascii="Calibri" w:cs="Calibri" w:eastAsia="Calibri" w:hAnsi="Calibri"/>
          <w:color w:val="1A1A1A"/>
          <w:sz w:val="20"/>
          <w:szCs w:val="20"/>
        </w:rPr>
        <w:t xml:space="preserve"/>
      </w:r>
    </w:p>
    <w:p>
      <w:pPr>
        <w:spacing w:after="30"/>
        <w:jc w:val="center"/>
      </w:pPr>
      <w:r>
        <w:rPr>
          <w:rFonts w:ascii="Calibri" w:cs="Calibri" w:eastAsia="Calibri" w:hAnsi="Calibri"/>
          <w:color w:val="595959"/>
          <w:sz w:val="24"/>
          <w:szCs w:val="24"/>
        </w:rPr>
        <w:t xml:space="preserve">Prepared for Customer Acceptance Review</w:t>
      </w:r>
    </w:p>
    <w:p>
      <w:pPr>
        <w:spacing w:after="320"/>
      </w:pPr>
      <w:r>
        <w:rPr>
          <w:rFonts w:ascii="Calibri" w:cs="Calibri" w:eastAsia="Calibri" w:hAnsi="Calibri"/>
          <w:color w:val="1A1A1A"/>
          <w:sz w:val="20"/>
          <w:szCs w:val="2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9A84C" w:sz="4"/>
              <w:left w:val="single" w:color="C9A84C" w:sz="4"/>
              <w:bottom w:val="single" w:color="C9A84C" w:sz="4"/>
              <w:right w:val="single" w:color="C9A84C" w:sz="4"/>
            </w:tcBorders>
            <w:shd w:fill="EBF3FB" w:val="clear"/>
            <w:tcMar>
              <w:top w:type="dxa" w:w="200"/>
              <w:left w:type="dxa" w:w="300"/>
              <w:bottom w:type="dxa" w:w="200"/>
              <w:right w:type="dxa" w:w="300"/>
            </w:tcMar>
          </w:tcPr>
          <w:p>
            <w:pPr>
              <w:spacing w:after="120"/>
            </w:pPr>
            <w:r>
              <w:rPr>
                <w:rFonts w:ascii="Calibri" w:cs="Calibri" w:eastAsia="Calibri" w:hAnsi="Calibri"/>
                <w:b/>
                <w:bCs/>
                <w:color w:val="1F3864"/>
                <w:sz w:val="22"/>
                <w:szCs w:val="22"/>
              </w:rPr>
              <w:t xml:space="preserve">Document Details</w:t>
            </w:r>
          </w:p>
          <w:p>
            <w:pPr>
              <w:spacing w:after="60"/>
            </w:pPr>
            <w:r>
              <w:rPr>
                <w:rFonts w:ascii="Calibri" w:cs="Calibri" w:eastAsia="Calibri" w:hAnsi="Calibri"/>
                <w:b/>
                <w:bCs/>
                <w:color w:val="1F3864"/>
                <w:sz w:val="20"/>
                <w:szCs w:val="20"/>
              </w:rPr>
              <w:t xml:space="preserve">Document Type:  </w:t>
            </w:r>
            <w:r>
              <w:rPr>
                <w:rFonts w:ascii="Calibri" w:cs="Calibri" w:eastAsia="Calibri" w:hAnsi="Calibri"/>
                <w:color w:val="1A1A1A"/>
                <w:sz w:val="20"/>
                <w:szCs w:val="20"/>
              </w:rPr>
              <w:t xml:space="preserve">Acceptance Test Procedure (ATP)</w:t>
            </w:r>
          </w:p>
          <w:p>
            <w:pPr>
              <w:spacing w:after="60"/>
            </w:pPr>
            <w:r>
              <w:rPr>
                <w:rFonts w:ascii="Calibri" w:cs="Calibri" w:eastAsia="Calibri" w:hAnsi="Calibri"/>
                <w:b/>
                <w:bCs/>
                <w:color w:val="1F3864"/>
                <w:sz w:val="20"/>
                <w:szCs w:val="20"/>
              </w:rPr>
              <w:t xml:space="preserve">Project:  </w:t>
            </w:r>
            <w:r>
              <w:rPr>
                <w:rFonts w:ascii="Calibri" w:cs="Calibri" w:eastAsia="Calibri" w:hAnsi="Calibri"/>
                <w:color w:val="1A1A1A"/>
                <w:sz w:val="20"/>
                <w:szCs w:val="20"/>
              </w:rPr>
              <w:t xml:space="preserve">PBooksPro — RBAC V2</w:t>
            </w:r>
          </w:p>
          <w:p>
            <w:pPr>
              <w:spacing w:after="60"/>
            </w:pPr>
            <w:r>
              <w:rPr>
                <w:rFonts w:ascii="Calibri" w:cs="Calibri" w:eastAsia="Calibri" w:hAnsi="Calibri"/>
                <w:b/>
                <w:bCs/>
                <w:color w:val="1F3864"/>
                <w:sz w:val="20"/>
                <w:szCs w:val="20"/>
              </w:rPr>
              <w:t xml:space="preserve">Version:  </w:t>
            </w:r>
            <w:r>
              <w:rPr>
                <w:rFonts w:ascii="Calibri" w:cs="Calibri" w:eastAsia="Calibri" w:hAnsi="Calibri"/>
                <w:color w:val="1A1A1A"/>
                <w:sz w:val="20"/>
                <w:szCs w:val="20"/>
              </w:rPr>
              <w:t xml:space="preserve">1.0</w:t>
            </w:r>
          </w:p>
          <w:p>
            <w:pPr>
              <w:spacing w:after="60"/>
            </w:pPr>
            <w:r>
              <w:rPr>
                <w:rFonts w:ascii="Calibri" w:cs="Calibri" w:eastAsia="Calibri" w:hAnsi="Calibri"/>
                <w:b/>
                <w:bCs/>
                <w:color w:val="1F3864"/>
                <w:sz w:val="20"/>
                <w:szCs w:val="20"/>
              </w:rPr>
              <w:t xml:space="preserve">Date:  </w:t>
            </w:r>
            <w:r>
              <w:rPr>
                <w:rFonts w:ascii="Calibri" w:cs="Calibri" w:eastAsia="Calibri" w:hAnsi="Calibri"/>
                <w:color w:val="1A1A1A"/>
                <w:sz w:val="20"/>
                <w:szCs w:val="20"/>
              </w:rPr>
              <w:t xml:space="preserve">21 June 2026</w:t>
            </w:r>
          </w:p>
          <w:p>
            <w:pPr>
              <w:spacing w:after="0"/>
            </w:pPr>
            <w:r>
              <w:rPr>
                <w:rFonts w:ascii="Calibri" w:cs="Calibri" w:eastAsia="Calibri" w:hAnsi="Calibri"/>
                <w:b/>
                <w:bCs/>
                <w:color w:val="1F3864"/>
                <w:sz w:val="20"/>
                <w:szCs w:val="20"/>
              </w:rPr>
              <w:t xml:space="preserve">Status:  </w:t>
            </w:r>
            <w:r>
              <w:rPr>
                <w:rFonts w:ascii="Calibri" w:cs="Calibri" w:eastAsia="Calibri" w:hAnsi="Calibri"/>
                <w:color w:val="1A1A1A"/>
                <w:sz w:val="20"/>
                <w:szCs w:val="20"/>
              </w:rPr>
              <w:t xml:space="preserve">Ready for Customer Review</w:t>
            </w:r>
          </w:p>
        </w:tc>
      </w:tr>
    </w:tbl>
    <w:p>
      <w:pPr>
        <w:spacing w:after="600"/>
      </w:pPr>
      <w:r>
        <w:rPr>
          <w:rFonts w:ascii="Calibri" w:cs="Calibri" w:eastAsia="Calibri" w:hAnsi="Calibri"/>
          <w:color w:val="1A1A1A"/>
          <w:sz w:val="20"/>
          <w:szCs w:val="20"/>
        </w:rPr>
        <w:t xml:space="preserve"/>
      </w:r>
    </w:p>
    <w:p>
      <w:pPr>
        <w:jc w:val="center"/>
      </w:pPr>
      <w:r>
        <w:rPr>
          <w:rFonts w:ascii="Calibri" w:cs="Calibri" w:eastAsia="Calibri" w:hAnsi="Calibri"/>
          <w:color w:val="C9A84C"/>
          <w:sz w:val="20"/>
          <w:szCs w:val="20"/>
        </w:rPr>
        <w:t xml:space="preserve">――――――――――――――――――――――――――――――――――――――――――――――――――――――――――――</w:t>
      </w:r>
    </w:p>
    <w:p>
      <w:pPr>
        <w:spacing w:after="60"/>
      </w:pPr>
      <w:r>
        <w:rPr>
          <w:rFonts w:ascii="Calibri" w:cs="Calibri" w:eastAsia="Calibri" w:hAnsi="Calibri"/>
          <w:color w:val="1A1A1A"/>
          <w:sz w:val="20"/>
          <w:szCs w:val="20"/>
        </w:rPr>
        <w:t xml:space="preserve"/>
      </w:r>
    </w:p>
    <w:p>
      <w:pPr>
        <w:jc w:val="center"/>
      </w:pPr>
      <w:r>
        <w:rPr>
          <w:rFonts w:ascii="Calibri" w:cs="Calibri" w:eastAsia="Calibri" w:hAnsi="Calibri"/>
          <w:b/>
          <w:bCs/>
          <w:color w:val="A6A6A6"/>
          <w:sz w:val="20"/>
          <w:szCs w:val="20"/>
        </w:rPr>
        <w:t xml:space="preserve">CONFIDENTIAL</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864"/>
          <w:sz w:val="36"/>
          <w:szCs w:val="36"/>
        </w:rPr>
        <w:t xml:space="preserve">1. Document Control</w:t>
      </w:r>
    </w:p>
    <w:p>
      <w:pPr>
        <w:pStyle w:val="Heading2"/>
        <w:spacing w:after="120" w:before="280"/>
      </w:pPr>
      <w:r>
        <w:rPr>
          <w:rFonts w:ascii="Calibri" w:cs="Calibri" w:eastAsia="Calibri" w:hAnsi="Calibri"/>
          <w:b/>
          <w:bCs/>
          <w:color w:val="2E75B6"/>
          <w:sz w:val="26"/>
          <w:szCs w:val="26"/>
        </w:rPr>
        <w:t xml:space="preserve">1.1 Purpose</w:t>
      </w:r>
    </w:p>
    <w:p>
      <w:pPr>
        <w:spacing w:after="80"/>
      </w:pPr>
      <w:r>
        <w:rPr>
          <w:rFonts w:ascii="Calibri" w:cs="Calibri" w:eastAsia="Calibri" w:hAnsi="Calibri"/>
          <w:color w:val="1A1A1A"/>
          <w:sz w:val="20"/>
          <w:szCs w:val="20"/>
        </w:rPr>
        <w:t xml:space="preserve">This Acceptance Test Procedure (ATP) defines the formal test scenarios that must be successfully completed to confirm that the RBAC V2 (Role-Based Access Control Version 2) feature set in PBooksPro meets the agreed functional requirements and is ready for production use.</w:t>
      </w:r>
    </w:p>
    <w:p>
      <w:pPr>
        <w:spacing w:after="80"/>
      </w:pPr>
      <w:r>
        <w:rPr>
          <w:rFonts w:ascii="Calibri" w:cs="Calibri" w:eastAsia="Calibri" w:hAnsi="Calibri"/>
          <w:color w:val="1A1A1A"/>
          <w:sz w:val="20"/>
          <w:szCs w:val="20"/>
        </w:rPr>
        <w:t xml:space="preserve">This document is intended to be executed collaboratively between the PBooksPro delivery team and the customer representative. Each test scenario is designed to be observable and verifiable without requiring access to the source code or database.</w:t>
      </w:r>
    </w:p>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1.2 Document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Project</w:t>
            </w:r>
          </w:p>
        </w:tc>
        <w:tc>
          <w:tcPr>
            <w:tcW w:type="dxa" w:w="7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PBooksPro — RBAC V2</w:t>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Document Type</w:t>
            </w:r>
          </w:p>
        </w:tc>
        <w:tc>
          <w:tcPr>
            <w:tcW w:type="dxa" w:w="7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Acceptance Test Procedure (ATP)</w:t>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Version</w:t>
            </w:r>
          </w:p>
        </w:tc>
        <w:tc>
          <w:tcPr>
            <w:tcW w:type="dxa" w:w="7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1.0</w:t>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Prepared By</w:t>
            </w:r>
          </w:p>
        </w:tc>
        <w:tc>
          <w:tcPr>
            <w:tcW w:type="dxa" w:w="7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PBooksPro Delivery Team</w:t>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Reviewed By</w:t>
            </w:r>
          </w:p>
        </w:tc>
        <w:tc>
          <w:tcPr>
            <w:tcW w:type="dxa" w:w="7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Approved By</w:t>
            </w:r>
          </w:p>
        </w:tc>
        <w:tc>
          <w:tcPr>
            <w:tcW w:type="dxa" w:w="7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Date</w:t>
            </w:r>
          </w:p>
        </w:tc>
        <w:tc>
          <w:tcPr>
            <w:tcW w:type="dxa" w:w="7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21 June 2026</w:t>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Testing Environment</w:t>
            </w:r>
          </w:p>
        </w:tc>
        <w:tc>
          <w:tcPr>
            <w:tcW w:type="dxa" w:w="7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Staging / UAT</w:t>
            </w:r>
          </w:p>
        </w:tc>
      </w:tr>
    </w:tbl>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1.3 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4280"/>
      </w:tblGrid>
      <w:tr>
        <w:tc>
          <w:tcPr>
            <w:tcW w:type="dxa" w:w="1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Version</w:t>
            </w:r>
          </w:p>
        </w:tc>
        <w:tc>
          <w:tcPr>
            <w:tcW w:type="dxa" w:w="1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Date</w:t>
            </w:r>
          </w:p>
        </w:tc>
        <w:tc>
          <w:tcPr>
            <w:tcW w:type="dxa" w:w="3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Author</w:t>
            </w:r>
          </w:p>
        </w:tc>
        <w:tc>
          <w:tcPr>
            <w:tcW w:type="dxa" w:w="42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Description</w:t>
            </w:r>
          </w:p>
        </w:tc>
      </w:tr>
      <w:tr>
        <w:tc>
          <w:tcPr>
            <w:tcW w:type="dxa" w:w="1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1.0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21 Jun 2026</w:t>
            </w:r>
          </w:p>
        </w:tc>
        <w:tc>
          <w:tcPr>
            <w:tcW w:type="dxa" w:w="3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PBooksPro Team</w:t>
            </w:r>
          </w:p>
        </w:tc>
        <w:tc>
          <w:tcPr>
            <w:tcW w:type="dxa" w:w="42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Initial release for customer ATP</w:t>
            </w:r>
          </w:p>
        </w:tc>
      </w:tr>
    </w:tbl>
    <w:p>
      <w:r>
        <w:br w:type="page"/>
      </w:r>
    </w:p>
    <w:p>
      <w:pPr>
        <w:pStyle w:val="Heading1"/>
        <w:spacing w:after="160" w:before="360"/>
      </w:pPr>
      <w:r>
        <w:rPr>
          <w:rFonts w:ascii="Calibri" w:cs="Calibri" w:eastAsia="Calibri" w:hAnsi="Calibri"/>
          <w:b/>
          <w:bCs/>
          <w:color w:val="1F3864"/>
          <w:sz w:val="36"/>
          <w:szCs w:val="36"/>
        </w:rPr>
        <w:t xml:space="preserve">2. Scope &amp; Features Under Test</w:t>
      </w:r>
    </w:p>
    <w:p>
      <w:pPr>
        <w:spacing w:after="80"/>
      </w:pPr>
      <w:r>
        <w:rPr>
          <w:rFonts w:ascii="Calibri" w:cs="Calibri" w:eastAsia="Calibri" w:hAnsi="Calibri"/>
          <w:color w:val="1A1A1A"/>
          <w:sz w:val="20"/>
          <w:szCs w:val="20"/>
        </w:rPr>
        <w:t xml:space="preserve">The following RBAC V2 capability areas are in scope for this acceptance test:</w:t>
      </w:r>
    </w:p>
    <w:p>
      <w:pPr>
        <w:spacing w:after="6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6080"/>
      </w:tblGrid>
      <w:tr>
        <w:tc>
          <w:tcPr>
            <w:tcW w:type="dxa" w:w="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w:t>
            </w:r>
          </w:p>
        </w:tc>
        <w:tc>
          <w:tcPr>
            <w:tcW w:type="dxa" w:w="34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Feature Area</w:t>
            </w:r>
          </w:p>
        </w:tc>
        <w:tc>
          <w:tcPr>
            <w:tcW w:type="dxa" w:w="60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Description</w:t>
            </w:r>
          </w:p>
        </w:tc>
      </w:tr>
      <w:tr>
        <w:tc>
          <w:tcPr>
            <w:tcW w:type="dxa" w:w="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Role Management</w:t>
            </w:r>
          </w:p>
        </w:tc>
        <w:tc>
          <w:tcPr>
            <w:tcW w:type="dxa" w:w="6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Create, view, update, duplicate, and delete custom roles with specific permission sets.</w:t>
            </w:r>
          </w:p>
        </w:tc>
      </w:tr>
      <w:tr>
        <w:tc>
          <w:tcPr>
            <w:tcW w:type="dxa" w:w="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User Role Assignment</w:t>
            </w:r>
          </w:p>
        </w:tc>
        <w:tc>
          <w:tcPr>
            <w:tcW w:type="dxa" w:w="6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Assign and remove roles from users; view a user's current access level.</w:t>
            </w:r>
          </w:p>
        </w:tc>
      </w:tr>
      <w:tr>
        <w:tc>
          <w:tcPr>
            <w:tcW w:type="dxa" w:w="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Permission Catalog</w:t>
            </w:r>
          </w:p>
        </w:tc>
        <w:tc>
          <w:tcPr>
            <w:tcW w:type="dxa" w:w="6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View the complete catalog of available permissions and which roles hold each permission.</w:t>
            </w:r>
          </w:p>
        </w:tc>
      </w:tr>
      <w:tr>
        <w:tc>
          <w:tcPr>
            <w:tcW w:type="dxa" w:w="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Security Role Controls</w:t>
            </w:r>
          </w:p>
        </w:tc>
        <w:tc>
          <w:tcPr>
            <w:tcW w:type="dxa" w:w="6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Advanced role operations: archive/restore, template instantiation, SOD enforcement, privilege ceiling.</w:t>
            </w:r>
          </w:p>
        </w:tc>
      </w:tr>
      <w:tr>
        <w:tc>
          <w:tcPr>
            <w:tcW w:type="dxa" w:w="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Data Scopes</w:t>
            </w:r>
          </w:p>
        </w:tc>
        <w:tc>
          <w:tcPr>
            <w:tcW w:type="dxa" w:w="6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Restrict a user's data visibility by project, property, owner, or department dimension.</w:t>
            </w:r>
          </w:p>
        </w:tc>
      </w:tr>
      <w:tr>
        <w:tc>
          <w:tcPr>
            <w:tcW w:type="dxa" w:w="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6</w:t>
            </w:r>
          </w:p>
        </w:tc>
        <w:tc>
          <w:tcPr>
            <w:tcW w:type="dxa" w:w="3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Approval Matrix</w:t>
            </w:r>
          </w:p>
        </w:tc>
        <w:tc>
          <w:tcPr>
            <w:tcW w:type="dxa" w:w="6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Configure who can approve financial transactions (e.g., manual journals) by rule and role.</w:t>
            </w:r>
          </w:p>
        </w:tc>
      </w:tr>
      <w:tr>
        <w:tc>
          <w:tcPr>
            <w:tcW w:type="dxa" w:w="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7</w:t>
            </w:r>
          </w:p>
        </w:tc>
        <w:tc>
          <w:tcPr>
            <w:tcW w:type="dxa" w:w="3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Break-Glass Emergency Access</w:t>
            </w:r>
          </w:p>
        </w:tc>
        <w:tc>
          <w:tcPr>
            <w:tcW w:type="dxa" w:w="6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Time-limited emergency access for authorized users via MFA, with full audit trail.</w:t>
            </w:r>
          </w:p>
        </w:tc>
      </w:tr>
      <w:tr>
        <w:tc>
          <w:tcPr>
            <w:tcW w:type="dxa" w:w="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8</w:t>
            </w:r>
          </w:p>
        </w:tc>
        <w:tc>
          <w:tcPr>
            <w:tcW w:type="dxa" w:w="3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Audit Trail</w:t>
            </w:r>
          </w:p>
        </w:tc>
        <w:tc>
          <w:tcPr>
            <w:tcW w:type="dxa" w:w="6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Complete, tamper-evident log of all access control changes with actor, timestamp, and before/after state.</w:t>
            </w:r>
          </w:p>
        </w:tc>
      </w:tr>
      <w:tr>
        <w:tc>
          <w:tcPr>
            <w:tcW w:type="dxa" w:w="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9</w:t>
            </w:r>
          </w:p>
        </w:tc>
        <w:tc>
          <w:tcPr>
            <w:tcW w:type="dxa" w:w="3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Access Enforcement</w:t>
            </w:r>
          </w:p>
        </w:tc>
        <w:tc>
          <w:tcPr>
            <w:tcW w:type="dxa" w:w="6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Verify that users without a required permission are correctly denied access.</w:t>
            </w:r>
          </w:p>
        </w:tc>
      </w:tr>
    </w:tbl>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2.1 Out of Scope</w:t>
      </w:r>
    </w:p>
    <w:p>
      <w:pPr>
        <w:pStyle w:val="ListParagraph"/>
        <w:numPr>
          <w:ilvl w:val="0"/>
          <w:numId w:val="2"/>
        </w:numPr>
        <w:spacing w:after="60"/>
      </w:pPr>
      <w:r>
        <w:rPr>
          <w:rFonts w:ascii="Calibri" w:cs="Calibri" w:eastAsia="Calibri" w:hAnsi="Calibri"/>
          <w:color w:val="1A1A1A"/>
          <w:sz w:val="20"/>
          <w:szCs w:val="20"/>
        </w:rPr>
        <w:t xml:space="preserve">Performance or load testing</w:t>
      </w:r>
    </w:p>
    <w:p>
      <w:pPr>
        <w:pStyle w:val="ListParagraph"/>
        <w:numPr>
          <w:ilvl w:val="0"/>
          <w:numId w:val="2"/>
        </w:numPr>
        <w:spacing w:after="60"/>
      </w:pPr>
      <w:r>
        <w:rPr>
          <w:rFonts w:ascii="Calibri" w:cs="Calibri" w:eastAsia="Calibri" w:hAnsi="Calibri"/>
          <w:color w:val="1A1A1A"/>
          <w:sz w:val="20"/>
          <w:szCs w:val="20"/>
        </w:rPr>
        <w:t xml:space="preserve">Penetration or security vulnerability testing</w:t>
      </w:r>
    </w:p>
    <w:p>
      <w:pPr>
        <w:pStyle w:val="ListParagraph"/>
        <w:numPr>
          <w:ilvl w:val="0"/>
          <w:numId w:val="2"/>
        </w:numPr>
        <w:spacing w:after="60"/>
      </w:pPr>
      <w:r>
        <w:rPr>
          <w:rFonts w:ascii="Calibri" w:cs="Calibri" w:eastAsia="Calibri" w:hAnsi="Calibri"/>
          <w:color w:val="1A1A1A"/>
          <w:sz w:val="20"/>
          <w:szCs w:val="20"/>
        </w:rPr>
        <w:t xml:space="preserve">Integration testing with third-party payroll or ERP systems</w:t>
      </w:r>
    </w:p>
    <w:p>
      <w:pPr>
        <w:pStyle w:val="ListParagraph"/>
        <w:numPr>
          <w:ilvl w:val="0"/>
          <w:numId w:val="2"/>
        </w:numPr>
        <w:spacing w:after="60"/>
      </w:pPr>
      <w:r>
        <w:rPr>
          <w:rFonts w:ascii="Calibri" w:cs="Calibri" w:eastAsia="Calibri" w:hAnsi="Calibri"/>
          <w:color w:val="1A1A1A"/>
          <w:sz w:val="20"/>
          <w:szCs w:val="20"/>
        </w:rPr>
        <w:t xml:space="preserve">Mobile-specific UI rendering</w:t>
      </w:r>
    </w:p>
    <w:p>
      <w:r>
        <w:br w:type="page"/>
      </w:r>
    </w:p>
    <w:p>
      <w:pPr>
        <w:pStyle w:val="Heading1"/>
        <w:spacing w:after="160" w:before="360"/>
      </w:pPr>
      <w:r>
        <w:rPr>
          <w:rFonts w:ascii="Calibri" w:cs="Calibri" w:eastAsia="Calibri" w:hAnsi="Calibri"/>
          <w:b/>
          <w:bCs/>
          <w:color w:val="1F3864"/>
          <w:sz w:val="36"/>
          <w:szCs w:val="36"/>
        </w:rPr>
        <w:t xml:space="preserve">3. Test Prerequisites</w:t>
      </w:r>
    </w:p>
    <w:p>
      <w:pPr>
        <w:pStyle w:val="Heading2"/>
        <w:spacing w:after="120" w:before="280"/>
      </w:pPr>
      <w:r>
        <w:rPr>
          <w:rFonts w:ascii="Calibri" w:cs="Calibri" w:eastAsia="Calibri" w:hAnsi="Calibri"/>
          <w:b/>
          <w:bCs/>
          <w:color w:val="2E75B6"/>
          <w:sz w:val="26"/>
          <w:szCs w:val="26"/>
        </w:rPr>
        <w:t xml:space="preserve">3.1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Environment</w:t>
            </w:r>
          </w:p>
        </w:tc>
        <w:tc>
          <w:tcPr>
            <w:tcW w:type="dxa" w:w="7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Staging / UAT — isolated from production data</w:t>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Base URL</w:t>
            </w:r>
          </w:p>
        </w:tc>
        <w:tc>
          <w:tcPr>
            <w:tcW w:type="dxa" w:w="7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https://staging.pbookspro.com  (or provided by delivery team)</w:t>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Browser</w:t>
            </w:r>
          </w:p>
        </w:tc>
        <w:tc>
          <w:tcPr>
            <w:tcW w:type="dxa" w:w="7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Google Chrome (latest) — recommended for demo</w:t>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API Client</w:t>
            </w:r>
          </w:p>
        </w:tc>
        <w:tc>
          <w:tcPr>
            <w:tcW w:type="dxa" w:w="7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Postman collection provided separately by delivery team</w:t>
            </w:r>
          </w:p>
        </w:tc>
      </w:tr>
      <w:tr>
        <w:tc>
          <w:tcPr>
            <w:tcW w:type="dxa" w:w="30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Database</w:t>
            </w:r>
          </w:p>
        </w:tc>
        <w:tc>
          <w:tcPr>
            <w:tcW w:type="dxa" w:w="7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Seeded with demo tenant, demo users, and sample financial data</w:t>
            </w:r>
          </w:p>
        </w:tc>
      </w:tr>
    </w:tbl>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3.2 Demo User Accounts</w:t>
      </w:r>
    </w:p>
    <w:p>
      <w:pPr>
        <w:spacing w:after="80"/>
      </w:pPr>
      <w:r>
        <w:rPr>
          <w:rFonts w:ascii="Calibri" w:cs="Calibri" w:eastAsia="Calibri" w:hAnsi="Calibri"/>
          <w:color w:val="1A1A1A"/>
          <w:sz w:val="20"/>
          <w:szCs w:val="20"/>
        </w:rPr>
        <w:t xml:space="preserve">The following accounts must be available and confirmed working before the ATP session begins:</w:t>
      </w:r>
    </w:p>
    <w:p>
      <w:pPr>
        <w:spacing w:after="6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80"/>
      </w:tblGrid>
      <w:tr>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Persona</w:t>
            </w:r>
          </w:p>
        </w:tc>
        <w:tc>
          <w:tcPr>
            <w:tcW w:type="dxa" w:w="2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Email / Username</w:t>
            </w:r>
          </w:p>
        </w:tc>
        <w:tc>
          <w:tcPr>
            <w:tcW w:type="dxa" w:w="2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System Role</w:t>
            </w:r>
          </w:p>
        </w:tc>
        <w:tc>
          <w:tcPr>
            <w:tcW w:type="dxa" w:w="26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Purpose in ATP</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Super Administrator</w:t>
            </w:r>
          </w:p>
        </w:tc>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super@demo.test</w:t>
            </w:r>
          </w:p>
        </w:tc>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super_admin</w:t>
            </w:r>
          </w:p>
        </w:tc>
        <w:tc>
          <w:tcPr>
            <w:tcW w:type="dxa" w:w="26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Full control — runs all admin scenarios</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Security Administrator</w:t>
            </w:r>
          </w:p>
        </w:tc>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secadmin@demo.test</w:t>
            </w:r>
          </w:p>
        </w:tc>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security_administrator</w:t>
            </w:r>
          </w:p>
        </w:tc>
        <w:tc>
          <w:tcPr>
            <w:tcW w:type="dxa" w:w="26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Role &amp; permission management</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Company Administrator</w:t>
            </w:r>
          </w:p>
        </w:tc>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admin@demo.test</w:t>
            </w:r>
          </w:p>
        </w:tc>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company_admin</w:t>
            </w:r>
          </w:p>
        </w:tc>
        <w:tc>
          <w:tcPr>
            <w:tcW w:type="dxa" w:w="26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Limited admin — privilege ceiling tests</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Finance User</w:t>
            </w:r>
          </w:p>
        </w:tc>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finance@demo.test</w:t>
            </w:r>
          </w:p>
        </w:tc>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accountant</w:t>
            </w:r>
          </w:p>
        </w:tc>
        <w:tc>
          <w:tcPr>
            <w:tcW w:type="dxa" w:w="26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Normal user — approval &amp; scope tests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Read-Only User</w:t>
            </w:r>
          </w:p>
        </w:tc>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readonly@demo.test</w:t>
            </w:r>
          </w:p>
        </w:tc>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read_only</w:t>
            </w:r>
          </w:p>
        </w:tc>
        <w:tc>
          <w:tcPr>
            <w:tcW w:type="dxa" w:w="26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Access denial verification</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Break-Glass User</w:t>
            </w:r>
          </w:p>
        </w:tc>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breakglass@demo.test</w:t>
            </w:r>
          </w:p>
        </w:tc>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super_admin + BG capability</w:t>
            </w:r>
          </w:p>
        </w:tc>
        <w:tc>
          <w:tcPr>
            <w:tcW w:type="dxa" w:w="26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Break-glass emergency access demo</w:t>
            </w:r>
          </w:p>
        </w:tc>
      </w:tr>
    </w:tbl>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3.3 Pre-Test Checklist</w:t>
      </w:r>
    </w:p>
    <w:p>
      <w:pPr>
        <w:spacing w:after="80"/>
      </w:pPr>
      <w:r>
        <w:rPr>
          <w:rFonts w:ascii="Calibri" w:cs="Calibri" w:eastAsia="Calibri" w:hAnsi="Calibri"/>
          <w:color w:val="1A1A1A"/>
          <w:sz w:val="20"/>
          <w:szCs w:val="20"/>
        </w:rPr>
        <w:t xml:space="preserve">Confirm each item before starting the ATP session:</w:t>
      </w:r>
    </w:p>
    <w:p>
      <w:pPr>
        <w:spacing w:after="6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2880"/>
      </w:tblGrid>
      <w:tr>
        <w:tc>
          <w:tcPr>
            <w:tcW w:type="dxa" w:w="8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
            </w:r>
          </w:p>
        </w:tc>
        <w:tc>
          <w:tcPr>
            <w:tcW w:type="dxa" w:w="64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Pre-Test Item</w:t>
            </w:r>
          </w:p>
        </w:tc>
        <w:tc>
          <w:tcPr>
            <w:tcW w:type="dxa" w:w="28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Confirmed By</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6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All demo user accounts can log in successfully</w:t>
            </w:r>
          </w:p>
        </w:tc>
        <w:tc>
          <w:tcPr>
            <w:tcW w:type="dxa" w:w="28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6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Staging environment is accessible from customer's network / device</w:t>
            </w:r>
          </w:p>
        </w:tc>
        <w:tc>
          <w:tcPr>
            <w:tcW w:type="dxa" w:w="28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6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RBAC V2 feature flags are enabled (confirmed by delivery team)</w:t>
            </w:r>
          </w:p>
        </w:tc>
        <w:tc>
          <w:tcPr>
            <w:tcW w:type="dxa" w:w="28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6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Demo tenant is seeded with sample projects, properties, and departments</w:t>
            </w:r>
          </w:p>
        </w:tc>
        <w:tc>
          <w:tcPr>
            <w:tcW w:type="dxa" w:w="28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6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Postman collection is imported and environment variables are set</w:t>
            </w:r>
          </w:p>
        </w:tc>
        <w:tc>
          <w:tcPr>
            <w:tcW w:type="dxa" w:w="28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6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Break-glass TOTP authenticator app is set up for breakglass@demo.test</w:t>
            </w:r>
          </w:p>
        </w:tc>
        <w:tc>
          <w:tcPr>
            <w:tcW w:type="dxa" w:w="28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6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Screen sharing / projector is working for the demo session</w:t>
            </w:r>
          </w:p>
        </w:tc>
        <w:tc>
          <w:tcPr>
            <w:tcW w:type="dxa" w:w="28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r>
        <w:br w:type="page"/>
      </w:r>
    </w:p>
    <w:p>
      <w:pPr>
        <w:pStyle w:val="Heading1"/>
        <w:spacing w:after="160" w:before="360"/>
      </w:pPr>
      <w:r>
        <w:rPr>
          <w:rFonts w:ascii="Calibri" w:cs="Calibri" w:eastAsia="Calibri" w:hAnsi="Calibri"/>
          <w:b/>
          <w:bCs/>
          <w:color w:val="1F3864"/>
          <w:sz w:val="36"/>
          <w:szCs w:val="36"/>
        </w:rPr>
        <w:t xml:space="preserve">4. Acceptance Test Scenarios</w:t>
      </w:r>
    </w:p>
    <w:p>
      <w:pPr>
        <w:spacing w:after="80"/>
      </w:pPr>
      <w:r>
        <w:rPr>
          <w:rFonts w:ascii="Calibri" w:cs="Calibri" w:eastAsia="Calibri" w:hAnsi="Calibri"/>
          <w:color w:val="1A1A1A"/>
          <w:sz w:val="20"/>
          <w:szCs w:val="20"/>
        </w:rPr>
        <w:t xml:space="preserve">Each scenario below represents a business capability. The tester follows the steps in order, observes the system response, and records the result (PASS / FAIL / N/A) in the Result column. A scenario passes only when all steps within it pass.</w:t>
      </w:r>
    </w:p>
    <w:p>
      <w:pPr>
        <w:spacing w:after="8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ATP-01</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View and Understand the Permission Catalog</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an authorized administrator can view all available system permissions and see which roles hold each permission, providing full visibility of the access model.</w:t>
      </w:r>
    </w:p>
    <w:p>
      <w:pPr>
        <w:spacing w:after="80"/>
      </w:pPr>
      <w:r>
        <w:rPr>
          <w:rFonts w:ascii="Calibri" w:cs="Calibri" w:eastAsia="Calibri" w:hAnsi="Calibri"/>
          <w:color w:val="1A1A1A"/>
          <w:sz w:val="20"/>
          <w:szCs w:val="20"/>
        </w:rPr>
        <w:t xml:space="preserve">Logged in as: Security Administrator (secadmin@demo.test)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Log in as Security Administrator. Navigate to Settings &gt; Security &gt; Permissions.</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The Permissions page loads. A structured catalog of all available permissions is displayed, grouped by functional area (e.g., Financial Reporting, Users &amp; Roles, Workflow).</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Locate the "reports.trial_balance.read" permission entry.</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The permission entry is visible. It shows a description and lists all roles that currently hold this permission.</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Locate the "roles.manage" permission.</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The entry shows which roles have role-management capability. read_only role does NOT appear in this list.</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Log out. Log in as Read-Only User (readonly@demo.test). Attempt to navigate to the Permissions page.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Access is denied. The user sees a "Forbidden" or "Unauthorized" message and cannot view the permission catalog.</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ATP-02</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Create a Custom Role with Specific Permissions</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an administrator can create a new custom role, assign specific permissions to it, and have the role appear in the system ready for assignment.</w:t>
      </w:r>
    </w:p>
    <w:p>
      <w:pPr>
        <w:spacing w:after="80"/>
      </w:pPr>
      <w:r>
        <w:rPr>
          <w:rFonts w:ascii="Calibri" w:cs="Calibri" w:eastAsia="Calibri" w:hAnsi="Calibri"/>
          <w:color w:val="1A1A1A"/>
          <w:sz w:val="20"/>
          <w:szCs w:val="20"/>
        </w:rPr>
        <w:t xml:space="preserve">Logged in as: Security Administrator (secadmin@demo.test)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Navigate to Settings &gt; Security &gt; Roles. Click "Create New Role".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 role creation form is presented with fields for Name, Description, Status, and Permissions.</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Enter Name: "Senior Finance Reviewer". Enter Description: "Reviews and approves financial reports." Set Status to Active.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Fields accept the input. No validation errors shown.</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Select the following permissions: reports.trial_balance.read, reports.balance_sheet.read, reports.profit_loss.read, financial.write. Click "Save".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is created successfully. System shows a success confirmation. The new role "Senior Finance Reviewer" appears in the Roles list with status "Active".</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Click on the newly created role to view its detail.</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detail shows: correct name, description, status "Active", and exactly the 4 selected permissions. A version number (1) is visible.</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create a second role with the same name "Senior Finance Reviewer".</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System rejects the duplicate and shows a clear validation error indicating the name or slug already exists.</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ATP-03</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Update a Role and Verify Permission Changes</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an administrator can modify an existing role's permissions and the changes take effect immediately without losing any other role data.</w:t>
      </w:r>
    </w:p>
    <w:p>
      <w:pPr>
        <w:spacing w:after="80"/>
      </w:pPr>
      <w:r>
        <w:rPr>
          <w:rFonts w:ascii="Calibri" w:cs="Calibri" w:eastAsia="Calibri" w:hAnsi="Calibri"/>
          <w:color w:val="1A1A1A"/>
          <w:sz w:val="20"/>
          <w:szCs w:val="20"/>
        </w:rPr>
        <w:t xml:space="preserve">Logged in as: Security Administrator (secadmin@demo.test)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Open the "Senior Finance Reviewer" role created in ATP-02. Click "Edit".</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Edit mode is activated. Current permissions and details are pre-populated in the form.</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Remove the "financial.write" permission. Add "audit_logs.read" permission. Click "Save".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updated successfully. Confirmation message shown. The role now has 4 permissions: the 3 reports permissions plus audit_logs.read.</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Verify the role version has incremented.</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detail shows version number 2 (incremented from 1). This confirms optimistic locking is working.</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Navigate back to the Roles list. Confirm "Senior Finance Reviewer" still appears with status Active.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remains in the list with correct name and Active status. No data was lost.</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ATP-04</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Assign a Role to a User and Verify Access</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assigning a role to a user immediately grants that user the associated permissions, and those permissions are correctly reflected in their access context.</w:t>
      </w:r>
    </w:p>
    <w:p>
      <w:pPr>
        <w:spacing w:after="80"/>
      </w:pPr>
      <w:r>
        <w:rPr>
          <w:rFonts w:ascii="Calibri" w:cs="Calibri" w:eastAsia="Calibri" w:hAnsi="Calibri"/>
          <w:color w:val="1A1A1A"/>
          <w:sz w:val="20"/>
          <w:szCs w:val="20"/>
        </w:rPr>
        <w:t xml:space="preserve">Logged in as: Security Administrator (secadmin@demo.test)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Navigate to Settings &gt; Users. Select the Finance User (finance@demo.test).</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User detail page opens showing current roles and permissions.</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Click "Manage Roles". Assign the "Senior Finance Reviewer" role. Save.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assignment saved. A confirmation is shown. The Finance User's role list now includes "Senior Finance Reviewer".</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Open a separate browser session (or incognito) and log in as Finance User. Navigate to the Reports section.</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Finance User can now access Trial Balance, Balance Sheet, and Profit &amp; Loss reports — permissions granted by the new role.</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As Finance User, attempt to access Settings &gt; Security &gt; Roles.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Access is denied. Finance User cannot manage roles because "roles.manage" is not in their permission set.</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Return to the Security Administrator session. Remove the "Senior Finance Reviewer" role from the Finance User. Save.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removed. Finance User's permission set is immediately reduced.</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6</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As Finance User, refresh the Reports section.</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Reports are no longer accessible. The permission was revoked and takes effect without requiring re-login.</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ATP-05</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Duplicate and Delete a Custom Role</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administrators can clone an existing role as a starting point for a new one, and can delete unused custom roles without impacting system roles.</w:t>
      </w:r>
    </w:p>
    <w:p>
      <w:pPr>
        <w:spacing w:after="80"/>
      </w:pPr>
      <w:r>
        <w:rPr>
          <w:rFonts w:ascii="Calibri" w:cs="Calibri" w:eastAsia="Calibri" w:hAnsi="Calibri"/>
          <w:color w:val="1A1A1A"/>
          <w:sz w:val="20"/>
          <w:szCs w:val="20"/>
        </w:rPr>
        <w:t xml:space="preserve">Logged in as: Security Administrator (secadmin@demo.test)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Open the "Senior Finance Reviewer" role. Click "Duplicate".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 form appears prompting for a new name. The permissions are pre-populated from the source role.</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Enter name "Junior Finance Reviewer". Click "Save".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New role "Junior Finance Reviewer" created with the same permissions as the original. Version is 1.</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Open "Junior Finance Reviewer". Remove the "audit_logs.read" permission. Save.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Updated successfully. Junior role now has 3 permissions (the 3 report permissions only).</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delete the "Junior Finance Reviewer" role.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is deleted. It no longer appears in the Roles list.</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delete a built-in system role (e.g., "super_admin" or "company_admin").</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System refuses the deletion with a clear error message indicating protected/system roles cannot be deleted.</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ATP-06</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Archive and Restore a Role</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archiving a role deactivates all related user assignments safely, and restoring it returns the role to active status — providing a safe alternative to permanent deletion.</w:t>
      </w:r>
    </w:p>
    <w:p>
      <w:pPr>
        <w:spacing w:after="80"/>
      </w:pPr>
      <w:r>
        <w:rPr>
          <w:rFonts w:ascii="Calibri" w:cs="Calibri" w:eastAsia="Calibri" w:hAnsi="Calibri"/>
          <w:color w:val="1A1A1A"/>
          <w:sz w:val="20"/>
          <w:szCs w:val="20"/>
        </w:rPr>
        <w:t xml:space="preserve">Logged in as: Security Administrator (secadmin@demo.test)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Create a temporary role "Archive Test Role" with permission "reports.cash_flow.read". Assign it to the Finance User.</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created and assigned. Finance User can access Cash Flow report.</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Open "Archive Test Role". Click "Archive Role". Confirm the action.</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status changes to "Archived". The role is no longer visible in the standard Roles list. Finance User's assignment is automatically deactivated.</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Log in as Finance User. Attempt to access the Cash Flow report.</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Access is denied. The permission was revoked when the role was archived.</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As Security Administrator, navigate to Archived Roles and find "Archive Test Role". Click "Restore".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status returns to "Active". It reappears in the standard Roles list.</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Re-assign "Archive Test Role" to Finance User. Verify Cash Flow access is restored.</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Finance User can once again access the Cash Flow report after the re-assignment.</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ATP-07</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Privilege Ceiling — Cannot Grant More Than You Hold</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the system enforces a privilege ceiling — a Company Administrator cannot create a role or assign permissions that exceed their own permission level.</w:t>
      </w:r>
    </w:p>
    <w:p>
      <w:pPr>
        <w:spacing w:after="80"/>
      </w:pPr>
      <w:r>
        <w:rPr>
          <w:rFonts w:ascii="Calibri" w:cs="Calibri" w:eastAsia="Calibri" w:hAnsi="Calibri"/>
          <w:color w:val="1A1A1A"/>
          <w:sz w:val="20"/>
          <w:szCs w:val="20"/>
        </w:rPr>
        <w:t xml:space="preserve">Logged in as: Company Administrator (admin@demo.test)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Log in as Company Administrator. Navigate to Settings &gt; Security &gt; Roles. Click "Create New Role".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creation form opens.</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Enter role name "Escalation Attempt". Attempt to add the permission "permissions.manage" (a permission not held by company_admin).</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System either prevents the permission from being selected, or rejects the save with a clear error: "You cannot grant permissions you do not hold."</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Create a role with only permissions that the Company Administrator legitimately holds (e.g., "users.read").</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is created successfully. The system permits actions within the administrator's own privilege boundary.</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ATP-08</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Separation of Duties (SOD) Enforcement</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the system prevents a user from being assigned two roles that are designated as conflicting (Separation of Duties), protecting the integrity of financial controls.</w:t>
      </w:r>
    </w:p>
    <w:p>
      <w:pPr>
        <w:spacing w:after="80"/>
      </w:pPr>
      <w:r>
        <w:rPr>
          <w:rFonts w:ascii="Calibri" w:cs="Calibri" w:eastAsia="Calibri" w:hAnsi="Calibri"/>
          <w:color w:val="1A1A1A"/>
          <w:sz w:val="20"/>
          <w:szCs w:val="20"/>
        </w:rPr>
        <w:t xml:space="preserve">Logged in as: Security Administrator (secadmin@demo.test)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Identify or create two roles that are SOD-conflicting in the system (e.g., "Journal Entry Creator" and "Journal Entry Approver").</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Both roles exist and are active. The SOD conflict between them is configured.</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Assign the first conflicting role to Finance User (finance@demo.test). Save.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First role assigned successfully.</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assign the second SOD-conflicting role to the same Finance User.</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System rejects the assignment with a clear SOD violation error: "This assignment would violate Separation of Duties controls." The user's existing roles remain unchanged.</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ATP-09</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Data Scope — Restrict User to Specific Projects</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data scoping allows administrators to restrict a user's visibility to specific projects, properties, or departments — ensuring users only see data relevant to their responsibilities.</w:t>
      </w:r>
    </w:p>
    <w:p>
      <w:pPr>
        <w:spacing w:after="80"/>
      </w:pPr>
      <w:r>
        <w:rPr>
          <w:rFonts w:ascii="Calibri" w:cs="Calibri" w:eastAsia="Calibri" w:hAnsi="Calibri"/>
          <w:color w:val="1A1A1A"/>
          <w:sz w:val="20"/>
          <w:szCs w:val="20"/>
        </w:rPr>
        <w:t xml:space="preserve">Logged in as: Security Administrator (secadmin@demo.test)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Navigate to Settings &gt; Users &gt; Finance User. Open the "Data Scope" section.</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Data scope management panel opens showing four dimensions: Project, Property, Owner, Department.</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Under the "Project" dimension, change mode from "All" to "Assigned". Select two specific projects from the available list. Click Save.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Scope saved. Finance User is now restricted to the two selected projects.</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Log in as Finance User. Navigate to any financial report or project listing.</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Finance User only sees data for the two assigned projects. Other projects are not visible.</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As Security Administrator, update the Project scope to mode "All".</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Finance User can now see all projects. The scope change takes effect immediately.</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Remove the project scope entirely.</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Scope removed. System confirms removal. Finance User reverts to default access behavior.</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ATP-10</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Approval Matrix — Configure Journal Approval</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the approval matrix can be configured to require specific users or roles to approve manual journal entries before they are posted.</w:t>
      </w:r>
    </w:p>
    <w:p>
      <w:pPr>
        <w:spacing w:after="80"/>
      </w:pPr>
      <w:r>
        <w:rPr>
          <w:rFonts w:ascii="Calibri" w:cs="Calibri" w:eastAsia="Calibri" w:hAnsi="Calibri"/>
          <w:color w:val="1A1A1A"/>
          <w:sz w:val="20"/>
          <w:szCs w:val="20"/>
        </w:rPr>
        <w:t xml:space="preserve">Logged in as: Super Administrator (super@demo.test)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Navigate to Settings &gt; Security &gt; Approval Matrix. Review the current configuration.</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Approval Matrix page loads showing existing capabilities, rules, and assignments (may be empty for a fresh environment).</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Create a new approval rule: Entity Type = "Manual Journal", Approval Level = 1, Min Approvers = 1, Allow Self-Approval = No, Required Permission = "workflow.approve". Set Active = Yes. Save.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Rule created and visible in the rules list with a generated ID.</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Create an assignment for this rule: Assignee Type = Role, Assignee = "Senior Finance Reviewer", Approval Level = 1. Add reason "Designated journal approvers". Save.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Assignment created. The "Senior Finance Reviewer" role is now configured as the approver for manual journals.</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Navigate to the Finance User's approval capabilities. Assign "Senior Finance Reviewer" role to Finance User (if not already).</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Finance User's effective approval capabilities show "Manual Journal" approval capability.</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Remove the approval assignment. Verify Finance User no longer has the capability.</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Capability removed immediately. Finance User's approval capabilities are empty for manual journals.</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ATP-11</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Break-Glass Emergency Access</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an authorized break-glass user can activate a time-limited emergency access session using MFA, that the session is fully audited, and that it terminates correctly.</w:t>
      </w:r>
    </w:p>
    <w:p>
      <w:pPr>
        <w:spacing w:after="80"/>
      </w:pPr>
      <w:r>
        <w:rPr>
          <w:rFonts w:ascii="Calibri" w:cs="Calibri" w:eastAsia="Calibri" w:hAnsi="Calibri"/>
          <w:color w:val="1A1A1A"/>
          <w:sz w:val="20"/>
          <w:szCs w:val="20"/>
        </w:rPr>
        <w:t xml:space="preserve">Logged in as: Break-Glass User (breakglass@demo.test)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Log in as Break-Glass User. Navigate to Settings &gt; Security &gt; Break-Glass Access.</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Break-Glass status panel shows: Capable = Yes, Active Session = None.</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Click "Activate Break-Glass". Enter a valid TOTP code from the authenticator app. Set duration to 30 minutes. Confirm.</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Session activated successfully. Screen shows session ID, exact expiry time (30 minutes from now), and a clear warning that all actions are being audited.</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Perform an administrative action only available during break-glass (e.g., view a normally restricted configuration).</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Action completes successfully under the elevated break-glass session.</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Click "Deactivate Break-Glass". Confirm termination.</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Session terminated immediately. Status panel returns to: Active Session = None. The elevated access is revoked.</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activate a second break-glass session immediately after deactivation (to test cooldown or re-use).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Either succeeds with a new session (if no cooldown policy) or shows an appropriate wait message. Document actual behavior.</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6</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activate break-glass as a user WITHOUT break-glass capability (e.g., Finance User).</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System returns a clear denial: "You do not have break-glass capability." No session is created.</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ATP-12</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Audit Trail — Verify All Changes Are Logged</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every role and permission change performed during this ATP session is recorded in the audit trail with accurate actor, timestamp, and before/after state information.</w:t>
      </w:r>
    </w:p>
    <w:p>
      <w:pPr>
        <w:spacing w:after="80"/>
      </w:pPr>
      <w:r>
        <w:rPr>
          <w:rFonts w:ascii="Calibri" w:cs="Calibri" w:eastAsia="Calibri" w:hAnsi="Calibri"/>
          <w:color w:val="1A1A1A"/>
          <w:sz w:val="20"/>
          <w:szCs w:val="20"/>
        </w:rPr>
        <w:t xml:space="preserve">Logged in as: Super Administrator (super@demo.test)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Navigate to Settings &gt; Security &gt; Audit Log.</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Audit log page loads showing a chronological list of RBAC events, most recent first.</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Locate the entry for the role creation performed in ATP-02 ("Senior Finance Reviewer").</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Entry found showing: Action = "role_created", Actor = secadmin@demo.test, Timestamp = correct date/time, After State includes the role name and permission list.</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Locate the entry for the role update performed in ATP-03 (permission change).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Entry shows: Action = "role_updated", Before State = permissions including "financial.write", After State = permissions including "audit_logs.read" (the change made).</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Locate entries for the role assignment made in ATP-04.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Entry shows: Action = "role_assigned" (or similar), target user = finance@demo.test, target role = "Senior Finance Reviewer", actor = secadmin@demo.test.</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Locate the break-glass activation and deactivation entries from ATP-11.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Two entries visible: "break_glass_activated" (with session duration) and "break_glass_deactivated" (with actual end time). Both correctly attributed to breakglass@demo.test.</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6</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view the audit log as a Read-Only User (readonly@demo.test).</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Access is denied. The audit log requires elevated permission (audit_logs.rbac.read) and is not accessible to regular users.</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ATP-13</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Access Enforcement — Verify Denied Access</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users without the required permissions are correctly and clearly denied access, and that no unauthorized data is exposed.</w:t>
      </w:r>
    </w:p>
    <w:p>
      <w:pPr>
        <w:spacing w:after="80"/>
      </w:pPr>
      <w:r>
        <w:rPr>
          <w:rFonts w:ascii="Calibri" w:cs="Calibri" w:eastAsia="Calibri" w:hAnsi="Calibri"/>
          <w:color w:val="1A1A1A"/>
          <w:sz w:val="20"/>
          <w:szCs w:val="20"/>
        </w:rPr>
        <w:t xml:space="preserve">Logged in as: Read-Only User (readonly@demo.test)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Log in as Read-Only User. Attempt to access Settings &gt; Security &gt; Roles.</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Access denied. A "Forbidden" or "You do not have permission" message is displayed. No role management options are shown.</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navigate directly to a role creation URL (e.g., /settings/security/roles/new).</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Redirected or shown access denied. The form does not load. No role can be created through URL manipulation.</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view financial reports (Trial Balance, Profit &amp; Loss).</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Access denied for reports the read_only role does not include. Only views explicitly permitted for read_only are accessible.</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Attempt to access user management (Settings &gt; Users).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Access denied. Read-Only User cannot manage other users.</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5</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As Super Administrator, grant read_only user a specific permission (e.g., reports.trial_balance.read) via role assignment. Log back in as Read-Only User.</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Read-Only User can now access the Trial Balance report. The newly granted permission takes effect without requiring the user to log out and back in.</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shd w:fill="2E75B6" w:val="clear"/>
            <w:tcMar>
              <w:top w:type="dxa" w:w="140"/>
              <w:left w:type="dxa" w:w="200"/>
              <w:bottom w:type="dxa" w:w="140"/>
              <w:right w:type="dxa" w:w="200"/>
            </w:tcMar>
          </w:tcPr>
          <w:p>
            <w:pPr>
              <w:spacing w:after="0"/>
              <w:jc w:val="center"/>
            </w:pPr>
            <w:r>
              <w:rPr>
                <w:rFonts w:ascii="Calibri" w:cs="Calibri" w:eastAsia="Calibri" w:hAnsi="Calibri"/>
                <w:b/>
                <w:bCs/>
                <w:color w:val="FFFFFF"/>
                <w:sz w:val="22"/>
                <w:szCs w:val="22"/>
              </w:rPr>
              <w:t xml:space="preserve">ATP-14</w:t>
            </w:r>
          </w:p>
        </w:tc>
        <w:tc>
          <w:tcPr>
            <w:tcW w:type="dxa" w:w="8480"/>
            <w:tcBorders>
              <w:top w:val="none" w:color="FFFFFF" w:sz="0"/>
              <w:left w:val="none" w:color="FFFFFF" w:sz="0"/>
              <w:bottom w:val="none" w:color="FFFFFF" w:sz="0"/>
              <w:right w:val="none" w:color="FFFFFF" w:sz="0"/>
            </w:tcBorders>
            <w:shd w:fill="D6E4F0" w:val="clear"/>
            <w:tcMar>
              <w:top w:type="dxa" w:w="140"/>
              <w:left w:type="dxa" w:w="240"/>
              <w:bottom w:type="dxa" w:w="140"/>
              <w:right w:type="dxa" w:w="200"/>
            </w:tcMar>
          </w:tcPr>
          <w:p>
            <w:pPr>
              <w:spacing w:after="0"/>
            </w:pPr>
            <w:r>
              <w:rPr>
                <w:rFonts w:ascii="Calibri" w:cs="Calibri" w:eastAsia="Calibri" w:hAnsi="Calibri"/>
                <w:b/>
                <w:bCs/>
                <w:color w:val="1F3864"/>
                <w:sz w:val="22"/>
                <w:szCs w:val="22"/>
              </w:rPr>
              <w:t xml:space="preserve">Role Template Instantiation</w:t>
            </w:r>
          </w:p>
        </w:tc>
      </w:tr>
    </w:tbl>
    <w:p>
      <w:pPr>
        <w:spacing w:after="6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Objective: Confirm that an administrator can create a new role based on a pre-built industry template, saving configuration time while allowing further customization.</w:t>
      </w:r>
    </w:p>
    <w:p>
      <w:pPr>
        <w:spacing w:after="80"/>
      </w:pPr>
      <w:r>
        <w:rPr>
          <w:rFonts w:ascii="Calibri" w:cs="Calibri" w:eastAsia="Calibri" w:hAnsi="Calibri"/>
          <w:color w:val="1A1A1A"/>
          <w:sz w:val="20"/>
          <w:szCs w:val="20"/>
        </w:rPr>
        <w:t xml:space="preserve">Logged in as: Security Administrator (secadmin@demo.test)</w:t>
      </w:r>
    </w:p>
    <w:p>
      <w:pPr>
        <w:spacing w:after="60"/>
      </w:pPr>
      <w:r>
        <w:rPr>
          <w:rFonts w:ascii="Calibri" w:cs="Calibri" w:eastAsia="Calibri" w:hAnsi="Calibri"/>
          <w:color w:val="1A1A1A"/>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8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Step</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Action</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Expected Result</w:t>
            </w:r>
          </w:p>
        </w:tc>
        <w:tc>
          <w:tcPr>
            <w:tcW w:type="dxa" w:w="19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 / Notes</w:t>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1</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Navigate to Settings &gt; Security &gt; Roles. Click "Create from Template".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A list of available role templates is shown (e.g., "Finance Manager", "Procurement Officer", "Read-Only Auditor").</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2</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Select a template (e.g., "Finance Manager"). Review the pre-populated permissions.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Template detail shows name, description, and the set of permissions pre-configured for this industry template.</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3</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Instantiate the template: enter a custom name "Our Finance Manager". Click "Create".</w:t>
            </w:r>
          </w:p>
        </w:tc>
        <w:tc>
          <w:tcPr>
            <w:tcW w:type="dxa" w:w="320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New role created with the template's permissions. Role is marked as "template_instance" type. It appears in the Roles list as an active, customizable role.</w:t>
            </w:r>
          </w:p>
        </w:tc>
        <w:tc>
          <w:tcPr>
            <w:tcW w:type="dxa" w:w="198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4</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Open the newly created role. Add one additional permission. Save.</w:t>
            </w:r>
          </w:p>
        </w:tc>
        <w:tc>
          <w:tcPr>
            <w:tcW w:type="dxa" w:w="3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color w:val="1A1A1A"/>
                <w:sz w:val="19"/>
                <w:szCs w:val="19"/>
              </w:rPr>
              <w:t xml:space="preserve">Role updated successfully. The template instance can be customized after creation.</w:t>
            </w:r>
          </w:p>
        </w:tc>
        <w:tc>
          <w:tcPr>
            <w:tcW w:type="dxa" w:w="19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40"/>
      </w:pPr>
      <w:r>
        <w:rPr>
          <w:rFonts w:ascii="Calibri" w:cs="Calibri" w:eastAsia="Calibri" w:hAnsi="Calibri"/>
          <w:color w:val="1A1A1A"/>
          <w:sz w:val="20"/>
          <w:szCs w:val="20"/>
        </w:rPr>
        <w:t xml:space="preserve"/>
      </w:r>
    </w:p>
    <w:p>
      <w:r>
        <w:br w:type="page"/>
      </w:r>
    </w:p>
    <w:p>
      <w:pPr>
        <w:pStyle w:val="Heading1"/>
        <w:spacing w:after="160" w:before="360"/>
      </w:pPr>
      <w:r>
        <w:rPr>
          <w:rFonts w:ascii="Calibri" w:cs="Calibri" w:eastAsia="Calibri" w:hAnsi="Calibri"/>
          <w:b/>
          <w:bCs/>
          <w:color w:val="1F3864"/>
          <w:sz w:val="36"/>
          <w:szCs w:val="36"/>
        </w:rPr>
        <w:t xml:space="preserve">5. Test Result Summary</w:t>
      </w:r>
    </w:p>
    <w:p>
      <w:pPr>
        <w:spacing w:after="80"/>
      </w:pPr>
      <w:r>
        <w:rPr>
          <w:rFonts w:ascii="Calibri" w:cs="Calibri" w:eastAsia="Calibri" w:hAnsi="Calibri"/>
          <w:color w:val="1A1A1A"/>
          <w:sz w:val="20"/>
          <w:szCs w:val="20"/>
        </w:rPr>
        <w:t xml:space="preserve">Use this tracker to record the result of each ATP scenario during the acceptance session. A scenario result of PASS indicates the customer accepts the feature as demonstrated.</w:t>
      </w:r>
    </w:p>
    <w:p>
      <w:pPr>
        <w:spacing w:after="6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500"/>
        <w:gridCol w:w="1500"/>
        <w:gridCol w:w="128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Test ID</w:t>
            </w:r>
          </w:p>
        </w:tc>
        <w:tc>
          <w:tcPr>
            <w:tcW w:type="dxa" w:w="4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Test Scenario</w:t>
            </w:r>
          </w:p>
        </w:tc>
        <w:tc>
          <w:tcPr>
            <w:tcW w:type="dxa" w:w="15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Result</w:t>
            </w:r>
          </w:p>
        </w:tc>
        <w:tc>
          <w:tcPr>
            <w:tcW w:type="dxa" w:w="15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Tested By</w:t>
            </w:r>
          </w:p>
        </w:tc>
        <w:tc>
          <w:tcPr>
            <w:tcW w:type="dxa" w:w="12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Date</w:t>
            </w:r>
          </w:p>
        </w:tc>
      </w:tr>
      <w:tr>
        <w:tc>
          <w:tcPr>
            <w:tcW w:type="dxa" w:w="10080"/>
            <w:gridSpan w:val="5"/>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Permissions &amp; Catalog</w:t>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ATP-01</w:t>
            </w:r>
          </w:p>
        </w:tc>
        <w:tc>
          <w:tcPr>
            <w:tcW w:type="dxa" w:w="4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View and Understand the Permission Catalog</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0080"/>
            <w:gridSpan w:val="5"/>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Role Management</w:t>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ATP-02</w:t>
            </w:r>
          </w:p>
        </w:tc>
        <w:tc>
          <w:tcPr>
            <w:tcW w:type="dxa" w:w="4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Create a Custom Role with Specific Permissions</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ATP-03</w:t>
            </w:r>
          </w:p>
        </w:tc>
        <w:tc>
          <w:tcPr>
            <w:tcW w:type="dxa" w:w="4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Update a Role and Verify Permission Changes</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ATP-04</w:t>
            </w:r>
          </w:p>
        </w:tc>
        <w:tc>
          <w:tcPr>
            <w:tcW w:type="dxa" w:w="4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Assign a Role to a User and Verify Access</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ATP-05</w:t>
            </w:r>
          </w:p>
        </w:tc>
        <w:tc>
          <w:tcPr>
            <w:tcW w:type="dxa" w:w="4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Duplicate and Delete a Custom Role</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ATP-06</w:t>
            </w:r>
          </w:p>
        </w:tc>
        <w:tc>
          <w:tcPr>
            <w:tcW w:type="dxa" w:w="4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Archive and Restore a Role</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0080"/>
            <w:gridSpan w:val="5"/>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Security Controls</w:t>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ATP-07</w:t>
            </w:r>
          </w:p>
        </w:tc>
        <w:tc>
          <w:tcPr>
            <w:tcW w:type="dxa" w:w="4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Privilege Ceiling — Cannot Grant More Than You Hold</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ATP-08</w:t>
            </w:r>
          </w:p>
        </w:tc>
        <w:tc>
          <w:tcPr>
            <w:tcW w:type="dxa" w:w="4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Separation of Duties (SOD) Enforcement</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ATP-14</w:t>
            </w:r>
          </w:p>
        </w:tc>
        <w:tc>
          <w:tcPr>
            <w:tcW w:type="dxa" w:w="4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Role Template Instantiation</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0080"/>
            <w:gridSpan w:val="5"/>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Data Scopes</w:t>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ATP-09</w:t>
            </w:r>
          </w:p>
        </w:tc>
        <w:tc>
          <w:tcPr>
            <w:tcW w:type="dxa" w:w="4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Restrict User to Specific Projects (Data Scope)</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0080"/>
            <w:gridSpan w:val="5"/>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Approval Matrix</w:t>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ATP-10</w:t>
            </w:r>
          </w:p>
        </w:tc>
        <w:tc>
          <w:tcPr>
            <w:tcW w:type="dxa" w:w="4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Configure Journal Approval Matrix</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0080"/>
            <w:gridSpan w:val="5"/>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Break-Glass &amp; Emergency Access</w:t>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ATP-11</w:t>
            </w:r>
          </w:p>
        </w:tc>
        <w:tc>
          <w:tcPr>
            <w:tcW w:type="dxa" w:w="4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Break-Glass Emergency Access</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0080"/>
            <w:gridSpan w:val="5"/>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Audit &amp; Compliance</w:t>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ATP-12</w:t>
            </w:r>
          </w:p>
        </w:tc>
        <w:tc>
          <w:tcPr>
            <w:tcW w:type="dxa" w:w="4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Audit Trail — Verify All Changes Are Logged</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2E75B6"/>
                <w:sz w:val="19"/>
                <w:szCs w:val="19"/>
              </w:rPr>
              <w:t xml:space="preserve">ATP-13</w:t>
            </w:r>
          </w:p>
        </w:tc>
        <w:tc>
          <w:tcPr>
            <w:tcW w:type="dxa" w:w="4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Access Enforcement — Verify Denied Access</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A6A6A6"/>
                <w:sz w:val="19"/>
                <w:szCs w:val="19"/>
              </w:rPr>
              <w:t xml:space="preserve">PASS  /  FAIL  /  N/A</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2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5.1 Overall Acceptance Decision</w:t>
      </w:r>
    </w:p>
    <w:p>
      <w:pPr>
        <w:spacing w:after="6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80"/>
      </w:tblGrid>
      <w:tr>
        <w:tc>
          <w:tcPr>
            <w:tcW w:type="dxa" w:w="3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Metric</w:t>
            </w:r>
          </w:p>
        </w:tc>
        <w:tc>
          <w:tcPr>
            <w:tcW w:type="dxa" w:w="4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Value</w:t>
            </w:r>
          </w:p>
        </w:tc>
        <w:tc>
          <w:tcPr>
            <w:tcW w:type="dxa" w:w="30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Notes</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Total Test Scenarios</w:t>
            </w:r>
          </w:p>
        </w:tc>
        <w:tc>
          <w:tcPr>
            <w:tcW w:type="dxa" w:w="4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14</w:t>
            </w:r>
          </w:p>
        </w:tc>
        <w:tc>
          <w:tcPr>
            <w:tcW w:type="dxa" w:w="3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3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Scenarios Passed</w:t>
            </w:r>
          </w:p>
        </w:tc>
        <w:tc>
          <w:tcPr>
            <w:tcW w:type="dxa" w:w="4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3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To be completed during session</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Scenarios Failed</w:t>
            </w:r>
          </w:p>
        </w:tc>
        <w:tc>
          <w:tcPr>
            <w:tcW w:type="dxa" w:w="4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3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3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Scenarios N/A / Deferred</w:t>
            </w:r>
          </w:p>
        </w:tc>
        <w:tc>
          <w:tcPr>
            <w:tcW w:type="dxa" w:w="4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3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Overall Result</w:t>
            </w:r>
          </w:p>
        </w:tc>
        <w:tc>
          <w:tcPr>
            <w:tcW w:type="dxa" w:w="4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ACCEPTED  /  CONDITIONAL  /  NOT ACCEPTED</w:t>
            </w:r>
          </w:p>
        </w:tc>
        <w:tc>
          <w:tcPr>
            <w:tcW w:type="dxa" w:w="3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5.2 Defects &amp; Observations</w:t>
      </w:r>
    </w:p>
    <w:p>
      <w:pPr>
        <w:spacing w:after="80"/>
      </w:pPr>
      <w:r>
        <w:rPr>
          <w:rFonts w:ascii="Calibri" w:cs="Calibri" w:eastAsia="Calibri" w:hAnsi="Calibri"/>
          <w:color w:val="1A1A1A"/>
          <w:sz w:val="20"/>
          <w:szCs w:val="20"/>
        </w:rPr>
        <w:t xml:space="preserve">Record any defects, observations, or conditional acceptance notes below:</w:t>
      </w:r>
    </w:p>
    <w:p>
      <w:pPr>
        <w:spacing w:after="6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200"/>
        <w:gridCol w:w="1800"/>
        <w:gridCol w:w="2080"/>
      </w:tblGrid>
      <w:tr>
        <w:tc>
          <w:tcPr>
            <w:tcW w:type="dxa" w:w="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Test ID</w:t>
            </w:r>
          </w:p>
        </w:tc>
        <w:tc>
          <w:tcPr>
            <w:tcW w:type="dxa" w:w="4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Description</w:t>
            </w:r>
          </w:p>
        </w:tc>
        <w:tc>
          <w:tcPr>
            <w:tcW w:type="dxa" w:w="18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Severity</w:t>
            </w:r>
          </w:p>
        </w:tc>
        <w:tc>
          <w:tcPr>
            <w:tcW w:type="dxa" w:w="20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Resolution / ETA</w:t>
            </w:r>
          </w:p>
        </w:tc>
      </w:tr>
      <w:tr>
        <w:tc>
          <w:tcPr>
            <w:tcW w:type="dxa" w:w="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1</w:t>
            </w:r>
          </w:p>
        </w:tc>
        <w:tc>
          <w:tcPr>
            <w:tcW w:type="dxa" w:w="1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4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2</w:t>
            </w:r>
          </w:p>
        </w:tc>
        <w:tc>
          <w:tcPr>
            <w:tcW w:type="dxa" w:w="1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4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3</w:t>
            </w:r>
          </w:p>
        </w:tc>
        <w:tc>
          <w:tcPr>
            <w:tcW w:type="dxa" w:w="1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4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0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4</w:t>
            </w:r>
          </w:p>
        </w:tc>
        <w:tc>
          <w:tcPr>
            <w:tcW w:type="dxa" w:w="1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4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1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0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r>
        <w:br w:type="page"/>
      </w:r>
    </w:p>
    <w:p>
      <w:pPr>
        <w:pStyle w:val="Heading1"/>
        <w:spacing w:after="160" w:before="360"/>
      </w:pPr>
      <w:r>
        <w:rPr>
          <w:rFonts w:ascii="Calibri" w:cs="Calibri" w:eastAsia="Calibri" w:hAnsi="Calibri"/>
          <w:b/>
          <w:bCs/>
          <w:color w:val="1F3864"/>
          <w:sz w:val="36"/>
          <w:szCs w:val="36"/>
        </w:rPr>
        <w:t xml:space="preserve">6. Formal Acceptance Sign-Off</w:t>
      </w:r>
    </w:p>
    <w:p>
      <w:pPr>
        <w:spacing w:after="80"/>
      </w:pPr>
      <w:r>
        <w:rPr>
          <w:rFonts w:ascii="Calibri" w:cs="Calibri" w:eastAsia="Calibri" w:hAnsi="Calibri"/>
          <w:color w:val="1A1A1A"/>
          <w:sz w:val="20"/>
          <w:szCs w:val="20"/>
        </w:rPr>
        <w:t xml:space="preserve">By signing below, the parties confirm that the test scenarios listed in Section 4 have been executed and the results recorded in Section 5. The signatures constitute formal customer acceptance of the RBAC V2 feature set as demonstrated.</w:t>
      </w:r>
    </w:p>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6.1 Customer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Role</w:t>
            </w:r>
          </w:p>
        </w:tc>
        <w:tc>
          <w:tcPr>
            <w:tcW w:type="dxa" w:w="252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Name</w:t>
            </w:r>
          </w:p>
        </w:tc>
        <w:tc>
          <w:tcPr>
            <w:tcW w:type="dxa" w:w="252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Signature</w:t>
            </w:r>
          </w:p>
        </w:tc>
        <w:tc>
          <w:tcPr>
            <w:tcW w:type="dxa" w:w="252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Date</w:t>
            </w:r>
          </w:p>
        </w:tc>
      </w:tr>
      <w:tr>
        <w:tc>
          <w:tcPr>
            <w:tcW w:type="dxa" w:w="252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Customer Representative</w:t>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252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Customer Technical Lead</w:t>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252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Customer QA / UAT Lead</w:t>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6.2 Delivery Team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Role</w:t>
            </w:r>
          </w:p>
        </w:tc>
        <w:tc>
          <w:tcPr>
            <w:tcW w:type="dxa" w:w="252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Name</w:t>
            </w:r>
          </w:p>
        </w:tc>
        <w:tc>
          <w:tcPr>
            <w:tcW w:type="dxa" w:w="252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Signature</w:t>
            </w:r>
          </w:p>
        </w:tc>
        <w:tc>
          <w:tcPr>
            <w:tcW w:type="dxa" w:w="252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Date</w:t>
            </w:r>
          </w:p>
        </w:tc>
      </w:tr>
      <w:tr>
        <w:tc>
          <w:tcPr>
            <w:tcW w:type="dxa" w:w="252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Project Manager</w:t>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252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Technical Lead</w:t>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r>
        <w:tc>
          <w:tcPr>
            <w:tcW w:type="dxa" w:w="2520"/>
            <w:tcBorders>
              <w:top w:val="single" w:color="D0D0D0" w:sz="4"/>
              <w:left w:val="single" w:color="D0D0D0" w:sz="4"/>
              <w:bottom w:val="single" w:color="D0D0D0" w:sz="4"/>
              <w:right w:val="single" w:color="D0D0D0" w:sz="4"/>
            </w:tcBorders>
            <w:shd w:fill="EBF3FB"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QA Lead</w:t>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c>
          <w:tcPr>
            <w:tcW w:type="dxa" w:w="252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
            </w:r>
          </w:p>
        </w:tc>
      </w:tr>
    </w:tbl>
    <w:p>
      <w:pPr>
        <w:spacing w:after="100"/>
      </w:pPr>
      <w:r>
        <w:rPr>
          <w:rFonts w:ascii="Calibri" w:cs="Calibri" w:eastAsia="Calibri" w:hAnsi="Calibri"/>
          <w:color w:val="1A1A1A"/>
          <w:sz w:val="20"/>
          <w:szCs w:val="20"/>
        </w:rPr>
        <w:t xml:space="preserve"/>
      </w:r>
    </w:p>
    <w:p>
      <w:pPr>
        <w:pStyle w:val="Heading2"/>
        <w:spacing w:after="120" w:before="280"/>
      </w:pPr>
      <w:r>
        <w:rPr>
          <w:rFonts w:ascii="Calibri" w:cs="Calibri" w:eastAsia="Calibri" w:hAnsi="Calibri"/>
          <w:b/>
          <w:bCs/>
          <w:color w:val="2E75B6"/>
          <w:sz w:val="26"/>
          <w:szCs w:val="26"/>
        </w:rPr>
        <w:t xml:space="preserve">6.3 Acceptance Conditions</w:t>
      </w:r>
    </w:p>
    <w:p>
      <w:pPr>
        <w:spacing w:after="80"/>
      </w:pPr>
      <w:r>
        <w:rPr>
          <w:rFonts w:ascii="Calibri" w:cs="Calibri" w:eastAsia="Calibri" w:hAnsi="Calibri"/>
          <w:color w:val="1A1A1A"/>
          <w:sz w:val="20"/>
          <w:szCs w:val="20"/>
        </w:rPr>
        <w:t xml:space="preserve">If acceptance is conditional (one or more scenarios failed or were deferred), list the agreed conditions below:</w:t>
      </w:r>
    </w:p>
    <w:p>
      <w:pPr>
        <w:spacing w:after="6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tcMar>
              <w:top w:type="dxa" w:w="200"/>
              <w:left w:type="dxa" w:w="200"/>
              <w:bottom w:type="dxa" w:w="200"/>
              <w:right w:type="dxa" w:w="200"/>
            </w:tcMar>
          </w:tcPr>
          <w:p>
            <w:pPr>
              <w:spacing w:after="0"/>
            </w:pPr>
            <w:r>
              <w:rPr>
                <w:rFonts w:ascii="Calibri" w:cs="Calibri" w:eastAsia="Calibri" w:hAnsi="Calibri"/>
                <w:color w:val="1A1A1A"/>
                <w:sz w:val="20"/>
                <w:szCs w:val="20"/>
              </w:rPr>
              <w:t xml:space="preserve"/>
            </w:r>
          </w:p>
        </w:tc>
      </w:tr>
      <w:tr>
        <w:tc>
          <w:tcPr>
            <w:tcW w:type="dxa" w:w="10080"/>
            <w:tcBorders>
              <w:top w:val="single" w:color="CCCCCC" w:sz="4"/>
              <w:left w:val="single" w:color="CCCCCC" w:sz="4"/>
              <w:bottom w:val="single" w:color="CCCCCC" w:sz="4"/>
              <w:right w:val="single" w:color="CCCCCC" w:sz="4"/>
            </w:tcBorders>
            <w:tcMar>
              <w:top w:type="dxa" w:w="200"/>
              <w:left w:type="dxa" w:w="200"/>
              <w:bottom w:type="dxa" w:w="200"/>
              <w:right w:type="dxa" w:w="200"/>
            </w:tcMar>
          </w:tcPr>
          <w:p>
            <w:pPr>
              <w:spacing w:after="0"/>
            </w:pPr>
            <w:r>
              <w:rPr>
                <w:rFonts w:ascii="Calibri" w:cs="Calibri" w:eastAsia="Calibri" w:hAnsi="Calibri"/>
                <w:color w:val="1A1A1A"/>
                <w:sz w:val="20"/>
                <w:szCs w:val="20"/>
              </w:rPr>
              <w:t xml:space="preserve"/>
            </w:r>
          </w:p>
        </w:tc>
      </w:tr>
      <w:tr>
        <w:tc>
          <w:tcPr>
            <w:tcW w:type="dxa" w:w="10080"/>
            <w:tcBorders>
              <w:top w:val="single" w:color="CCCCCC" w:sz="4"/>
              <w:left w:val="single" w:color="CCCCCC" w:sz="4"/>
              <w:bottom w:val="single" w:color="CCCCCC" w:sz="4"/>
              <w:right w:val="single" w:color="CCCCCC" w:sz="4"/>
            </w:tcBorders>
            <w:tcMar>
              <w:top w:type="dxa" w:w="200"/>
              <w:left w:type="dxa" w:w="200"/>
              <w:bottom w:type="dxa" w:w="200"/>
              <w:right w:type="dxa" w:w="200"/>
            </w:tcMar>
          </w:tcPr>
          <w:p>
            <w:pPr>
              <w:spacing w:after="0"/>
            </w:pPr>
            <w:r>
              <w:rPr>
                <w:rFonts w:ascii="Calibri" w:cs="Calibri" w:eastAsia="Calibri" w:hAnsi="Calibri"/>
                <w:color w:val="1A1A1A"/>
                <w:sz w:val="20"/>
                <w:szCs w:val="20"/>
              </w:rPr>
              <w:t xml:space="preserve"/>
            </w:r>
          </w:p>
        </w:tc>
      </w:tr>
    </w:tbl>
    <w:p>
      <w:pPr>
        <w:spacing w:after="100"/>
      </w:pPr>
      <w:r>
        <w:rPr>
          <w:rFonts w:ascii="Calibri" w:cs="Calibri" w:eastAsia="Calibri" w:hAnsi="Calibri"/>
          <w:color w:val="1A1A1A"/>
          <w:sz w:val="20"/>
          <w:szCs w:val="20"/>
        </w:rPr>
        <w:t xml:space="preserve"/>
      </w:r>
    </w:p>
    <w:p>
      <w:pPr>
        <w:spacing w:after="80"/>
      </w:pPr>
      <w:r>
        <w:rPr>
          <w:rFonts w:ascii="Calibri" w:cs="Calibri" w:eastAsia="Calibri" w:hAnsi="Calibri"/>
          <w:color w:val="1A1A1A"/>
          <w:sz w:val="20"/>
          <w:szCs w:val="20"/>
        </w:rPr>
        <w:t xml:space="preserve">This document constitutes the formal record of customer acceptance for the RBAC V2 feature set delivered as part of the PBooksPro project.</w:t>
      </w:r>
    </w:p>
    <w:p>
      <w:r>
        <w:br w:type="page"/>
      </w:r>
    </w:p>
    <w:p>
      <w:pPr>
        <w:pStyle w:val="Heading1"/>
        <w:spacing w:after="160" w:before="360"/>
      </w:pPr>
      <w:r>
        <w:rPr>
          <w:rFonts w:ascii="Calibri" w:cs="Calibri" w:eastAsia="Calibri" w:hAnsi="Calibri"/>
          <w:b/>
          <w:bCs/>
          <w:color w:val="1F3864"/>
          <w:sz w:val="36"/>
          <w:szCs w:val="36"/>
        </w:rPr>
        <w:t xml:space="preserve">Appendix A: RBAC V2 Feature Overview</w:t>
      </w:r>
    </w:p>
    <w:p>
      <w:pPr>
        <w:spacing w:after="80"/>
      </w:pPr>
      <w:r>
        <w:rPr>
          <w:rFonts w:ascii="Calibri" w:cs="Calibri" w:eastAsia="Calibri" w:hAnsi="Calibri"/>
          <w:color w:val="1A1A1A"/>
          <w:sz w:val="20"/>
          <w:szCs w:val="20"/>
        </w:rPr>
        <w:t xml:space="preserve">This appendix provides a brief business-level description of each RBAC V2 feature for reference during the ATP session.</w:t>
      </w:r>
    </w:p>
    <w:p>
      <w:pPr>
        <w:spacing w:after="6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Feature</w:t>
            </w:r>
          </w:p>
        </w:tc>
        <w:tc>
          <w:tcPr>
            <w:tcW w:type="dxa" w:w="74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Business Value</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Custom Roles</w:t>
            </w:r>
          </w:p>
        </w:tc>
        <w:tc>
          <w:tcPr>
            <w:tcW w:type="dxa" w:w="7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Define roles tailored exactly to your organisation's structure — not limited to generic system roles.</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Granular Permissions</w:t>
            </w:r>
          </w:p>
        </w:tc>
        <w:tc>
          <w:tcPr>
            <w:tcW w:type="dxa" w:w="7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74 individual permissions across all functional areas — assign only what each team member needs.</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Role Templates</w:t>
            </w:r>
          </w:p>
        </w:tc>
        <w:tc>
          <w:tcPr>
            <w:tcW w:type="dxa" w:w="7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Industry-standard role templates accelerate setup. Customise further after instantiation.</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Data Scopes</w:t>
            </w:r>
          </w:p>
        </w:tc>
        <w:tc>
          <w:tcPr>
            <w:tcW w:type="dxa" w:w="7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Restrict a user's data visibility by project, property, owner, or department — essential for multi-entity operations.</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Approval Matrix</w:t>
            </w:r>
          </w:p>
        </w:tc>
        <w:tc>
          <w:tcPr>
            <w:tcW w:type="dxa" w:w="7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Configure multi-level journal and transaction approval workflows tied directly to roles and permissions.</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SOD Controls</w:t>
            </w:r>
          </w:p>
        </w:tc>
        <w:tc>
          <w:tcPr>
            <w:tcW w:type="dxa" w:w="7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Separation-of-duties rules prevent a single user from holding conflicting roles (e.g., creator and approver).</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Privilege Ceiling</w:t>
            </w:r>
          </w:p>
        </w:tc>
        <w:tc>
          <w:tcPr>
            <w:tcW w:type="dxa" w:w="7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Administrators cannot grant permissions beyond their own level — prevents accidental privilege escalation.</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Archive / Restore</w:t>
            </w:r>
          </w:p>
        </w:tc>
        <w:tc>
          <w:tcPr>
            <w:tcW w:type="dxa" w:w="7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Safely retire roles without permanent deletion — deactivates assignments and preserves full history.</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Break-Glass Access</w:t>
            </w:r>
          </w:p>
        </w:tc>
        <w:tc>
          <w:tcPr>
            <w:tcW w:type="dxa" w:w="7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Audited emergency access for authorised personnel via MFA — time-limited and fully logged.</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Audit Trail</w:t>
            </w:r>
          </w:p>
        </w:tc>
        <w:tc>
          <w:tcPr>
            <w:tcW w:type="dxa" w:w="7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Every RBAC change is logged with actor, timestamp, and before/after state — meets compliance requirements.</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bCs/>
                <w:color w:val="1F3864"/>
                <w:sz w:val="19"/>
                <w:szCs w:val="19"/>
              </w:rPr>
              <w:t xml:space="preserve">Optimistic Locking</w:t>
            </w:r>
          </w:p>
        </w:tc>
        <w:tc>
          <w:tcPr>
            <w:tcW w:type="dxa" w:w="7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Concurrent edits to the same role are safely managed — no silent overwrites.</w:t>
            </w:r>
          </w:p>
        </w:tc>
      </w:tr>
    </w:tbl>
    <w:p>
      <w:pPr>
        <w:spacing w:after="100"/>
      </w:pPr>
      <w:r>
        <w:rPr>
          <w:rFonts w:ascii="Calibri" w:cs="Calibri" w:eastAsia="Calibri" w:hAnsi="Calibri"/>
          <w:color w:val="1A1A1A"/>
          <w:sz w:val="20"/>
          <w:szCs w:val="20"/>
        </w:rPr>
        <w:t xml:space="preserve"/>
      </w:r>
    </w:p>
    <w:p>
      <w:pPr>
        <w:pStyle w:val="Heading1"/>
        <w:spacing w:after="160" w:before="360"/>
      </w:pPr>
      <w:r>
        <w:rPr>
          <w:rFonts w:ascii="Calibri" w:cs="Calibri" w:eastAsia="Calibri" w:hAnsi="Calibri"/>
          <w:b/>
          <w:bCs/>
          <w:color w:val="1F3864"/>
          <w:sz w:val="36"/>
          <w:szCs w:val="36"/>
        </w:rPr>
        <w:t xml:space="preserve">Appendix B: Permission Reference (Key Permissions)</w:t>
      </w:r>
    </w:p>
    <w:p>
      <w:pPr>
        <w:spacing w:after="80"/>
      </w:pPr>
      <w:r>
        <w:rPr>
          <w:rFonts w:ascii="Calibri" w:cs="Calibri" w:eastAsia="Calibri" w:hAnsi="Calibri"/>
          <w:color w:val="1A1A1A"/>
          <w:sz w:val="20"/>
          <w:szCs w:val="20"/>
        </w:rPr>
        <w:t xml:space="preserve">The following are the most commonly referenced permissions during the ATP session:</w:t>
      </w:r>
    </w:p>
    <w:p>
      <w:pPr>
        <w:spacing w:after="60"/>
      </w:pPr>
      <w:r>
        <w:rPr>
          <w:rFonts w:ascii="Calibri" w:cs="Calibri" w:eastAsia="Calibri" w:hAnsi="Calibri"/>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Permission Key</w:t>
            </w:r>
          </w:p>
        </w:tc>
        <w:tc>
          <w:tcPr>
            <w:tcW w:type="dxa" w:w="648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00"/>
            </w:tcMar>
            <w:vAlign w:val="clear"/>
          </w:tcPr>
          <w:p>
            <w:pPr>
              <w:spacing w:after="0"/>
            </w:pPr>
            <w:r>
              <w:rPr>
                <w:rFonts w:ascii="Calibri" w:cs="Calibri" w:eastAsia="Calibri" w:hAnsi="Calibri"/>
                <w:b/>
                <w:bCs/>
                <w:color w:val="FFFFFF"/>
                <w:sz w:val="19"/>
                <w:szCs w:val="19"/>
              </w:rPr>
              <w:t xml:space="preserve">What It Grants</w:t>
            </w:r>
          </w:p>
        </w:tc>
      </w:tr>
      <w:tr>
        <w:tc>
          <w:tcPr>
            <w:tcW w:type="dxa" w:w="3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roles.view</w:t>
            </w:r>
          </w:p>
        </w:tc>
        <w:tc>
          <w:tcPr>
            <w:tcW w:type="dxa" w:w="6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View the list of roles and their permissions</w:t>
            </w:r>
          </w:p>
        </w:tc>
      </w:tr>
      <w:tr>
        <w:tc>
          <w:tcPr>
            <w:tcW w:type="dxa" w:w="3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roles.manage</w:t>
            </w:r>
          </w:p>
        </w:tc>
        <w:tc>
          <w:tcPr>
            <w:tcW w:type="dxa" w:w="6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Create, update, and delete custom roles</w:t>
            </w:r>
          </w:p>
        </w:tc>
      </w:tr>
      <w:tr>
        <w:tc>
          <w:tcPr>
            <w:tcW w:type="dxa" w:w="3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permissions.manage</w:t>
            </w:r>
          </w:p>
        </w:tc>
        <w:tc>
          <w:tcPr>
            <w:tcW w:type="dxa" w:w="6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Full access to permission and role administration</w:t>
            </w:r>
          </w:p>
        </w:tc>
      </w:tr>
      <w:tr>
        <w:tc>
          <w:tcPr>
            <w:tcW w:type="dxa" w:w="3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users.role.assign</w:t>
            </w:r>
          </w:p>
        </w:tc>
        <w:tc>
          <w:tcPr>
            <w:tcW w:type="dxa" w:w="6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Assign or remove roles from users</w:t>
            </w:r>
          </w:p>
        </w:tc>
      </w:tr>
      <w:tr>
        <w:tc>
          <w:tcPr>
            <w:tcW w:type="dxa" w:w="3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administration.roles.edit</w:t>
            </w:r>
          </w:p>
        </w:tc>
        <w:tc>
          <w:tcPr>
            <w:tcW w:type="dxa" w:w="6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Advanced role management (archive, template, SOD)</w:t>
            </w:r>
          </w:p>
        </w:tc>
      </w:tr>
      <w:tr>
        <w:tc>
          <w:tcPr>
            <w:tcW w:type="dxa" w:w="3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administration.scopes.edit</w:t>
            </w:r>
          </w:p>
        </w:tc>
        <w:tc>
          <w:tcPr>
            <w:tcW w:type="dxa" w:w="6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Manage user data scopes (project/property/owner/dept)</w:t>
            </w:r>
          </w:p>
        </w:tc>
      </w:tr>
      <w:tr>
        <w:tc>
          <w:tcPr>
            <w:tcW w:type="dxa" w:w="3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administration.approvals.final</w:t>
            </w:r>
          </w:p>
        </w:tc>
        <w:tc>
          <w:tcPr>
            <w:tcW w:type="dxa" w:w="6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Configure and manage the approval matrix</w:t>
            </w:r>
          </w:p>
        </w:tc>
      </w:tr>
      <w:tr>
        <w:tc>
          <w:tcPr>
            <w:tcW w:type="dxa" w:w="3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audit_logs.rbac.read</w:t>
            </w:r>
          </w:p>
        </w:tc>
        <w:tc>
          <w:tcPr>
            <w:tcW w:type="dxa" w:w="6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View the RBAC audit trail</w:t>
            </w:r>
          </w:p>
        </w:tc>
      </w:tr>
      <w:tr>
        <w:tc>
          <w:tcPr>
            <w:tcW w:type="dxa" w:w="3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reports.trial_balance.read</w:t>
            </w:r>
          </w:p>
        </w:tc>
        <w:tc>
          <w:tcPr>
            <w:tcW w:type="dxa" w:w="6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Access Trial Balance reports</w:t>
            </w:r>
          </w:p>
        </w:tc>
      </w:tr>
      <w:tr>
        <w:tc>
          <w:tcPr>
            <w:tcW w:type="dxa" w:w="3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reports.balance_sheet.read</w:t>
            </w:r>
          </w:p>
        </w:tc>
        <w:tc>
          <w:tcPr>
            <w:tcW w:type="dxa" w:w="6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Access Balance Sheet reports</w:t>
            </w:r>
          </w:p>
        </w:tc>
      </w:tr>
      <w:tr>
        <w:tc>
          <w:tcPr>
            <w:tcW w:type="dxa" w:w="3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reports.profit_loss.read</w:t>
            </w:r>
          </w:p>
        </w:tc>
        <w:tc>
          <w:tcPr>
            <w:tcW w:type="dxa" w:w="6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Access Profit &amp; Loss reports</w:t>
            </w:r>
          </w:p>
        </w:tc>
      </w:tr>
      <w:tr>
        <w:tc>
          <w:tcPr>
            <w:tcW w:type="dxa" w:w="3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financial.write</w:t>
            </w:r>
          </w:p>
        </w:tc>
        <w:tc>
          <w:tcPr>
            <w:tcW w:type="dxa" w:w="648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Create and post financial transactions</w:t>
            </w:r>
          </w:p>
        </w:tc>
      </w:tr>
      <w:tr>
        <w:tc>
          <w:tcPr>
            <w:tcW w:type="dxa" w:w="3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ourier New" w:cs="Courier New" w:eastAsia="Courier New" w:hAnsi="Courier New"/>
                <w:b w:val="false"/>
                <w:bCs w:val="false"/>
                <w:color w:val="1F4E79"/>
                <w:sz w:val="17"/>
                <w:szCs w:val="17"/>
              </w:rPr>
              <w:t xml:space="preserve">workflow.approve</w:t>
            </w:r>
          </w:p>
        </w:tc>
        <w:tc>
          <w:tcPr>
            <w:tcW w:type="dxa" w:w="648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00"/>
            </w:tcMar>
          </w:tcPr>
          <w:p>
            <w:pPr>
              <w:spacing w:after="0"/>
            </w:pPr>
            <w:r>
              <w:rPr>
                <w:rFonts w:ascii="Calibri" w:cs="Calibri" w:eastAsia="Calibri" w:hAnsi="Calibri"/>
                <w:b w:val="false"/>
                <w:bCs w:val="false"/>
                <w:color w:val="1A1A1A"/>
                <w:sz w:val="19"/>
                <w:szCs w:val="19"/>
              </w:rPr>
              <w:t xml:space="preserve">Approve items in the approval workflow</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10080"/>
      </w:tabs>
    </w:pPr>
    <w:r>
      <w:rPr>
        <w:rFonts w:ascii="Calibri" w:cs="Calibri" w:eastAsia="Calibri" w:hAnsi="Calibri"/>
        <w:color w:val="A6A6A6"/>
        <w:sz w:val="16"/>
        <w:szCs w:val="16"/>
      </w:rPr>
      <w:t xml:space="preserve">CONFIDENTIAL — Customer Acceptance Document</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tabs>
        <w:tab w:val="right" w:pos="10080"/>
      </w:tabs>
    </w:pPr>
    <w:r>
      <w:rPr>
        <w:rFonts w:ascii="Calibri" w:cs="Calibri" w:eastAsia="Calibri" w:hAnsi="Calibri"/>
        <w:b/>
        <w:bCs/>
        <w:color w:val="2E75B6"/>
        <w:sz w:val="17"/>
        <w:szCs w:val="17"/>
      </w:rPr>
      <w:t xml:space="preserve">PBooksPro  —  RBAC V2  —  Acceptance Test Procedure</w:t>
    </w:r>
    <w:r>
      <w:rPr>
        <w:rFonts w:ascii="Calibri" w:cs="Calibri" w:eastAsia="Calibri" w:hAnsi="Calibri"/>
        <w:color w:val="A6A6A6"/>
        <w:sz w:val="16"/>
        <w:szCs w:val="16"/>
      </w:rPr>
      <w:t xml:space="preserve">		v1.0  |  21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6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060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2026-06-21T02:57:58.373Z</dcterms:created>
  <dcterms:modified xsi:type="dcterms:W3CDTF">2026-06-21T02:57:58.375Z</dcterms:modified>
</cp:coreProperties>
</file>

<file path=docProps/custom.xml><?xml version="1.0" encoding="utf-8"?>
<Properties xmlns="http://schemas.openxmlformats.org/officeDocument/2006/custom-properties" xmlns:vt="http://schemas.openxmlformats.org/officeDocument/2006/docPropsVTypes"/>
</file>