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5.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8FA0C" w14:textId="211F8870" w:rsidR="008D709C" w:rsidRDefault="000778C1" w:rsidP="00F95791">
      <w:bookmarkStart w:id="0" w:name="_Toc316918534"/>
      <w:bookmarkStart w:id="1" w:name="_Toc316918639"/>
      <w:bookmarkStart w:id="2" w:name="_Toc323818628"/>
      <w:r>
        <w:rPr>
          <w:noProof/>
        </w:rPr>
        <w:drawing>
          <wp:anchor distT="0" distB="0" distL="114300" distR="114300" simplePos="0" relativeHeight="251658241" behindDoc="0" locked="0" layoutInCell="1" allowOverlap="1" wp14:anchorId="397BA71D" wp14:editId="71568646">
            <wp:simplePos x="0" y="0"/>
            <wp:positionH relativeFrom="margin">
              <wp:align>right</wp:align>
            </wp:positionH>
            <wp:positionV relativeFrom="paragraph">
              <wp:posOffset>12700</wp:posOffset>
            </wp:positionV>
            <wp:extent cx="2019300" cy="1806742"/>
            <wp:effectExtent l="0" t="0" r="0" b="3175"/>
            <wp:wrapNone/>
            <wp:docPr id="1273271257" name="Picture 1273271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271257"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19300" cy="1806742"/>
                    </a:xfrm>
                    <a:prstGeom prst="rect">
                      <a:avLst/>
                    </a:prstGeom>
                  </pic:spPr>
                </pic:pic>
              </a:graphicData>
            </a:graphic>
            <wp14:sizeRelH relativeFrom="margin">
              <wp14:pctWidth>0</wp14:pctWidth>
            </wp14:sizeRelH>
            <wp14:sizeRelV relativeFrom="margin">
              <wp14:pctHeight>0</wp14:pctHeight>
            </wp14:sizeRelV>
          </wp:anchor>
        </w:drawing>
      </w:r>
      <w:r w:rsidR="00AF5650" w:rsidRPr="00AF5650">
        <w:rPr>
          <w:noProof/>
          <w:highlight w:val="yellow"/>
        </w:rPr>
        <w:drawing>
          <wp:anchor distT="0" distB="0" distL="114300" distR="114300" simplePos="0" relativeHeight="251658240" behindDoc="1" locked="0" layoutInCell="1" allowOverlap="1" wp14:anchorId="4E7BABB5" wp14:editId="3123D1E0">
            <wp:simplePos x="0" y="0"/>
            <wp:positionH relativeFrom="margin">
              <wp:align>left</wp:align>
            </wp:positionH>
            <wp:positionV relativeFrom="paragraph">
              <wp:posOffset>15875</wp:posOffset>
            </wp:positionV>
            <wp:extent cx="1348105" cy="1760220"/>
            <wp:effectExtent l="0" t="0" r="4445" b="0"/>
            <wp:wrapTight wrapText="bothSides">
              <wp:wrapPolygon edited="0">
                <wp:start x="3052" y="0"/>
                <wp:lineTo x="1831" y="935"/>
                <wp:lineTo x="610" y="3039"/>
                <wp:lineTo x="0" y="12390"/>
                <wp:lineTo x="0" y="18468"/>
                <wp:lineTo x="1526" y="21273"/>
                <wp:lineTo x="5494" y="21273"/>
                <wp:lineTo x="13430" y="21273"/>
                <wp:lineTo x="20450" y="20104"/>
                <wp:lineTo x="20145" y="18701"/>
                <wp:lineTo x="21366" y="17532"/>
                <wp:lineTo x="21366" y="12390"/>
                <wp:lineTo x="14956" y="11221"/>
                <wp:lineTo x="21366" y="10987"/>
                <wp:lineTo x="21366" y="701"/>
                <wp:lineTo x="8241" y="0"/>
                <wp:lineTo x="3052" y="0"/>
              </wp:wrapPolygon>
            </wp:wrapTight>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348105" cy="1760220"/>
                    </a:xfrm>
                    <a:prstGeom prst="rect">
                      <a:avLst/>
                    </a:prstGeom>
                    <a:noFill/>
                    <a:ln>
                      <a:noFill/>
                    </a:ln>
                  </pic:spPr>
                </pic:pic>
              </a:graphicData>
            </a:graphic>
            <wp14:sizeRelV relativeFrom="margin">
              <wp14:pctHeight>0</wp14:pctHeight>
            </wp14:sizeRelV>
          </wp:anchor>
        </w:drawing>
      </w:r>
      <w:r w:rsidR="001575A5">
        <w:rPr>
          <w:noProof/>
        </w:rPr>
        <w:tab/>
      </w:r>
      <w:r w:rsidR="001575A5">
        <w:rPr>
          <w:noProof/>
        </w:rPr>
        <w:tab/>
      </w:r>
      <w:r w:rsidR="001575A5">
        <w:rPr>
          <w:noProof/>
        </w:rPr>
        <w:tab/>
      </w:r>
      <w:r w:rsidR="001575A5">
        <w:rPr>
          <w:noProof/>
        </w:rPr>
        <w:tab/>
      </w:r>
      <w:r w:rsidR="001575A5">
        <w:rPr>
          <w:noProof/>
        </w:rPr>
        <w:tab/>
      </w:r>
      <w:r w:rsidR="001575A5">
        <w:rPr>
          <w:noProof/>
        </w:rPr>
        <w:tab/>
      </w:r>
      <w:r w:rsidR="001575A5">
        <w:rPr>
          <w:noProof/>
        </w:rPr>
        <w:tab/>
      </w:r>
      <w:r w:rsidR="001575A5">
        <w:rPr>
          <w:noProof/>
        </w:rPr>
        <w:tab/>
      </w:r>
    </w:p>
    <w:p w14:paraId="12564B37" w14:textId="139033D5" w:rsidR="00AF5650" w:rsidRDefault="00AF5650" w:rsidP="00F95791"/>
    <w:p w14:paraId="1E21245C" w14:textId="41F2E081" w:rsidR="00AF5650" w:rsidRDefault="00AF5650" w:rsidP="00F95791"/>
    <w:p w14:paraId="5EB2AF02" w14:textId="77777777" w:rsidR="00AF5650" w:rsidRDefault="00AF5650" w:rsidP="00F95791"/>
    <w:p w14:paraId="196B5AFD" w14:textId="7C175FBE" w:rsidR="008D709C" w:rsidRDefault="008D709C" w:rsidP="00F95791"/>
    <w:p w14:paraId="5F1D7CE4" w14:textId="77777777" w:rsidR="008D709C" w:rsidRDefault="008D709C" w:rsidP="00F95791"/>
    <w:p w14:paraId="1E7B41A8" w14:textId="79527C70" w:rsidR="51CEA804" w:rsidRDefault="51CEA804" w:rsidP="51CEA804"/>
    <w:p w14:paraId="6E232F2B" w14:textId="6AB3A69E" w:rsidR="008D709C" w:rsidRDefault="008D709C" w:rsidP="00F95791"/>
    <w:p w14:paraId="55924436" w14:textId="42A6DBE7" w:rsidR="008D709C" w:rsidRDefault="008D709C" w:rsidP="00F95791"/>
    <w:p w14:paraId="78F803BA" w14:textId="77777777" w:rsidR="008D709C" w:rsidRDefault="008D709C" w:rsidP="00F95791"/>
    <w:p w14:paraId="5D596CE1" w14:textId="3D79B8E0" w:rsidR="008D709C" w:rsidRDefault="008D709C" w:rsidP="00F95791"/>
    <w:p w14:paraId="01B64218" w14:textId="2592295E" w:rsidR="00AF5650" w:rsidRDefault="00AF5650" w:rsidP="00F95791"/>
    <w:p w14:paraId="7349AF42" w14:textId="6CD570B2" w:rsidR="00AF5650" w:rsidRDefault="00AF5650" w:rsidP="00F95791"/>
    <w:p w14:paraId="53514CAE" w14:textId="77777777" w:rsidR="00AF5650" w:rsidRDefault="00AF5650" w:rsidP="00F95791"/>
    <w:p w14:paraId="48829891" w14:textId="77777777" w:rsidR="008D709C" w:rsidRDefault="008D709C" w:rsidP="00F95791"/>
    <w:p w14:paraId="74C216A8" w14:textId="48410424" w:rsidR="003869B2" w:rsidRPr="001C6236" w:rsidRDefault="003869B2" w:rsidP="003869B2">
      <w:pPr>
        <w:pStyle w:val="MediumShading1-Accent11"/>
        <w:spacing w:line="276" w:lineRule="auto"/>
        <w:rPr>
          <w:rFonts w:ascii="Arial" w:hAnsi="Arial" w:cs="Arial"/>
          <w:b/>
          <w:bCs/>
          <w:sz w:val="36"/>
          <w:szCs w:val="36"/>
        </w:rPr>
      </w:pPr>
      <w:r w:rsidRPr="001C6236">
        <w:rPr>
          <w:rFonts w:ascii="Arial" w:hAnsi="Arial" w:cs="Arial"/>
          <w:b/>
          <w:bCs/>
          <w:sz w:val="36"/>
          <w:szCs w:val="36"/>
        </w:rPr>
        <w:t xml:space="preserve">National hand hygiene compliance report: </w:t>
      </w:r>
      <w:r>
        <w:br/>
      </w:r>
      <w:r>
        <w:rPr>
          <w:rFonts w:ascii="Arial" w:hAnsi="Arial" w:cs="Arial"/>
          <w:b/>
          <w:bCs/>
          <w:sz w:val="36"/>
          <w:szCs w:val="36"/>
        </w:rPr>
        <w:t xml:space="preserve">1 </w:t>
      </w:r>
      <w:r w:rsidR="000953C0">
        <w:rPr>
          <w:rFonts w:ascii="Arial" w:hAnsi="Arial" w:cs="Arial"/>
          <w:b/>
          <w:bCs/>
          <w:sz w:val="36"/>
          <w:szCs w:val="36"/>
        </w:rPr>
        <w:t>March</w:t>
      </w:r>
      <w:r>
        <w:rPr>
          <w:rFonts w:ascii="Arial" w:hAnsi="Arial" w:cs="Arial"/>
          <w:b/>
          <w:bCs/>
          <w:sz w:val="36"/>
          <w:szCs w:val="36"/>
        </w:rPr>
        <w:t xml:space="preserve"> </w:t>
      </w:r>
      <w:r w:rsidRPr="001C6236">
        <w:rPr>
          <w:rFonts w:ascii="Arial" w:hAnsi="Arial" w:cs="Arial"/>
          <w:b/>
          <w:bCs/>
          <w:sz w:val="36"/>
          <w:szCs w:val="36"/>
        </w:rPr>
        <w:t xml:space="preserve">to </w:t>
      </w:r>
      <w:r w:rsidR="001C7009">
        <w:rPr>
          <w:rFonts w:ascii="Arial" w:hAnsi="Arial" w:cs="Arial"/>
          <w:b/>
          <w:bCs/>
          <w:sz w:val="36"/>
          <w:szCs w:val="36"/>
        </w:rPr>
        <w:t>30</w:t>
      </w:r>
      <w:r>
        <w:rPr>
          <w:rFonts w:ascii="Arial" w:hAnsi="Arial" w:cs="Arial"/>
          <w:b/>
          <w:bCs/>
          <w:sz w:val="36"/>
          <w:szCs w:val="36"/>
        </w:rPr>
        <w:t xml:space="preserve"> </w:t>
      </w:r>
      <w:r w:rsidR="001C7009">
        <w:rPr>
          <w:rFonts w:ascii="Arial" w:hAnsi="Arial" w:cs="Arial"/>
          <w:b/>
          <w:bCs/>
          <w:sz w:val="36"/>
          <w:szCs w:val="36"/>
        </w:rPr>
        <w:t>June</w:t>
      </w:r>
      <w:r>
        <w:rPr>
          <w:rFonts w:ascii="Arial" w:hAnsi="Arial" w:cs="Arial"/>
          <w:b/>
          <w:bCs/>
          <w:sz w:val="36"/>
          <w:szCs w:val="36"/>
        </w:rPr>
        <w:t xml:space="preserve"> 202</w:t>
      </w:r>
      <w:r w:rsidR="001D0812">
        <w:rPr>
          <w:rFonts w:ascii="Arial" w:hAnsi="Arial" w:cs="Arial"/>
          <w:b/>
          <w:bCs/>
          <w:sz w:val="36"/>
          <w:szCs w:val="36"/>
        </w:rPr>
        <w:t>3</w:t>
      </w:r>
      <w:r>
        <w:rPr>
          <w:rFonts w:ascii="Arial" w:hAnsi="Arial" w:cs="Arial"/>
          <w:b/>
          <w:bCs/>
          <w:sz w:val="36"/>
          <w:szCs w:val="36"/>
        </w:rPr>
        <w:t xml:space="preserve"> |</w:t>
      </w:r>
      <w:r>
        <w:br/>
      </w:r>
      <w:proofErr w:type="spellStart"/>
      <w:r w:rsidR="00F642FE" w:rsidRPr="00F642FE">
        <w:rPr>
          <w:rFonts w:ascii="Arial" w:hAnsi="Arial" w:cs="Arial"/>
          <w:b/>
          <w:bCs/>
          <w:sz w:val="36"/>
          <w:szCs w:val="36"/>
        </w:rPr>
        <w:t>Pūrongo</w:t>
      </w:r>
      <w:proofErr w:type="spellEnd"/>
      <w:r w:rsidR="00F642FE" w:rsidRPr="00F642FE">
        <w:rPr>
          <w:rFonts w:ascii="Arial" w:hAnsi="Arial" w:cs="Arial"/>
          <w:b/>
          <w:bCs/>
          <w:sz w:val="36"/>
          <w:szCs w:val="36"/>
        </w:rPr>
        <w:t xml:space="preserve"> ā-motu </w:t>
      </w:r>
      <w:proofErr w:type="spellStart"/>
      <w:r w:rsidR="00F642FE" w:rsidRPr="00F642FE">
        <w:rPr>
          <w:rFonts w:ascii="Arial" w:hAnsi="Arial" w:cs="Arial"/>
          <w:b/>
          <w:bCs/>
          <w:sz w:val="36"/>
          <w:szCs w:val="36"/>
        </w:rPr>
        <w:t>mō</w:t>
      </w:r>
      <w:proofErr w:type="spellEnd"/>
      <w:r w:rsidR="00F642FE" w:rsidRPr="00F642FE">
        <w:rPr>
          <w:rFonts w:ascii="Arial" w:hAnsi="Arial" w:cs="Arial"/>
          <w:b/>
          <w:bCs/>
          <w:sz w:val="36"/>
          <w:szCs w:val="36"/>
        </w:rPr>
        <w:t xml:space="preserve"> </w:t>
      </w:r>
      <w:proofErr w:type="spellStart"/>
      <w:r w:rsidR="00F642FE" w:rsidRPr="00F642FE">
        <w:rPr>
          <w:rFonts w:ascii="Arial" w:hAnsi="Arial" w:cs="Arial"/>
          <w:b/>
          <w:bCs/>
          <w:sz w:val="36"/>
          <w:szCs w:val="36"/>
        </w:rPr>
        <w:t>te</w:t>
      </w:r>
      <w:proofErr w:type="spellEnd"/>
      <w:r w:rsidR="00F642FE" w:rsidRPr="00F642FE">
        <w:rPr>
          <w:rFonts w:ascii="Arial" w:hAnsi="Arial" w:cs="Arial"/>
          <w:b/>
          <w:bCs/>
          <w:sz w:val="36"/>
          <w:szCs w:val="36"/>
        </w:rPr>
        <w:t xml:space="preserve"> </w:t>
      </w:r>
      <w:proofErr w:type="spellStart"/>
      <w:r w:rsidR="00F642FE" w:rsidRPr="007A2813">
        <w:rPr>
          <w:rFonts w:ascii="Arial" w:hAnsi="Arial" w:cs="Arial"/>
          <w:b/>
          <w:bCs/>
          <w:sz w:val="36"/>
          <w:szCs w:val="36"/>
        </w:rPr>
        <w:t>tautukunga</w:t>
      </w:r>
      <w:proofErr w:type="spellEnd"/>
      <w:r w:rsidR="00F642FE" w:rsidRPr="007A2813">
        <w:rPr>
          <w:rFonts w:ascii="Arial" w:hAnsi="Arial" w:cs="Arial"/>
          <w:b/>
          <w:bCs/>
          <w:sz w:val="36"/>
          <w:szCs w:val="36"/>
        </w:rPr>
        <w:t xml:space="preserve"> </w:t>
      </w:r>
      <w:proofErr w:type="spellStart"/>
      <w:r w:rsidR="00F642FE" w:rsidRPr="00AD0BDE">
        <w:rPr>
          <w:rFonts w:ascii="Arial" w:hAnsi="Arial" w:cs="Arial"/>
          <w:b/>
          <w:bCs/>
          <w:sz w:val="36"/>
          <w:szCs w:val="36"/>
        </w:rPr>
        <w:t>horoi</w:t>
      </w:r>
      <w:proofErr w:type="spellEnd"/>
      <w:r w:rsidR="00F642FE" w:rsidRPr="00AD0BDE">
        <w:rPr>
          <w:rFonts w:ascii="Arial" w:hAnsi="Arial" w:cs="Arial"/>
          <w:b/>
          <w:bCs/>
          <w:sz w:val="36"/>
          <w:szCs w:val="36"/>
        </w:rPr>
        <w:t xml:space="preserve"> </w:t>
      </w:r>
      <w:proofErr w:type="spellStart"/>
      <w:r w:rsidR="00F642FE" w:rsidRPr="00AD0BDE">
        <w:rPr>
          <w:rFonts w:ascii="Arial" w:hAnsi="Arial" w:cs="Arial"/>
          <w:b/>
          <w:bCs/>
          <w:sz w:val="36"/>
          <w:szCs w:val="36"/>
        </w:rPr>
        <w:t>ringa</w:t>
      </w:r>
      <w:proofErr w:type="spellEnd"/>
      <w:r w:rsidR="00F642FE" w:rsidRPr="00AD0BDE">
        <w:rPr>
          <w:rFonts w:ascii="Arial" w:hAnsi="Arial" w:cs="Arial"/>
          <w:b/>
          <w:bCs/>
          <w:sz w:val="36"/>
          <w:szCs w:val="36"/>
        </w:rPr>
        <w:t xml:space="preserve">: </w:t>
      </w:r>
      <w:r w:rsidR="00F642FE" w:rsidRPr="00946A61">
        <w:rPr>
          <w:rFonts w:ascii="Arial" w:hAnsi="Arial" w:cs="Arial"/>
          <w:b/>
          <w:bCs/>
          <w:sz w:val="36"/>
          <w:szCs w:val="36"/>
          <w:highlight w:val="yellow"/>
        </w:rPr>
        <w:br/>
      </w:r>
      <w:r w:rsidR="007A2813" w:rsidRPr="00610826">
        <w:rPr>
          <w:rFonts w:ascii="Arial" w:hAnsi="Arial" w:cs="Arial"/>
          <w:b/>
          <w:bCs/>
          <w:sz w:val="36"/>
          <w:szCs w:val="36"/>
        </w:rPr>
        <w:t xml:space="preserve">1 o </w:t>
      </w:r>
      <w:proofErr w:type="spellStart"/>
      <w:r w:rsidR="00AC63A7" w:rsidRPr="00610826">
        <w:rPr>
          <w:rFonts w:ascii="Arial" w:hAnsi="Arial" w:cs="Arial"/>
          <w:b/>
          <w:bCs/>
          <w:sz w:val="36"/>
          <w:szCs w:val="36"/>
        </w:rPr>
        <w:t>Poutū-te-rangi</w:t>
      </w:r>
      <w:proofErr w:type="spellEnd"/>
      <w:r w:rsidR="00AC63A7" w:rsidRPr="00610826">
        <w:rPr>
          <w:rFonts w:ascii="Arial" w:hAnsi="Arial" w:cs="Arial"/>
          <w:b/>
          <w:bCs/>
          <w:sz w:val="36"/>
          <w:szCs w:val="36"/>
        </w:rPr>
        <w:t xml:space="preserve"> </w:t>
      </w:r>
      <w:r w:rsidR="007A2813" w:rsidRPr="00610826">
        <w:rPr>
          <w:rFonts w:ascii="Arial" w:hAnsi="Arial" w:cs="Arial"/>
          <w:b/>
          <w:bCs/>
          <w:sz w:val="36"/>
          <w:szCs w:val="36"/>
        </w:rPr>
        <w:t xml:space="preserve">ki </w:t>
      </w:r>
      <w:proofErr w:type="spellStart"/>
      <w:r w:rsidR="007A2813" w:rsidRPr="00610826">
        <w:rPr>
          <w:rFonts w:ascii="Arial" w:hAnsi="Arial" w:cs="Arial"/>
          <w:b/>
          <w:bCs/>
          <w:sz w:val="36"/>
          <w:szCs w:val="36"/>
        </w:rPr>
        <w:t>te</w:t>
      </w:r>
      <w:proofErr w:type="spellEnd"/>
      <w:r w:rsidR="007A2813" w:rsidRPr="00610826">
        <w:rPr>
          <w:rFonts w:ascii="Arial" w:hAnsi="Arial" w:cs="Arial"/>
          <w:b/>
          <w:bCs/>
          <w:sz w:val="36"/>
          <w:szCs w:val="36"/>
        </w:rPr>
        <w:t xml:space="preserve"> </w:t>
      </w:r>
      <w:r w:rsidR="00AC63A7" w:rsidRPr="00610826">
        <w:rPr>
          <w:rFonts w:ascii="Arial" w:hAnsi="Arial" w:cs="Arial"/>
          <w:b/>
          <w:bCs/>
          <w:sz w:val="36"/>
          <w:szCs w:val="36"/>
        </w:rPr>
        <w:t>30</w:t>
      </w:r>
      <w:r w:rsidR="007A2813" w:rsidRPr="00610826">
        <w:rPr>
          <w:rFonts w:ascii="Arial" w:hAnsi="Arial" w:cs="Arial"/>
          <w:b/>
          <w:bCs/>
          <w:sz w:val="36"/>
          <w:szCs w:val="36"/>
        </w:rPr>
        <w:t xml:space="preserve"> o </w:t>
      </w:r>
      <w:proofErr w:type="spellStart"/>
      <w:r w:rsidR="00610826" w:rsidRPr="00610826">
        <w:rPr>
          <w:rFonts w:ascii="Arial" w:hAnsi="Arial" w:cs="Arial"/>
          <w:b/>
          <w:bCs/>
          <w:sz w:val="36"/>
          <w:szCs w:val="36"/>
        </w:rPr>
        <w:t>Pipiri</w:t>
      </w:r>
      <w:proofErr w:type="spellEnd"/>
      <w:r w:rsidR="00610826" w:rsidRPr="00610826">
        <w:rPr>
          <w:rFonts w:ascii="Arial" w:hAnsi="Arial" w:cs="Arial"/>
          <w:b/>
          <w:bCs/>
          <w:sz w:val="36"/>
          <w:szCs w:val="36"/>
        </w:rPr>
        <w:t xml:space="preserve"> </w:t>
      </w:r>
      <w:r w:rsidR="00F642FE" w:rsidRPr="00610826">
        <w:rPr>
          <w:rFonts w:ascii="Arial" w:hAnsi="Arial" w:cs="Arial"/>
          <w:b/>
          <w:bCs/>
          <w:sz w:val="36"/>
          <w:szCs w:val="36"/>
        </w:rPr>
        <w:t>202</w:t>
      </w:r>
      <w:r w:rsidR="00696F36" w:rsidRPr="00610826">
        <w:rPr>
          <w:rFonts w:ascii="Arial" w:hAnsi="Arial" w:cs="Arial"/>
          <w:b/>
          <w:bCs/>
          <w:sz w:val="36"/>
          <w:szCs w:val="36"/>
        </w:rPr>
        <w:t>3</w:t>
      </w:r>
    </w:p>
    <w:p w14:paraId="6C9912ED" w14:textId="28571519" w:rsidR="00F95791" w:rsidRDefault="00F95791" w:rsidP="00F95791"/>
    <w:p w14:paraId="4777F965" w14:textId="69828628" w:rsidR="00F95791" w:rsidRDefault="00F95791" w:rsidP="00F95791"/>
    <w:p w14:paraId="60A775BA" w14:textId="77777777" w:rsidR="00F95791" w:rsidRDefault="00F95791" w:rsidP="00F95791"/>
    <w:p w14:paraId="135C38D7" w14:textId="6C15B5FC" w:rsidR="00F95791" w:rsidRDefault="00F95791" w:rsidP="00F95791"/>
    <w:p w14:paraId="53FD4288" w14:textId="77777777" w:rsidR="00F95791" w:rsidRDefault="00F95791" w:rsidP="00F95791"/>
    <w:p w14:paraId="35EE3E9D" w14:textId="77777777" w:rsidR="00F95791" w:rsidRDefault="00F95791" w:rsidP="00F95791"/>
    <w:p w14:paraId="0FE4D365" w14:textId="77777777" w:rsidR="00F95791" w:rsidRDefault="00F95791" w:rsidP="00F95791"/>
    <w:p w14:paraId="5F6F47C2" w14:textId="105C950B" w:rsidR="00B84E90" w:rsidRPr="00084788" w:rsidRDefault="00E605D3" w:rsidP="005F2A89">
      <w:pPr>
        <w:rPr>
          <w:highlight w:val="yellow"/>
        </w:rPr>
      </w:pPr>
      <w:r w:rsidRPr="0037465B">
        <w:rPr>
          <w:highlight w:val="yellow"/>
        </w:rPr>
        <w:br w:type="page"/>
      </w:r>
      <w:bookmarkStart w:id="3" w:name="_Toc316918167"/>
      <w:bookmarkEnd w:id="0"/>
      <w:bookmarkEnd w:id="1"/>
      <w:bookmarkEnd w:id="2"/>
    </w:p>
    <w:sdt>
      <w:sdtPr>
        <w:rPr>
          <w:rFonts w:ascii="Arial" w:eastAsia="Calibri" w:hAnsi="Arial" w:cs="Times New Roman"/>
          <w:color w:val="auto"/>
          <w:sz w:val="22"/>
          <w:szCs w:val="22"/>
          <w:highlight w:val="yellow"/>
          <w:shd w:val="clear" w:color="auto" w:fill="E6E6E6"/>
          <w:lang w:val="en-NZ"/>
        </w:rPr>
        <w:id w:val="-1612273061"/>
        <w:docPartObj>
          <w:docPartGallery w:val="Table of Contents"/>
          <w:docPartUnique/>
        </w:docPartObj>
      </w:sdtPr>
      <w:sdtEndPr>
        <w:rPr>
          <w:b/>
        </w:rPr>
      </w:sdtEndPr>
      <w:sdtContent>
        <w:p w14:paraId="7ACF2A73" w14:textId="7A521BED" w:rsidR="00523829" w:rsidRPr="005A7680" w:rsidRDefault="00523829" w:rsidP="00CA4012">
          <w:pPr>
            <w:pStyle w:val="TOCHeading"/>
            <w:rPr>
              <w:rStyle w:val="HeadingcontChar"/>
              <w:rFonts w:eastAsiaTheme="majorEastAsia"/>
              <w:color w:val="auto"/>
            </w:rPr>
          </w:pPr>
          <w:r w:rsidRPr="005A7680">
            <w:rPr>
              <w:rStyle w:val="HeadingcontChar"/>
              <w:rFonts w:eastAsiaTheme="majorEastAsia"/>
              <w:color w:val="auto"/>
            </w:rPr>
            <w:t>Contents</w:t>
          </w:r>
          <w:r w:rsidR="00C534FB" w:rsidRPr="005A7680">
            <w:t xml:space="preserve"> | </w:t>
          </w:r>
          <w:proofErr w:type="spellStart"/>
          <w:r w:rsidR="00C534FB" w:rsidRPr="005A7680">
            <w:rPr>
              <w:rStyle w:val="HeadingcontChar"/>
              <w:rFonts w:eastAsiaTheme="majorEastAsia"/>
              <w:color w:val="auto"/>
            </w:rPr>
            <w:t>Ngā</w:t>
          </w:r>
          <w:proofErr w:type="spellEnd"/>
          <w:r w:rsidR="00C534FB" w:rsidRPr="005A7680">
            <w:rPr>
              <w:rStyle w:val="HeadingcontChar"/>
              <w:rFonts w:eastAsiaTheme="majorEastAsia"/>
              <w:color w:val="auto"/>
            </w:rPr>
            <w:t xml:space="preserve"> </w:t>
          </w:r>
          <w:proofErr w:type="spellStart"/>
          <w:r w:rsidR="00C534FB" w:rsidRPr="005A7680">
            <w:rPr>
              <w:rStyle w:val="HeadingcontChar"/>
              <w:rFonts w:eastAsiaTheme="majorEastAsia"/>
              <w:color w:val="auto"/>
            </w:rPr>
            <w:t>ihirangi</w:t>
          </w:r>
          <w:proofErr w:type="spellEnd"/>
        </w:p>
        <w:p w14:paraId="2BDE99F3" w14:textId="69467588" w:rsidR="005A7680" w:rsidRPr="00A4354D" w:rsidRDefault="005A7680">
          <w:pPr>
            <w:pStyle w:val="TOC1"/>
            <w:tabs>
              <w:tab w:val="right" w:leader="dot" w:pos="9629"/>
            </w:tabs>
            <w:rPr>
              <w:rFonts w:ascii="Arial" w:eastAsiaTheme="minorEastAsia" w:hAnsi="Arial" w:cs="Arial"/>
              <w:b w:val="0"/>
              <w:bCs w:val="0"/>
              <w:caps w:val="0"/>
              <w:noProof/>
              <w:sz w:val="22"/>
              <w:szCs w:val="22"/>
              <w:lang w:eastAsia="en-NZ"/>
            </w:rPr>
          </w:pPr>
          <w:r>
            <w:rPr>
              <w:rFonts w:cs="Arial"/>
              <w:i/>
              <w:iCs/>
              <w:noProof/>
              <w:color w:val="2B579A"/>
              <w:highlight w:val="yellow"/>
              <w:shd w:val="clear" w:color="auto" w:fill="E6E6E6"/>
            </w:rPr>
            <w:fldChar w:fldCharType="begin"/>
          </w:r>
          <w:r>
            <w:rPr>
              <w:rFonts w:cs="Arial"/>
              <w:i/>
              <w:iCs/>
              <w:noProof/>
              <w:color w:val="2B579A"/>
              <w:highlight w:val="yellow"/>
              <w:shd w:val="clear" w:color="auto" w:fill="E6E6E6"/>
            </w:rPr>
            <w:instrText xml:space="preserve"> TOC \h \z \t "Heading 1,1,Heading 2,2,Table Figures,2" </w:instrText>
          </w:r>
          <w:r>
            <w:rPr>
              <w:rFonts w:cs="Arial"/>
              <w:i/>
              <w:iCs/>
              <w:noProof/>
              <w:color w:val="2B579A"/>
              <w:highlight w:val="yellow"/>
              <w:shd w:val="clear" w:color="auto" w:fill="E6E6E6"/>
            </w:rPr>
            <w:fldChar w:fldCharType="separate"/>
          </w:r>
          <w:hyperlink w:anchor="_Toc119589618" w:history="1">
            <w:r w:rsidRPr="00A4354D">
              <w:rPr>
                <w:rStyle w:val="Hyperlink"/>
                <w:rFonts w:ascii="Arial" w:hAnsi="Arial" w:cs="Arial"/>
                <w:b w:val="0"/>
                <w:bCs w:val="0"/>
                <w:caps w:val="0"/>
                <w:noProof/>
                <w:sz w:val="22"/>
                <w:szCs w:val="22"/>
              </w:rPr>
              <w:t>Introduction | Kupu whakataki</w:t>
            </w:r>
            <w:r w:rsidRPr="00A4354D">
              <w:rPr>
                <w:rFonts w:ascii="Arial" w:hAnsi="Arial" w:cs="Arial"/>
                <w:b w:val="0"/>
                <w:bCs w:val="0"/>
                <w:caps w:val="0"/>
                <w:noProof/>
                <w:webHidden/>
                <w:sz w:val="22"/>
                <w:szCs w:val="22"/>
              </w:rPr>
              <w:tab/>
            </w:r>
            <w:r w:rsidRPr="00A4354D">
              <w:rPr>
                <w:rFonts w:ascii="Arial" w:hAnsi="Arial" w:cs="Arial"/>
                <w:b w:val="0"/>
                <w:bCs w:val="0"/>
                <w:caps w:val="0"/>
                <w:noProof/>
                <w:webHidden/>
                <w:sz w:val="22"/>
                <w:szCs w:val="22"/>
              </w:rPr>
              <w:fldChar w:fldCharType="begin"/>
            </w:r>
            <w:r w:rsidRPr="00A4354D">
              <w:rPr>
                <w:rFonts w:ascii="Arial" w:hAnsi="Arial" w:cs="Arial"/>
                <w:b w:val="0"/>
                <w:bCs w:val="0"/>
                <w:caps w:val="0"/>
                <w:noProof/>
                <w:webHidden/>
                <w:sz w:val="22"/>
                <w:szCs w:val="22"/>
              </w:rPr>
              <w:instrText xml:space="preserve"> PAGEREF _Toc119589618 \h </w:instrText>
            </w:r>
            <w:r w:rsidRPr="00A4354D">
              <w:rPr>
                <w:rFonts w:ascii="Arial" w:hAnsi="Arial" w:cs="Arial"/>
                <w:b w:val="0"/>
                <w:bCs w:val="0"/>
                <w:caps w:val="0"/>
                <w:noProof/>
                <w:webHidden/>
                <w:sz w:val="22"/>
                <w:szCs w:val="22"/>
              </w:rPr>
            </w:r>
            <w:r w:rsidRPr="00A4354D">
              <w:rPr>
                <w:rFonts w:ascii="Arial" w:hAnsi="Arial" w:cs="Arial"/>
                <w:b w:val="0"/>
                <w:bCs w:val="0"/>
                <w:caps w:val="0"/>
                <w:noProof/>
                <w:webHidden/>
                <w:sz w:val="22"/>
                <w:szCs w:val="22"/>
              </w:rPr>
              <w:fldChar w:fldCharType="separate"/>
            </w:r>
            <w:r w:rsidR="003300E1">
              <w:rPr>
                <w:rFonts w:ascii="Arial" w:hAnsi="Arial" w:cs="Arial"/>
                <w:b w:val="0"/>
                <w:bCs w:val="0"/>
                <w:caps w:val="0"/>
                <w:noProof/>
                <w:webHidden/>
                <w:sz w:val="22"/>
                <w:szCs w:val="22"/>
              </w:rPr>
              <w:t>3</w:t>
            </w:r>
            <w:r w:rsidRPr="00A4354D">
              <w:rPr>
                <w:rFonts w:ascii="Arial" w:hAnsi="Arial" w:cs="Arial"/>
                <w:b w:val="0"/>
                <w:bCs w:val="0"/>
                <w:caps w:val="0"/>
                <w:noProof/>
                <w:webHidden/>
                <w:sz w:val="22"/>
                <w:szCs w:val="22"/>
              </w:rPr>
              <w:fldChar w:fldCharType="end"/>
            </w:r>
          </w:hyperlink>
        </w:p>
        <w:p w14:paraId="15C4CFC1" w14:textId="5FB9CABC" w:rsidR="005A7680" w:rsidRPr="00A4354D" w:rsidRDefault="00000000">
          <w:pPr>
            <w:pStyle w:val="TOC1"/>
            <w:tabs>
              <w:tab w:val="right" w:leader="dot" w:pos="9629"/>
            </w:tabs>
            <w:rPr>
              <w:rFonts w:ascii="Arial" w:eastAsiaTheme="minorEastAsia" w:hAnsi="Arial" w:cs="Arial"/>
              <w:b w:val="0"/>
              <w:bCs w:val="0"/>
              <w:caps w:val="0"/>
              <w:noProof/>
              <w:sz w:val="22"/>
              <w:szCs w:val="22"/>
              <w:lang w:eastAsia="en-NZ"/>
            </w:rPr>
          </w:pPr>
          <w:hyperlink w:anchor="_Toc119589619" w:history="1">
            <w:r w:rsidR="005A7680" w:rsidRPr="00A4354D">
              <w:rPr>
                <w:rStyle w:val="Hyperlink"/>
                <w:rFonts w:ascii="Arial" w:hAnsi="Arial" w:cs="Arial"/>
                <w:b w:val="0"/>
                <w:bCs w:val="0"/>
                <w:caps w:val="0"/>
                <w:noProof/>
                <w:sz w:val="22"/>
                <w:szCs w:val="22"/>
              </w:rPr>
              <w:t>Summary of results for this audit period | He whakarāpopoto hua mō tēnei wā arotake</w:t>
            </w:r>
            <w:r w:rsidR="005A7680" w:rsidRPr="00A4354D">
              <w:rPr>
                <w:rFonts w:ascii="Arial" w:hAnsi="Arial" w:cs="Arial"/>
                <w:b w:val="0"/>
                <w:bCs w:val="0"/>
                <w:caps w:val="0"/>
                <w:noProof/>
                <w:webHidden/>
                <w:sz w:val="22"/>
                <w:szCs w:val="22"/>
              </w:rPr>
              <w:tab/>
            </w:r>
            <w:r w:rsidR="005A7680" w:rsidRPr="00A4354D">
              <w:rPr>
                <w:rFonts w:ascii="Arial" w:hAnsi="Arial" w:cs="Arial"/>
                <w:b w:val="0"/>
                <w:bCs w:val="0"/>
                <w:caps w:val="0"/>
                <w:noProof/>
                <w:webHidden/>
                <w:sz w:val="22"/>
                <w:szCs w:val="22"/>
              </w:rPr>
              <w:fldChar w:fldCharType="begin"/>
            </w:r>
            <w:r w:rsidR="005A7680" w:rsidRPr="00A4354D">
              <w:rPr>
                <w:rFonts w:ascii="Arial" w:hAnsi="Arial" w:cs="Arial"/>
                <w:b w:val="0"/>
                <w:bCs w:val="0"/>
                <w:caps w:val="0"/>
                <w:noProof/>
                <w:webHidden/>
                <w:sz w:val="22"/>
                <w:szCs w:val="22"/>
              </w:rPr>
              <w:instrText xml:space="preserve"> PAGEREF _Toc119589619 \h </w:instrText>
            </w:r>
            <w:r w:rsidR="005A7680" w:rsidRPr="00A4354D">
              <w:rPr>
                <w:rFonts w:ascii="Arial" w:hAnsi="Arial" w:cs="Arial"/>
                <w:b w:val="0"/>
                <w:bCs w:val="0"/>
                <w:caps w:val="0"/>
                <w:noProof/>
                <w:webHidden/>
                <w:sz w:val="22"/>
                <w:szCs w:val="22"/>
              </w:rPr>
            </w:r>
            <w:r w:rsidR="005A7680" w:rsidRPr="00A4354D">
              <w:rPr>
                <w:rFonts w:ascii="Arial" w:hAnsi="Arial" w:cs="Arial"/>
                <w:b w:val="0"/>
                <w:bCs w:val="0"/>
                <w:caps w:val="0"/>
                <w:noProof/>
                <w:webHidden/>
                <w:sz w:val="22"/>
                <w:szCs w:val="22"/>
              </w:rPr>
              <w:fldChar w:fldCharType="separate"/>
            </w:r>
            <w:r w:rsidR="003300E1">
              <w:rPr>
                <w:rFonts w:ascii="Arial" w:hAnsi="Arial" w:cs="Arial"/>
                <w:b w:val="0"/>
                <w:bCs w:val="0"/>
                <w:caps w:val="0"/>
                <w:noProof/>
                <w:webHidden/>
                <w:sz w:val="22"/>
                <w:szCs w:val="22"/>
              </w:rPr>
              <w:t>3</w:t>
            </w:r>
            <w:r w:rsidR="005A7680" w:rsidRPr="00A4354D">
              <w:rPr>
                <w:rFonts w:ascii="Arial" w:hAnsi="Arial" w:cs="Arial"/>
                <w:b w:val="0"/>
                <w:bCs w:val="0"/>
                <w:caps w:val="0"/>
                <w:noProof/>
                <w:webHidden/>
                <w:sz w:val="22"/>
                <w:szCs w:val="22"/>
              </w:rPr>
              <w:fldChar w:fldCharType="end"/>
            </w:r>
          </w:hyperlink>
        </w:p>
        <w:p w14:paraId="3A62D5BD" w14:textId="1A34E900" w:rsidR="005A7680" w:rsidRPr="00A4354D" w:rsidRDefault="00000000">
          <w:pPr>
            <w:pStyle w:val="TOC1"/>
            <w:tabs>
              <w:tab w:val="right" w:leader="dot" w:pos="9629"/>
            </w:tabs>
            <w:rPr>
              <w:rFonts w:ascii="Arial" w:eastAsiaTheme="minorEastAsia" w:hAnsi="Arial" w:cs="Arial"/>
              <w:b w:val="0"/>
              <w:bCs w:val="0"/>
              <w:caps w:val="0"/>
              <w:noProof/>
              <w:sz w:val="22"/>
              <w:szCs w:val="22"/>
              <w:lang w:eastAsia="en-NZ"/>
            </w:rPr>
          </w:pPr>
          <w:hyperlink w:anchor="_Toc119589620" w:history="1">
            <w:r w:rsidR="005A7680" w:rsidRPr="00A4354D">
              <w:rPr>
                <w:rStyle w:val="Hyperlink"/>
                <w:rFonts w:ascii="Arial" w:hAnsi="Arial" w:cs="Arial"/>
                <w:b w:val="0"/>
                <w:bCs w:val="0"/>
                <w:caps w:val="0"/>
                <w:noProof/>
                <w:sz w:val="22"/>
                <w:szCs w:val="22"/>
                <w:lang w:eastAsia="en-NZ"/>
              </w:rPr>
              <w:t>Hand hygiene auditing periods | Ngā wā tātari horoi ringa</w:t>
            </w:r>
            <w:r w:rsidR="005A7680" w:rsidRPr="00A4354D">
              <w:rPr>
                <w:rFonts w:ascii="Arial" w:hAnsi="Arial" w:cs="Arial"/>
                <w:b w:val="0"/>
                <w:bCs w:val="0"/>
                <w:caps w:val="0"/>
                <w:noProof/>
                <w:webHidden/>
                <w:sz w:val="22"/>
                <w:szCs w:val="22"/>
              </w:rPr>
              <w:tab/>
            </w:r>
            <w:r w:rsidR="005A7680" w:rsidRPr="00A4354D">
              <w:rPr>
                <w:rFonts w:ascii="Arial" w:hAnsi="Arial" w:cs="Arial"/>
                <w:b w:val="0"/>
                <w:bCs w:val="0"/>
                <w:caps w:val="0"/>
                <w:noProof/>
                <w:webHidden/>
                <w:sz w:val="22"/>
                <w:szCs w:val="22"/>
              </w:rPr>
              <w:fldChar w:fldCharType="begin"/>
            </w:r>
            <w:r w:rsidR="005A7680" w:rsidRPr="00A4354D">
              <w:rPr>
                <w:rFonts w:ascii="Arial" w:hAnsi="Arial" w:cs="Arial"/>
                <w:b w:val="0"/>
                <w:bCs w:val="0"/>
                <w:caps w:val="0"/>
                <w:noProof/>
                <w:webHidden/>
                <w:sz w:val="22"/>
                <w:szCs w:val="22"/>
              </w:rPr>
              <w:instrText xml:space="preserve"> PAGEREF _Toc119589620 \h </w:instrText>
            </w:r>
            <w:r w:rsidR="005A7680" w:rsidRPr="00A4354D">
              <w:rPr>
                <w:rFonts w:ascii="Arial" w:hAnsi="Arial" w:cs="Arial"/>
                <w:b w:val="0"/>
                <w:bCs w:val="0"/>
                <w:caps w:val="0"/>
                <w:noProof/>
                <w:webHidden/>
                <w:sz w:val="22"/>
                <w:szCs w:val="22"/>
              </w:rPr>
            </w:r>
            <w:r w:rsidR="005A7680" w:rsidRPr="00A4354D">
              <w:rPr>
                <w:rFonts w:ascii="Arial" w:hAnsi="Arial" w:cs="Arial"/>
                <w:b w:val="0"/>
                <w:bCs w:val="0"/>
                <w:caps w:val="0"/>
                <w:noProof/>
                <w:webHidden/>
                <w:sz w:val="22"/>
                <w:szCs w:val="22"/>
              </w:rPr>
              <w:fldChar w:fldCharType="separate"/>
            </w:r>
            <w:r w:rsidR="003300E1">
              <w:rPr>
                <w:rFonts w:ascii="Arial" w:hAnsi="Arial" w:cs="Arial"/>
                <w:b w:val="0"/>
                <w:bCs w:val="0"/>
                <w:caps w:val="0"/>
                <w:noProof/>
                <w:webHidden/>
                <w:sz w:val="22"/>
                <w:szCs w:val="22"/>
              </w:rPr>
              <w:t>4</w:t>
            </w:r>
            <w:r w:rsidR="005A7680" w:rsidRPr="00A4354D">
              <w:rPr>
                <w:rFonts w:ascii="Arial" w:hAnsi="Arial" w:cs="Arial"/>
                <w:b w:val="0"/>
                <w:bCs w:val="0"/>
                <w:caps w:val="0"/>
                <w:noProof/>
                <w:webHidden/>
                <w:sz w:val="22"/>
                <w:szCs w:val="22"/>
              </w:rPr>
              <w:fldChar w:fldCharType="end"/>
            </w:r>
          </w:hyperlink>
        </w:p>
        <w:p w14:paraId="7CAE7718" w14:textId="4D0EC448" w:rsidR="005A7680" w:rsidRPr="00A4354D" w:rsidRDefault="00000000">
          <w:pPr>
            <w:pStyle w:val="TOC1"/>
            <w:tabs>
              <w:tab w:val="right" w:leader="dot" w:pos="9629"/>
            </w:tabs>
            <w:rPr>
              <w:rFonts w:ascii="Arial" w:eastAsiaTheme="minorEastAsia" w:hAnsi="Arial" w:cs="Arial"/>
              <w:b w:val="0"/>
              <w:bCs w:val="0"/>
              <w:caps w:val="0"/>
              <w:noProof/>
              <w:sz w:val="22"/>
              <w:szCs w:val="22"/>
              <w:lang w:eastAsia="en-NZ"/>
            </w:rPr>
          </w:pPr>
          <w:hyperlink w:anchor="_Toc119589621" w:history="1">
            <w:r w:rsidR="005A7680" w:rsidRPr="00A4354D">
              <w:rPr>
                <w:rStyle w:val="Hyperlink"/>
                <w:rFonts w:ascii="Arial" w:hAnsi="Arial" w:cs="Arial"/>
                <w:b w:val="0"/>
                <w:bCs w:val="0"/>
                <w:caps w:val="0"/>
                <w:noProof/>
                <w:sz w:val="22"/>
                <w:szCs w:val="22"/>
                <w:lang w:eastAsia="en-NZ"/>
              </w:rPr>
              <w:t>Useful resources | Ngā rauemi</w:t>
            </w:r>
            <w:r w:rsidR="005A7680" w:rsidRPr="00A4354D">
              <w:rPr>
                <w:rFonts w:ascii="Arial" w:hAnsi="Arial" w:cs="Arial"/>
                <w:b w:val="0"/>
                <w:bCs w:val="0"/>
                <w:caps w:val="0"/>
                <w:noProof/>
                <w:webHidden/>
                <w:sz w:val="22"/>
                <w:szCs w:val="22"/>
              </w:rPr>
              <w:tab/>
            </w:r>
            <w:r w:rsidR="005A7680" w:rsidRPr="00A4354D">
              <w:rPr>
                <w:rFonts w:ascii="Arial" w:hAnsi="Arial" w:cs="Arial"/>
                <w:b w:val="0"/>
                <w:bCs w:val="0"/>
                <w:caps w:val="0"/>
                <w:noProof/>
                <w:webHidden/>
                <w:sz w:val="22"/>
                <w:szCs w:val="22"/>
              </w:rPr>
              <w:fldChar w:fldCharType="begin"/>
            </w:r>
            <w:r w:rsidR="005A7680" w:rsidRPr="00A4354D">
              <w:rPr>
                <w:rFonts w:ascii="Arial" w:hAnsi="Arial" w:cs="Arial"/>
                <w:b w:val="0"/>
                <w:bCs w:val="0"/>
                <w:caps w:val="0"/>
                <w:noProof/>
                <w:webHidden/>
                <w:sz w:val="22"/>
                <w:szCs w:val="22"/>
              </w:rPr>
              <w:instrText xml:space="preserve"> PAGEREF _Toc119589621 \h </w:instrText>
            </w:r>
            <w:r w:rsidR="005A7680" w:rsidRPr="00A4354D">
              <w:rPr>
                <w:rFonts w:ascii="Arial" w:hAnsi="Arial" w:cs="Arial"/>
                <w:b w:val="0"/>
                <w:bCs w:val="0"/>
                <w:caps w:val="0"/>
                <w:noProof/>
                <w:webHidden/>
                <w:sz w:val="22"/>
                <w:szCs w:val="22"/>
              </w:rPr>
            </w:r>
            <w:r w:rsidR="005A7680" w:rsidRPr="00A4354D">
              <w:rPr>
                <w:rFonts w:ascii="Arial" w:hAnsi="Arial" w:cs="Arial"/>
                <w:b w:val="0"/>
                <w:bCs w:val="0"/>
                <w:caps w:val="0"/>
                <w:noProof/>
                <w:webHidden/>
                <w:sz w:val="22"/>
                <w:szCs w:val="22"/>
              </w:rPr>
              <w:fldChar w:fldCharType="separate"/>
            </w:r>
            <w:r w:rsidR="003300E1">
              <w:rPr>
                <w:rFonts w:ascii="Arial" w:hAnsi="Arial" w:cs="Arial"/>
                <w:b w:val="0"/>
                <w:bCs w:val="0"/>
                <w:caps w:val="0"/>
                <w:noProof/>
                <w:webHidden/>
                <w:sz w:val="22"/>
                <w:szCs w:val="22"/>
              </w:rPr>
              <w:t>4</w:t>
            </w:r>
            <w:r w:rsidR="005A7680" w:rsidRPr="00A4354D">
              <w:rPr>
                <w:rFonts w:ascii="Arial" w:hAnsi="Arial" w:cs="Arial"/>
                <w:b w:val="0"/>
                <w:bCs w:val="0"/>
                <w:caps w:val="0"/>
                <w:noProof/>
                <w:webHidden/>
                <w:sz w:val="22"/>
                <w:szCs w:val="22"/>
              </w:rPr>
              <w:fldChar w:fldCharType="end"/>
            </w:r>
          </w:hyperlink>
        </w:p>
        <w:p w14:paraId="4C1BBFD7" w14:textId="1BBC7B7B" w:rsidR="005A7680" w:rsidRPr="00A4354D" w:rsidRDefault="00000000">
          <w:pPr>
            <w:pStyle w:val="TOC1"/>
            <w:tabs>
              <w:tab w:val="right" w:leader="dot" w:pos="9629"/>
            </w:tabs>
            <w:rPr>
              <w:rFonts w:ascii="Arial" w:eastAsiaTheme="minorEastAsia" w:hAnsi="Arial" w:cs="Arial"/>
              <w:b w:val="0"/>
              <w:bCs w:val="0"/>
              <w:caps w:val="0"/>
              <w:noProof/>
              <w:sz w:val="22"/>
              <w:szCs w:val="22"/>
              <w:lang w:eastAsia="en-NZ"/>
            </w:rPr>
          </w:pPr>
          <w:hyperlink w:anchor="_Toc119589622" w:history="1">
            <w:r w:rsidR="005A7680" w:rsidRPr="00A4354D">
              <w:rPr>
                <w:rStyle w:val="Hyperlink"/>
                <w:rFonts w:ascii="Arial" w:hAnsi="Arial" w:cs="Arial"/>
                <w:b w:val="0"/>
                <w:bCs w:val="0"/>
                <w:caps w:val="0"/>
                <w:noProof/>
                <w:sz w:val="22"/>
                <w:szCs w:val="22"/>
              </w:rPr>
              <w:t xml:space="preserve">National hand hygiene compliance data: 1 </w:t>
            </w:r>
            <w:r w:rsidR="003E51D2">
              <w:rPr>
                <w:rStyle w:val="Hyperlink"/>
                <w:rFonts w:ascii="Arial" w:hAnsi="Arial" w:cs="Arial"/>
                <w:b w:val="0"/>
                <w:bCs w:val="0"/>
                <w:caps w:val="0"/>
                <w:noProof/>
                <w:sz w:val="22"/>
                <w:szCs w:val="22"/>
              </w:rPr>
              <w:t>March</w:t>
            </w:r>
            <w:r w:rsidR="005A7680" w:rsidRPr="00A4354D">
              <w:rPr>
                <w:rStyle w:val="Hyperlink"/>
                <w:rFonts w:ascii="Arial" w:hAnsi="Arial" w:cs="Arial"/>
                <w:b w:val="0"/>
                <w:bCs w:val="0"/>
                <w:caps w:val="0"/>
                <w:noProof/>
                <w:sz w:val="22"/>
                <w:szCs w:val="22"/>
              </w:rPr>
              <w:t xml:space="preserve"> to </w:t>
            </w:r>
            <w:r w:rsidR="003E51D2">
              <w:rPr>
                <w:rStyle w:val="Hyperlink"/>
                <w:rFonts w:ascii="Arial" w:hAnsi="Arial" w:cs="Arial"/>
                <w:b w:val="0"/>
                <w:bCs w:val="0"/>
                <w:caps w:val="0"/>
                <w:noProof/>
                <w:sz w:val="22"/>
                <w:szCs w:val="22"/>
              </w:rPr>
              <w:t>30</w:t>
            </w:r>
            <w:r w:rsidR="00F27522">
              <w:rPr>
                <w:rStyle w:val="Hyperlink"/>
                <w:rFonts w:ascii="Arial" w:hAnsi="Arial" w:cs="Arial"/>
                <w:b w:val="0"/>
                <w:bCs w:val="0"/>
                <w:caps w:val="0"/>
                <w:noProof/>
                <w:sz w:val="22"/>
                <w:szCs w:val="22"/>
              </w:rPr>
              <w:t xml:space="preserve"> </w:t>
            </w:r>
            <w:r w:rsidR="003E51D2">
              <w:rPr>
                <w:rStyle w:val="Hyperlink"/>
                <w:rFonts w:ascii="Arial" w:hAnsi="Arial" w:cs="Arial"/>
                <w:b w:val="0"/>
                <w:bCs w:val="0"/>
                <w:caps w:val="0"/>
                <w:noProof/>
                <w:sz w:val="22"/>
                <w:szCs w:val="22"/>
              </w:rPr>
              <w:t>June</w:t>
            </w:r>
            <w:r w:rsidR="005A7680" w:rsidRPr="00A4354D">
              <w:rPr>
                <w:rStyle w:val="Hyperlink"/>
                <w:rFonts w:ascii="Arial" w:hAnsi="Arial" w:cs="Arial"/>
                <w:b w:val="0"/>
                <w:bCs w:val="0"/>
                <w:caps w:val="0"/>
                <w:noProof/>
                <w:sz w:val="22"/>
                <w:szCs w:val="22"/>
              </w:rPr>
              <w:t xml:space="preserve"> 202</w:t>
            </w:r>
            <w:r w:rsidR="00F27522">
              <w:rPr>
                <w:rStyle w:val="Hyperlink"/>
                <w:rFonts w:ascii="Arial" w:hAnsi="Arial" w:cs="Arial"/>
                <w:b w:val="0"/>
                <w:bCs w:val="0"/>
                <w:caps w:val="0"/>
                <w:noProof/>
                <w:sz w:val="22"/>
                <w:szCs w:val="22"/>
              </w:rPr>
              <w:t>3</w:t>
            </w:r>
            <w:r w:rsidR="005A7680" w:rsidRPr="00A4354D">
              <w:rPr>
                <w:rStyle w:val="Hyperlink"/>
                <w:rFonts w:ascii="Arial" w:hAnsi="Arial" w:cs="Arial"/>
                <w:b w:val="0"/>
                <w:bCs w:val="0"/>
                <w:caps w:val="0"/>
                <w:noProof/>
                <w:sz w:val="22"/>
                <w:szCs w:val="22"/>
              </w:rPr>
              <w:t xml:space="preserve"> | </w:t>
            </w:r>
            <w:r w:rsidR="0021488A">
              <w:rPr>
                <w:rStyle w:val="Hyperlink"/>
                <w:rFonts w:ascii="Arial" w:hAnsi="Arial" w:cs="Arial"/>
                <w:b w:val="0"/>
                <w:bCs w:val="0"/>
                <w:caps w:val="0"/>
                <w:noProof/>
                <w:sz w:val="22"/>
                <w:szCs w:val="22"/>
              </w:rPr>
              <w:br/>
            </w:r>
            <w:r w:rsidR="005A7680" w:rsidRPr="00A4354D">
              <w:rPr>
                <w:rStyle w:val="Hyperlink"/>
                <w:rFonts w:ascii="Arial" w:hAnsi="Arial" w:cs="Arial"/>
                <w:b w:val="0"/>
                <w:bCs w:val="0"/>
                <w:caps w:val="0"/>
                <w:noProof/>
                <w:sz w:val="22"/>
                <w:szCs w:val="22"/>
              </w:rPr>
              <w:t xml:space="preserve">Raraunga tautuku horoi ringa ā-motu: </w:t>
            </w:r>
            <w:r w:rsidR="007A2813" w:rsidRPr="007A2813">
              <w:rPr>
                <w:rStyle w:val="Hyperlink"/>
                <w:rFonts w:ascii="Arial" w:hAnsi="Arial" w:cs="Arial"/>
                <w:b w:val="0"/>
                <w:bCs w:val="0"/>
                <w:caps w:val="0"/>
                <w:noProof/>
                <w:sz w:val="22"/>
                <w:szCs w:val="22"/>
              </w:rPr>
              <w:t>1</w:t>
            </w:r>
            <w:r w:rsidR="00610826" w:rsidRPr="00610826">
              <w:rPr>
                <w:rStyle w:val="Hyperlink"/>
                <w:rFonts w:ascii="Arial" w:hAnsi="Arial" w:cs="Arial"/>
                <w:b w:val="0"/>
                <w:bCs w:val="0"/>
                <w:caps w:val="0"/>
                <w:noProof/>
                <w:sz w:val="22"/>
                <w:szCs w:val="22"/>
              </w:rPr>
              <w:t xml:space="preserve"> o Poutū-te-rangi ki te 30 o Pipiri 2023</w:t>
            </w:r>
            <w:r w:rsidR="005A7680" w:rsidRPr="00A4354D">
              <w:rPr>
                <w:rFonts w:ascii="Arial" w:hAnsi="Arial" w:cs="Arial"/>
                <w:b w:val="0"/>
                <w:bCs w:val="0"/>
                <w:caps w:val="0"/>
                <w:noProof/>
                <w:webHidden/>
                <w:sz w:val="22"/>
                <w:szCs w:val="22"/>
              </w:rPr>
              <w:tab/>
            </w:r>
            <w:r w:rsidR="005A7680" w:rsidRPr="00A4354D">
              <w:rPr>
                <w:rFonts w:ascii="Arial" w:hAnsi="Arial" w:cs="Arial"/>
                <w:b w:val="0"/>
                <w:bCs w:val="0"/>
                <w:caps w:val="0"/>
                <w:noProof/>
                <w:webHidden/>
                <w:sz w:val="22"/>
                <w:szCs w:val="22"/>
              </w:rPr>
              <w:fldChar w:fldCharType="begin"/>
            </w:r>
            <w:r w:rsidR="005A7680" w:rsidRPr="00A4354D">
              <w:rPr>
                <w:rFonts w:ascii="Arial" w:hAnsi="Arial" w:cs="Arial"/>
                <w:b w:val="0"/>
                <w:bCs w:val="0"/>
                <w:caps w:val="0"/>
                <w:noProof/>
                <w:webHidden/>
                <w:sz w:val="22"/>
                <w:szCs w:val="22"/>
              </w:rPr>
              <w:instrText xml:space="preserve"> PAGEREF _Toc119589622 \h </w:instrText>
            </w:r>
            <w:r w:rsidR="005A7680" w:rsidRPr="00A4354D">
              <w:rPr>
                <w:rFonts w:ascii="Arial" w:hAnsi="Arial" w:cs="Arial"/>
                <w:b w:val="0"/>
                <w:bCs w:val="0"/>
                <w:caps w:val="0"/>
                <w:noProof/>
                <w:webHidden/>
                <w:sz w:val="22"/>
                <w:szCs w:val="22"/>
              </w:rPr>
            </w:r>
            <w:r w:rsidR="005A7680" w:rsidRPr="00A4354D">
              <w:rPr>
                <w:rFonts w:ascii="Arial" w:hAnsi="Arial" w:cs="Arial"/>
                <w:b w:val="0"/>
                <w:bCs w:val="0"/>
                <w:caps w:val="0"/>
                <w:noProof/>
                <w:webHidden/>
                <w:sz w:val="22"/>
                <w:szCs w:val="22"/>
              </w:rPr>
              <w:fldChar w:fldCharType="separate"/>
            </w:r>
            <w:r w:rsidR="003300E1">
              <w:rPr>
                <w:rFonts w:ascii="Arial" w:hAnsi="Arial" w:cs="Arial"/>
                <w:b w:val="0"/>
                <w:bCs w:val="0"/>
                <w:caps w:val="0"/>
                <w:noProof/>
                <w:webHidden/>
                <w:sz w:val="22"/>
                <w:szCs w:val="22"/>
              </w:rPr>
              <w:t>4</w:t>
            </w:r>
            <w:r w:rsidR="005A7680" w:rsidRPr="00A4354D">
              <w:rPr>
                <w:rFonts w:ascii="Arial" w:hAnsi="Arial" w:cs="Arial"/>
                <w:b w:val="0"/>
                <w:bCs w:val="0"/>
                <w:caps w:val="0"/>
                <w:noProof/>
                <w:webHidden/>
                <w:sz w:val="22"/>
                <w:szCs w:val="22"/>
              </w:rPr>
              <w:fldChar w:fldCharType="end"/>
            </w:r>
          </w:hyperlink>
        </w:p>
        <w:p w14:paraId="5F9B7924" w14:textId="46AA2A08" w:rsidR="005A7680" w:rsidRPr="00A4354D" w:rsidRDefault="00000000">
          <w:pPr>
            <w:pStyle w:val="TOC2"/>
            <w:tabs>
              <w:tab w:val="right" w:leader="dot" w:pos="9629"/>
            </w:tabs>
            <w:rPr>
              <w:rFonts w:ascii="Arial" w:eastAsiaTheme="minorEastAsia" w:hAnsi="Arial" w:cs="Arial"/>
              <w:smallCaps w:val="0"/>
              <w:noProof/>
              <w:sz w:val="22"/>
              <w:szCs w:val="22"/>
              <w:lang w:eastAsia="en-NZ"/>
            </w:rPr>
          </w:pPr>
          <w:hyperlink w:anchor="_Toc119589623" w:history="1">
            <w:r w:rsidR="005A7680" w:rsidRPr="00A4354D">
              <w:rPr>
                <w:rStyle w:val="Hyperlink"/>
                <w:rFonts w:ascii="Arial" w:hAnsi="Arial" w:cs="Arial"/>
                <w:smallCaps w:val="0"/>
                <w:noProof/>
                <w:sz w:val="22"/>
                <w:szCs w:val="22"/>
              </w:rPr>
              <w:t>Table 1: National aggregated hand hygiene compliance,</w:t>
            </w:r>
            <w:r w:rsidR="0021488A">
              <w:rPr>
                <w:rStyle w:val="Hyperlink"/>
                <w:rFonts w:ascii="Arial" w:hAnsi="Arial" w:cs="Arial"/>
                <w:smallCaps w:val="0"/>
                <w:noProof/>
                <w:sz w:val="22"/>
                <w:szCs w:val="22"/>
              </w:rPr>
              <w:t xml:space="preserve"> </w:t>
            </w:r>
            <w:r w:rsidR="005A7680" w:rsidRPr="00A4354D">
              <w:rPr>
                <w:rStyle w:val="Hyperlink"/>
                <w:rFonts w:ascii="Arial" w:hAnsi="Arial" w:cs="Arial"/>
                <w:smallCaps w:val="0"/>
                <w:noProof/>
                <w:sz w:val="22"/>
                <w:szCs w:val="22"/>
              </w:rPr>
              <w:t xml:space="preserve">1 </w:t>
            </w:r>
            <w:r w:rsidR="003E51D2">
              <w:rPr>
                <w:rStyle w:val="Hyperlink"/>
                <w:rFonts w:ascii="Arial" w:hAnsi="Arial" w:cs="Arial"/>
                <w:smallCaps w:val="0"/>
                <w:noProof/>
                <w:sz w:val="22"/>
                <w:szCs w:val="22"/>
                <w:lang w:val="mi-NZ"/>
              </w:rPr>
              <w:t xml:space="preserve">March </w:t>
            </w:r>
            <w:r w:rsidR="005A7680" w:rsidRPr="00A4354D">
              <w:rPr>
                <w:rStyle w:val="Hyperlink"/>
                <w:rFonts w:ascii="Arial" w:hAnsi="Arial" w:cs="Arial"/>
                <w:smallCaps w:val="0"/>
                <w:noProof/>
                <w:sz w:val="22"/>
                <w:szCs w:val="22"/>
              </w:rPr>
              <w:t xml:space="preserve">to </w:t>
            </w:r>
            <w:r w:rsidR="005F1553">
              <w:rPr>
                <w:rStyle w:val="Hyperlink"/>
                <w:rFonts w:ascii="Arial" w:hAnsi="Arial" w:cs="Arial"/>
                <w:smallCaps w:val="0"/>
                <w:noProof/>
                <w:sz w:val="22"/>
                <w:szCs w:val="22"/>
                <w:lang w:val="mi-NZ"/>
              </w:rPr>
              <w:t>30</w:t>
            </w:r>
            <w:r w:rsidR="000751CF">
              <w:rPr>
                <w:rStyle w:val="Hyperlink"/>
                <w:rFonts w:ascii="Arial" w:hAnsi="Arial" w:cs="Arial"/>
                <w:smallCaps w:val="0"/>
                <w:noProof/>
                <w:sz w:val="22"/>
                <w:szCs w:val="22"/>
                <w:lang w:val="mi-NZ"/>
              </w:rPr>
              <w:t xml:space="preserve"> </w:t>
            </w:r>
            <w:r w:rsidR="005F1553">
              <w:rPr>
                <w:rStyle w:val="Hyperlink"/>
                <w:rFonts w:ascii="Arial" w:hAnsi="Arial" w:cs="Arial"/>
                <w:smallCaps w:val="0"/>
                <w:noProof/>
                <w:sz w:val="22"/>
                <w:szCs w:val="22"/>
                <w:lang w:val="mi-NZ"/>
              </w:rPr>
              <w:t>June</w:t>
            </w:r>
            <w:r w:rsidR="005A7680" w:rsidRPr="00A4354D">
              <w:rPr>
                <w:rStyle w:val="Hyperlink"/>
                <w:rFonts w:ascii="Arial" w:hAnsi="Arial" w:cs="Arial"/>
                <w:smallCaps w:val="0"/>
                <w:noProof/>
                <w:sz w:val="22"/>
                <w:szCs w:val="22"/>
              </w:rPr>
              <w:t xml:space="preserve"> 202</w:t>
            </w:r>
            <w:r w:rsidR="000751CF">
              <w:rPr>
                <w:rStyle w:val="Hyperlink"/>
                <w:rFonts w:ascii="Arial" w:hAnsi="Arial" w:cs="Arial"/>
                <w:smallCaps w:val="0"/>
                <w:noProof/>
                <w:sz w:val="22"/>
                <w:szCs w:val="22"/>
                <w:lang w:val="mi-NZ"/>
              </w:rPr>
              <w:t>3</w:t>
            </w:r>
            <w:r w:rsidR="005A7680" w:rsidRPr="00A4354D">
              <w:rPr>
                <w:rFonts w:ascii="Arial" w:hAnsi="Arial" w:cs="Arial"/>
                <w:smallCaps w:val="0"/>
                <w:noProof/>
                <w:webHidden/>
                <w:sz w:val="22"/>
                <w:szCs w:val="22"/>
              </w:rPr>
              <w:tab/>
            </w:r>
            <w:r w:rsidR="005A7680" w:rsidRPr="00A4354D">
              <w:rPr>
                <w:rFonts w:ascii="Arial" w:hAnsi="Arial" w:cs="Arial"/>
                <w:smallCaps w:val="0"/>
                <w:noProof/>
                <w:webHidden/>
                <w:sz w:val="22"/>
                <w:szCs w:val="22"/>
              </w:rPr>
              <w:fldChar w:fldCharType="begin"/>
            </w:r>
            <w:r w:rsidR="005A7680" w:rsidRPr="00A4354D">
              <w:rPr>
                <w:rFonts w:ascii="Arial" w:hAnsi="Arial" w:cs="Arial"/>
                <w:smallCaps w:val="0"/>
                <w:noProof/>
                <w:webHidden/>
                <w:sz w:val="22"/>
                <w:szCs w:val="22"/>
              </w:rPr>
              <w:instrText xml:space="preserve"> PAGEREF _Toc119589623 \h </w:instrText>
            </w:r>
            <w:r w:rsidR="005A7680" w:rsidRPr="00A4354D">
              <w:rPr>
                <w:rFonts w:ascii="Arial" w:hAnsi="Arial" w:cs="Arial"/>
                <w:smallCaps w:val="0"/>
                <w:noProof/>
                <w:webHidden/>
                <w:sz w:val="22"/>
                <w:szCs w:val="22"/>
              </w:rPr>
            </w:r>
            <w:r w:rsidR="005A7680" w:rsidRPr="00A4354D">
              <w:rPr>
                <w:rFonts w:ascii="Arial" w:hAnsi="Arial" w:cs="Arial"/>
                <w:smallCaps w:val="0"/>
                <w:noProof/>
                <w:webHidden/>
                <w:sz w:val="22"/>
                <w:szCs w:val="22"/>
              </w:rPr>
              <w:fldChar w:fldCharType="separate"/>
            </w:r>
            <w:r w:rsidR="003300E1">
              <w:rPr>
                <w:rFonts w:ascii="Arial" w:hAnsi="Arial" w:cs="Arial"/>
                <w:smallCaps w:val="0"/>
                <w:noProof/>
                <w:webHidden/>
                <w:sz w:val="22"/>
                <w:szCs w:val="22"/>
              </w:rPr>
              <w:t>4</w:t>
            </w:r>
            <w:r w:rsidR="005A7680" w:rsidRPr="00A4354D">
              <w:rPr>
                <w:rFonts w:ascii="Arial" w:hAnsi="Arial" w:cs="Arial"/>
                <w:smallCaps w:val="0"/>
                <w:noProof/>
                <w:webHidden/>
                <w:sz w:val="22"/>
                <w:szCs w:val="22"/>
              </w:rPr>
              <w:fldChar w:fldCharType="end"/>
            </w:r>
          </w:hyperlink>
        </w:p>
        <w:p w14:paraId="6A833257" w14:textId="79B9AF42" w:rsidR="005A7680" w:rsidRPr="00A4354D" w:rsidRDefault="00000000">
          <w:pPr>
            <w:pStyle w:val="TOC2"/>
            <w:tabs>
              <w:tab w:val="right" w:leader="dot" w:pos="9629"/>
            </w:tabs>
            <w:rPr>
              <w:rFonts w:ascii="Arial" w:eastAsiaTheme="minorEastAsia" w:hAnsi="Arial" w:cs="Arial"/>
              <w:smallCaps w:val="0"/>
              <w:noProof/>
              <w:sz w:val="22"/>
              <w:szCs w:val="22"/>
              <w:lang w:eastAsia="en-NZ"/>
            </w:rPr>
          </w:pPr>
          <w:hyperlink w:anchor="_Toc119589624" w:history="1">
            <w:r w:rsidR="005A7680" w:rsidRPr="00A4354D">
              <w:rPr>
                <w:rStyle w:val="Hyperlink"/>
                <w:rFonts w:ascii="Arial" w:hAnsi="Arial" w:cs="Arial"/>
                <w:smallCaps w:val="0"/>
                <w:noProof/>
                <w:sz w:val="22"/>
                <w:szCs w:val="22"/>
              </w:rPr>
              <w:t xml:space="preserve">Table 2: National compliance rates by district, 1 </w:t>
            </w:r>
            <w:r w:rsidR="00407D12" w:rsidRPr="00407D12">
              <w:rPr>
                <w:rStyle w:val="Hyperlink"/>
                <w:rFonts w:ascii="Arial" w:hAnsi="Arial" w:cs="Arial"/>
                <w:smallCaps w:val="0"/>
                <w:noProof/>
                <w:sz w:val="22"/>
                <w:szCs w:val="22"/>
                <w:lang w:val="mi-NZ"/>
              </w:rPr>
              <w:t>March to 30 June</w:t>
            </w:r>
            <w:r w:rsidR="005A7680" w:rsidRPr="00A4354D">
              <w:rPr>
                <w:rStyle w:val="Hyperlink"/>
                <w:rFonts w:ascii="Arial" w:hAnsi="Arial" w:cs="Arial"/>
                <w:smallCaps w:val="0"/>
                <w:noProof/>
                <w:sz w:val="22"/>
                <w:szCs w:val="22"/>
              </w:rPr>
              <w:t xml:space="preserve"> 202</w:t>
            </w:r>
            <w:r w:rsidR="001E3FAC">
              <w:rPr>
                <w:rStyle w:val="Hyperlink"/>
                <w:rFonts w:ascii="Arial" w:hAnsi="Arial" w:cs="Arial"/>
                <w:smallCaps w:val="0"/>
                <w:noProof/>
                <w:sz w:val="22"/>
                <w:szCs w:val="22"/>
              </w:rPr>
              <w:t>3</w:t>
            </w:r>
            <w:r w:rsidR="005A7680" w:rsidRPr="00A4354D">
              <w:rPr>
                <w:rFonts w:ascii="Arial" w:hAnsi="Arial" w:cs="Arial"/>
                <w:smallCaps w:val="0"/>
                <w:noProof/>
                <w:webHidden/>
                <w:sz w:val="22"/>
                <w:szCs w:val="22"/>
              </w:rPr>
              <w:tab/>
            </w:r>
            <w:r w:rsidR="005A7680" w:rsidRPr="00A4354D">
              <w:rPr>
                <w:rFonts w:ascii="Arial" w:hAnsi="Arial" w:cs="Arial"/>
                <w:smallCaps w:val="0"/>
                <w:noProof/>
                <w:webHidden/>
                <w:sz w:val="22"/>
                <w:szCs w:val="22"/>
              </w:rPr>
              <w:fldChar w:fldCharType="begin"/>
            </w:r>
            <w:r w:rsidR="005A7680" w:rsidRPr="00A4354D">
              <w:rPr>
                <w:rFonts w:ascii="Arial" w:hAnsi="Arial" w:cs="Arial"/>
                <w:smallCaps w:val="0"/>
                <w:noProof/>
                <w:webHidden/>
                <w:sz w:val="22"/>
                <w:szCs w:val="22"/>
              </w:rPr>
              <w:instrText xml:space="preserve"> PAGEREF _Toc119589624 \h </w:instrText>
            </w:r>
            <w:r w:rsidR="005A7680" w:rsidRPr="00A4354D">
              <w:rPr>
                <w:rFonts w:ascii="Arial" w:hAnsi="Arial" w:cs="Arial"/>
                <w:smallCaps w:val="0"/>
                <w:noProof/>
                <w:webHidden/>
                <w:sz w:val="22"/>
                <w:szCs w:val="22"/>
              </w:rPr>
            </w:r>
            <w:r w:rsidR="005A7680" w:rsidRPr="00A4354D">
              <w:rPr>
                <w:rFonts w:ascii="Arial" w:hAnsi="Arial" w:cs="Arial"/>
                <w:smallCaps w:val="0"/>
                <w:noProof/>
                <w:webHidden/>
                <w:sz w:val="22"/>
                <w:szCs w:val="22"/>
              </w:rPr>
              <w:fldChar w:fldCharType="separate"/>
            </w:r>
            <w:r w:rsidR="003300E1">
              <w:rPr>
                <w:rFonts w:ascii="Arial" w:hAnsi="Arial" w:cs="Arial"/>
                <w:smallCaps w:val="0"/>
                <w:noProof/>
                <w:webHidden/>
                <w:sz w:val="22"/>
                <w:szCs w:val="22"/>
              </w:rPr>
              <w:t>5</w:t>
            </w:r>
            <w:r w:rsidR="005A7680" w:rsidRPr="00A4354D">
              <w:rPr>
                <w:rFonts w:ascii="Arial" w:hAnsi="Arial" w:cs="Arial"/>
                <w:smallCaps w:val="0"/>
                <w:noProof/>
                <w:webHidden/>
                <w:sz w:val="22"/>
                <w:szCs w:val="22"/>
              </w:rPr>
              <w:fldChar w:fldCharType="end"/>
            </w:r>
          </w:hyperlink>
        </w:p>
        <w:p w14:paraId="462F32C2" w14:textId="1381A2B8" w:rsidR="005A7680" w:rsidRPr="00A4354D" w:rsidRDefault="00000000">
          <w:pPr>
            <w:pStyle w:val="TOC2"/>
            <w:tabs>
              <w:tab w:val="right" w:leader="dot" w:pos="9629"/>
            </w:tabs>
            <w:rPr>
              <w:rFonts w:ascii="Arial" w:eastAsiaTheme="minorEastAsia" w:hAnsi="Arial" w:cs="Arial"/>
              <w:smallCaps w:val="0"/>
              <w:noProof/>
              <w:sz w:val="22"/>
              <w:szCs w:val="22"/>
              <w:lang w:eastAsia="en-NZ"/>
            </w:rPr>
          </w:pPr>
          <w:hyperlink w:anchor="_Toc119589625" w:history="1">
            <w:r w:rsidR="005A7680" w:rsidRPr="00A4354D">
              <w:rPr>
                <w:rStyle w:val="Hyperlink"/>
                <w:rFonts w:ascii="Arial" w:hAnsi="Arial" w:cs="Arial"/>
                <w:smallCaps w:val="0"/>
                <w:noProof/>
                <w:sz w:val="22"/>
                <w:szCs w:val="22"/>
              </w:rPr>
              <w:t>Table 3: Hand hygiene compliance by geographic region,</w:t>
            </w:r>
            <w:r w:rsidR="0021488A">
              <w:rPr>
                <w:rStyle w:val="Hyperlink"/>
                <w:rFonts w:ascii="Arial" w:hAnsi="Arial" w:cs="Arial"/>
                <w:smallCaps w:val="0"/>
                <w:noProof/>
                <w:sz w:val="22"/>
                <w:szCs w:val="22"/>
              </w:rPr>
              <w:t xml:space="preserve"> </w:t>
            </w:r>
            <w:r w:rsidR="005A7680" w:rsidRPr="00A4354D">
              <w:rPr>
                <w:rStyle w:val="Hyperlink"/>
                <w:rFonts w:ascii="Arial" w:hAnsi="Arial" w:cs="Arial"/>
                <w:smallCaps w:val="0"/>
                <w:noProof/>
                <w:sz w:val="22"/>
                <w:szCs w:val="22"/>
              </w:rPr>
              <w:t>1</w:t>
            </w:r>
            <w:r w:rsidR="005A7680" w:rsidRPr="00A4354D">
              <w:rPr>
                <w:rStyle w:val="Hyperlink"/>
                <w:rFonts w:ascii="Arial" w:hAnsi="Arial" w:cs="Arial"/>
                <w:smallCaps w:val="0"/>
                <w:noProof/>
                <w:sz w:val="22"/>
                <w:szCs w:val="22"/>
                <w:lang w:val="mi-NZ"/>
              </w:rPr>
              <w:t xml:space="preserve"> </w:t>
            </w:r>
            <w:r w:rsidR="00512907">
              <w:rPr>
                <w:rStyle w:val="Hyperlink"/>
                <w:rFonts w:ascii="Arial" w:hAnsi="Arial" w:cs="Arial"/>
                <w:smallCaps w:val="0"/>
                <w:noProof/>
                <w:sz w:val="22"/>
                <w:szCs w:val="22"/>
                <w:lang w:val="mi-NZ"/>
              </w:rPr>
              <w:t>March</w:t>
            </w:r>
            <w:r w:rsidR="005A7680" w:rsidRPr="00A4354D">
              <w:rPr>
                <w:rStyle w:val="Hyperlink"/>
                <w:rFonts w:ascii="Arial" w:hAnsi="Arial" w:cs="Arial"/>
                <w:smallCaps w:val="0"/>
                <w:noProof/>
                <w:sz w:val="22"/>
                <w:szCs w:val="22"/>
              </w:rPr>
              <w:t xml:space="preserve"> to</w:t>
            </w:r>
            <w:r w:rsidR="005A7680" w:rsidRPr="00A4354D">
              <w:rPr>
                <w:rStyle w:val="Hyperlink"/>
                <w:rFonts w:ascii="Arial" w:hAnsi="Arial" w:cs="Arial"/>
                <w:smallCaps w:val="0"/>
                <w:noProof/>
                <w:sz w:val="22"/>
                <w:szCs w:val="22"/>
                <w:lang w:val="mi-NZ"/>
              </w:rPr>
              <w:t xml:space="preserve"> </w:t>
            </w:r>
            <w:r w:rsidR="00BA6304">
              <w:rPr>
                <w:rStyle w:val="Hyperlink"/>
                <w:rFonts w:ascii="Arial" w:hAnsi="Arial" w:cs="Arial"/>
                <w:smallCaps w:val="0"/>
                <w:noProof/>
                <w:sz w:val="22"/>
                <w:szCs w:val="22"/>
                <w:lang w:val="mi-NZ"/>
              </w:rPr>
              <w:t>30 June</w:t>
            </w:r>
            <w:r w:rsidR="00B51D42">
              <w:rPr>
                <w:rStyle w:val="Hyperlink"/>
                <w:rFonts w:ascii="Arial" w:hAnsi="Arial" w:cs="Arial"/>
                <w:smallCaps w:val="0"/>
                <w:noProof/>
                <w:sz w:val="22"/>
                <w:szCs w:val="22"/>
                <w:lang w:val="mi-NZ"/>
              </w:rPr>
              <w:t xml:space="preserve"> 2023</w:t>
            </w:r>
            <w:r w:rsidR="005A7680" w:rsidRPr="00A4354D">
              <w:rPr>
                <w:rFonts w:ascii="Arial" w:hAnsi="Arial" w:cs="Arial"/>
                <w:smallCaps w:val="0"/>
                <w:noProof/>
                <w:webHidden/>
                <w:sz w:val="22"/>
                <w:szCs w:val="22"/>
              </w:rPr>
              <w:tab/>
            </w:r>
            <w:r w:rsidR="005A7680" w:rsidRPr="00A4354D">
              <w:rPr>
                <w:rFonts w:ascii="Arial" w:hAnsi="Arial" w:cs="Arial"/>
                <w:smallCaps w:val="0"/>
                <w:noProof/>
                <w:webHidden/>
                <w:sz w:val="22"/>
                <w:szCs w:val="22"/>
              </w:rPr>
              <w:fldChar w:fldCharType="begin"/>
            </w:r>
            <w:r w:rsidR="005A7680" w:rsidRPr="00A4354D">
              <w:rPr>
                <w:rFonts w:ascii="Arial" w:hAnsi="Arial" w:cs="Arial"/>
                <w:smallCaps w:val="0"/>
                <w:noProof/>
                <w:webHidden/>
                <w:sz w:val="22"/>
                <w:szCs w:val="22"/>
              </w:rPr>
              <w:instrText xml:space="preserve"> PAGEREF _Toc119589625 \h </w:instrText>
            </w:r>
            <w:r w:rsidR="005A7680" w:rsidRPr="00A4354D">
              <w:rPr>
                <w:rFonts w:ascii="Arial" w:hAnsi="Arial" w:cs="Arial"/>
                <w:smallCaps w:val="0"/>
                <w:noProof/>
                <w:webHidden/>
                <w:sz w:val="22"/>
                <w:szCs w:val="22"/>
              </w:rPr>
            </w:r>
            <w:r w:rsidR="005A7680" w:rsidRPr="00A4354D">
              <w:rPr>
                <w:rFonts w:ascii="Arial" w:hAnsi="Arial" w:cs="Arial"/>
                <w:smallCaps w:val="0"/>
                <w:noProof/>
                <w:webHidden/>
                <w:sz w:val="22"/>
                <w:szCs w:val="22"/>
              </w:rPr>
              <w:fldChar w:fldCharType="separate"/>
            </w:r>
            <w:r w:rsidR="003300E1">
              <w:rPr>
                <w:rFonts w:ascii="Arial" w:hAnsi="Arial" w:cs="Arial"/>
                <w:smallCaps w:val="0"/>
                <w:noProof/>
                <w:webHidden/>
                <w:sz w:val="22"/>
                <w:szCs w:val="22"/>
              </w:rPr>
              <w:t>6</w:t>
            </w:r>
            <w:r w:rsidR="005A7680" w:rsidRPr="00A4354D">
              <w:rPr>
                <w:rFonts w:ascii="Arial" w:hAnsi="Arial" w:cs="Arial"/>
                <w:smallCaps w:val="0"/>
                <w:noProof/>
                <w:webHidden/>
                <w:sz w:val="22"/>
                <w:szCs w:val="22"/>
              </w:rPr>
              <w:fldChar w:fldCharType="end"/>
            </w:r>
          </w:hyperlink>
        </w:p>
        <w:p w14:paraId="1BBB1FAF" w14:textId="5610A081" w:rsidR="005A7680" w:rsidRPr="00A4354D" w:rsidRDefault="00000000">
          <w:pPr>
            <w:pStyle w:val="TOC2"/>
            <w:tabs>
              <w:tab w:val="right" w:leader="dot" w:pos="9629"/>
            </w:tabs>
            <w:rPr>
              <w:rFonts w:ascii="Arial" w:eastAsiaTheme="minorEastAsia" w:hAnsi="Arial" w:cs="Arial"/>
              <w:smallCaps w:val="0"/>
              <w:noProof/>
              <w:sz w:val="22"/>
              <w:szCs w:val="22"/>
              <w:lang w:eastAsia="en-NZ"/>
            </w:rPr>
          </w:pPr>
          <w:hyperlink w:anchor="_Toc119589626" w:history="1">
            <w:r w:rsidR="005A7680" w:rsidRPr="00A4354D">
              <w:rPr>
                <w:rStyle w:val="Hyperlink"/>
                <w:rFonts w:ascii="Arial" w:hAnsi="Arial" w:cs="Arial"/>
                <w:smallCaps w:val="0"/>
                <w:noProof/>
                <w:sz w:val="22"/>
                <w:szCs w:val="22"/>
              </w:rPr>
              <w:t>Table 4:</w:t>
            </w:r>
            <w:r w:rsidR="005A7680" w:rsidRPr="00A4354D">
              <w:rPr>
                <w:rStyle w:val="Hyperlink"/>
                <w:rFonts w:ascii="Arial" w:hAnsi="Arial" w:cs="Arial"/>
                <w:smallCaps w:val="0"/>
                <w:noProof/>
                <w:sz w:val="22"/>
                <w:szCs w:val="22"/>
                <w:lang w:val="mi-NZ"/>
              </w:rPr>
              <w:t xml:space="preserve"> </w:t>
            </w:r>
            <w:r w:rsidR="005A7680" w:rsidRPr="00A4354D">
              <w:rPr>
                <w:rStyle w:val="Hyperlink"/>
                <w:rFonts w:ascii="Arial" w:hAnsi="Arial" w:cs="Arial"/>
                <w:smallCaps w:val="0"/>
                <w:noProof/>
                <w:sz w:val="22"/>
                <w:szCs w:val="22"/>
              </w:rPr>
              <w:t xml:space="preserve">Compliance by moment, 1 </w:t>
            </w:r>
            <w:r w:rsidR="00BA6304">
              <w:rPr>
                <w:rStyle w:val="Hyperlink"/>
                <w:rFonts w:ascii="Arial" w:hAnsi="Arial" w:cs="Arial"/>
                <w:smallCaps w:val="0"/>
                <w:noProof/>
                <w:sz w:val="22"/>
                <w:szCs w:val="22"/>
                <w:lang w:val="mi-NZ"/>
              </w:rPr>
              <w:t xml:space="preserve">March </w:t>
            </w:r>
            <w:r w:rsidR="005A7680" w:rsidRPr="00A4354D">
              <w:rPr>
                <w:rStyle w:val="Hyperlink"/>
                <w:rFonts w:ascii="Arial" w:hAnsi="Arial" w:cs="Arial"/>
                <w:smallCaps w:val="0"/>
                <w:noProof/>
                <w:sz w:val="22"/>
                <w:szCs w:val="22"/>
              </w:rPr>
              <w:t xml:space="preserve">to </w:t>
            </w:r>
            <w:r w:rsidR="00BA6304">
              <w:rPr>
                <w:rStyle w:val="Hyperlink"/>
                <w:rFonts w:ascii="Arial" w:hAnsi="Arial" w:cs="Arial"/>
                <w:smallCaps w:val="0"/>
                <w:noProof/>
                <w:sz w:val="22"/>
                <w:szCs w:val="22"/>
                <w:lang w:val="mi-NZ"/>
              </w:rPr>
              <w:t>30 June</w:t>
            </w:r>
            <w:r w:rsidR="005A7680" w:rsidRPr="00A4354D">
              <w:rPr>
                <w:rStyle w:val="Hyperlink"/>
                <w:rFonts w:ascii="Arial" w:hAnsi="Arial" w:cs="Arial"/>
                <w:smallCaps w:val="0"/>
                <w:noProof/>
                <w:sz w:val="22"/>
                <w:szCs w:val="22"/>
              </w:rPr>
              <w:t xml:space="preserve"> 202</w:t>
            </w:r>
            <w:r w:rsidR="00AB4E0B">
              <w:rPr>
                <w:rStyle w:val="Hyperlink"/>
                <w:rFonts w:ascii="Arial" w:hAnsi="Arial" w:cs="Arial"/>
                <w:smallCaps w:val="0"/>
                <w:noProof/>
                <w:sz w:val="22"/>
                <w:szCs w:val="22"/>
                <w:lang w:val="mi-NZ"/>
              </w:rPr>
              <w:t>3</w:t>
            </w:r>
            <w:r w:rsidR="005A7680" w:rsidRPr="00A4354D">
              <w:rPr>
                <w:rFonts w:ascii="Arial" w:hAnsi="Arial" w:cs="Arial"/>
                <w:smallCaps w:val="0"/>
                <w:noProof/>
                <w:webHidden/>
                <w:sz w:val="22"/>
                <w:szCs w:val="22"/>
              </w:rPr>
              <w:tab/>
            </w:r>
            <w:r w:rsidR="005A7680" w:rsidRPr="00A4354D">
              <w:rPr>
                <w:rFonts w:ascii="Arial" w:hAnsi="Arial" w:cs="Arial"/>
                <w:smallCaps w:val="0"/>
                <w:noProof/>
                <w:webHidden/>
                <w:sz w:val="22"/>
                <w:szCs w:val="22"/>
              </w:rPr>
              <w:fldChar w:fldCharType="begin"/>
            </w:r>
            <w:r w:rsidR="005A7680" w:rsidRPr="00A4354D">
              <w:rPr>
                <w:rFonts w:ascii="Arial" w:hAnsi="Arial" w:cs="Arial"/>
                <w:smallCaps w:val="0"/>
                <w:noProof/>
                <w:webHidden/>
                <w:sz w:val="22"/>
                <w:szCs w:val="22"/>
              </w:rPr>
              <w:instrText xml:space="preserve"> PAGEREF _Toc119589626 \h </w:instrText>
            </w:r>
            <w:r w:rsidR="005A7680" w:rsidRPr="00A4354D">
              <w:rPr>
                <w:rFonts w:ascii="Arial" w:hAnsi="Arial" w:cs="Arial"/>
                <w:smallCaps w:val="0"/>
                <w:noProof/>
                <w:webHidden/>
                <w:sz w:val="22"/>
                <w:szCs w:val="22"/>
              </w:rPr>
            </w:r>
            <w:r w:rsidR="005A7680" w:rsidRPr="00A4354D">
              <w:rPr>
                <w:rFonts w:ascii="Arial" w:hAnsi="Arial" w:cs="Arial"/>
                <w:smallCaps w:val="0"/>
                <w:noProof/>
                <w:webHidden/>
                <w:sz w:val="22"/>
                <w:szCs w:val="22"/>
              </w:rPr>
              <w:fldChar w:fldCharType="separate"/>
            </w:r>
            <w:r w:rsidR="003300E1">
              <w:rPr>
                <w:rFonts w:ascii="Arial" w:hAnsi="Arial" w:cs="Arial"/>
                <w:smallCaps w:val="0"/>
                <w:noProof/>
                <w:webHidden/>
                <w:sz w:val="22"/>
                <w:szCs w:val="22"/>
              </w:rPr>
              <w:t>6</w:t>
            </w:r>
            <w:r w:rsidR="005A7680" w:rsidRPr="00A4354D">
              <w:rPr>
                <w:rFonts w:ascii="Arial" w:hAnsi="Arial" w:cs="Arial"/>
                <w:smallCaps w:val="0"/>
                <w:noProof/>
                <w:webHidden/>
                <w:sz w:val="22"/>
                <w:szCs w:val="22"/>
              </w:rPr>
              <w:fldChar w:fldCharType="end"/>
            </w:r>
          </w:hyperlink>
        </w:p>
        <w:p w14:paraId="74BB42EE" w14:textId="76E29529" w:rsidR="005A7680" w:rsidRPr="00A4354D" w:rsidRDefault="00000000">
          <w:pPr>
            <w:pStyle w:val="TOC2"/>
            <w:tabs>
              <w:tab w:val="right" w:leader="dot" w:pos="9629"/>
            </w:tabs>
            <w:rPr>
              <w:rFonts w:ascii="Arial" w:eastAsiaTheme="minorEastAsia" w:hAnsi="Arial" w:cs="Arial"/>
              <w:smallCaps w:val="0"/>
              <w:noProof/>
              <w:sz w:val="22"/>
              <w:szCs w:val="22"/>
              <w:lang w:eastAsia="en-NZ"/>
            </w:rPr>
          </w:pPr>
          <w:hyperlink w:anchor="_Toc119589627" w:history="1">
            <w:r w:rsidR="005A7680" w:rsidRPr="00A4354D">
              <w:rPr>
                <w:rStyle w:val="Hyperlink"/>
                <w:rFonts w:ascii="Arial" w:hAnsi="Arial" w:cs="Arial"/>
                <w:smallCaps w:val="0"/>
                <w:noProof/>
                <w:sz w:val="22"/>
                <w:szCs w:val="22"/>
              </w:rPr>
              <w:t xml:space="preserve">Table 5: Department compliance rates, 1 </w:t>
            </w:r>
            <w:r w:rsidR="00BA6304">
              <w:rPr>
                <w:rStyle w:val="Hyperlink"/>
                <w:rFonts w:ascii="Arial" w:hAnsi="Arial" w:cs="Arial"/>
                <w:smallCaps w:val="0"/>
                <w:noProof/>
                <w:sz w:val="22"/>
                <w:szCs w:val="22"/>
              </w:rPr>
              <w:t>March</w:t>
            </w:r>
            <w:r w:rsidR="005A7680" w:rsidRPr="00A4354D">
              <w:rPr>
                <w:rStyle w:val="Hyperlink"/>
                <w:rFonts w:ascii="Arial" w:hAnsi="Arial" w:cs="Arial"/>
                <w:smallCaps w:val="0"/>
                <w:noProof/>
                <w:sz w:val="22"/>
                <w:szCs w:val="22"/>
              </w:rPr>
              <w:t xml:space="preserve"> to </w:t>
            </w:r>
            <w:r w:rsidR="00BA6304">
              <w:rPr>
                <w:rStyle w:val="Hyperlink"/>
                <w:rFonts w:ascii="Arial" w:hAnsi="Arial" w:cs="Arial"/>
                <w:smallCaps w:val="0"/>
                <w:noProof/>
                <w:sz w:val="22"/>
                <w:szCs w:val="22"/>
                <w:lang w:val="mi-NZ"/>
              </w:rPr>
              <w:t xml:space="preserve">30 June </w:t>
            </w:r>
            <w:r w:rsidR="005A7680" w:rsidRPr="00A4354D">
              <w:rPr>
                <w:rStyle w:val="Hyperlink"/>
                <w:rFonts w:ascii="Arial" w:hAnsi="Arial" w:cs="Arial"/>
                <w:smallCaps w:val="0"/>
                <w:noProof/>
                <w:sz w:val="22"/>
                <w:szCs w:val="22"/>
              </w:rPr>
              <w:t>202</w:t>
            </w:r>
            <w:r w:rsidR="00AB4E0B">
              <w:rPr>
                <w:rStyle w:val="Hyperlink"/>
                <w:rFonts w:ascii="Arial" w:hAnsi="Arial" w:cs="Arial"/>
                <w:smallCaps w:val="0"/>
                <w:noProof/>
                <w:sz w:val="22"/>
                <w:szCs w:val="22"/>
                <w:lang w:val="mi-NZ"/>
              </w:rPr>
              <w:t>3</w:t>
            </w:r>
            <w:r w:rsidR="005A7680" w:rsidRPr="00A4354D">
              <w:rPr>
                <w:rFonts w:ascii="Arial" w:hAnsi="Arial" w:cs="Arial"/>
                <w:smallCaps w:val="0"/>
                <w:noProof/>
                <w:webHidden/>
                <w:sz w:val="22"/>
                <w:szCs w:val="22"/>
              </w:rPr>
              <w:tab/>
            </w:r>
            <w:r w:rsidR="005A7680" w:rsidRPr="00A4354D">
              <w:rPr>
                <w:rFonts w:ascii="Arial" w:hAnsi="Arial" w:cs="Arial"/>
                <w:smallCaps w:val="0"/>
                <w:noProof/>
                <w:webHidden/>
                <w:sz w:val="22"/>
                <w:szCs w:val="22"/>
              </w:rPr>
              <w:fldChar w:fldCharType="begin"/>
            </w:r>
            <w:r w:rsidR="005A7680" w:rsidRPr="00A4354D">
              <w:rPr>
                <w:rFonts w:ascii="Arial" w:hAnsi="Arial" w:cs="Arial"/>
                <w:smallCaps w:val="0"/>
                <w:noProof/>
                <w:webHidden/>
                <w:sz w:val="22"/>
                <w:szCs w:val="22"/>
              </w:rPr>
              <w:instrText xml:space="preserve"> PAGEREF _Toc119589627 \h </w:instrText>
            </w:r>
            <w:r w:rsidR="005A7680" w:rsidRPr="00A4354D">
              <w:rPr>
                <w:rFonts w:ascii="Arial" w:hAnsi="Arial" w:cs="Arial"/>
                <w:smallCaps w:val="0"/>
                <w:noProof/>
                <w:webHidden/>
                <w:sz w:val="22"/>
                <w:szCs w:val="22"/>
              </w:rPr>
            </w:r>
            <w:r w:rsidR="005A7680" w:rsidRPr="00A4354D">
              <w:rPr>
                <w:rFonts w:ascii="Arial" w:hAnsi="Arial" w:cs="Arial"/>
                <w:smallCaps w:val="0"/>
                <w:noProof/>
                <w:webHidden/>
                <w:sz w:val="22"/>
                <w:szCs w:val="22"/>
              </w:rPr>
              <w:fldChar w:fldCharType="separate"/>
            </w:r>
            <w:r w:rsidR="003300E1">
              <w:rPr>
                <w:rFonts w:ascii="Arial" w:hAnsi="Arial" w:cs="Arial"/>
                <w:smallCaps w:val="0"/>
                <w:noProof/>
                <w:webHidden/>
                <w:sz w:val="22"/>
                <w:szCs w:val="22"/>
              </w:rPr>
              <w:t>7</w:t>
            </w:r>
            <w:r w:rsidR="005A7680" w:rsidRPr="00A4354D">
              <w:rPr>
                <w:rFonts w:ascii="Arial" w:hAnsi="Arial" w:cs="Arial"/>
                <w:smallCaps w:val="0"/>
                <w:noProof/>
                <w:webHidden/>
                <w:sz w:val="22"/>
                <w:szCs w:val="22"/>
              </w:rPr>
              <w:fldChar w:fldCharType="end"/>
            </w:r>
          </w:hyperlink>
        </w:p>
        <w:p w14:paraId="4F0393CE" w14:textId="140637D9" w:rsidR="005A7680" w:rsidRPr="00A4354D" w:rsidRDefault="00000000">
          <w:pPr>
            <w:pStyle w:val="TOC2"/>
            <w:tabs>
              <w:tab w:val="right" w:leader="dot" w:pos="9629"/>
            </w:tabs>
            <w:rPr>
              <w:rFonts w:ascii="Arial" w:eastAsiaTheme="minorEastAsia" w:hAnsi="Arial" w:cs="Arial"/>
              <w:smallCaps w:val="0"/>
              <w:noProof/>
              <w:sz w:val="22"/>
              <w:szCs w:val="22"/>
              <w:lang w:eastAsia="en-NZ"/>
            </w:rPr>
          </w:pPr>
          <w:hyperlink w:anchor="_Toc119589628" w:history="1">
            <w:r w:rsidR="005A7680" w:rsidRPr="00A4354D">
              <w:rPr>
                <w:rStyle w:val="Hyperlink"/>
                <w:rFonts w:ascii="Arial" w:hAnsi="Arial" w:cs="Arial"/>
                <w:smallCaps w:val="0"/>
                <w:noProof/>
                <w:sz w:val="22"/>
                <w:szCs w:val="22"/>
              </w:rPr>
              <w:t xml:space="preserve">Table 6: Health care worker compliance rates, 1 </w:t>
            </w:r>
            <w:r w:rsidR="00810595">
              <w:rPr>
                <w:rStyle w:val="Hyperlink"/>
                <w:rFonts w:ascii="Arial" w:hAnsi="Arial" w:cs="Arial"/>
                <w:smallCaps w:val="0"/>
                <w:noProof/>
                <w:sz w:val="22"/>
                <w:szCs w:val="22"/>
                <w:lang w:val="mi-NZ"/>
              </w:rPr>
              <w:t>March</w:t>
            </w:r>
            <w:r w:rsidR="005A7680" w:rsidRPr="00A4354D">
              <w:rPr>
                <w:rStyle w:val="Hyperlink"/>
                <w:rFonts w:ascii="Arial" w:hAnsi="Arial" w:cs="Arial"/>
                <w:smallCaps w:val="0"/>
                <w:noProof/>
                <w:sz w:val="22"/>
                <w:szCs w:val="22"/>
                <w:lang w:val="mi-NZ"/>
              </w:rPr>
              <w:t xml:space="preserve"> </w:t>
            </w:r>
            <w:r w:rsidR="005A7680" w:rsidRPr="00A4354D">
              <w:rPr>
                <w:rStyle w:val="Hyperlink"/>
                <w:rFonts w:ascii="Arial" w:hAnsi="Arial" w:cs="Arial"/>
                <w:smallCaps w:val="0"/>
                <w:noProof/>
                <w:sz w:val="22"/>
                <w:szCs w:val="22"/>
              </w:rPr>
              <w:t xml:space="preserve">to </w:t>
            </w:r>
            <w:r w:rsidR="00810595">
              <w:rPr>
                <w:rStyle w:val="Hyperlink"/>
                <w:rFonts w:ascii="Arial" w:hAnsi="Arial" w:cs="Arial"/>
                <w:smallCaps w:val="0"/>
                <w:noProof/>
                <w:sz w:val="22"/>
                <w:szCs w:val="22"/>
                <w:lang w:val="mi-NZ"/>
              </w:rPr>
              <w:t xml:space="preserve">30 June </w:t>
            </w:r>
            <w:r w:rsidR="005A7680" w:rsidRPr="00A4354D">
              <w:rPr>
                <w:rStyle w:val="Hyperlink"/>
                <w:rFonts w:ascii="Arial" w:hAnsi="Arial" w:cs="Arial"/>
                <w:smallCaps w:val="0"/>
                <w:noProof/>
                <w:sz w:val="22"/>
                <w:szCs w:val="22"/>
              </w:rPr>
              <w:t>202</w:t>
            </w:r>
            <w:r w:rsidR="00AB4E0B">
              <w:rPr>
                <w:rStyle w:val="Hyperlink"/>
                <w:rFonts w:ascii="Arial" w:hAnsi="Arial" w:cs="Arial"/>
                <w:smallCaps w:val="0"/>
                <w:noProof/>
                <w:sz w:val="22"/>
                <w:szCs w:val="22"/>
                <w:lang w:val="mi-NZ"/>
              </w:rPr>
              <w:t>3</w:t>
            </w:r>
            <w:r w:rsidR="005A7680" w:rsidRPr="00A4354D">
              <w:rPr>
                <w:rFonts w:ascii="Arial" w:hAnsi="Arial" w:cs="Arial"/>
                <w:smallCaps w:val="0"/>
                <w:noProof/>
                <w:webHidden/>
                <w:sz w:val="22"/>
                <w:szCs w:val="22"/>
              </w:rPr>
              <w:tab/>
            </w:r>
            <w:r w:rsidR="005A7680" w:rsidRPr="00A4354D">
              <w:rPr>
                <w:rFonts w:ascii="Arial" w:hAnsi="Arial" w:cs="Arial"/>
                <w:smallCaps w:val="0"/>
                <w:noProof/>
                <w:webHidden/>
                <w:sz w:val="22"/>
                <w:szCs w:val="22"/>
              </w:rPr>
              <w:fldChar w:fldCharType="begin"/>
            </w:r>
            <w:r w:rsidR="005A7680" w:rsidRPr="00A4354D">
              <w:rPr>
                <w:rFonts w:ascii="Arial" w:hAnsi="Arial" w:cs="Arial"/>
                <w:smallCaps w:val="0"/>
                <w:noProof/>
                <w:webHidden/>
                <w:sz w:val="22"/>
                <w:szCs w:val="22"/>
              </w:rPr>
              <w:instrText xml:space="preserve"> PAGEREF _Toc119589628 \h </w:instrText>
            </w:r>
            <w:r w:rsidR="005A7680" w:rsidRPr="00A4354D">
              <w:rPr>
                <w:rFonts w:ascii="Arial" w:hAnsi="Arial" w:cs="Arial"/>
                <w:smallCaps w:val="0"/>
                <w:noProof/>
                <w:webHidden/>
                <w:sz w:val="22"/>
                <w:szCs w:val="22"/>
              </w:rPr>
            </w:r>
            <w:r w:rsidR="005A7680" w:rsidRPr="00A4354D">
              <w:rPr>
                <w:rFonts w:ascii="Arial" w:hAnsi="Arial" w:cs="Arial"/>
                <w:smallCaps w:val="0"/>
                <w:noProof/>
                <w:webHidden/>
                <w:sz w:val="22"/>
                <w:szCs w:val="22"/>
              </w:rPr>
              <w:fldChar w:fldCharType="separate"/>
            </w:r>
            <w:r w:rsidR="003300E1">
              <w:rPr>
                <w:rFonts w:ascii="Arial" w:hAnsi="Arial" w:cs="Arial"/>
                <w:smallCaps w:val="0"/>
                <w:noProof/>
                <w:webHidden/>
                <w:sz w:val="22"/>
                <w:szCs w:val="22"/>
              </w:rPr>
              <w:t>8</w:t>
            </w:r>
            <w:r w:rsidR="005A7680" w:rsidRPr="00A4354D">
              <w:rPr>
                <w:rFonts w:ascii="Arial" w:hAnsi="Arial" w:cs="Arial"/>
                <w:smallCaps w:val="0"/>
                <w:noProof/>
                <w:webHidden/>
                <w:sz w:val="22"/>
                <w:szCs w:val="22"/>
              </w:rPr>
              <w:fldChar w:fldCharType="end"/>
            </w:r>
          </w:hyperlink>
        </w:p>
        <w:p w14:paraId="574A1CAD" w14:textId="0B7456CD" w:rsidR="005A7680" w:rsidRPr="00A4354D" w:rsidRDefault="00000000">
          <w:pPr>
            <w:pStyle w:val="TOC1"/>
            <w:tabs>
              <w:tab w:val="right" w:leader="dot" w:pos="9629"/>
            </w:tabs>
            <w:rPr>
              <w:rFonts w:ascii="Arial" w:eastAsiaTheme="minorEastAsia" w:hAnsi="Arial" w:cs="Arial"/>
              <w:b w:val="0"/>
              <w:bCs w:val="0"/>
              <w:caps w:val="0"/>
              <w:noProof/>
              <w:sz w:val="22"/>
              <w:szCs w:val="22"/>
              <w:lang w:eastAsia="en-NZ"/>
            </w:rPr>
          </w:pPr>
          <w:hyperlink w:anchor="_Toc119589629" w:history="1">
            <w:r w:rsidR="005A7680" w:rsidRPr="00A4354D">
              <w:rPr>
                <w:rStyle w:val="Hyperlink"/>
                <w:rFonts w:ascii="Arial" w:hAnsi="Arial" w:cs="Arial"/>
                <w:b w:val="0"/>
                <w:bCs w:val="0"/>
                <w:caps w:val="0"/>
                <w:noProof/>
                <w:sz w:val="22"/>
                <w:szCs w:val="22"/>
              </w:rPr>
              <w:t>Hand hygiene compliance in glove use | Te tautuku horoi ringa ā-karapu</w:t>
            </w:r>
            <w:r w:rsidR="005A7680" w:rsidRPr="00A4354D">
              <w:rPr>
                <w:rFonts w:ascii="Arial" w:hAnsi="Arial" w:cs="Arial"/>
                <w:b w:val="0"/>
                <w:bCs w:val="0"/>
                <w:caps w:val="0"/>
                <w:noProof/>
                <w:webHidden/>
                <w:sz w:val="22"/>
                <w:szCs w:val="22"/>
              </w:rPr>
              <w:tab/>
            </w:r>
            <w:r w:rsidR="005A7680" w:rsidRPr="00A4354D">
              <w:rPr>
                <w:rFonts w:ascii="Arial" w:hAnsi="Arial" w:cs="Arial"/>
                <w:b w:val="0"/>
                <w:bCs w:val="0"/>
                <w:caps w:val="0"/>
                <w:noProof/>
                <w:webHidden/>
                <w:sz w:val="22"/>
                <w:szCs w:val="22"/>
              </w:rPr>
              <w:fldChar w:fldCharType="begin"/>
            </w:r>
            <w:r w:rsidR="005A7680" w:rsidRPr="00A4354D">
              <w:rPr>
                <w:rFonts w:ascii="Arial" w:hAnsi="Arial" w:cs="Arial"/>
                <w:b w:val="0"/>
                <w:bCs w:val="0"/>
                <w:caps w:val="0"/>
                <w:noProof/>
                <w:webHidden/>
                <w:sz w:val="22"/>
                <w:szCs w:val="22"/>
              </w:rPr>
              <w:instrText xml:space="preserve"> PAGEREF _Toc119589629 \h </w:instrText>
            </w:r>
            <w:r w:rsidR="005A7680" w:rsidRPr="00A4354D">
              <w:rPr>
                <w:rFonts w:ascii="Arial" w:hAnsi="Arial" w:cs="Arial"/>
                <w:b w:val="0"/>
                <w:bCs w:val="0"/>
                <w:caps w:val="0"/>
                <w:noProof/>
                <w:webHidden/>
                <w:sz w:val="22"/>
                <w:szCs w:val="22"/>
              </w:rPr>
            </w:r>
            <w:r w:rsidR="005A7680" w:rsidRPr="00A4354D">
              <w:rPr>
                <w:rFonts w:ascii="Arial" w:hAnsi="Arial" w:cs="Arial"/>
                <w:b w:val="0"/>
                <w:bCs w:val="0"/>
                <w:caps w:val="0"/>
                <w:noProof/>
                <w:webHidden/>
                <w:sz w:val="22"/>
                <w:szCs w:val="22"/>
              </w:rPr>
              <w:fldChar w:fldCharType="separate"/>
            </w:r>
            <w:r w:rsidR="003300E1">
              <w:rPr>
                <w:rFonts w:ascii="Arial" w:hAnsi="Arial" w:cs="Arial"/>
                <w:b w:val="0"/>
                <w:bCs w:val="0"/>
                <w:caps w:val="0"/>
                <w:noProof/>
                <w:webHidden/>
                <w:sz w:val="22"/>
                <w:szCs w:val="22"/>
              </w:rPr>
              <w:t>9</w:t>
            </w:r>
            <w:r w:rsidR="005A7680" w:rsidRPr="00A4354D">
              <w:rPr>
                <w:rFonts w:ascii="Arial" w:hAnsi="Arial" w:cs="Arial"/>
                <w:b w:val="0"/>
                <w:bCs w:val="0"/>
                <w:caps w:val="0"/>
                <w:noProof/>
                <w:webHidden/>
                <w:sz w:val="22"/>
                <w:szCs w:val="22"/>
              </w:rPr>
              <w:fldChar w:fldCharType="end"/>
            </w:r>
          </w:hyperlink>
        </w:p>
        <w:p w14:paraId="513B06B1" w14:textId="7B017AAA" w:rsidR="005A7680" w:rsidRPr="00A4354D" w:rsidRDefault="00000000" w:rsidP="003872CA">
          <w:pPr>
            <w:pStyle w:val="TOC1"/>
            <w:tabs>
              <w:tab w:val="right" w:leader="dot" w:pos="9629"/>
            </w:tabs>
            <w:spacing w:line="240" w:lineRule="auto"/>
            <w:rPr>
              <w:rFonts w:ascii="Arial" w:eastAsiaTheme="minorEastAsia" w:hAnsi="Arial" w:cs="Arial"/>
              <w:b w:val="0"/>
              <w:bCs w:val="0"/>
              <w:caps w:val="0"/>
              <w:noProof/>
              <w:sz w:val="22"/>
              <w:szCs w:val="22"/>
              <w:lang w:eastAsia="en-NZ"/>
            </w:rPr>
          </w:pPr>
          <w:hyperlink w:anchor="_Toc119589630" w:history="1">
            <w:r w:rsidR="005A7680" w:rsidRPr="00A4354D">
              <w:rPr>
                <w:rStyle w:val="Hyperlink"/>
                <w:rFonts w:ascii="Arial" w:hAnsi="Arial" w:cs="Arial"/>
                <w:b w:val="0"/>
                <w:bCs w:val="0"/>
                <w:caps w:val="0"/>
                <w:noProof/>
                <w:sz w:val="22"/>
                <w:szCs w:val="22"/>
                <w:lang w:eastAsia="en-GB"/>
              </w:rPr>
              <w:t xml:space="preserve">National district hand hygiene compliance over time | Tautukunga horoi ringa ā-rohe i </w:t>
            </w:r>
            <w:r w:rsidR="00C43CEC" w:rsidRPr="00A4354D">
              <w:rPr>
                <w:rStyle w:val="Hyperlink"/>
                <w:rFonts w:ascii="Arial" w:hAnsi="Arial" w:cs="Arial"/>
                <w:b w:val="0"/>
                <w:bCs w:val="0"/>
                <w:caps w:val="0"/>
                <w:noProof/>
                <w:sz w:val="22"/>
                <w:szCs w:val="22"/>
                <w:lang w:eastAsia="en-GB"/>
              </w:rPr>
              <w:br/>
            </w:r>
            <w:r w:rsidR="005A7680" w:rsidRPr="00A4354D">
              <w:rPr>
                <w:rStyle w:val="Hyperlink"/>
                <w:rFonts w:ascii="Arial" w:hAnsi="Arial" w:cs="Arial"/>
                <w:b w:val="0"/>
                <w:bCs w:val="0"/>
                <w:caps w:val="0"/>
                <w:noProof/>
                <w:sz w:val="22"/>
                <w:szCs w:val="22"/>
                <w:lang w:eastAsia="en-GB"/>
              </w:rPr>
              <w:t>roto i te haere o te wā</w:t>
            </w:r>
            <w:bookmarkStart w:id="4" w:name="_Hlk141101534"/>
            <w:r w:rsidR="005A7680" w:rsidRPr="00A4354D">
              <w:rPr>
                <w:rFonts w:ascii="Arial" w:hAnsi="Arial" w:cs="Arial"/>
                <w:b w:val="0"/>
                <w:bCs w:val="0"/>
                <w:caps w:val="0"/>
                <w:noProof/>
                <w:webHidden/>
                <w:sz w:val="22"/>
                <w:szCs w:val="22"/>
              </w:rPr>
              <w:tab/>
            </w:r>
            <w:r w:rsidR="005A7680" w:rsidRPr="00A4354D">
              <w:rPr>
                <w:rFonts w:ascii="Arial" w:hAnsi="Arial" w:cs="Arial"/>
                <w:b w:val="0"/>
                <w:bCs w:val="0"/>
                <w:caps w:val="0"/>
                <w:noProof/>
                <w:webHidden/>
                <w:sz w:val="22"/>
                <w:szCs w:val="22"/>
              </w:rPr>
              <w:fldChar w:fldCharType="begin"/>
            </w:r>
            <w:r w:rsidR="005A7680" w:rsidRPr="00A4354D">
              <w:rPr>
                <w:rFonts w:ascii="Arial" w:hAnsi="Arial" w:cs="Arial"/>
                <w:b w:val="0"/>
                <w:bCs w:val="0"/>
                <w:caps w:val="0"/>
                <w:noProof/>
                <w:webHidden/>
                <w:sz w:val="22"/>
                <w:szCs w:val="22"/>
              </w:rPr>
              <w:instrText xml:space="preserve"> PAGEREF _Toc119589630 \h </w:instrText>
            </w:r>
            <w:r w:rsidR="005A7680" w:rsidRPr="00A4354D">
              <w:rPr>
                <w:rFonts w:ascii="Arial" w:hAnsi="Arial" w:cs="Arial"/>
                <w:b w:val="0"/>
                <w:bCs w:val="0"/>
                <w:caps w:val="0"/>
                <w:noProof/>
                <w:webHidden/>
                <w:sz w:val="22"/>
                <w:szCs w:val="22"/>
              </w:rPr>
            </w:r>
            <w:r w:rsidR="005A7680" w:rsidRPr="00A4354D">
              <w:rPr>
                <w:rFonts w:ascii="Arial" w:hAnsi="Arial" w:cs="Arial"/>
                <w:b w:val="0"/>
                <w:bCs w:val="0"/>
                <w:caps w:val="0"/>
                <w:noProof/>
                <w:webHidden/>
                <w:sz w:val="22"/>
                <w:szCs w:val="22"/>
              </w:rPr>
              <w:fldChar w:fldCharType="separate"/>
            </w:r>
            <w:r w:rsidR="003300E1">
              <w:rPr>
                <w:rFonts w:ascii="Arial" w:hAnsi="Arial" w:cs="Arial"/>
                <w:b w:val="0"/>
                <w:bCs w:val="0"/>
                <w:caps w:val="0"/>
                <w:noProof/>
                <w:webHidden/>
                <w:sz w:val="22"/>
                <w:szCs w:val="22"/>
              </w:rPr>
              <w:t>10</w:t>
            </w:r>
            <w:r w:rsidR="005A7680" w:rsidRPr="00A4354D">
              <w:rPr>
                <w:rFonts w:ascii="Arial" w:hAnsi="Arial" w:cs="Arial"/>
                <w:b w:val="0"/>
                <w:bCs w:val="0"/>
                <w:caps w:val="0"/>
                <w:noProof/>
                <w:webHidden/>
                <w:sz w:val="22"/>
                <w:szCs w:val="22"/>
              </w:rPr>
              <w:fldChar w:fldCharType="end"/>
            </w:r>
            <w:bookmarkEnd w:id="4"/>
          </w:hyperlink>
        </w:p>
        <w:p w14:paraId="270979DF" w14:textId="1D7CA411" w:rsidR="005A7680" w:rsidRPr="00A4354D" w:rsidRDefault="00000000">
          <w:pPr>
            <w:pStyle w:val="TOC2"/>
            <w:tabs>
              <w:tab w:val="right" w:leader="dot" w:pos="9629"/>
            </w:tabs>
            <w:rPr>
              <w:rFonts w:ascii="Arial" w:eastAsiaTheme="minorEastAsia" w:hAnsi="Arial" w:cs="Arial"/>
              <w:smallCaps w:val="0"/>
              <w:noProof/>
              <w:sz w:val="22"/>
              <w:szCs w:val="22"/>
              <w:lang w:eastAsia="en-NZ"/>
            </w:rPr>
          </w:pPr>
          <w:hyperlink w:anchor="_Toc119589631" w:history="1">
            <w:r w:rsidR="005A7680" w:rsidRPr="00A4354D">
              <w:rPr>
                <w:rStyle w:val="Hyperlink"/>
                <w:rFonts w:ascii="Arial" w:hAnsi="Arial" w:cs="Arial"/>
                <w:smallCaps w:val="0"/>
                <w:noProof/>
                <w:sz w:val="22"/>
                <w:szCs w:val="22"/>
              </w:rPr>
              <w:t xml:space="preserve">Figure 1: Trends in national aggregate and average hand hygiene compliance, </w:t>
            </w:r>
            <w:r w:rsidR="008F2DC1">
              <w:rPr>
                <w:rStyle w:val="Hyperlink"/>
                <w:rFonts w:ascii="Arial" w:hAnsi="Arial" w:cs="Arial"/>
                <w:smallCaps w:val="0"/>
                <w:noProof/>
                <w:sz w:val="22"/>
                <w:szCs w:val="22"/>
              </w:rPr>
              <w:br/>
            </w:r>
            <w:r w:rsidR="005A7680" w:rsidRPr="00A4354D">
              <w:rPr>
                <w:rStyle w:val="Hyperlink"/>
                <w:rFonts w:ascii="Arial" w:hAnsi="Arial" w:cs="Arial"/>
                <w:smallCaps w:val="0"/>
                <w:noProof/>
                <w:sz w:val="22"/>
                <w:szCs w:val="22"/>
              </w:rPr>
              <w:t xml:space="preserve">October 2012 to </w:t>
            </w:r>
            <w:r w:rsidR="0056060C">
              <w:rPr>
                <w:rStyle w:val="Hyperlink"/>
                <w:rFonts w:ascii="Arial" w:hAnsi="Arial" w:cs="Arial"/>
                <w:smallCaps w:val="0"/>
                <w:noProof/>
                <w:sz w:val="22"/>
                <w:szCs w:val="22"/>
              </w:rPr>
              <w:t>June</w:t>
            </w:r>
            <w:r w:rsidR="005A7680" w:rsidRPr="00A4354D">
              <w:rPr>
                <w:rStyle w:val="Hyperlink"/>
                <w:rFonts w:ascii="Arial" w:hAnsi="Arial" w:cs="Arial"/>
                <w:smallCaps w:val="0"/>
                <w:noProof/>
                <w:sz w:val="22"/>
                <w:szCs w:val="22"/>
              </w:rPr>
              <w:t xml:space="preserve"> 202</w:t>
            </w:r>
          </w:hyperlink>
          <w:r w:rsidR="00050932" w:rsidRPr="00F12A28">
            <w:rPr>
              <w:rStyle w:val="Hyperlink"/>
              <w:rFonts w:ascii="Arial" w:hAnsi="Arial" w:cs="Arial"/>
              <w:smallCaps w:val="0"/>
              <w:noProof/>
              <w:color w:val="auto"/>
              <w:sz w:val="22"/>
              <w:szCs w:val="22"/>
              <w:u w:val="none"/>
            </w:rPr>
            <w:t>3</w:t>
          </w:r>
          <w:r w:rsidR="00552989" w:rsidRPr="00552989">
            <w:rPr>
              <w:rStyle w:val="Hyperlink"/>
              <w:rFonts w:ascii="Arial" w:hAnsi="Arial" w:cs="Arial"/>
              <w:smallCaps w:val="0"/>
              <w:noProof/>
              <w:color w:val="auto"/>
              <w:sz w:val="22"/>
              <w:szCs w:val="22"/>
              <w:u w:val="none"/>
            </w:rPr>
            <w:tab/>
            <w:t>10</w:t>
          </w:r>
        </w:p>
        <w:p w14:paraId="31951F2D" w14:textId="60762170" w:rsidR="005A7680" w:rsidRPr="00A4354D" w:rsidRDefault="00000000">
          <w:pPr>
            <w:pStyle w:val="TOC1"/>
            <w:tabs>
              <w:tab w:val="right" w:leader="dot" w:pos="9629"/>
            </w:tabs>
            <w:rPr>
              <w:rFonts w:ascii="Arial" w:eastAsiaTheme="minorEastAsia" w:hAnsi="Arial" w:cs="Arial"/>
              <w:b w:val="0"/>
              <w:bCs w:val="0"/>
              <w:caps w:val="0"/>
              <w:noProof/>
              <w:sz w:val="22"/>
              <w:szCs w:val="22"/>
              <w:lang w:eastAsia="en-NZ"/>
            </w:rPr>
          </w:pPr>
          <w:hyperlink w:anchor="_Toc119589633" w:history="1">
            <w:r w:rsidR="005A7680" w:rsidRPr="00A4354D">
              <w:rPr>
                <w:rStyle w:val="Hyperlink"/>
                <w:rFonts w:ascii="Arial" w:hAnsi="Arial" w:cs="Arial"/>
                <w:b w:val="0"/>
                <w:bCs w:val="0"/>
                <w:caps w:val="0"/>
                <w:noProof/>
                <w:sz w:val="22"/>
                <w:szCs w:val="22"/>
              </w:rPr>
              <w:t>National targets for districts | Ngā whāinga ā-motu mō ngā poari hauora ā-rohe</w:t>
            </w:r>
            <w:r w:rsidR="005A7680" w:rsidRPr="00A4354D">
              <w:rPr>
                <w:rFonts w:ascii="Arial" w:hAnsi="Arial" w:cs="Arial"/>
                <w:b w:val="0"/>
                <w:bCs w:val="0"/>
                <w:caps w:val="0"/>
                <w:noProof/>
                <w:webHidden/>
                <w:sz w:val="22"/>
                <w:szCs w:val="22"/>
              </w:rPr>
              <w:tab/>
            </w:r>
            <w:r w:rsidR="005A7680" w:rsidRPr="00A4354D">
              <w:rPr>
                <w:rFonts w:ascii="Arial" w:hAnsi="Arial" w:cs="Arial"/>
                <w:b w:val="0"/>
                <w:bCs w:val="0"/>
                <w:caps w:val="0"/>
                <w:noProof/>
                <w:webHidden/>
                <w:sz w:val="22"/>
                <w:szCs w:val="22"/>
              </w:rPr>
              <w:fldChar w:fldCharType="begin"/>
            </w:r>
            <w:r w:rsidR="005A7680" w:rsidRPr="00A4354D">
              <w:rPr>
                <w:rFonts w:ascii="Arial" w:hAnsi="Arial" w:cs="Arial"/>
                <w:b w:val="0"/>
                <w:bCs w:val="0"/>
                <w:caps w:val="0"/>
                <w:noProof/>
                <w:webHidden/>
                <w:sz w:val="22"/>
                <w:szCs w:val="22"/>
              </w:rPr>
              <w:instrText xml:space="preserve"> PAGEREF _Toc119589633 \h </w:instrText>
            </w:r>
            <w:r w:rsidR="005A7680" w:rsidRPr="00A4354D">
              <w:rPr>
                <w:rFonts w:ascii="Arial" w:hAnsi="Arial" w:cs="Arial"/>
                <w:b w:val="0"/>
                <w:bCs w:val="0"/>
                <w:caps w:val="0"/>
                <w:noProof/>
                <w:webHidden/>
                <w:sz w:val="22"/>
                <w:szCs w:val="22"/>
              </w:rPr>
            </w:r>
            <w:r w:rsidR="005A7680" w:rsidRPr="00A4354D">
              <w:rPr>
                <w:rFonts w:ascii="Arial" w:hAnsi="Arial" w:cs="Arial"/>
                <w:b w:val="0"/>
                <w:bCs w:val="0"/>
                <w:caps w:val="0"/>
                <w:noProof/>
                <w:webHidden/>
                <w:sz w:val="22"/>
                <w:szCs w:val="22"/>
              </w:rPr>
              <w:fldChar w:fldCharType="separate"/>
            </w:r>
            <w:r w:rsidR="003300E1">
              <w:rPr>
                <w:rFonts w:ascii="Arial" w:hAnsi="Arial" w:cs="Arial"/>
                <w:b w:val="0"/>
                <w:bCs w:val="0"/>
                <w:caps w:val="0"/>
                <w:noProof/>
                <w:webHidden/>
                <w:sz w:val="22"/>
                <w:szCs w:val="22"/>
              </w:rPr>
              <w:t>11</w:t>
            </w:r>
            <w:r w:rsidR="005A7680" w:rsidRPr="00A4354D">
              <w:rPr>
                <w:rFonts w:ascii="Arial" w:hAnsi="Arial" w:cs="Arial"/>
                <w:b w:val="0"/>
                <w:bCs w:val="0"/>
                <w:caps w:val="0"/>
                <w:noProof/>
                <w:webHidden/>
                <w:sz w:val="22"/>
                <w:szCs w:val="22"/>
              </w:rPr>
              <w:fldChar w:fldCharType="end"/>
            </w:r>
          </w:hyperlink>
        </w:p>
        <w:p w14:paraId="40D9DFE8" w14:textId="70BF9C2B" w:rsidR="005A7680" w:rsidRPr="00A4354D" w:rsidRDefault="00000000">
          <w:pPr>
            <w:pStyle w:val="TOC2"/>
            <w:tabs>
              <w:tab w:val="right" w:leader="dot" w:pos="9629"/>
            </w:tabs>
            <w:rPr>
              <w:rFonts w:ascii="Arial" w:eastAsiaTheme="minorEastAsia" w:hAnsi="Arial" w:cs="Arial"/>
              <w:smallCaps w:val="0"/>
              <w:noProof/>
              <w:sz w:val="22"/>
              <w:szCs w:val="22"/>
              <w:lang w:eastAsia="en-NZ"/>
            </w:rPr>
          </w:pPr>
          <w:hyperlink w:anchor="_Toc119589634" w:history="1">
            <w:r w:rsidR="005A7680" w:rsidRPr="00A4354D">
              <w:rPr>
                <w:rStyle w:val="Hyperlink"/>
                <w:rFonts w:ascii="Arial" w:hAnsi="Arial" w:cs="Arial"/>
                <w:smallCaps w:val="0"/>
                <w:noProof/>
                <w:sz w:val="22"/>
                <w:szCs w:val="22"/>
              </w:rPr>
              <w:t xml:space="preserve">Figure 2: Compliance over time by district, </w:t>
            </w:r>
            <w:r w:rsidR="005A7680" w:rsidRPr="00A4354D">
              <w:rPr>
                <w:rStyle w:val="Hyperlink"/>
                <w:rFonts w:ascii="Arial" w:hAnsi="Arial" w:cs="Arial"/>
                <w:smallCaps w:val="0"/>
                <w:noProof/>
                <w:sz w:val="22"/>
                <w:szCs w:val="22"/>
                <w:lang w:val="mi-NZ"/>
              </w:rPr>
              <w:t>October 2012</w:t>
            </w:r>
            <w:r w:rsidR="005A7680" w:rsidRPr="00A4354D">
              <w:rPr>
                <w:rStyle w:val="Hyperlink"/>
                <w:rFonts w:ascii="Arial" w:hAnsi="Arial" w:cs="Arial"/>
                <w:smallCaps w:val="0"/>
                <w:noProof/>
                <w:sz w:val="22"/>
                <w:szCs w:val="22"/>
              </w:rPr>
              <w:t xml:space="preserve"> to </w:t>
            </w:r>
            <w:r w:rsidR="00067D50">
              <w:rPr>
                <w:rStyle w:val="Hyperlink"/>
                <w:rFonts w:ascii="Arial" w:hAnsi="Arial" w:cs="Arial"/>
                <w:smallCaps w:val="0"/>
                <w:noProof/>
                <w:sz w:val="22"/>
                <w:szCs w:val="22"/>
                <w:lang w:val="mi-NZ"/>
              </w:rPr>
              <w:t xml:space="preserve">June </w:t>
            </w:r>
            <w:r w:rsidR="005A7680" w:rsidRPr="00A4354D">
              <w:rPr>
                <w:rStyle w:val="Hyperlink"/>
                <w:rFonts w:ascii="Arial" w:hAnsi="Arial" w:cs="Arial"/>
                <w:smallCaps w:val="0"/>
                <w:noProof/>
                <w:sz w:val="22"/>
                <w:szCs w:val="22"/>
              </w:rPr>
              <w:t>202</w:t>
            </w:r>
            <w:r w:rsidR="008E3400">
              <w:rPr>
                <w:rStyle w:val="Hyperlink"/>
                <w:rFonts w:ascii="Arial" w:hAnsi="Arial" w:cs="Arial"/>
                <w:smallCaps w:val="0"/>
                <w:noProof/>
                <w:sz w:val="22"/>
                <w:szCs w:val="22"/>
              </w:rPr>
              <w:t>3</w:t>
            </w:r>
            <w:r w:rsidR="005A7680" w:rsidRPr="00A4354D">
              <w:rPr>
                <w:rFonts w:ascii="Arial" w:hAnsi="Arial" w:cs="Arial"/>
                <w:smallCaps w:val="0"/>
                <w:noProof/>
                <w:webHidden/>
                <w:sz w:val="22"/>
                <w:szCs w:val="22"/>
              </w:rPr>
              <w:tab/>
            </w:r>
            <w:r w:rsidR="005A7680" w:rsidRPr="00A4354D">
              <w:rPr>
                <w:rFonts w:ascii="Arial" w:hAnsi="Arial" w:cs="Arial"/>
                <w:smallCaps w:val="0"/>
                <w:noProof/>
                <w:webHidden/>
                <w:sz w:val="22"/>
                <w:szCs w:val="22"/>
              </w:rPr>
              <w:fldChar w:fldCharType="begin"/>
            </w:r>
            <w:r w:rsidR="005A7680" w:rsidRPr="00A4354D">
              <w:rPr>
                <w:rFonts w:ascii="Arial" w:hAnsi="Arial" w:cs="Arial"/>
                <w:smallCaps w:val="0"/>
                <w:noProof/>
                <w:webHidden/>
                <w:sz w:val="22"/>
                <w:szCs w:val="22"/>
              </w:rPr>
              <w:instrText xml:space="preserve"> PAGEREF _Toc119589634 \h </w:instrText>
            </w:r>
            <w:r w:rsidR="005A7680" w:rsidRPr="00A4354D">
              <w:rPr>
                <w:rFonts w:ascii="Arial" w:hAnsi="Arial" w:cs="Arial"/>
                <w:smallCaps w:val="0"/>
                <w:noProof/>
                <w:webHidden/>
                <w:sz w:val="22"/>
                <w:szCs w:val="22"/>
              </w:rPr>
            </w:r>
            <w:r w:rsidR="005A7680" w:rsidRPr="00A4354D">
              <w:rPr>
                <w:rFonts w:ascii="Arial" w:hAnsi="Arial" w:cs="Arial"/>
                <w:smallCaps w:val="0"/>
                <w:noProof/>
                <w:webHidden/>
                <w:sz w:val="22"/>
                <w:szCs w:val="22"/>
              </w:rPr>
              <w:fldChar w:fldCharType="separate"/>
            </w:r>
            <w:r w:rsidR="003300E1">
              <w:rPr>
                <w:rFonts w:ascii="Arial" w:hAnsi="Arial" w:cs="Arial"/>
                <w:smallCaps w:val="0"/>
                <w:noProof/>
                <w:webHidden/>
                <w:sz w:val="22"/>
                <w:szCs w:val="22"/>
              </w:rPr>
              <w:t>11</w:t>
            </w:r>
            <w:r w:rsidR="005A7680" w:rsidRPr="00A4354D">
              <w:rPr>
                <w:rFonts w:ascii="Arial" w:hAnsi="Arial" w:cs="Arial"/>
                <w:smallCaps w:val="0"/>
                <w:noProof/>
                <w:webHidden/>
                <w:sz w:val="22"/>
                <w:szCs w:val="22"/>
              </w:rPr>
              <w:fldChar w:fldCharType="end"/>
            </w:r>
          </w:hyperlink>
        </w:p>
        <w:p w14:paraId="016FA9F7" w14:textId="313BE075" w:rsidR="005A7680" w:rsidRPr="00A4354D" w:rsidRDefault="00000000">
          <w:pPr>
            <w:pStyle w:val="TOC1"/>
            <w:tabs>
              <w:tab w:val="right" w:leader="dot" w:pos="9629"/>
            </w:tabs>
            <w:rPr>
              <w:rFonts w:ascii="Arial" w:eastAsiaTheme="minorEastAsia" w:hAnsi="Arial" w:cs="Arial"/>
              <w:b w:val="0"/>
              <w:bCs w:val="0"/>
              <w:caps w:val="0"/>
              <w:noProof/>
              <w:sz w:val="22"/>
              <w:szCs w:val="22"/>
              <w:lang w:eastAsia="en-NZ"/>
            </w:rPr>
          </w:pPr>
          <w:hyperlink w:anchor="_Toc119589635" w:history="1">
            <w:r w:rsidR="005A7680" w:rsidRPr="00A4354D">
              <w:rPr>
                <w:rStyle w:val="Hyperlink"/>
                <w:rFonts w:ascii="Arial" w:hAnsi="Arial" w:cs="Arial"/>
                <w:b w:val="0"/>
                <w:bCs w:val="0"/>
                <w:caps w:val="0"/>
                <w:noProof/>
                <w:sz w:val="22"/>
                <w:szCs w:val="22"/>
              </w:rPr>
              <w:t>Traffic light approach for districts | Te ara rama whero mō ngā poari hauora ā-rohe</w:t>
            </w:r>
            <w:r w:rsidR="005A7680" w:rsidRPr="00A4354D">
              <w:rPr>
                <w:rFonts w:ascii="Arial" w:hAnsi="Arial" w:cs="Arial"/>
                <w:b w:val="0"/>
                <w:bCs w:val="0"/>
                <w:caps w:val="0"/>
                <w:noProof/>
                <w:webHidden/>
                <w:sz w:val="22"/>
                <w:szCs w:val="22"/>
              </w:rPr>
              <w:tab/>
            </w:r>
            <w:r w:rsidR="005A7680" w:rsidRPr="00A4354D">
              <w:rPr>
                <w:rFonts w:ascii="Arial" w:hAnsi="Arial" w:cs="Arial"/>
                <w:b w:val="0"/>
                <w:bCs w:val="0"/>
                <w:caps w:val="0"/>
                <w:noProof/>
                <w:webHidden/>
                <w:sz w:val="22"/>
                <w:szCs w:val="22"/>
              </w:rPr>
              <w:fldChar w:fldCharType="begin"/>
            </w:r>
            <w:r w:rsidR="005A7680" w:rsidRPr="00A4354D">
              <w:rPr>
                <w:rFonts w:ascii="Arial" w:hAnsi="Arial" w:cs="Arial"/>
                <w:b w:val="0"/>
                <w:bCs w:val="0"/>
                <w:caps w:val="0"/>
                <w:noProof/>
                <w:webHidden/>
                <w:sz w:val="22"/>
                <w:szCs w:val="22"/>
              </w:rPr>
              <w:instrText xml:space="preserve"> PAGEREF _Toc119589635 \h </w:instrText>
            </w:r>
            <w:r w:rsidR="005A7680" w:rsidRPr="00A4354D">
              <w:rPr>
                <w:rFonts w:ascii="Arial" w:hAnsi="Arial" w:cs="Arial"/>
                <w:b w:val="0"/>
                <w:bCs w:val="0"/>
                <w:caps w:val="0"/>
                <w:noProof/>
                <w:webHidden/>
                <w:sz w:val="22"/>
                <w:szCs w:val="22"/>
              </w:rPr>
            </w:r>
            <w:r w:rsidR="005A7680" w:rsidRPr="00A4354D">
              <w:rPr>
                <w:rFonts w:ascii="Arial" w:hAnsi="Arial" w:cs="Arial"/>
                <w:b w:val="0"/>
                <w:bCs w:val="0"/>
                <w:caps w:val="0"/>
                <w:noProof/>
                <w:webHidden/>
                <w:sz w:val="22"/>
                <w:szCs w:val="22"/>
              </w:rPr>
              <w:fldChar w:fldCharType="separate"/>
            </w:r>
            <w:r w:rsidR="003300E1">
              <w:rPr>
                <w:rFonts w:ascii="Arial" w:hAnsi="Arial" w:cs="Arial"/>
                <w:b w:val="0"/>
                <w:bCs w:val="0"/>
                <w:caps w:val="0"/>
                <w:noProof/>
                <w:webHidden/>
                <w:sz w:val="22"/>
                <w:szCs w:val="22"/>
              </w:rPr>
              <w:t>12</w:t>
            </w:r>
            <w:r w:rsidR="005A7680" w:rsidRPr="00A4354D">
              <w:rPr>
                <w:rFonts w:ascii="Arial" w:hAnsi="Arial" w:cs="Arial"/>
                <w:b w:val="0"/>
                <w:bCs w:val="0"/>
                <w:caps w:val="0"/>
                <w:noProof/>
                <w:webHidden/>
                <w:sz w:val="22"/>
                <w:szCs w:val="22"/>
              </w:rPr>
              <w:fldChar w:fldCharType="end"/>
            </w:r>
          </w:hyperlink>
        </w:p>
        <w:p w14:paraId="33D824AD" w14:textId="71D68C60" w:rsidR="005A7680" w:rsidRPr="00A4354D" w:rsidRDefault="00000000">
          <w:pPr>
            <w:pStyle w:val="TOC2"/>
            <w:tabs>
              <w:tab w:val="right" w:leader="dot" w:pos="9629"/>
            </w:tabs>
            <w:rPr>
              <w:rFonts w:ascii="Arial" w:eastAsiaTheme="minorEastAsia" w:hAnsi="Arial" w:cs="Arial"/>
              <w:smallCaps w:val="0"/>
              <w:noProof/>
              <w:sz w:val="22"/>
              <w:szCs w:val="22"/>
              <w:lang w:eastAsia="en-NZ"/>
            </w:rPr>
          </w:pPr>
          <w:hyperlink w:anchor="_Toc119589636" w:history="1">
            <w:r w:rsidR="005A7680" w:rsidRPr="00A4354D">
              <w:rPr>
                <w:rStyle w:val="Hyperlink"/>
                <w:rFonts w:ascii="Arial" w:hAnsi="Arial" w:cs="Arial"/>
                <w:smallCaps w:val="0"/>
                <w:noProof/>
                <w:sz w:val="22"/>
                <w:szCs w:val="22"/>
              </w:rPr>
              <w:t xml:space="preserve">Figure 3: Change in national hand hygiene compliance over time by moment, </w:t>
            </w:r>
            <w:r w:rsidR="00A91CAE">
              <w:rPr>
                <w:rStyle w:val="Hyperlink"/>
                <w:rFonts w:ascii="Arial" w:hAnsi="Arial" w:cs="Arial"/>
                <w:smallCaps w:val="0"/>
                <w:noProof/>
                <w:sz w:val="22"/>
                <w:szCs w:val="22"/>
              </w:rPr>
              <w:br/>
            </w:r>
            <w:r w:rsidR="005A7680" w:rsidRPr="00A4354D">
              <w:rPr>
                <w:rStyle w:val="Hyperlink"/>
                <w:rFonts w:ascii="Arial" w:hAnsi="Arial" w:cs="Arial"/>
                <w:smallCaps w:val="0"/>
                <w:noProof/>
                <w:sz w:val="22"/>
                <w:szCs w:val="22"/>
                <w:lang w:val="mi-NZ"/>
              </w:rPr>
              <w:t>October 2012</w:t>
            </w:r>
            <w:r w:rsidR="005A7680" w:rsidRPr="00A4354D">
              <w:rPr>
                <w:rStyle w:val="Hyperlink"/>
                <w:rFonts w:ascii="Arial" w:hAnsi="Arial" w:cs="Arial"/>
                <w:smallCaps w:val="0"/>
                <w:noProof/>
                <w:sz w:val="22"/>
                <w:szCs w:val="22"/>
              </w:rPr>
              <w:t xml:space="preserve"> to </w:t>
            </w:r>
            <w:r w:rsidR="00067D50">
              <w:rPr>
                <w:rStyle w:val="Hyperlink"/>
                <w:rFonts w:ascii="Arial" w:hAnsi="Arial" w:cs="Arial"/>
                <w:smallCaps w:val="0"/>
                <w:noProof/>
                <w:sz w:val="22"/>
                <w:szCs w:val="22"/>
              </w:rPr>
              <w:t xml:space="preserve">June </w:t>
            </w:r>
            <w:r w:rsidR="005A7680" w:rsidRPr="00A4354D">
              <w:rPr>
                <w:rStyle w:val="Hyperlink"/>
                <w:rFonts w:ascii="Arial" w:hAnsi="Arial" w:cs="Arial"/>
                <w:smallCaps w:val="0"/>
                <w:noProof/>
                <w:sz w:val="22"/>
                <w:szCs w:val="22"/>
              </w:rPr>
              <w:t>202</w:t>
            </w:r>
            <w:r w:rsidR="008E3400">
              <w:rPr>
                <w:rStyle w:val="Hyperlink"/>
                <w:rFonts w:ascii="Arial" w:hAnsi="Arial" w:cs="Arial"/>
                <w:smallCaps w:val="0"/>
                <w:noProof/>
                <w:sz w:val="22"/>
                <w:szCs w:val="22"/>
                <w:lang w:val="mi-NZ"/>
              </w:rPr>
              <w:t>3</w:t>
            </w:r>
            <w:r w:rsidR="005A7680" w:rsidRPr="00A4354D">
              <w:rPr>
                <w:rFonts w:ascii="Arial" w:hAnsi="Arial" w:cs="Arial"/>
                <w:smallCaps w:val="0"/>
                <w:noProof/>
                <w:webHidden/>
                <w:sz w:val="22"/>
                <w:szCs w:val="22"/>
              </w:rPr>
              <w:tab/>
            </w:r>
            <w:r w:rsidR="005A7680" w:rsidRPr="00A4354D">
              <w:rPr>
                <w:rFonts w:ascii="Arial" w:hAnsi="Arial" w:cs="Arial"/>
                <w:smallCaps w:val="0"/>
                <w:noProof/>
                <w:webHidden/>
                <w:sz w:val="22"/>
                <w:szCs w:val="22"/>
              </w:rPr>
              <w:fldChar w:fldCharType="begin"/>
            </w:r>
            <w:r w:rsidR="005A7680" w:rsidRPr="00A4354D">
              <w:rPr>
                <w:rFonts w:ascii="Arial" w:hAnsi="Arial" w:cs="Arial"/>
                <w:smallCaps w:val="0"/>
                <w:noProof/>
                <w:webHidden/>
                <w:sz w:val="22"/>
                <w:szCs w:val="22"/>
              </w:rPr>
              <w:instrText xml:space="preserve"> PAGEREF _Toc119589636 \h </w:instrText>
            </w:r>
            <w:r w:rsidR="005A7680" w:rsidRPr="00A4354D">
              <w:rPr>
                <w:rFonts w:ascii="Arial" w:hAnsi="Arial" w:cs="Arial"/>
                <w:smallCaps w:val="0"/>
                <w:noProof/>
                <w:webHidden/>
                <w:sz w:val="22"/>
                <w:szCs w:val="22"/>
              </w:rPr>
            </w:r>
            <w:r w:rsidR="005A7680" w:rsidRPr="00A4354D">
              <w:rPr>
                <w:rFonts w:ascii="Arial" w:hAnsi="Arial" w:cs="Arial"/>
                <w:smallCaps w:val="0"/>
                <w:noProof/>
                <w:webHidden/>
                <w:sz w:val="22"/>
                <w:szCs w:val="22"/>
              </w:rPr>
              <w:fldChar w:fldCharType="separate"/>
            </w:r>
            <w:r w:rsidR="003300E1">
              <w:rPr>
                <w:rFonts w:ascii="Arial" w:hAnsi="Arial" w:cs="Arial"/>
                <w:smallCaps w:val="0"/>
                <w:noProof/>
                <w:webHidden/>
                <w:sz w:val="22"/>
                <w:szCs w:val="22"/>
              </w:rPr>
              <w:t>12</w:t>
            </w:r>
            <w:r w:rsidR="005A7680" w:rsidRPr="00A4354D">
              <w:rPr>
                <w:rFonts w:ascii="Arial" w:hAnsi="Arial" w:cs="Arial"/>
                <w:smallCaps w:val="0"/>
                <w:noProof/>
                <w:webHidden/>
                <w:sz w:val="22"/>
                <w:szCs w:val="22"/>
              </w:rPr>
              <w:fldChar w:fldCharType="end"/>
            </w:r>
          </w:hyperlink>
        </w:p>
        <w:p w14:paraId="0603C051" w14:textId="40426B7A" w:rsidR="005A7680" w:rsidRPr="00A4354D" w:rsidRDefault="00000000">
          <w:pPr>
            <w:pStyle w:val="TOC2"/>
            <w:tabs>
              <w:tab w:val="right" w:leader="dot" w:pos="9629"/>
            </w:tabs>
            <w:rPr>
              <w:rFonts w:ascii="Arial" w:eastAsiaTheme="minorEastAsia" w:hAnsi="Arial" w:cs="Arial"/>
              <w:smallCaps w:val="0"/>
              <w:noProof/>
              <w:sz w:val="22"/>
              <w:szCs w:val="22"/>
              <w:lang w:eastAsia="en-NZ"/>
            </w:rPr>
          </w:pPr>
          <w:hyperlink w:anchor="_Toc119589637" w:history="1">
            <w:r w:rsidR="005A7680" w:rsidRPr="00A4354D">
              <w:rPr>
                <w:rStyle w:val="Hyperlink"/>
                <w:rFonts w:ascii="Arial" w:hAnsi="Arial" w:cs="Arial"/>
                <w:smallCaps w:val="0"/>
                <w:noProof/>
                <w:sz w:val="22"/>
                <w:szCs w:val="22"/>
              </w:rPr>
              <w:t xml:space="preserve">Figure 4: Change in national hand hygiene compliance over time for health care workers,  </w:t>
            </w:r>
            <w:r w:rsidR="005A7680" w:rsidRPr="00A4354D">
              <w:rPr>
                <w:rStyle w:val="Hyperlink"/>
                <w:rFonts w:ascii="Arial" w:hAnsi="Arial" w:cs="Arial"/>
                <w:smallCaps w:val="0"/>
                <w:noProof/>
                <w:sz w:val="22"/>
                <w:szCs w:val="22"/>
                <w:lang w:val="mi-NZ"/>
              </w:rPr>
              <w:t>October</w:t>
            </w:r>
            <w:r w:rsidR="005A7680" w:rsidRPr="00A4354D">
              <w:rPr>
                <w:rStyle w:val="Hyperlink"/>
                <w:rFonts w:ascii="Arial" w:hAnsi="Arial" w:cs="Arial"/>
                <w:smallCaps w:val="0"/>
                <w:noProof/>
                <w:sz w:val="22"/>
                <w:szCs w:val="22"/>
              </w:rPr>
              <w:t xml:space="preserve"> 20</w:t>
            </w:r>
            <w:r w:rsidR="005A7680" w:rsidRPr="00A4354D">
              <w:rPr>
                <w:rStyle w:val="Hyperlink"/>
                <w:rFonts w:ascii="Arial" w:hAnsi="Arial" w:cs="Arial"/>
                <w:smallCaps w:val="0"/>
                <w:noProof/>
                <w:sz w:val="22"/>
                <w:szCs w:val="22"/>
                <w:lang w:val="mi-NZ"/>
              </w:rPr>
              <w:t>12</w:t>
            </w:r>
            <w:r w:rsidR="005A7680" w:rsidRPr="00A4354D">
              <w:rPr>
                <w:rStyle w:val="Hyperlink"/>
                <w:rFonts w:ascii="Arial" w:hAnsi="Arial" w:cs="Arial"/>
                <w:smallCaps w:val="0"/>
                <w:noProof/>
                <w:sz w:val="22"/>
                <w:szCs w:val="22"/>
              </w:rPr>
              <w:t xml:space="preserve"> to </w:t>
            </w:r>
            <w:r w:rsidR="00067D50">
              <w:rPr>
                <w:rStyle w:val="Hyperlink"/>
                <w:rFonts w:ascii="Arial" w:hAnsi="Arial" w:cs="Arial"/>
                <w:smallCaps w:val="0"/>
                <w:noProof/>
                <w:sz w:val="22"/>
                <w:szCs w:val="22"/>
                <w:lang w:val="mi-NZ"/>
              </w:rPr>
              <w:t xml:space="preserve">June </w:t>
            </w:r>
            <w:r w:rsidR="005A7680" w:rsidRPr="00A4354D">
              <w:rPr>
                <w:rStyle w:val="Hyperlink"/>
                <w:rFonts w:ascii="Arial" w:hAnsi="Arial" w:cs="Arial"/>
                <w:smallCaps w:val="0"/>
                <w:noProof/>
                <w:sz w:val="22"/>
                <w:szCs w:val="22"/>
                <w:lang w:val="mi-NZ"/>
              </w:rPr>
              <w:t>202</w:t>
            </w:r>
            <w:r w:rsidR="008E3400">
              <w:rPr>
                <w:rStyle w:val="Hyperlink"/>
                <w:rFonts w:ascii="Arial" w:hAnsi="Arial" w:cs="Arial"/>
                <w:smallCaps w:val="0"/>
                <w:noProof/>
                <w:sz w:val="22"/>
                <w:szCs w:val="22"/>
                <w:lang w:val="mi-NZ"/>
              </w:rPr>
              <w:t>3</w:t>
            </w:r>
            <w:r w:rsidR="005A7680" w:rsidRPr="00A4354D">
              <w:rPr>
                <w:rFonts w:ascii="Arial" w:hAnsi="Arial" w:cs="Arial"/>
                <w:smallCaps w:val="0"/>
                <w:noProof/>
                <w:webHidden/>
                <w:sz w:val="22"/>
                <w:szCs w:val="22"/>
              </w:rPr>
              <w:tab/>
            </w:r>
            <w:r w:rsidR="005A7680" w:rsidRPr="00A4354D">
              <w:rPr>
                <w:rFonts w:ascii="Arial" w:hAnsi="Arial" w:cs="Arial"/>
                <w:smallCaps w:val="0"/>
                <w:noProof/>
                <w:webHidden/>
                <w:sz w:val="22"/>
                <w:szCs w:val="22"/>
              </w:rPr>
              <w:fldChar w:fldCharType="begin"/>
            </w:r>
            <w:r w:rsidR="005A7680" w:rsidRPr="00A4354D">
              <w:rPr>
                <w:rFonts w:ascii="Arial" w:hAnsi="Arial" w:cs="Arial"/>
                <w:smallCaps w:val="0"/>
                <w:noProof/>
                <w:webHidden/>
                <w:sz w:val="22"/>
                <w:szCs w:val="22"/>
              </w:rPr>
              <w:instrText xml:space="preserve"> PAGEREF _Toc119589637 \h </w:instrText>
            </w:r>
            <w:r w:rsidR="005A7680" w:rsidRPr="00A4354D">
              <w:rPr>
                <w:rFonts w:ascii="Arial" w:hAnsi="Arial" w:cs="Arial"/>
                <w:smallCaps w:val="0"/>
                <w:noProof/>
                <w:webHidden/>
                <w:sz w:val="22"/>
                <w:szCs w:val="22"/>
              </w:rPr>
            </w:r>
            <w:r w:rsidR="005A7680" w:rsidRPr="00A4354D">
              <w:rPr>
                <w:rFonts w:ascii="Arial" w:hAnsi="Arial" w:cs="Arial"/>
                <w:smallCaps w:val="0"/>
                <w:noProof/>
                <w:webHidden/>
                <w:sz w:val="22"/>
                <w:szCs w:val="22"/>
              </w:rPr>
              <w:fldChar w:fldCharType="separate"/>
            </w:r>
            <w:r w:rsidR="003300E1">
              <w:rPr>
                <w:rFonts w:ascii="Arial" w:hAnsi="Arial" w:cs="Arial"/>
                <w:smallCaps w:val="0"/>
                <w:noProof/>
                <w:webHidden/>
                <w:sz w:val="22"/>
                <w:szCs w:val="22"/>
              </w:rPr>
              <w:t>13</w:t>
            </w:r>
            <w:r w:rsidR="005A7680" w:rsidRPr="00A4354D">
              <w:rPr>
                <w:rFonts w:ascii="Arial" w:hAnsi="Arial" w:cs="Arial"/>
                <w:smallCaps w:val="0"/>
                <w:noProof/>
                <w:webHidden/>
                <w:sz w:val="22"/>
                <w:szCs w:val="22"/>
              </w:rPr>
              <w:fldChar w:fldCharType="end"/>
            </w:r>
          </w:hyperlink>
        </w:p>
        <w:p w14:paraId="58F59CA2" w14:textId="67092E43" w:rsidR="005A7680" w:rsidRPr="00A4354D" w:rsidRDefault="00000000">
          <w:pPr>
            <w:pStyle w:val="TOC2"/>
            <w:tabs>
              <w:tab w:val="right" w:leader="dot" w:pos="9629"/>
            </w:tabs>
            <w:rPr>
              <w:rFonts w:ascii="Arial" w:eastAsiaTheme="minorEastAsia" w:hAnsi="Arial" w:cs="Arial"/>
              <w:smallCaps w:val="0"/>
              <w:noProof/>
              <w:sz w:val="22"/>
              <w:szCs w:val="22"/>
              <w:lang w:eastAsia="en-NZ"/>
            </w:rPr>
          </w:pPr>
          <w:hyperlink w:anchor="_Toc119589638" w:history="1">
            <w:r w:rsidR="005A7680" w:rsidRPr="00A4354D">
              <w:rPr>
                <w:rStyle w:val="Hyperlink"/>
                <w:rFonts w:ascii="Arial" w:hAnsi="Arial" w:cs="Arial"/>
                <w:smallCaps w:val="0"/>
                <w:noProof/>
                <w:sz w:val="22"/>
                <w:szCs w:val="22"/>
              </w:rPr>
              <w:t xml:space="preserve">Figure 5: Change in national hand hygiene compliance by high-risk ward type, </w:t>
            </w:r>
            <w:r w:rsidR="008F2DC1">
              <w:rPr>
                <w:rStyle w:val="Hyperlink"/>
                <w:rFonts w:ascii="Arial" w:hAnsi="Arial" w:cs="Arial"/>
                <w:smallCaps w:val="0"/>
                <w:noProof/>
                <w:sz w:val="22"/>
                <w:szCs w:val="22"/>
              </w:rPr>
              <w:br/>
            </w:r>
            <w:r w:rsidR="005A7680" w:rsidRPr="00A4354D">
              <w:rPr>
                <w:rStyle w:val="Hyperlink"/>
                <w:rFonts w:ascii="Arial" w:hAnsi="Arial" w:cs="Arial"/>
                <w:smallCaps w:val="0"/>
                <w:noProof/>
                <w:sz w:val="22"/>
                <w:szCs w:val="22"/>
                <w:lang w:val="mi-NZ"/>
              </w:rPr>
              <w:t>October 2012</w:t>
            </w:r>
            <w:r w:rsidR="005A7680" w:rsidRPr="00A4354D">
              <w:rPr>
                <w:rStyle w:val="Hyperlink"/>
                <w:rFonts w:ascii="Arial" w:hAnsi="Arial" w:cs="Arial"/>
                <w:smallCaps w:val="0"/>
                <w:noProof/>
                <w:sz w:val="22"/>
                <w:szCs w:val="22"/>
              </w:rPr>
              <w:t xml:space="preserve"> to</w:t>
            </w:r>
            <w:r w:rsidR="005A7680" w:rsidRPr="00A4354D">
              <w:rPr>
                <w:rStyle w:val="Hyperlink"/>
                <w:rFonts w:ascii="Arial" w:hAnsi="Arial" w:cs="Arial"/>
                <w:smallCaps w:val="0"/>
                <w:noProof/>
                <w:sz w:val="22"/>
                <w:szCs w:val="22"/>
                <w:lang w:val="mi-NZ"/>
              </w:rPr>
              <w:t xml:space="preserve"> </w:t>
            </w:r>
            <w:r w:rsidR="00067D50">
              <w:rPr>
                <w:rStyle w:val="Hyperlink"/>
                <w:rFonts w:ascii="Arial" w:hAnsi="Arial" w:cs="Arial"/>
                <w:smallCaps w:val="0"/>
                <w:noProof/>
                <w:sz w:val="22"/>
                <w:szCs w:val="22"/>
                <w:lang w:val="mi-NZ"/>
              </w:rPr>
              <w:t>June</w:t>
            </w:r>
            <w:r w:rsidR="005A7680" w:rsidRPr="00A4354D">
              <w:rPr>
                <w:rStyle w:val="Hyperlink"/>
                <w:rFonts w:ascii="Arial" w:hAnsi="Arial" w:cs="Arial"/>
                <w:smallCaps w:val="0"/>
                <w:noProof/>
                <w:sz w:val="22"/>
                <w:szCs w:val="22"/>
              </w:rPr>
              <w:t xml:space="preserve"> 202</w:t>
            </w:r>
            <w:r w:rsidR="008E3400">
              <w:rPr>
                <w:rStyle w:val="Hyperlink"/>
                <w:rFonts w:ascii="Arial" w:hAnsi="Arial" w:cs="Arial"/>
                <w:smallCaps w:val="0"/>
                <w:noProof/>
                <w:sz w:val="22"/>
                <w:szCs w:val="22"/>
                <w:lang w:val="mi-NZ"/>
              </w:rPr>
              <w:t>3</w:t>
            </w:r>
            <w:r w:rsidR="005A7680" w:rsidRPr="00A4354D">
              <w:rPr>
                <w:rFonts w:ascii="Arial" w:hAnsi="Arial" w:cs="Arial"/>
                <w:smallCaps w:val="0"/>
                <w:noProof/>
                <w:webHidden/>
                <w:sz w:val="22"/>
                <w:szCs w:val="22"/>
              </w:rPr>
              <w:tab/>
            </w:r>
            <w:r w:rsidR="005A7680" w:rsidRPr="00A4354D">
              <w:rPr>
                <w:rFonts w:ascii="Arial" w:hAnsi="Arial" w:cs="Arial"/>
                <w:smallCaps w:val="0"/>
                <w:noProof/>
                <w:webHidden/>
                <w:sz w:val="22"/>
                <w:szCs w:val="22"/>
              </w:rPr>
              <w:fldChar w:fldCharType="begin"/>
            </w:r>
            <w:r w:rsidR="005A7680" w:rsidRPr="00A4354D">
              <w:rPr>
                <w:rFonts w:ascii="Arial" w:hAnsi="Arial" w:cs="Arial"/>
                <w:smallCaps w:val="0"/>
                <w:noProof/>
                <w:webHidden/>
                <w:sz w:val="22"/>
                <w:szCs w:val="22"/>
              </w:rPr>
              <w:instrText xml:space="preserve"> PAGEREF _Toc119589638 \h </w:instrText>
            </w:r>
            <w:r w:rsidR="005A7680" w:rsidRPr="00A4354D">
              <w:rPr>
                <w:rFonts w:ascii="Arial" w:hAnsi="Arial" w:cs="Arial"/>
                <w:smallCaps w:val="0"/>
                <w:noProof/>
                <w:webHidden/>
                <w:sz w:val="22"/>
                <w:szCs w:val="22"/>
              </w:rPr>
            </w:r>
            <w:r w:rsidR="005A7680" w:rsidRPr="00A4354D">
              <w:rPr>
                <w:rFonts w:ascii="Arial" w:hAnsi="Arial" w:cs="Arial"/>
                <w:smallCaps w:val="0"/>
                <w:noProof/>
                <w:webHidden/>
                <w:sz w:val="22"/>
                <w:szCs w:val="22"/>
              </w:rPr>
              <w:fldChar w:fldCharType="separate"/>
            </w:r>
            <w:r w:rsidR="003300E1">
              <w:rPr>
                <w:rFonts w:ascii="Arial" w:hAnsi="Arial" w:cs="Arial"/>
                <w:smallCaps w:val="0"/>
                <w:noProof/>
                <w:webHidden/>
                <w:sz w:val="22"/>
                <w:szCs w:val="22"/>
              </w:rPr>
              <w:t>14</w:t>
            </w:r>
            <w:r w:rsidR="005A7680" w:rsidRPr="00A4354D">
              <w:rPr>
                <w:rFonts w:ascii="Arial" w:hAnsi="Arial" w:cs="Arial"/>
                <w:smallCaps w:val="0"/>
                <w:noProof/>
                <w:webHidden/>
                <w:sz w:val="22"/>
                <w:szCs w:val="22"/>
              </w:rPr>
              <w:fldChar w:fldCharType="end"/>
            </w:r>
          </w:hyperlink>
        </w:p>
        <w:p w14:paraId="6186D3B2" w14:textId="5AC321B7" w:rsidR="005A7680" w:rsidRPr="00A4354D" w:rsidRDefault="00000000">
          <w:pPr>
            <w:pStyle w:val="TOC2"/>
            <w:tabs>
              <w:tab w:val="right" w:leader="dot" w:pos="9629"/>
            </w:tabs>
            <w:rPr>
              <w:rFonts w:ascii="Arial" w:eastAsiaTheme="minorEastAsia" w:hAnsi="Arial" w:cs="Arial"/>
              <w:smallCaps w:val="0"/>
              <w:noProof/>
              <w:sz w:val="22"/>
              <w:szCs w:val="22"/>
              <w:lang w:eastAsia="en-NZ"/>
            </w:rPr>
          </w:pPr>
          <w:hyperlink w:anchor="_Toc119589639" w:history="1">
            <w:r w:rsidR="005A7680" w:rsidRPr="00A4354D">
              <w:rPr>
                <w:rStyle w:val="Hyperlink"/>
                <w:rFonts w:ascii="Arial" w:hAnsi="Arial" w:cs="Arial"/>
                <w:smallCaps w:val="0"/>
                <w:noProof/>
                <w:sz w:val="22"/>
                <w:szCs w:val="22"/>
              </w:rPr>
              <w:t xml:space="preserve">Figure 6: Change in national hand hygiene compliance by standard-risk ward type, </w:t>
            </w:r>
            <w:r w:rsidR="00C43CEC" w:rsidRPr="00A4354D">
              <w:rPr>
                <w:rStyle w:val="Hyperlink"/>
                <w:rFonts w:ascii="Arial" w:hAnsi="Arial" w:cs="Arial"/>
                <w:smallCaps w:val="0"/>
                <w:noProof/>
                <w:sz w:val="22"/>
                <w:szCs w:val="22"/>
              </w:rPr>
              <w:br/>
            </w:r>
            <w:r w:rsidR="005A7680" w:rsidRPr="00A4354D">
              <w:rPr>
                <w:rStyle w:val="Hyperlink"/>
                <w:rFonts w:ascii="Arial" w:hAnsi="Arial" w:cs="Arial"/>
                <w:smallCaps w:val="0"/>
                <w:noProof/>
                <w:sz w:val="22"/>
                <w:szCs w:val="22"/>
                <w:lang w:val="mi-NZ"/>
              </w:rPr>
              <w:t>October</w:t>
            </w:r>
            <w:r w:rsidR="005A7680" w:rsidRPr="00A4354D">
              <w:rPr>
                <w:rStyle w:val="Hyperlink"/>
                <w:rFonts w:ascii="Arial" w:hAnsi="Arial" w:cs="Arial"/>
                <w:smallCaps w:val="0"/>
                <w:noProof/>
                <w:sz w:val="22"/>
                <w:szCs w:val="22"/>
              </w:rPr>
              <w:t xml:space="preserve"> 2018 to </w:t>
            </w:r>
            <w:r w:rsidR="008A29B2">
              <w:rPr>
                <w:rStyle w:val="Hyperlink"/>
                <w:rFonts w:ascii="Arial" w:hAnsi="Arial" w:cs="Arial"/>
                <w:smallCaps w:val="0"/>
                <w:noProof/>
                <w:sz w:val="22"/>
                <w:szCs w:val="22"/>
              </w:rPr>
              <w:t>June</w:t>
            </w:r>
            <w:r w:rsidR="005A7680" w:rsidRPr="00A4354D">
              <w:rPr>
                <w:rStyle w:val="Hyperlink"/>
                <w:rFonts w:ascii="Arial" w:hAnsi="Arial" w:cs="Arial"/>
                <w:smallCaps w:val="0"/>
                <w:noProof/>
                <w:sz w:val="22"/>
                <w:szCs w:val="22"/>
              </w:rPr>
              <w:t xml:space="preserve"> 202</w:t>
            </w:r>
            <w:r w:rsidR="008E3400">
              <w:rPr>
                <w:rStyle w:val="Hyperlink"/>
                <w:rFonts w:ascii="Arial" w:hAnsi="Arial" w:cs="Arial"/>
                <w:smallCaps w:val="0"/>
                <w:noProof/>
                <w:sz w:val="22"/>
                <w:szCs w:val="22"/>
                <w:lang w:val="mi-NZ"/>
              </w:rPr>
              <w:t>3</w:t>
            </w:r>
            <w:r w:rsidR="005A7680" w:rsidRPr="00A4354D">
              <w:rPr>
                <w:rFonts w:ascii="Arial" w:hAnsi="Arial" w:cs="Arial"/>
                <w:smallCaps w:val="0"/>
                <w:noProof/>
                <w:webHidden/>
                <w:sz w:val="22"/>
                <w:szCs w:val="22"/>
              </w:rPr>
              <w:tab/>
            </w:r>
            <w:r w:rsidR="005A7680" w:rsidRPr="00A4354D">
              <w:rPr>
                <w:rFonts w:ascii="Arial" w:hAnsi="Arial" w:cs="Arial"/>
                <w:smallCaps w:val="0"/>
                <w:noProof/>
                <w:webHidden/>
                <w:sz w:val="22"/>
                <w:szCs w:val="22"/>
              </w:rPr>
              <w:fldChar w:fldCharType="begin"/>
            </w:r>
            <w:r w:rsidR="005A7680" w:rsidRPr="00A4354D">
              <w:rPr>
                <w:rFonts w:ascii="Arial" w:hAnsi="Arial" w:cs="Arial"/>
                <w:smallCaps w:val="0"/>
                <w:noProof/>
                <w:webHidden/>
                <w:sz w:val="22"/>
                <w:szCs w:val="22"/>
              </w:rPr>
              <w:instrText xml:space="preserve"> PAGEREF _Toc119589639 \h </w:instrText>
            </w:r>
            <w:r w:rsidR="005A7680" w:rsidRPr="00A4354D">
              <w:rPr>
                <w:rFonts w:ascii="Arial" w:hAnsi="Arial" w:cs="Arial"/>
                <w:smallCaps w:val="0"/>
                <w:noProof/>
                <w:webHidden/>
                <w:sz w:val="22"/>
                <w:szCs w:val="22"/>
              </w:rPr>
            </w:r>
            <w:r w:rsidR="005A7680" w:rsidRPr="00A4354D">
              <w:rPr>
                <w:rFonts w:ascii="Arial" w:hAnsi="Arial" w:cs="Arial"/>
                <w:smallCaps w:val="0"/>
                <w:noProof/>
                <w:webHidden/>
                <w:sz w:val="22"/>
                <w:szCs w:val="22"/>
              </w:rPr>
              <w:fldChar w:fldCharType="separate"/>
            </w:r>
            <w:r w:rsidR="003300E1">
              <w:rPr>
                <w:rFonts w:ascii="Arial" w:hAnsi="Arial" w:cs="Arial"/>
                <w:smallCaps w:val="0"/>
                <w:noProof/>
                <w:webHidden/>
                <w:sz w:val="22"/>
                <w:szCs w:val="22"/>
              </w:rPr>
              <w:t>15</w:t>
            </w:r>
            <w:r w:rsidR="005A7680" w:rsidRPr="00A4354D">
              <w:rPr>
                <w:rFonts w:ascii="Arial" w:hAnsi="Arial" w:cs="Arial"/>
                <w:smallCaps w:val="0"/>
                <w:noProof/>
                <w:webHidden/>
                <w:sz w:val="22"/>
                <w:szCs w:val="22"/>
              </w:rPr>
              <w:fldChar w:fldCharType="end"/>
            </w:r>
          </w:hyperlink>
        </w:p>
        <w:p w14:paraId="789C8698" w14:textId="7E27E745" w:rsidR="00523829" w:rsidRDefault="005A7680">
          <w:r>
            <w:rPr>
              <w:rFonts w:asciiTheme="minorHAnsi" w:hAnsiTheme="minorHAnsi" w:cs="Arial"/>
              <w:i/>
              <w:iCs/>
              <w:noProof/>
              <w:color w:val="2B579A"/>
              <w:sz w:val="20"/>
              <w:szCs w:val="20"/>
              <w:highlight w:val="yellow"/>
              <w:shd w:val="clear" w:color="auto" w:fill="E6E6E6"/>
            </w:rPr>
            <w:fldChar w:fldCharType="end"/>
          </w:r>
        </w:p>
      </w:sdtContent>
    </w:sdt>
    <w:p w14:paraId="4B20CCAB" w14:textId="689CE237" w:rsidR="00C56A8D" w:rsidRPr="005F2A89" w:rsidRDefault="00C56A8D" w:rsidP="005F2A89"/>
    <w:p w14:paraId="1A809676" w14:textId="5CC552EF" w:rsidR="003C0BA9" w:rsidRPr="003C0BA9" w:rsidRDefault="71515BB9" w:rsidP="003C0BA9">
      <w:pPr>
        <w:autoSpaceDE w:val="0"/>
        <w:autoSpaceDN w:val="0"/>
        <w:adjustRightInd w:val="0"/>
        <w:spacing w:after="0"/>
        <w:rPr>
          <w:rFonts w:cs="Arial"/>
          <w:noProof/>
        </w:rPr>
      </w:pPr>
      <w:r w:rsidRPr="51CEA804">
        <w:rPr>
          <w:rFonts w:cs="Arial"/>
          <w:noProof/>
        </w:rPr>
        <w:t xml:space="preserve">Published </w:t>
      </w:r>
      <w:r w:rsidR="0CB985ED" w:rsidRPr="51CEA804">
        <w:rPr>
          <w:rFonts w:cs="Arial"/>
          <w:noProof/>
        </w:rPr>
        <w:t xml:space="preserve">in </w:t>
      </w:r>
      <w:r w:rsidR="00085F8E">
        <w:rPr>
          <w:rFonts w:cs="Arial"/>
          <w:noProof/>
        </w:rPr>
        <w:t>July</w:t>
      </w:r>
      <w:r w:rsidR="0CB985ED" w:rsidRPr="51CEA804">
        <w:rPr>
          <w:rFonts w:cs="Arial"/>
          <w:noProof/>
        </w:rPr>
        <w:t xml:space="preserve"> 202</w:t>
      </w:r>
      <w:r w:rsidR="6D7287B2" w:rsidRPr="51CEA804">
        <w:rPr>
          <w:rFonts w:cs="Arial"/>
          <w:noProof/>
        </w:rPr>
        <w:t>3</w:t>
      </w:r>
      <w:r w:rsidR="0CB985ED" w:rsidRPr="51CEA804">
        <w:rPr>
          <w:rFonts w:cs="Arial"/>
          <w:noProof/>
        </w:rPr>
        <w:t xml:space="preserve"> </w:t>
      </w:r>
      <w:r w:rsidRPr="51CEA804">
        <w:rPr>
          <w:rFonts w:cs="Arial"/>
          <w:noProof/>
        </w:rPr>
        <w:t xml:space="preserve">by </w:t>
      </w:r>
      <w:r w:rsidR="006E6FC3">
        <w:rPr>
          <w:rFonts w:cs="Arial"/>
          <w:noProof/>
        </w:rPr>
        <w:t xml:space="preserve">Te Tāhū Hauora </w:t>
      </w:r>
      <w:r w:rsidRPr="51CEA804">
        <w:rPr>
          <w:rFonts w:cs="Arial"/>
          <w:noProof/>
        </w:rPr>
        <w:t xml:space="preserve">Health Quality &amp; Safety Commission, </w:t>
      </w:r>
      <w:r w:rsidR="0CB985ED" w:rsidRPr="51CEA804">
        <w:rPr>
          <w:rFonts w:cs="Arial"/>
          <w:noProof/>
        </w:rPr>
        <w:t>PO Box 25496</w:t>
      </w:r>
      <w:r w:rsidR="2D7EE2D6" w:rsidRPr="51CEA804">
        <w:rPr>
          <w:rFonts w:cs="Arial"/>
          <w:noProof/>
        </w:rPr>
        <w:t>,</w:t>
      </w:r>
    </w:p>
    <w:p w14:paraId="4F2388FD" w14:textId="77777777" w:rsidR="003C0BA9" w:rsidRDefault="003C0BA9" w:rsidP="003C0BA9">
      <w:pPr>
        <w:autoSpaceDE w:val="0"/>
        <w:autoSpaceDN w:val="0"/>
        <w:adjustRightInd w:val="0"/>
        <w:spacing w:after="0"/>
        <w:rPr>
          <w:rFonts w:cs="Arial"/>
          <w:noProof/>
        </w:rPr>
      </w:pPr>
      <w:r w:rsidRPr="003C0BA9">
        <w:rPr>
          <w:rFonts w:cs="Arial"/>
          <w:noProof/>
        </w:rPr>
        <w:t>Wellington 6146</w:t>
      </w:r>
      <w:r>
        <w:rPr>
          <w:rFonts w:cs="Arial"/>
          <w:noProof/>
        </w:rPr>
        <w:t>.</w:t>
      </w:r>
      <w:r w:rsidRPr="003C0BA9">
        <w:rPr>
          <w:rFonts w:cs="Arial"/>
          <w:noProof/>
        </w:rPr>
        <w:t xml:space="preserve"> </w:t>
      </w:r>
    </w:p>
    <w:p w14:paraId="3F2C8556" w14:textId="1305A097" w:rsidR="00E136C0" w:rsidRPr="002D66BD" w:rsidRDefault="003C0BA9" w:rsidP="003C0BA9">
      <w:pPr>
        <w:autoSpaceDE w:val="0"/>
        <w:autoSpaceDN w:val="0"/>
        <w:adjustRightInd w:val="0"/>
        <w:spacing w:after="0"/>
        <w:rPr>
          <w:rFonts w:cs="Arial"/>
          <w:noProof/>
          <w:highlight w:val="yellow"/>
        </w:rPr>
      </w:pPr>
      <w:r>
        <w:rPr>
          <w:rFonts w:cs="Arial"/>
          <w:noProof/>
        </w:rPr>
        <w:t xml:space="preserve">Available online at: </w:t>
      </w:r>
      <w:hyperlink r:id="rId14" w:history="1">
        <w:r w:rsidRPr="00262E7B">
          <w:rPr>
            <w:rStyle w:val="Hyperlink"/>
            <w:rFonts w:cs="Arial"/>
            <w:noProof/>
          </w:rPr>
          <w:t>www.hqsc.govt.nz</w:t>
        </w:r>
      </w:hyperlink>
      <w:r>
        <w:rPr>
          <w:rFonts w:cs="Arial"/>
          <w:noProof/>
        </w:rPr>
        <w:t xml:space="preserve"> </w:t>
      </w:r>
      <w:r>
        <w:rPr>
          <w:rFonts w:cs="Arial"/>
          <w:noProof/>
        </w:rPr>
        <w:br/>
      </w:r>
      <w:r w:rsidR="00492C04" w:rsidRPr="002D66BD">
        <w:rPr>
          <w:rFonts w:cs="Arial"/>
          <w:noProof/>
        </w:rPr>
        <w:t xml:space="preserve">Contact for enquiries: </w:t>
      </w:r>
      <w:hyperlink r:id="rId15" w:history="1">
        <w:r w:rsidR="00492C04" w:rsidRPr="002D66BD">
          <w:rPr>
            <w:rStyle w:val="Hyperlink"/>
          </w:rPr>
          <w:t>HHNZ@hqsc.govt.nz</w:t>
        </w:r>
      </w:hyperlink>
      <w:r w:rsidR="00865740" w:rsidRPr="002D66BD">
        <w:rPr>
          <w:rFonts w:cs="Arial"/>
          <w:noProof/>
          <w:highlight w:val="yellow"/>
        </w:rPr>
        <w:br w:type="page"/>
      </w:r>
    </w:p>
    <w:p w14:paraId="2A0404B8" w14:textId="453202D6" w:rsidR="00CD1A4F" w:rsidRPr="00921561" w:rsidRDefault="7E9331EB" w:rsidP="00147184">
      <w:pPr>
        <w:pStyle w:val="Heading1"/>
        <w:rPr>
          <w:rFonts w:eastAsia="Calibri"/>
          <w:noProof/>
        </w:rPr>
      </w:pPr>
      <w:bookmarkStart w:id="5" w:name="_Toc448411324"/>
      <w:bookmarkStart w:id="6" w:name="_Toc498948942"/>
      <w:bookmarkStart w:id="7" w:name="_Toc519608352"/>
      <w:bookmarkStart w:id="8" w:name="_Toc530385181"/>
      <w:bookmarkStart w:id="9" w:name="_Toc119589221"/>
      <w:bookmarkStart w:id="10" w:name="_Toc119589618"/>
      <w:r w:rsidRPr="51CEA804">
        <w:rPr>
          <w:rFonts w:eastAsia="Calibri"/>
          <w:noProof/>
        </w:rPr>
        <w:lastRenderedPageBreak/>
        <w:t>Introduction</w:t>
      </w:r>
      <w:bookmarkEnd w:id="5"/>
      <w:bookmarkEnd w:id="6"/>
      <w:bookmarkEnd w:id="7"/>
      <w:bookmarkEnd w:id="8"/>
      <w:r w:rsidR="0CB985ED" w:rsidRPr="51CEA804">
        <w:rPr>
          <w:rFonts w:eastAsia="Calibri"/>
          <w:noProof/>
        </w:rPr>
        <w:t xml:space="preserve"> | </w:t>
      </w:r>
      <w:r w:rsidR="1E5B02F7" w:rsidRPr="51CEA804">
        <w:rPr>
          <w:rFonts w:eastAsia="Calibri"/>
          <w:noProof/>
        </w:rPr>
        <w:t>Kupu whakataki</w:t>
      </w:r>
      <w:bookmarkEnd w:id="9"/>
      <w:bookmarkEnd w:id="10"/>
    </w:p>
    <w:p w14:paraId="5BB6AA65" w14:textId="5339B129" w:rsidR="15A70AF5" w:rsidRDefault="78362BE8">
      <w:r w:rsidRPr="51CEA804">
        <w:rPr>
          <w:lang w:eastAsia="en-NZ"/>
        </w:rPr>
        <w:t>T</w:t>
      </w:r>
      <w:r w:rsidR="00AD0809">
        <w:rPr>
          <w:lang w:eastAsia="en-NZ"/>
        </w:rPr>
        <w:t>e Tāhū Hauora</w:t>
      </w:r>
      <w:r w:rsidRPr="51CEA804">
        <w:rPr>
          <w:lang w:eastAsia="en-NZ"/>
        </w:rPr>
        <w:t xml:space="preserve"> Health Quality &amp; Safety Commission (</w:t>
      </w:r>
      <w:r w:rsidR="00AD0809">
        <w:rPr>
          <w:lang w:eastAsia="en-NZ"/>
        </w:rPr>
        <w:t xml:space="preserve">Te Tāhū Hauora) </w:t>
      </w:r>
      <w:r w:rsidRPr="51CEA804">
        <w:rPr>
          <w:lang w:eastAsia="en-NZ"/>
        </w:rPr>
        <w:t>measures compliance as part of the Hand Hygiene New Zealand (HHNZ) programme.</w:t>
      </w:r>
    </w:p>
    <w:p w14:paraId="59F6EA32" w14:textId="12BE1E65" w:rsidR="78362BE8" w:rsidRPr="005E5A6E" w:rsidRDefault="78362BE8" w:rsidP="51CEA804">
      <w:pPr>
        <w:rPr>
          <w:rFonts w:eastAsia="Arial" w:cs="Arial"/>
        </w:rPr>
      </w:pPr>
      <w:r>
        <w:t xml:space="preserve">The HHNZ programme uses the World Health Organization’s ‘5 Moments for Hand Hygiene’ multimodal improvement strategy to drive culture change and establish hand hygiene best practice </w:t>
      </w:r>
      <w:r w:rsidRPr="005E5A6E">
        <w:rPr>
          <w:rFonts w:eastAsia="Arial" w:cs="Arial"/>
        </w:rPr>
        <w:t>for every patient, every time.</w:t>
      </w:r>
    </w:p>
    <w:p w14:paraId="41874834" w14:textId="02D8332C" w:rsidR="00097EF1" w:rsidRPr="005E5A6E" w:rsidRDefault="5A505BC7" w:rsidP="5A25ED54">
      <w:pPr>
        <w:rPr>
          <w:lang w:eastAsia="en-NZ"/>
        </w:rPr>
      </w:pPr>
      <w:r w:rsidRPr="005E5A6E">
        <w:rPr>
          <w:rFonts w:eastAsia="Arial" w:cs="Arial"/>
        </w:rPr>
        <w:t>Good hand hygiene is one of the simplest, most effective ways to prevent the spread of healthcare-associated infections, which makes it a key patient safety priority.</w:t>
      </w:r>
      <w:r w:rsidR="3C8311F6" w:rsidRPr="005E5A6E">
        <w:rPr>
          <w:rFonts w:eastAsia="Arial" w:cs="Arial"/>
        </w:rPr>
        <w:t xml:space="preserve"> </w:t>
      </w:r>
    </w:p>
    <w:p w14:paraId="2D4EE412" w14:textId="568A3A56" w:rsidR="00097EF1" w:rsidRDefault="00CD1A4F">
      <w:pPr>
        <w:rPr>
          <w:lang w:eastAsia="en-NZ"/>
        </w:rPr>
      </w:pPr>
      <w:r w:rsidRPr="39496A66">
        <w:rPr>
          <w:rFonts w:eastAsia="Arial" w:cs="Arial"/>
          <w:color w:val="333333"/>
        </w:rPr>
        <w:t>This</w:t>
      </w:r>
      <w:r w:rsidRPr="00870320">
        <w:rPr>
          <w:lang w:eastAsia="en-NZ"/>
        </w:rPr>
        <w:t xml:space="preserve"> report presents results for</w:t>
      </w:r>
      <w:r w:rsidR="00097EF1" w:rsidRPr="00097EF1">
        <w:rPr>
          <w:lang w:eastAsia="en-NZ"/>
        </w:rPr>
        <w:t xml:space="preserve"> </w:t>
      </w:r>
      <w:r w:rsidR="00097EF1" w:rsidRPr="00870320">
        <w:rPr>
          <w:lang w:eastAsia="en-NZ"/>
        </w:rPr>
        <w:t xml:space="preserve">the period </w:t>
      </w:r>
      <w:r w:rsidR="00097EF1" w:rsidRPr="00C50795">
        <w:rPr>
          <w:lang w:eastAsia="en-NZ"/>
        </w:rPr>
        <w:t xml:space="preserve">1 </w:t>
      </w:r>
      <w:r w:rsidR="00357667">
        <w:rPr>
          <w:lang w:eastAsia="en-NZ"/>
        </w:rPr>
        <w:t>March</w:t>
      </w:r>
      <w:r w:rsidR="00097EF1">
        <w:rPr>
          <w:lang w:eastAsia="en-NZ"/>
        </w:rPr>
        <w:t xml:space="preserve"> </w:t>
      </w:r>
      <w:r w:rsidR="00097EF1" w:rsidRPr="00C50795">
        <w:rPr>
          <w:lang w:eastAsia="en-NZ"/>
        </w:rPr>
        <w:t>20</w:t>
      </w:r>
      <w:r w:rsidR="00097EF1">
        <w:rPr>
          <w:lang w:eastAsia="en-NZ"/>
        </w:rPr>
        <w:t>2</w:t>
      </w:r>
      <w:r w:rsidR="00357667">
        <w:rPr>
          <w:lang w:eastAsia="en-NZ"/>
        </w:rPr>
        <w:t>3</w:t>
      </w:r>
      <w:r w:rsidR="00097EF1" w:rsidRPr="00C50795">
        <w:rPr>
          <w:lang w:eastAsia="en-NZ"/>
        </w:rPr>
        <w:t xml:space="preserve"> to </w:t>
      </w:r>
      <w:r w:rsidR="00357667">
        <w:rPr>
          <w:lang w:eastAsia="en-NZ"/>
        </w:rPr>
        <w:t>30</w:t>
      </w:r>
      <w:r w:rsidR="00FB02CA">
        <w:rPr>
          <w:lang w:eastAsia="en-NZ"/>
        </w:rPr>
        <w:t xml:space="preserve"> </w:t>
      </w:r>
      <w:r w:rsidR="00357667">
        <w:rPr>
          <w:lang w:eastAsia="en-NZ"/>
        </w:rPr>
        <w:t>June</w:t>
      </w:r>
      <w:r w:rsidR="00097EF1" w:rsidRPr="00C50795">
        <w:rPr>
          <w:lang w:eastAsia="en-NZ"/>
        </w:rPr>
        <w:t xml:space="preserve"> </w:t>
      </w:r>
      <w:r w:rsidR="00097EF1">
        <w:rPr>
          <w:lang w:eastAsia="en-NZ"/>
        </w:rPr>
        <w:t>202</w:t>
      </w:r>
      <w:r w:rsidR="009F6BA8">
        <w:rPr>
          <w:lang w:eastAsia="en-NZ"/>
        </w:rPr>
        <w:t>3</w:t>
      </w:r>
      <w:r w:rsidR="00C26C9D">
        <w:rPr>
          <w:lang w:eastAsia="en-NZ"/>
        </w:rPr>
        <w:t>,</w:t>
      </w:r>
      <w:r w:rsidR="00097EF1">
        <w:rPr>
          <w:lang w:eastAsia="en-NZ"/>
        </w:rPr>
        <w:t xml:space="preserve"> including</w:t>
      </w:r>
      <w:r w:rsidR="00461D6A">
        <w:rPr>
          <w:lang w:eastAsia="en-NZ"/>
        </w:rPr>
        <w:t xml:space="preserve"> </w:t>
      </w:r>
      <w:r w:rsidR="00461D6A" w:rsidRPr="00870320">
        <w:rPr>
          <w:lang w:eastAsia="en-NZ"/>
        </w:rPr>
        <w:t>national hand hygiene compliance</w:t>
      </w:r>
      <w:r w:rsidR="00461D6A">
        <w:rPr>
          <w:lang w:eastAsia="en-NZ"/>
        </w:rPr>
        <w:t xml:space="preserve"> for</w:t>
      </w:r>
      <w:r w:rsidR="00097EF1">
        <w:rPr>
          <w:lang w:eastAsia="en-NZ"/>
        </w:rPr>
        <w:t>:</w:t>
      </w:r>
    </w:p>
    <w:p w14:paraId="7BF06074" w14:textId="055AFFC9" w:rsidR="00097EF1" w:rsidRDefault="00177FA2" w:rsidP="00084C1E">
      <w:pPr>
        <w:pStyle w:val="ListParagraph"/>
        <w:numPr>
          <w:ilvl w:val="0"/>
          <w:numId w:val="27"/>
        </w:numPr>
        <w:spacing w:after="60"/>
      </w:pPr>
      <w:r>
        <w:rPr>
          <w:lang w:eastAsia="en-NZ"/>
        </w:rPr>
        <w:t xml:space="preserve">19 </w:t>
      </w:r>
      <w:r w:rsidR="00C26C9D">
        <w:rPr>
          <w:lang w:eastAsia="en-NZ"/>
        </w:rPr>
        <w:t>h</w:t>
      </w:r>
      <w:r w:rsidR="00B9340C">
        <w:rPr>
          <w:lang w:eastAsia="en-NZ"/>
        </w:rPr>
        <w:t xml:space="preserve">ealth </w:t>
      </w:r>
      <w:r w:rsidR="00C26C9D">
        <w:rPr>
          <w:lang w:eastAsia="en-NZ"/>
        </w:rPr>
        <w:t>d</w:t>
      </w:r>
      <w:r w:rsidR="00B9340C">
        <w:rPr>
          <w:lang w:eastAsia="en-NZ"/>
        </w:rPr>
        <w:t>istricts</w:t>
      </w:r>
      <w:r w:rsidR="00CD1A4F" w:rsidRPr="00870320">
        <w:rPr>
          <w:lang w:eastAsia="en-NZ"/>
        </w:rPr>
        <w:t xml:space="preserve"> </w:t>
      </w:r>
      <w:r w:rsidR="008653D9">
        <w:rPr>
          <w:lang w:eastAsia="en-NZ"/>
        </w:rPr>
        <w:t>(districts</w:t>
      </w:r>
      <w:r w:rsidR="780934A9" w:rsidRPr="46F513BF">
        <w:rPr>
          <w:lang w:eastAsia="en-NZ"/>
        </w:rPr>
        <w:t>)</w:t>
      </w:r>
      <w:r w:rsidR="3A34481F" w:rsidRPr="46F513BF">
        <w:rPr>
          <w:lang w:eastAsia="en-NZ"/>
        </w:rPr>
        <w:t>*</w:t>
      </w:r>
    </w:p>
    <w:p w14:paraId="6F228630" w14:textId="4A46E622" w:rsidR="4FB1D798" w:rsidRDefault="000F6A13" w:rsidP="00E15AC8">
      <w:pPr>
        <w:pStyle w:val="ListParagraph"/>
        <w:numPr>
          <w:ilvl w:val="0"/>
          <w:numId w:val="27"/>
        </w:numPr>
      </w:pPr>
      <w:r>
        <w:t>2</w:t>
      </w:r>
      <w:r w:rsidR="007416FA">
        <w:t>3</w:t>
      </w:r>
      <w:r w:rsidR="4FB1D798" w:rsidRPr="00295958">
        <w:t xml:space="preserve"> </w:t>
      </w:r>
      <w:r w:rsidR="00C26C9D">
        <w:t>p</w:t>
      </w:r>
      <w:r w:rsidR="00097EF1" w:rsidRPr="00295958">
        <w:t>rivate</w:t>
      </w:r>
      <w:r w:rsidR="00097EF1">
        <w:t xml:space="preserve"> </w:t>
      </w:r>
      <w:r w:rsidR="00C26C9D">
        <w:t>s</w:t>
      </w:r>
      <w:r w:rsidR="00097EF1">
        <w:t xml:space="preserve">urgical </w:t>
      </w:r>
      <w:r w:rsidR="00C26C9D">
        <w:t>h</w:t>
      </w:r>
      <w:r w:rsidR="00097EF1">
        <w:t>ospitals</w:t>
      </w:r>
      <w:r w:rsidR="4FB1D798">
        <w:t xml:space="preserve"> (PSH</w:t>
      </w:r>
      <w:r w:rsidR="00211621">
        <w:t>s</w:t>
      </w:r>
      <w:r w:rsidR="4FB1D798">
        <w:t>)</w:t>
      </w:r>
      <w:r w:rsidR="22C163F5">
        <w:t xml:space="preserve">. </w:t>
      </w:r>
    </w:p>
    <w:p w14:paraId="3187AA06" w14:textId="1C5B0977" w:rsidR="2F314F57" w:rsidRDefault="2F314F57" w:rsidP="46F513BF">
      <w:r>
        <w:t>*</w:t>
      </w:r>
      <w:r w:rsidR="49B09CA3">
        <w:t>(Capital and Coast results are now combined with Hutt Valley)</w:t>
      </w:r>
    </w:p>
    <w:p w14:paraId="5AC11082" w14:textId="6C475E5F" w:rsidR="22C163F5" w:rsidRDefault="00097EF1">
      <w:pPr>
        <w:rPr>
          <w:lang w:eastAsia="en-NZ"/>
        </w:rPr>
      </w:pPr>
      <w:r>
        <w:rPr>
          <w:lang w:eastAsia="en-NZ"/>
        </w:rPr>
        <w:t>D</w:t>
      </w:r>
      <w:r w:rsidR="22C163F5" w:rsidRPr="786BA908">
        <w:rPr>
          <w:lang w:eastAsia="en-NZ"/>
        </w:rPr>
        <w:t xml:space="preserve">ata was extracted on </w:t>
      </w:r>
      <w:r w:rsidR="00FB714D">
        <w:rPr>
          <w:lang w:eastAsia="en-NZ"/>
        </w:rPr>
        <w:t>6 July</w:t>
      </w:r>
      <w:r w:rsidR="22C163F5" w:rsidRPr="786BA908">
        <w:rPr>
          <w:lang w:eastAsia="en-NZ"/>
        </w:rPr>
        <w:t xml:space="preserve"> 202</w:t>
      </w:r>
      <w:r w:rsidR="009F6BA8">
        <w:rPr>
          <w:lang w:eastAsia="en-NZ"/>
        </w:rPr>
        <w:t>3</w:t>
      </w:r>
      <w:r w:rsidR="22C163F5" w:rsidRPr="786BA908">
        <w:rPr>
          <w:lang w:eastAsia="en-NZ"/>
        </w:rPr>
        <w:t>.</w:t>
      </w:r>
    </w:p>
    <w:p w14:paraId="43A4D44A" w14:textId="606A493E" w:rsidR="00EA6F89" w:rsidRPr="00691BB1" w:rsidRDefault="33540378" w:rsidP="00147184">
      <w:pPr>
        <w:pStyle w:val="Heading1"/>
      </w:pPr>
      <w:bookmarkStart w:id="11" w:name="_Toc448411325"/>
      <w:bookmarkStart w:id="12" w:name="_Toc519608353"/>
      <w:bookmarkStart w:id="13" w:name="_Toc530385182"/>
      <w:bookmarkStart w:id="14" w:name="_Toc119589222"/>
      <w:bookmarkStart w:id="15" w:name="_Toc119589619"/>
      <w:r w:rsidRPr="64CFD80A">
        <w:rPr>
          <w:rFonts w:eastAsia="Calibri"/>
          <w:noProof/>
        </w:rPr>
        <w:t>Summary of results for</w:t>
      </w:r>
      <w:r w:rsidR="00CD1A4F" w:rsidRPr="00730AB0">
        <w:rPr>
          <w:rFonts w:eastAsia="Calibri"/>
          <w:noProof/>
        </w:rPr>
        <w:t xml:space="preserve"> this audit period</w:t>
      </w:r>
      <w:bookmarkEnd w:id="11"/>
      <w:bookmarkEnd w:id="12"/>
      <w:bookmarkEnd w:id="13"/>
      <w:r w:rsidR="002722CE">
        <w:rPr>
          <w:rFonts w:eastAsia="Calibri"/>
          <w:noProof/>
        </w:rPr>
        <w:t xml:space="preserve"> | </w:t>
      </w:r>
      <w:bookmarkEnd w:id="14"/>
      <w:r w:rsidR="00147184" w:rsidRPr="00147184">
        <w:rPr>
          <w:rFonts w:eastAsia="Calibri"/>
          <w:noProof/>
        </w:rPr>
        <w:t xml:space="preserve">He </w:t>
      </w:r>
      <w:r w:rsidR="00147184">
        <w:rPr>
          <w:rFonts w:eastAsia="Calibri"/>
          <w:noProof/>
        </w:rPr>
        <w:t>w</w:t>
      </w:r>
      <w:r w:rsidR="00147184" w:rsidRPr="00147184">
        <w:rPr>
          <w:rFonts w:eastAsia="Calibri"/>
          <w:noProof/>
        </w:rPr>
        <w:t>hakarāpopoto hua mō tēnei wā arotake</w:t>
      </w:r>
      <w:bookmarkEnd w:id="15"/>
    </w:p>
    <w:p w14:paraId="22973B22" w14:textId="1ACB831E" w:rsidR="00043B61" w:rsidRDefault="2B00138B" w:rsidP="00084C1E">
      <w:pPr>
        <w:numPr>
          <w:ilvl w:val="0"/>
          <w:numId w:val="1"/>
        </w:numPr>
        <w:tabs>
          <w:tab w:val="clear" w:pos="720"/>
          <w:tab w:val="num" w:pos="426"/>
        </w:tabs>
        <w:spacing w:after="60"/>
        <w:ind w:left="426" w:hanging="426"/>
      </w:pPr>
      <w:r>
        <w:t>The n</w:t>
      </w:r>
      <w:r w:rsidR="679C12B1">
        <w:t>ational</w:t>
      </w:r>
      <w:r w:rsidR="263D9CE2">
        <w:t xml:space="preserve"> compliance </w:t>
      </w:r>
      <w:r w:rsidR="120F149E">
        <w:t xml:space="preserve">rate </w:t>
      </w:r>
      <w:r w:rsidR="54A20361">
        <w:t xml:space="preserve">for </w:t>
      </w:r>
      <w:r w:rsidR="69D6320E">
        <w:t>d</w:t>
      </w:r>
      <w:r w:rsidR="2F09AF30">
        <w:t>istricts</w:t>
      </w:r>
      <w:r w:rsidR="54A20361">
        <w:t xml:space="preserve"> </w:t>
      </w:r>
      <w:r w:rsidR="57BFCD29">
        <w:t>wa</w:t>
      </w:r>
      <w:r w:rsidR="263D9CE2">
        <w:t xml:space="preserve">s </w:t>
      </w:r>
      <w:r w:rsidR="42F16716">
        <w:t>8</w:t>
      </w:r>
      <w:r w:rsidR="02C9D7CB">
        <w:t>4</w:t>
      </w:r>
      <w:r w:rsidR="42F16716">
        <w:t>.</w:t>
      </w:r>
      <w:r w:rsidR="02C9D7CB">
        <w:t>8</w:t>
      </w:r>
      <w:r w:rsidR="0C4824DE">
        <w:t xml:space="preserve"> </w:t>
      </w:r>
      <w:r w:rsidR="4154DDD5">
        <w:t>percent</w:t>
      </w:r>
      <w:r w:rsidR="3D83DF0B">
        <w:t xml:space="preserve">, </w:t>
      </w:r>
      <w:r w:rsidR="263D9CE2">
        <w:t xml:space="preserve">compared </w:t>
      </w:r>
      <w:r w:rsidR="4154DDD5">
        <w:t xml:space="preserve">with </w:t>
      </w:r>
      <w:r w:rsidR="2D5AA6FD">
        <w:t>8</w:t>
      </w:r>
      <w:r w:rsidR="5036C01C">
        <w:t>5</w:t>
      </w:r>
      <w:r w:rsidR="2D5AA6FD">
        <w:t>.</w:t>
      </w:r>
      <w:r w:rsidR="02C9D7CB">
        <w:t>0</w:t>
      </w:r>
      <w:r w:rsidR="2D5AA6FD">
        <w:t xml:space="preserve"> </w:t>
      </w:r>
      <w:r w:rsidR="4154DDD5">
        <w:t>percent</w:t>
      </w:r>
      <w:r w:rsidR="263D9CE2">
        <w:t xml:space="preserve"> in the previous audi</w:t>
      </w:r>
      <w:r w:rsidR="2AB93F14">
        <w:t xml:space="preserve">t </w:t>
      </w:r>
      <w:r w:rsidR="263D9CE2">
        <w:t>period</w:t>
      </w:r>
      <w:r w:rsidR="00EB0FC5">
        <w:t>.</w:t>
      </w:r>
    </w:p>
    <w:p w14:paraId="4D7660BD" w14:textId="0C71D358" w:rsidR="00AC0085" w:rsidRPr="00691BB1" w:rsidRDefault="24487103" w:rsidP="00084C1E">
      <w:pPr>
        <w:numPr>
          <w:ilvl w:val="0"/>
          <w:numId w:val="1"/>
        </w:numPr>
        <w:tabs>
          <w:tab w:val="clear" w:pos="720"/>
          <w:tab w:val="num" w:pos="426"/>
        </w:tabs>
        <w:spacing w:after="60"/>
        <w:ind w:left="426" w:hanging="426"/>
      </w:pPr>
      <w:r>
        <w:t>The national</w:t>
      </w:r>
      <w:r w:rsidR="6D8D5363">
        <w:t xml:space="preserve"> compliance </w:t>
      </w:r>
      <w:r w:rsidR="606E8A4A">
        <w:t>rate</w:t>
      </w:r>
      <w:r w:rsidR="6D8D5363">
        <w:t xml:space="preserve"> for PSH</w:t>
      </w:r>
      <w:r w:rsidR="54C54A82">
        <w:t>s</w:t>
      </w:r>
      <w:r w:rsidR="2971E13D">
        <w:t xml:space="preserve"> </w:t>
      </w:r>
      <w:r w:rsidR="028006D1">
        <w:t>was 78.0</w:t>
      </w:r>
      <w:r w:rsidR="202801AC">
        <w:t xml:space="preserve"> percent</w:t>
      </w:r>
      <w:r w:rsidR="2AFC0CC8">
        <w:t xml:space="preserve">, compared with </w:t>
      </w:r>
      <w:r w:rsidR="6D4E6DF4">
        <w:t>8</w:t>
      </w:r>
      <w:r w:rsidR="77B8A6EE">
        <w:t>1</w:t>
      </w:r>
      <w:r w:rsidR="6D4E6DF4">
        <w:t>.</w:t>
      </w:r>
      <w:r w:rsidR="77B8A6EE">
        <w:t>7</w:t>
      </w:r>
      <w:r w:rsidR="3871CD03">
        <w:t xml:space="preserve"> percent</w:t>
      </w:r>
      <w:r w:rsidR="2AFC0CC8">
        <w:t xml:space="preserve"> in the previous audit period</w:t>
      </w:r>
      <w:r w:rsidR="00EB0FC5">
        <w:t>.</w:t>
      </w:r>
      <w:r w:rsidR="4010F8DF">
        <w:t xml:space="preserve"> </w:t>
      </w:r>
    </w:p>
    <w:p w14:paraId="50B686B8" w14:textId="5ECF3A26" w:rsidR="1F8AC772" w:rsidRDefault="1F8AC772" w:rsidP="51CEA804">
      <w:pPr>
        <w:numPr>
          <w:ilvl w:val="0"/>
          <w:numId w:val="1"/>
        </w:numPr>
        <w:tabs>
          <w:tab w:val="clear" w:pos="720"/>
          <w:tab w:val="num" w:pos="426"/>
        </w:tabs>
        <w:ind w:left="426" w:hanging="426"/>
      </w:pPr>
      <w:r>
        <w:t>T</w:t>
      </w:r>
      <w:r w:rsidR="4A681065">
        <w:t>welve</w:t>
      </w:r>
      <w:r w:rsidR="771AFE7F">
        <w:t xml:space="preserve"> </w:t>
      </w:r>
      <w:r w:rsidR="69D6320E">
        <w:t>d</w:t>
      </w:r>
      <w:r w:rsidR="771AFE7F">
        <w:t>istricts</w:t>
      </w:r>
      <w:r w:rsidR="29ECB113">
        <w:t xml:space="preserve"> and </w:t>
      </w:r>
      <w:r w:rsidR="4987E5D2">
        <w:t>fourteen</w:t>
      </w:r>
      <w:r w:rsidR="54C54A82">
        <w:t xml:space="preserve"> </w:t>
      </w:r>
      <w:r w:rsidR="5E609441">
        <w:t>PSHs</w:t>
      </w:r>
      <w:r w:rsidR="144170FD">
        <w:t xml:space="preserve"> either </w:t>
      </w:r>
      <w:r w:rsidR="215EC7FB">
        <w:t>achieved</w:t>
      </w:r>
      <w:r w:rsidR="3A93D99F">
        <w:t xml:space="preserve"> or exceeded</w:t>
      </w:r>
      <w:r w:rsidR="002133DF">
        <w:t xml:space="preserve"> </w:t>
      </w:r>
      <w:r w:rsidR="215EC7FB">
        <w:t xml:space="preserve">the national target </w:t>
      </w:r>
      <w:r w:rsidR="3F5856B0">
        <w:t xml:space="preserve">rate </w:t>
      </w:r>
      <w:r w:rsidR="215EC7FB">
        <w:t xml:space="preserve">of </w:t>
      </w:r>
      <w:r w:rsidR="00EB0FC5">
        <w:br/>
      </w:r>
      <w:r w:rsidR="215EC7FB">
        <w:t>80 percent</w:t>
      </w:r>
      <w:r w:rsidR="5C483C2E">
        <w:t xml:space="preserve"> compliance</w:t>
      </w:r>
      <w:r w:rsidR="00E252D0">
        <w:t>.</w:t>
      </w:r>
    </w:p>
    <w:p w14:paraId="666054A2" w14:textId="5B9732FC" w:rsidR="00C50298" w:rsidRDefault="00043B61" w:rsidP="00084C1E">
      <w:r>
        <w:t>Please note the following</w:t>
      </w:r>
      <w:r w:rsidR="00C50298">
        <w:t>:</w:t>
      </w:r>
    </w:p>
    <w:p w14:paraId="536DADBF" w14:textId="21B9BC6F" w:rsidR="285644C1" w:rsidRPr="00031F6D" w:rsidRDefault="4987E5D2" w:rsidP="00084C1E">
      <w:pPr>
        <w:pStyle w:val="ListParagraph"/>
        <w:numPr>
          <w:ilvl w:val="0"/>
          <w:numId w:val="26"/>
        </w:numPr>
        <w:spacing w:after="60"/>
      </w:pPr>
      <w:r>
        <w:t>T</w:t>
      </w:r>
      <w:r w:rsidR="4A681065">
        <w:t>welve</w:t>
      </w:r>
      <w:r w:rsidR="422301FB">
        <w:t xml:space="preserve"> </w:t>
      </w:r>
      <w:r w:rsidR="5A9CF252">
        <w:t>d</w:t>
      </w:r>
      <w:r w:rsidR="422301FB">
        <w:t xml:space="preserve">istricts </w:t>
      </w:r>
      <w:r w:rsidR="00900CCA">
        <w:t>achieved</w:t>
      </w:r>
      <w:r w:rsidR="422301FB">
        <w:t xml:space="preserve"> the </w:t>
      </w:r>
      <w:r w:rsidR="422301FB" w:rsidRPr="51CEA804">
        <w:rPr>
          <w:rFonts w:cs="Arial"/>
        </w:rPr>
        <w:t xml:space="preserve">≥ </w:t>
      </w:r>
      <w:r w:rsidR="422301FB">
        <w:t>80 percent target rate for hand hygiene compliance</w:t>
      </w:r>
      <w:r w:rsidR="23DAD618">
        <w:t xml:space="preserve"> and</w:t>
      </w:r>
      <w:r w:rsidR="00EB0FC5">
        <w:t>,</w:t>
      </w:r>
      <w:r w:rsidR="23DAD618">
        <w:t xml:space="preserve"> of these</w:t>
      </w:r>
      <w:r w:rsidR="013AA97F">
        <w:t>,</w:t>
      </w:r>
      <w:r w:rsidR="23DAD618">
        <w:t xml:space="preserve"> </w:t>
      </w:r>
      <w:r w:rsidR="62C5455B">
        <w:t>seven</w:t>
      </w:r>
      <w:r w:rsidR="23DAD618">
        <w:t xml:space="preserve"> districts achieved a compliance rate </w:t>
      </w:r>
      <w:r w:rsidR="6DCBCFDE">
        <w:t>of</w:t>
      </w:r>
      <w:r w:rsidR="23DAD618">
        <w:t xml:space="preserve"> </w:t>
      </w:r>
      <w:r w:rsidR="23DAD618" w:rsidRPr="51CEA804">
        <w:rPr>
          <w:rFonts w:cs="Arial"/>
        </w:rPr>
        <w:t>≥</w:t>
      </w:r>
      <w:r w:rsidR="23DAD618">
        <w:t xml:space="preserve"> 85 percent</w:t>
      </w:r>
      <w:r w:rsidR="00942EDD">
        <w:t>.</w:t>
      </w:r>
    </w:p>
    <w:p w14:paraId="5A581EA5" w14:textId="3ACD9880" w:rsidR="45E83C14" w:rsidRDefault="29C5392F" w:rsidP="00084C1E">
      <w:pPr>
        <w:pStyle w:val="ListParagraph"/>
        <w:numPr>
          <w:ilvl w:val="0"/>
          <w:numId w:val="26"/>
        </w:numPr>
        <w:spacing w:after="60"/>
      </w:pPr>
      <w:r>
        <w:t>S</w:t>
      </w:r>
      <w:r w:rsidR="0F7EE7BE">
        <w:t>even</w:t>
      </w:r>
      <w:r>
        <w:t xml:space="preserve"> districts</w:t>
      </w:r>
      <w:r w:rsidR="0D57BCC4">
        <w:t xml:space="preserve"> </w:t>
      </w:r>
      <w:r>
        <w:t>did not reach the national compliance target of</w:t>
      </w:r>
      <w:r w:rsidR="4BD66896" w:rsidRPr="51CEA804">
        <w:rPr>
          <w:rFonts w:cs="Arial"/>
        </w:rPr>
        <w:t xml:space="preserve"> ≥</w:t>
      </w:r>
      <w:r>
        <w:t xml:space="preserve"> 80 percent.</w:t>
      </w:r>
      <w:r w:rsidR="3941F1F8">
        <w:t xml:space="preserve"> These districts were: </w:t>
      </w:r>
      <w:r w:rsidR="003528FB">
        <w:t xml:space="preserve">Hauora </w:t>
      </w:r>
      <w:r w:rsidR="00942EDD">
        <w:t>a</w:t>
      </w:r>
      <w:r w:rsidR="003528FB">
        <w:t xml:space="preserve"> Toi</w:t>
      </w:r>
      <w:r w:rsidR="00980B4B">
        <w:t xml:space="preserve"> </w:t>
      </w:r>
      <w:r w:rsidR="3941F1F8">
        <w:t xml:space="preserve">Bay of Plenty, Lakes, </w:t>
      </w:r>
      <w:r w:rsidR="00FD6C56">
        <w:t xml:space="preserve">Te </w:t>
      </w:r>
      <w:proofErr w:type="spellStart"/>
      <w:r w:rsidR="00FD6C56">
        <w:t>Pae</w:t>
      </w:r>
      <w:proofErr w:type="spellEnd"/>
      <w:r w:rsidR="00194BFB">
        <w:t xml:space="preserve"> Hauora o </w:t>
      </w:r>
      <w:proofErr w:type="spellStart"/>
      <w:r w:rsidR="00194BFB">
        <w:t>Ruahine</w:t>
      </w:r>
      <w:proofErr w:type="spellEnd"/>
      <w:r w:rsidR="00194BFB">
        <w:t xml:space="preserve"> o </w:t>
      </w:r>
      <w:proofErr w:type="spellStart"/>
      <w:r w:rsidR="00194BFB">
        <w:t>Tararua</w:t>
      </w:r>
      <w:proofErr w:type="spellEnd"/>
      <w:r w:rsidR="00194BFB">
        <w:t xml:space="preserve"> </w:t>
      </w:r>
      <w:proofErr w:type="spellStart"/>
      <w:r w:rsidR="3941F1F8">
        <w:t>Mid</w:t>
      </w:r>
      <w:r w:rsidR="00F80942">
        <w:t>C</w:t>
      </w:r>
      <w:r w:rsidR="3941F1F8">
        <w:t>entral</w:t>
      </w:r>
      <w:proofErr w:type="spellEnd"/>
      <w:r w:rsidR="3941F1F8">
        <w:t xml:space="preserve">, </w:t>
      </w:r>
      <w:r w:rsidR="2DE7909C">
        <w:t xml:space="preserve">Southern, Taranaki, Wairarapa and </w:t>
      </w:r>
      <w:r w:rsidR="00330BEA">
        <w:t xml:space="preserve">Te Tai o </w:t>
      </w:r>
      <w:proofErr w:type="spellStart"/>
      <w:r w:rsidR="00330BEA">
        <w:t>Poutini</w:t>
      </w:r>
      <w:proofErr w:type="spellEnd"/>
      <w:r w:rsidR="00322708">
        <w:t xml:space="preserve"> </w:t>
      </w:r>
      <w:r w:rsidR="2DE7909C">
        <w:t>West Coast</w:t>
      </w:r>
      <w:r w:rsidR="00F80942">
        <w:t>.</w:t>
      </w:r>
    </w:p>
    <w:p w14:paraId="7CFB71CF" w14:textId="26990FF5" w:rsidR="003A26EB" w:rsidRPr="00524869" w:rsidRDefault="4EEECFD2" w:rsidP="00084C1E">
      <w:pPr>
        <w:pStyle w:val="ListParagraph"/>
        <w:numPr>
          <w:ilvl w:val="0"/>
          <w:numId w:val="26"/>
        </w:numPr>
        <w:spacing w:after="60"/>
      </w:pPr>
      <w:r>
        <w:t>H</w:t>
      </w:r>
      <w:r w:rsidR="0073574B">
        <w:t xml:space="preserve">and hygiene auditors </w:t>
      </w:r>
      <w:r w:rsidR="6994E9D6">
        <w:t>collec</w:t>
      </w:r>
      <w:r w:rsidR="4DCC3DA0">
        <w:t>ted</w:t>
      </w:r>
      <w:r w:rsidR="00043B61">
        <w:t xml:space="preserve"> </w:t>
      </w:r>
      <w:r w:rsidR="00EE65BF">
        <w:t>6</w:t>
      </w:r>
      <w:r w:rsidR="00D31009">
        <w:t>4</w:t>
      </w:r>
      <w:r w:rsidR="00A117F8">
        <w:t>,</w:t>
      </w:r>
      <w:r w:rsidR="00D31009">
        <w:t>600</w:t>
      </w:r>
      <w:r w:rsidR="2D25B8F5">
        <w:t xml:space="preserve"> </w:t>
      </w:r>
      <w:r w:rsidR="1A187B0E">
        <w:t>moments</w:t>
      </w:r>
      <w:r w:rsidR="00EE65BF">
        <w:t xml:space="preserve"> for hand hygiene</w:t>
      </w:r>
      <w:r w:rsidR="00F80942">
        <w:t>.</w:t>
      </w:r>
    </w:p>
    <w:p w14:paraId="7553CFEE" w14:textId="5905DEFA" w:rsidR="5D9E3B88" w:rsidRPr="00A310A5" w:rsidRDefault="5EAAB805" w:rsidP="00084C1E">
      <w:pPr>
        <w:pStyle w:val="ListParagraph"/>
        <w:numPr>
          <w:ilvl w:val="0"/>
          <w:numId w:val="26"/>
        </w:numPr>
        <w:spacing w:after="60"/>
        <w:rPr>
          <w:rFonts w:eastAsia="Arial" w:cs="Arial"/>
        </w:rPr>
      </w:pPr>
      <w:r w:rsidRPr="00A310A5">
        <w:rPr>
          <w:rFonts w:eastAsia="Arial" w:cs="Arial"/>
        </w:rPr>
        <w:t>Medical staff compliance</w:t>
      </w:r>
      <w:r w:rsidR="00970AA5">
        <w:rPr>
          <w:rFonts w:eastAsia="Arial" w:cs="Arial"/>
        </w:rPr>
        <w:t xml:space="preserve"> </w:t>
      </w:r>
      <w:r w:rsidR="44637C71" w:rsidRPr="00A310A5">
        <w:rPr>
          <w:rFonts w:eastAsia="Arial" w:cs="Arial"/>
        </w:rPr>
        <w:t xml:space="preserve">was </w:t>
      </w:r>
      <w:r w:rsidR="2FF2B849" w:rsidRPr="00A310A5">
        <w:rPr>
          <w:rFonts w:eastAsia="Arial" w:cs="Arial"/>
        </w:rPr>
        <w:t>78.</w:t>
      </w:r>
      <w:r w:rsidR="3BFE14D9" w:rsidRPr="00A310A5">
        <w:rPr>
          <w:rFonts w:eastAsia="Arial" w:cs="Arial"/>
        </w:rPr>
        <w:t>7</w:t>
      </w:r>
      <w:r w:rsidR="5814B78D" w:rsidRPr="00A310A5">
        <w:rPr>
          <w:rFonts w:eastAsia="Arial" w:cs="Arial"/>
        </w:rPr>
        <w:t xml:space="preserve"> percent</w:t>
      </w:r>
      <w:r w:rsidR="2FF2B849" w:rsidRPr="00A310A5">
        <w:rPr>
          <w:rFonts w:eastAsia="Arial" w:cs="Arial"/>
        </w:rPr>
        <w:t xml:space="preserve"> in </w:t>
      </w:r>
      <w:r w:rsidR="793B323E" w:rsidRPr="00A310A5">
        <w:rPr>
          <w:rFonts w:eastAsia="Arial" w:cs="Arial"/>
        </w:rPr>
        <w:t>d</w:t>
      </w:r>
      <w:r w:rsidR="2FF2B849" w:rsidRPr="00A310A5">
        <w:rPr>
          <w:rFonts w:eastAsia="Arial" w:cs="Arial"/>
        </w:rPr>
        <w:t>istricts</w:t>
      </w:r>
      <w:r w:rsidR="00F80942">
        <w:rPr>
          <w:rFonts w:eastAsia="Arial" w:cs="Arial"/>
        </w:rPr>
        <w:t>.</w:t>
      </w:r>
    </w:p>
    <w:p w14:paraId="03C99BA9" w14:textId="53388743" w:rsidR="5D9E3B88" w:rsidRPr="00A310A5" w:rsidRDefault="46020320" w:rsidP="00084C1E">
      <w:pPr>
        <w:pStyle w:val="ListParagraph"/>
        <w:numPr>
          <w:ilvl w:val="0"/>
          <w:numId w:val="26"/>
        </w:numPr>
        <w:spacing w:after="60"/>
        <w:rPr>
          <w:rFonts w:eastAsia="Arial" w:cs="Arial"/>
        </w:rPr>
      </w:pPr>
      <w:r w:rsidRPr="00A310A5">
        <w:rPr>
          <w:rFonts w:eastAsia="Arial" w:cs="Arial"/>
        </w:rPr>
        <w:t>Medical staff compliance de</w:t>
      </w:r>
      <w:r w:rsidR="23570030" w:rsidRPr="00A310A5">
        <w:rPr>
          <w:rFonts w:eastAsia="Arial" w:cs="Arial"/>
        </w:rPr>
        <w:t>creased in PSH</w:t>
      </w:r>
      <w:r w:rsidR="00F80942">
        <w:rPr>
          <w:rFonts w:eastAsia="Arial" w:cs="Arial"/>
        </w:rPr>
        <w:t>s</w:t>
      </w:r>
      <w:r w:rsidR="23570030" w:rsidRPr="00A310A5">
        <w:rPr>
          <w:rFonts w:eastAsia="Arial" w:cs="Arial"/>
        </w:rPr>
        <w:t xml:space="preserve"> to </w:t>
      </w:r>
      <w:r w:rsidR="3CFC2131" w:rsidRPr="00A310A5">
        <w:rPr>
          <w:rFonts w:eastAsia="Arial" w:cs="Arial"/>
        </w:rPr>
        <w:t>52.</w:t>
      </w:r>
      <w:r w:rsidR="3CFC2131" w:rsidRPr="77419D5B">
        <w:rPr>
          <w:rFonts w:eastAsia="Arial" w:cs="Arial"/>
        </w:rPr>
        <w:t>7</w:t>
      </w:r>
      <w:r w:rsidR="35805093" w:rsidRPr="77419D5B">
        <w:rPr>
          <w:rFonts w:eastAsia="Arial" w:cs="Arial"/>
        </w:rPr>
        <w:t xml:space="preserve"> </w:t>
      </w:r>
      <w:r w:rsidR="23570030" w:rsidRPr="77419D5B">
        <w:rPr>
          <w:rFonts w:eastAsia="Arial" w:cs="Arial"/>
        </w:rPr>
        <w:t>percent</w:t>
      </w:r>
      <w:r w:rsidR="00F80942">
        <w:rPr>
          <w:rFonts w:eastAsia="Arial" w:cs="Arial"/>
        </w:rPr>
        <w:t>.</w:t>
      </w:r>
    </w:p>
    <w:p w14:paraId="04ED828B" w14:textId="6CDBC1D6" w:rsidR="721E78D1" w:rsidRPr="00C27E77" w:rsidRDefault="00DE407F" w:rsidP="00084C1E">
      <w:pPr>
        <w:pStyle w:val="ListParagraph"/>
        <w:numPr>
          <w:ilvl w:val="0"/>
          <w:numId w:val="26"/>
        </w:numPr>
        <w:spacing w:after="60"/>
        <w:rPr>
          <w:rFonts w:cs="Arial"/>
        </w:rPr>
      </w:pPr>
      <w:r w:rsidRPr="3B93C89B">
        <w:rPr>
          <w:rFonts w:eastAsia="Arial" w:cs="Arial"/>
        </w:rPr>
        <w:t>Eight</w:t>
      </w:r>
      <w:r w:rsidR="281A31C9" w:rsidRPr="3B93C89B">
        <w:rPr>
          <w:rFonts w:eastAsia="Arial" w:cs="Arial"/>
        </w:rPr>
        <w:t xml:space="preserve"> districts </w:t>
      </w:r>
      <w:r w:rsidR="05D25507" w:rsidRPr="3B93C89B">
        <w:rPr>
          <w:rFonts w:eastAsia="Arial" w:cs="Arial"/>
        </w:rPr>
        <w:t xml:space="preserve">did not meet the minimum data collection requirements and </w:t>
      </w:r>
      <w:r w:rsidR="281A31C9" w:rsidRPr="3B93C89B">
        <w:rPr>
          <w:rFonts w:eastAsia="Arial" w:cs="Arial"/>
        </w:rPr>
        <w:t xml:space="preserve">were more than 100 moments short of </w:t>
      </w:r>
      <w:r w:rsidR="4FF31A5A" w:rsidRPr="3B93C89B">
        <w:rPr>
          <w:rFonts w:eastAsia="Arial" w:cs="Arial"/>
        </w:rPr>
        <w:t xml:space="preserve">the </w:t>
      </w:r>
      <w:r w:rsidR="281A31C9" w:rsidRPr="3B93C89B">
        <w:rPr>
          <w:rFonts w:eastAsia="Arial" w:cs="Arial"/>
        </w:rPr>
        <w:t>minimum requirement for this auditing period.</w:t>
      </w:r>
      <w:r w:rsidR="73E74DB3" w:rsidRPr="3B93C89B">
        <w:rPr>
          <w:rFonts w:eastAsia="Arial" w:cs="Arial"/>
        </w:rPr>
        <w:t xml:space="preserve"> These districts were</w:t>
      </w:r>
      <w:r w:rsidR="00670319">
        <w:t xml:space="preserve">: Hauora </w:t>
      </w:r>
      <w:r w:rsidR="00F80942">
        <w:t xml:space="preserve">a </w:t>
      </w:r>
      <w:r w:rsidR="00670319">
        <w:t xml:space="preserve">Toi </w:t>
      </w:r>
      <w:r w:rsidR="73E74DB3" w:rsidRPr="3B93C89B">
        <w:rPr>
          <w:rFonts w:eastAsia="Arial" w:cs="Arial"/>
        </w:rPr>
        <w:t xml:space="preserve">Bay of Plenty, </w:t>
      </w:r>
      <w:proofErr w:type="spellStart"/>
      <w:r w:rsidR="00F6765F">
        <w:rPr>
          <w:rFonts w:eastAsia="Arial" w:cs="Arial"/>
        </w:rPr>
        <w:t>Waitaha</w:t>
      </w:r>
      <w:proofErr w:type="spellEnd"/>
      <w:r w:rsidR="00F6765F">
        <w:rPr>
          <w:rFonts w:eastAsia="Arial" w:cs="Arial"/>
        </w:rPr>
        <w:t xml:space="preserve"> </w:t>
      </w:r>
      <w:r w:rsidR="73E74DB3" w:rsidRPr="3B93C89B">
        <w:rPr>
          <w:rFonts w:eastAsia="Arial" w:cs="Arial"/>
        </w:rPr>
        <w:t xml:space="preserve">Canterbury, </w:t>
      </w:r>
      <w:r w:rsidR="002B356A">
        <w:rPr>
          <w:rFonts w:eastAsia="Arial" w:cs="Arial"/>
        </w:rPr>
        <w:t xml:space="preserve">Te </w:t>
      </w:r>
      <w:r w:rsidR="008A3E9D">
        <w:rPr>
          <w:rFonts w:eastAsia="Arial" w:cs="Arial"/>
        </w:rPr>
        <w:t>Matau a M</w:t>
      </w:r>
      <w:r w:rsidR="008E4D77">
        <w:rPr>
          <w:rFonts w:eastAsia="Arial" w:cs="Arial"/>
        </w:rPr>
        <w:t>ā</w:t>
      </w:r>
      <w:r w:rsidR="0073466E">
        <w:rPr>
          <w:rFonts w:eastAsia="Arial" w:cs="Arial"/>
        </w:rPr>
        <w:t xml:space="preserve">ui </w:t>
      </w:r>
      <w:r w:rsidR="4BDBEFE3" w:rsidRPr="3B93C89B">
        <w:rPr>
          <w:rFonts w:cs="Arial"/>
        </w:rPr>
        <w:t>Hawke</w:t>
      </w:r>
      <w:r w:rsidR="00F80942">
        <w:rPr>
          <w:rFonts w:cs="Arial"/>
        </w:rPr>
        <w:t>’</w:t>
      </w:r>
      <w:r w:rsidR="4BDBEFE3" w:rsidRPr="3B93C89B">
        <w:rPr>
          <w:rFonts w:cs="Arial"/>
        </w:rPr>
        <w:t>s Bay, Lakes,</w:t>
      </w:r>
      <w:r w:rsidR="00223797" w:rsidRPr="3B93C89B">
        <w:rPr>
          <w:rFonts w:cs="Arial"/>
        </w:rPr>
        <w:t xml:space="preserve"> </w:t>
      </w:r>
      <w:r w:rsidR="00F80942">
        <w:rPr>
          <w:rFonts w:cs="Arial"/>
        </w:rPr>
        <w:br/>
      </w:r>
      <w:r w:rsidR="003C6BFD">
        <w:rPr>
          <w:rFonts w:cs="Arial"/>
        </w:rPr>
        <w:t xml:space="preserve">Te </w:t>
      </w:r>
      <w:r w:rsidR="00111882">
        <w:rPr>
          <w:rFonts w:cs="Arial"/>
        </w:rPr>
        <w:t>Tai Tok</w:t>
      </w:r>
      <w:r w:rsidR="00BE05CB">
        <w:rPr>
          <w:rFonts w:cs="Arial"/>
        </w:rPr>
        <w:t>erau</w:t>
      </w:r>
      <w:r w:rsidR="4BDBEFE3" w:rsidRPr="3B93C89B">
        <w:rPr>
          <w:rFonts w:cs="Arial"/>
        </w:rPr>
        <w:t xml:space="preserve">, South Canterbury, </w:t>
      </w:r>
      <w:proofErr w:type="gramStart"/>
      <w:r w:rsidR="4BDBEFE3" w:rsidRPr="3B93C89B">
        <w:rPr>
          <w:rFonts w:cs="Arial"/>
        </w:rPr>
        <w:t>Taranaki</w:t>
      </w:r>
      <w:proofErr w:type="gramEnd"/>
      <w:r w:rsidR="00223797" w:rsidRPr="3B93C89B">
        <w:rPr>
          <w:rFonts w:cs="Arial"/>
        </w:rPr>
        <w:t xml:space="preserve"> and </w:t>
      </w:r>
      <w:r w:rsidR="4BDBEFE3" w:rsidRPr="3B93C89B">
        <w:rPr>
          <w:rFonts w:cs="Arial"/>
        </w:rPr>
        <w:t>Waikat</w:t>
      </w:r>
      <w:r w:rsidR="00F3A7C2" w:rsidRPr="3B93C89B">
        <w:rPr>
          <w:rFonts w:cs="Arial"/>
        </w:rPr>
        <w:t>o</w:t>
      </w:r>
      <w:r w:rsidR="00F80942">
        <w:rPr>
          <w:rFonts w:cs="Arial"/>
        </w:rPr>
        <w:t>.</w:t>
      </w:r>
    </w:p>
    <w:p w14:paraId="75B06DF4" w14:textId="5C632728" w:rsidR="5A87A938" w:rsidRDefault="5A87A938" w:rsidP="00084C1E">
      <w:pPr>
        <w:pStyle w:val="ListParagraph"/>
        <w:numPr>
          <w:ilvl w:val="0"/>
          <w:numId w:val="26"/>
        </w:numPr>
        <w:spacing w:after="60"/>
        <w:rPr>
          <w:rFonts w:cs="Arial"/>
        </w:rPr>
      </w:pPr>
      <w:r w:rsidRPr="3B93C89B">
        <w:rPr>
          <w:rFonts w:cs="Arial"/>
        </w:rPr>
        <w:t>In the districts, of all moments where glove use was recorded, health care workers failed to complete hand hygiene 16.3 percent of the time compared with 16.5 percent in the previous audit period</w:t>
      </w:r>
      <w:r w:rsidR="00F80942">
        <w:rPr>
          <w:rFonts w:cs="Arial"/>
        </w:rPr>
        <w:t>.</w:t>
      </w:r>
    </w:p>
    <w:p w14:paraId="5581AE56" w14:textId="62E2235D" w:rsidR="381A9945" w:rsidRDefault="67C1E474" w:rsidP="0393CA0E">
      <w:pPr>
        <w:pStyle w:val="ListParagraph"/>
        <w:numPr>
          <w:ilvl w:val="0"/>
          <w:numId w:val="26"/>
        </w:numPr>
        <w:rPr>
          <w:rFonts w:cs="Arial"/>
        </w:rPr>
      </w:pPr>
      <w:r w:rsidRPr="3B93C89B">
        <w:rPr>
          <w:rFonts w:cs="Arial"/>
        </w:rPr>
        <w:t>In PSH</w:t>
      </w:r>
      <w:r w:rsidR="00F80942">
        <w:rPr>
          <w:rFonts w:cs="Arial"/>
        </w:rPr>
        <w:t>s</w:t>
      </w:r>
      <w:r w:rsidRPr="3B93C89B">
        <w:rPr>
          <w:rFonts w:cs="Arial"/>
        </w:rPr>
        <w:t>, of all moments where glove use was recorded, health care workers failed to complete hand hygiene 22.8 percent of the time compared with 19.7 percent in the previous audit period</w:t>
      </w:r>
      <w:r w:rsidR="00E252D0" w:rsidRPr="3B93C89B">
        <w:rPr>
          <w:rFonts w:cs="Arial"/>
        </w:rPr>
        <w:t>.</w:t>
      </w:r>
      <w:r w:rsidR="545FEE6D" w:rsidRPr="3B93C89B">
        <w:rPr>
          <w:rFonts w:cs="Arial"/>
        </w:rPr>
        <w:t xml:space="preserve"> </w:t>
      </w:r>
    </w:p>
    <w:p w14:paraId="75D461A0" w14:textId="35B4F581" w:rsidR="004002C3" w:rsidRPr="00807554" w:rsidRDefault="004002C3" w:rsidP="004B4BE5">
      <w:pPr>
        <w:pStyle w:val="Heading1"/>
        <w:rPr>
          <w:lang w:eastAsia="en-NZ"/>
        </w:rPr>
      </w:pPr>
      <w:bookmarkStart w:id="16" w:name="_Toc66365453"/>
      <w:bookmarkStart w:id="17" w:name="_Toc119589223"/>
      <w:bookmarkStart w:id="18" w:name="_Toc119589620"/>
      <w:r w:rsidRPr="00807554">
        <w:rPr>
          <w:lang w:eastAsia="en-NZ"/>
        </w:rPr>
        <w:lastRenderedPageBreak/>
        <w:t>Hand hygiene auditing periods</w:t>
      </w:r>
      <w:bookmarkEnd w:id="16"/>
      <w:r w:rsidR="002722CE">
        <w:rPr>
          <w:lang w:eastAsia="en-NZ"/>
        </w:rPr>
        <w:t xml:space="preserve"> | </w:t>
      </w:r>
      <w:r w:rsidR="002722CE" w:rsidRPr="002722CE">
        <w:rPr>
          <w:lang w:eastAsia="en-NZ"/>
        </w:rPr>
        <w:t xml:space="preserve">Ngā </w:t>
      </w:r>
      <w:proofErr w:type="spellStart"/>
      <w:r w:rsidR="002722CE" w:rsidRPr="002722CE">
        <w:rPr>
          <w:lang w:eastAsia="en-NZ"/>
        </w:rPr>
        <w:t>wā</w:t>
      </w:r>
      <w:proofErr w:type="spellEnd"/>
      <w:r w:rsidR="002722CE" w:rsidRPr="002722CE">
        <w:rPr>
          <w:lang w:eastAsia="en-NZ"/>
        </w:rPr>
        <w:t xml:space="preserve"> </w:t>
      </w:r>
      <w:proofErr w:type="spellStart"/>
      <w:r w:rsidR="002722CE" w:rsidRPr="002722CE">
        <w:rPr>
          <w:lang w:eastAsia="en-NZ"/>
        </w:rPr>
        <w:t>tātari</w:t>
      </w:r>
      <w:proofErr w:type="spellEnd"/>
      <w:r w:rsidR="002722CE" w:rsidRPr="002722CE">
        <w:rPr>
          <w:lang w:eastAsia="en-NZ"/>
        </w:rPr>
        <w:t xml:space="preserve"> </w:t>
      </w:r>
      <w:proofErr w:type="spellStart"/>
      <w:r w:rsidR="002722CE" w:rsidRPr="002722CE">
        <w:rPr>
          <w:lang w:eastAsia="en-NZ"/>
        </w:rPr>
        <w:t>horoi</w:t>
      </w:r>
      <w:proofErr w:type="spellEnd"/>
      <w:r w:rsidR="002722CE" w:rsidRPr="002722CE">
        <w:rPr>
          <w:lang w:eastAsia="en-NZ"/>
        </w:rPr>
        <w:t xml:space="preserve"> </w:t>
      </w:r>
      <w:proofErr w:type="spellStart"/>
      <w:r w:rsidR="002722CE" w:rsidRPr="002722CE">
        <w:rPr>
          <w:lang w:eastAsia="en-NZ"/>
        </w:rPr>
        <w:t>ringa</w:t>
      </w:r>
      <w:bookmarkEnd w:id="17"/>
      <w:bookmarkEnd w:id="18"/>
      <w:proofErr w:type="spellEnd"/>
    </w:p>
    <w:tbl>
      <w:tblPr>
        <w:tblW w:w="0" w:type="auto"/>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left w:w="0" w:type="dxa"/>
          <w:right w:w="0" w:type="dxa"/>
        </w:tblCellMar>
        <w:tblLook w:val="01E0" w:firstRow="1" w:lastRow="1" w:firstColumn="1" w:lastColumn="1" w:noHBand="0" w:noVBand="0"/>
      </w:tblPr>
      <w:tblGrid>
        <w:gridCol w:w="2811"/>
        <w:gridCol w:w="2835"/>
      </w:tblGrid>
      <w:tr w:rsidR="00A25D2B" w:rsidRPr="00EC4C1E" w14:paraId="5481A3E6" w14:textId="77777777" w:rsidTr="00291063">
        <w:trPr>
          <w:trHeight w:val="508"/>
        </w:trPr>
        <w:tc>
          <w:tcPr>
            <w:tcW w:w="2811" w:type="dxa"/>
            <w:tcBorders>
              <w:top w:val="single" w:sz="4" w:space="0" w:color="auto"/>
              <w:left w:val="single" w:sz="4" w:space="0" w:color="auto"/>
              <w:bottom w:val="single" w:sz="4" w:space="0" w:color="auto"/>
              <w:right w:val="single" w:sz="4" w:space="0" w:color="auto"/>
            </w:tcBorders>
            <w:shd w:val="clear" w:color="auto" w:fill="293868"/>
          </w:tcPr>
          <w:p w14:paraId="305DA3D5" w14:textId="77777777" w:rsidR="00A25D2B" w:rsidRPr="00807554" w:rsidRDefault="00A25D2B" w:rsidP="00324F83">
            <w:pPr>
              <w:pStyle w:val="TableParagraph"/>
              <w:spacing w:before="136"/>
              <w:ind w:left="737" w:right="822"/>
              <w:jc w:val="center"/>
              <w:rPr>
                <w:rFonts w:ascii="Arial" w:hAnsi="Arial" w:cs="Arial"/>
                <w:b/>
              </w:rPr>
            </w:pPr>
            <w:r w:rsidRPr="00807554">
              <w:rPr>
                <w:rFonts w:ascii="Arial" w:hAnsi="Arial" w:cs="Arial"/>
                <w:b/>
                <w:color w:val="FFFFFF"/>
              </w:rPr>
              <w:t>Start date</w:t>
            </w:r>
          </w:p>
        </w:tc>
        <w:tc>
          <w:tcPr>
            <w:tcW w:w="2835" w:type="dxa"/>
            <w:tcBorders>
              <w:top w:val="single" w:sz="4" w:space="0" w:color="auto"/>
              <w:left w:val="single" w:sz="4" w:space="0" w:color="auto"/>
              <w:bottom w:val="single" w:sz="4" w:space="0" w:color="auto"/>
              <w:right w:val="single" w:sz="4" w:space="0" w:color="auto"/>
            </w:tcBorders>
            <w:shd w:val="clear" w:color="auto" w:fill="293868"/>
          </w:tcPr>
          <w:p w14:paraId="1362E897" w14:textId="77777777" w:rsidR="00A25D2B" w:rsidRPr="00807554" w:rsidRDefault="00A25D2B" w:rsidP="00324F83">
            <w:pPr>
              <w:pStyle w:val="TableParagraph"/>
              <w:spacing w:before="136"/>
              <w:ind w:left="879" w:right="987"/>
              <w:jc w:val="center"/>
              <w:rPr>
                <w:rFonts w:ascii="Arial" w:hAnsi="Arial" w:cs="Arial"/>
                <w:b/>
              </w:rPr>
            </w:pPr>
            <w:r w:rsidRPr="00807554">
              <w:rPr>
                <w:rFonts w:ascii="Arial" w:hAnsi="Arial" w:cs="Arial"/>
                <w:b/>
                <w:color w:val="FFFFFF"/>
              </w:rPr>
              <w:t>End date</w:t>
            </w:r>
          </w:p>
        </w:tc>
      </w:tr>
      <w:tr w:rsidR="00A25D2B" w:rsidRPr="00EC4C1E" w14:paraId="620255BD" w14:textId="77777777" w:rsidTr="00291063">
        <w:trPr>
          <w:trHeight w:val="281"/>
        </w:trPr>
        <w:tc>
          <w:tcPr>
            <w:tcW w:w="2811" w:type="dxa"/>
            <w:tcBorders>
              <w:top w:val="single" w:sz="4" w:space="0" w:color="auto"/>
              <w:left w:val="single" w:sz="6" w:space="0" w:color="06436B"/>
              <w:bottom w:val="single" w:sz="6" w:space="0" w:color="06436B"/>
              <w:right w:val="single" w:sz="6" w:space="0" w:color="06436B"/>
            </w:tcBorders>
            <w:shd w:val="clear" w:color="auto" w:fill="D9F3F1"/>
          </w:tcPr>
          <w:p w14:paraId="0C798D7E" w14:textId="77777777" w:rsidR="00A25D2B" w:rsidRPr="003015C6" w:rsidRDefault="00A25D2B" w:rsidP="003015C6">
            <w:pPr>
              <w:spacing w:before="40" w:after="40"/>
              <w:jc w:val="center"/>
            </w:pPr>
            <w:r w:rsidRPr="003015C6">
              <w:t>1 July</w:t>
            </w:r>
          </w:p>
        </w:tc>
        <w:tc>
          <w:tcPr>
            <w:tcW w:w="2835" w:type="dxa"/>
            <w:tcBorders>
              <w:top w:val="single" w:sz="4" w:space="0" w:color="auto"/>
              <w:left w:val="single" w:sz="6" w:space="0" w:color="06436B"/>
              <w:bottom w:val="single" w:sz="6" w:space="0" w:color="06436B"/>
              <w:right w:val="single" w:sz="6" w:space="0" w:color="06436B"/>
            </w:tcBorders>
            <w:shd w:val="clear" w:color="auto" w:fill="A1E3DE"/>
          </w:tcPr>
          <w:p w14:paraId="2E35D392" w14:textId="77777777" w:rsidR="00A25D2B" w:rsidRPr="003015C6" w:rsidRDefault="00A25D2B" w:rsidP="003015C6">
            <w:pPr>
              <w:spacing w:before="40" w:after="40"/>
              <w:jc w:val="center"/>
            </w:pPr>
            <w:r w:rsidRPr="003015C6">
              <w:t>31 October</w:t>
            </w:r>
          </w:p>
        </w:tc>
      </w:tr>
      <w:tr w:rsidR="00A25D2B" w:rsidRPr="00EC4C1E" w14:paraId="3ED92C26" w14:textId="77777777" w:rsidTr="00291063">
        <w:trPr>
          <w:trHeight w:val="328"/>
        </w:trPr>
        <w:tc>
          <w:tcPr>
            <w:tcW w:w="2811" w:type="dxa"/>
            <w:tcBorders>
              <w:top w:val="single" w:sz="6" w:space="0" w:color="06436B"/>
              <w:left w:val="single" w:sz="6" w:space="0" w:color="06436B"/>
              <w:bottom w:val="single" w:sz="6" w:space="0" w:color="06436B"/>
              <w:right w:val="single" w:sz="6" w:space="0" w:color="06436B"/>
            </w:tcBorders>
            <w:shd w:val="clear" w:color="auto" w:fill="D9F3F1"/>
          </w:tcPr>
          <w:p w14:paraId="0EA01B5D" w14:textId="77777777" w:rsidR="00A25D2B" w:rsidRPr="003015C6" w:rsidRDefault="00A25D2B" w:rsidP="003015C6">
            <w:pPr>
              <w:spacing w:before="40" w:after="40"/>
              <w:jc w:val="center"/>
            </w:pPr>
            <w:r w:rsidRPr="003015C6">
              <w:t>1 November</w:t>
            </w:r>
          </w:p>
        </w:tc>
        <w:tc>
          <w:tcPr>
            <w:tcW w:w="2835" w:type="dxa"/>
            <w:tcBorders>
              <w:top w:val="single" w:sz="6" w:space="0" w:color="06436B"/>
              <w:left w:val="single" w:sz="6" w:space="0" w:color="06436B"/>
              <w:bottom w:val="single" w:sz="6" w:space="0" w:color="06436B"/>
              <w:right w:val="single" w:sz="6" w:space="0" w:color="06436B"/>
            </w:tcBorders>
            <w:shd w:val="clear" w:color="auto" w:fill="A1E3DE"/>
          </w:tcPr>
          <w:p w14:paraId="2F46813F" w14:textId="77777777" w:rsidR="00A25D2B" w:rsidRPr="003015C6" w:rsidRDefault="00A25D2B" w:rsidP="003015C6">
            <w:pPr>
              <w:spacing w:before="40" w:after="40"/>
              <w:jc w:val="center"/>
            </w:pPr>
            <w:r w:rsidRPr="003015C6">
              <w:t>28 February</w:t>
            </w:r>
          </w:p>
        </w:tc>
      </w:tr>
      <w:tr w:rsidR="00A25D2B" w:rsidRPr="00EC4C1E" w14:paraId="7058CE32" w14:textId="77777777" w:rsidTr="00291063">
        <w:trPr>
          <w:trHeight w:val="363"/>
        </w:trPr>
        <w:tc>
          <w:tcPr>
            <w:tcW w:w="2811" w:type="dxa"/>
            <w:tcBorders>
              <w:top w:val="single" w:sz="6" w:space="0" w:color="06436B"/>
              <w:left w:val="single" w:sz="6" w:space="0" w:color="06436B"/>
              <w:bottom w:val="single" w:sz="6" w:space="0" w:color="06436B"/>
              <w:right w:val="single" w:sz="6" w:space="0" w:color="06436B"/>
            </w:tcBorders>
            <w:shd w:val="clear" w:color="auto" w:fill="D9F3F1"/>
          </w:tcPr>
          <w:p w14:paraId="2C7F749D" w14:textId="77777777" w:rsidR="00A25D2B" w:rsidRPr="003015C6" w:rsidRDefault="00A25D2B" w:rsidP="003015C6">
            <w:pPr>
              <w:spacing w:before="40" w:after="40"/>
              <w:jc w:val="center"/>
            </w:pPr>
            <w:r w:rsidRPr="003015C6">
              <w:t>1 March</w:t>
            </w:r>
          </w:p>
        </w:tc>
        <w:tc>
          <w:tcPr>
            <w:tcW w:w="2835" w:type="dxa"/>
            <w:tcBorders>
              <w:top w:val="single" w:sz="6" w:space="0" w:color="06436B"/>
              <w:left w:val="single" w:sz="6" w:space="0" w:color="06436B"/>
              <w:bottom w:val="single" w:sz="6" w:space="0" w:color="06436B"/>
              <w:right w:val="single" w:sz="6" w:space="0" w:color="06436B"/>
            </w:tcBorders>
            <w:shd w:val="clear" w:color="auto" w:fill="A1E3DE"/>
          </w:tcPr>
          <w:p w14:paraId="30A97777" w14:textId="77777777" w:rsidR="00A25D2B" w:rsidRPr="003015C6" w:rsidRDefault="00A25D2B" w:rsidP="003015C6">
            <w:pPr>
              <w:spacing w:before="40" w:after="40"/>
              <w:jc w:val="center"/>
            </w:pPr>
            <w:r w:rsidRPr="003015C6">
              <w:t>30 June</w:t>
            </w:r>
          </w:p>
        </w:tc>
      </w:tr>
    </w:tbl>
    <w:p w14:paraId="21DC4C0B" w14:textId="0482AA6C" w:rsidR="002347D7" w:rsidRDefault="00D0576D" w:rsidP="002347D7">
      <w:r>
        <w:t xml:space="preserve"> </w:t>
      </w:r>
    </w:p>
    <w:p w14:paraId="4D1B2BC0" w14:textId="2057D5A5" w:rsidR="005F5AAA" w:rsidRDefault="005F5AAA" w:rsidP="004B4BE5">
      <w:pPr>
        <w:pStyle w:val="Heading1"/>
        <w:rPr>
          <w:noProof/>
          <w:lang w:eastAsia="en-NZ"/>
        </w:rPr>
      </w:pPr>
      <w:bookmarkStart w:id="19" w:name="_Toc66365454"/>
      <w:bookmarkStart w:id="20" w:name="_Toc119589224"/>
      <w:bookmarkStart w:id="21" w:name="_Toc119589621"/>
      <w:r w:rsidRPr="008D6C97">
        <w:rPr>
          <w:noProof/>
          <w:lang w:eastAsia="en-NZ"/>
        </w:rPr>
        <w:t>Useful resources</w:t>
      </w:r>
      <w:bookmarkEnd w:id="19"/>
      <w:r w:rsidR="002722CE">
        <w:rPr>
          <w:noProof/>
          <w:lang w:eastAsia="en-NZ"/>
        </w:rPr>
        <w:t xml:space="preserve"> | </w:t>
      </w:r>
      <w:r w:rsidR="002722CE" w:rsidRPr="002722CE">
        <w:rPr>
          <w:noProof/>
          <w:lang w:eastAsia="en-NZ"/>
        </w:rPr>
        <w:t>Ngā rauemi</w:t>
      </w:r>
      <w:bookmarkEnd w:id="20"/>
      <w:bookmarkEnd w:id="21"/>
    </w:p>
    <w:p w14:paraId="4A05B0CD" w14:textId="37535803" w:rsidR="009C2686" w:rsidRDefault="00664C39" w:rsidP="000E5F35">
      <w:pPr>
        <w:pStyle w:val="ListParagraph"/>
        <w:numPr>
          <w:ilvl w:val="0"/>
          <w:numId w:val="25"/>
        </w:numPr>
        <w:rPr>
          <w:lang w:eastAsia="en-NZ"/>
        </w:rPr>
      </w:pPr>
      <w:r>
        <w:rPr>
          <w:lang w:eastAsia="en-NZ"/>
        </w:rPr>
        <w:t>H</w:t>
      </w:r>
      <w:r w:rsidR="009719B4">
        <w:rPr>
          <w:lang w:eastAsia="en-NZ"/>
        </w:rPr>
        <w:t xml:space="preserve">and hygiene posters for </w:t>
      </w:r>
      <w:r w:rsidR="00451EA0">
        <w:rPr>
          <w:lang w:eastAsia="en-NZ"/>
        </w:rPr>
        <w:t xml:space="preserve">public </w:t>
      </w:r>
      <w:r w:rsidR="009719B4">
        <w:rPr>
          <w:lang w:eastAsia="en-NZ"/>
        </w:rPr>
        <w:t>areas</w:t>
      </w:r>
      <w:r>
        <w:rPr>
          <w:lang w:eastAsia="en-NZ"/>
        </w:rPr>
        <w:t>:</w:t>
      </w:r>
      <w:r w:rsidR="0012043A">
        <w:rPr>
          <w:lang w:eastAsia="en-NZ"/>
        </w:rPr>
        <w:t xml:space="preserve"> </w:t>
      </w:r>
      <w:hyperlink r:id="rId16" w:history="1">
        <w:r w:rsidR="00C045C6" w:rsidRPr="00C045C6">
          <w:rPr>
            <w:rStyle w:val="Hyperlink"/>
            <w:lang w:eastAsia="en-NZ"/>
          </w:rPr>
          <w:t>How to hand rub</w:t>
        </w:r>
      </w:hyperlink>
      <w:r w:rsidR="00C045C6">
        <w:rPr>
          <w:lang w:eastAsia="en-NZ"/>
        </w:rPr>
        <w:t>/</w:t>
      </w:r>
      <w:hyperlink r:id="rId17" w:history="1">
        <w:r w:rsidR="00E830D3" w:rsidRPr="00E830D3">
          <w:rPr>
            <w:rStyle w:val="Hyperlink"/>
            <w:lang w:eastAsia="en-NZ"/>
          </w:rPr>
          <w:t>How to hand wash</w:t>
        </w:r>
      </w:hyperlink>
      <w:r w:rsidR="00E830D3">
        <w:rPr>
          <w:lang w:eastAsia="en-NZ"/>
        </w:rPr>
        <w:t xml:space="preserve">. </w:t>
      </w:r>
      <w:r w:rsidR="00C245EC">
        <w:rPr>
          <w:lang w:eastAsia="en-NZ"/>
        </w:rPr>
        <w:t>These posters</w:t>
      </w:r>
      <w:r w:rsidR="00C44E32">
        <w:rPr>
          <w:lang w:eastAsia="en-NZ"/>
        </w:rPr>
        <w:t xml:space="preserve"> are available in English,</w:t>
      </w:r>
      <w:r w:rsidR="00C245EC">
        <w:rPr>
          <w:lang w:eastAsia="en-NZ"/>
        </w:rPr>
        <w:t xml:space="preserve"> te </w:t>
      </w:r>
      <w:proofErr w:type="spellStart"/>
      <w:r w:rsidR="00C245EC">
        <w:rPr>
          <w:lang w:eastAsia="en-NZ"/>
        </w:rPr>
        <w:t>reo</w:t>
      </w:r>
      <w:proofErr w:type="spellEnd"/>
      <w:r w:rsidR="00C245EC">
        <w:rPr>
          <w:lang w:eastAsia="en-NZ"/>
        </w:rPr>
        <w:t xml:space="preserve"> Māori,</w:t>
      </w:r>
      <w:r w:rsidR="00682B3F">
        <w:rPr>
          <w:lang w:eastAsia="en-NZ"/>
        </w:rPr>
        <w:t xml:space="preserve"> Samoan, Hindi, </w:t>
      </w:r>
      <w:r w:rsidR="007133AF">
        <w:rPr>
          <w:lang w:eastAsia="en-NZ"/>
        </w:rPr>
        <w:t>Tongan, Arabic and Simplified Chinese</w:t>
      </w:r>
      <w:r w:rsidR="00F8187A">
        <w:rPr>
          <w:lang w:eastAsia="en-NZ"/>
        </w:rPr>
        <w:t>.</w:t>
      </w:r>
    </w:p>
    <w:p w14:paraId="1F5B826D" w14:textId="524072A0" w:rsidR="001A6413" w:rsidRPr="00EB4ED6" w:rsidRDefault="001A6413" w:rsidP="000E5F35">
      <w:pPr>
        <w:pStyle w:val="ListParagraph"/>
        <w:numPr>
          <w:ilvl w:val="0"/>
          <w:numId w:val="25"/>
        </w:numPr>
        <w:rPr>
          <w:rStyle w:val="Hyperlink"/>
          <w:color w:val="auto"/>
          <w:u w:val="none"/>
        </w:rPr>
      </w:pPr>
      <w:r w:rsidRPr="005A40BD">
        <w:rPr>
          <w:lang w:eastAsia="en-NZ"/>
        </w:rPr>
        <w:t>Hard copies of</w:t>
      </w:r>
      <w:r w:rsidR="004308B9">
        <w:rPr>
          <w:lang w:eastAsia="en-NZ"/>
        </w:rPr>
        <w:t xml:space="preserve"> </w:t>
      </w:r>
      <w:r w:rsidRPr="005A40BD">
        <w:rPr>
          <w:lang w:eastAsia="en-NZ"/>
        </w:rPr>
        <w:t xml:space="preserve">hand hygiene </w:t>
      </w:r>
      <w:r w:rsidRPr="005A40BD">
        <w:t xml:space="preserve">posters/resources are available for ordering through </w:t>
      </w:r>
      <w:r w:rsidR="00271BA7">
        <w:rPr>
          <w:lang w:eastAsia="en-NZ"/>
        </w:rPr>
        <w:t>Te Tāhū Hauora</w:t>
      </w:r>
      <w:r w:rsidR="00DA4BF5">
        <w:t>. You can find more information</w:t>
      </w:r>
      <w:r w:rsidR="00AF3468">
        <w:t xml:space="preserve"> about</w:t>
      </w:r>
      <w:r w:rsidR="00DA4BF5">
        <w:t xml:space="preserve"> </w:t>
      </w:r>
      <w:r w:rsidR="008C5A06">
        <w:t>the HHNZ resources</w:t>
      </w:r>
      <w:r w:rsidR="00AF3468">
        <w:t xml:space="preserve"> here</w:t>
      </w:r>
      <w:r w:rsidR="00F63250">
        <w:t>:</w:t>
      </w:r>
      <w:r w:rsidR="006A5A76">
        <w:t xml:space="preserve"> </w:t>
      </w:r>
      <w:hyperlink r:id="rId18">
        <w:r w:rsidR="00AF3468" w:rsidRPr="1DE75046">
          <w:rPr>
            <w:rStyle w:val="Hyperlink"/>
          </w:rPr>
          <w:t xml:space="preserve">HHNZ </w:t>
        </w:r>
        <w:r w:rsidR="00F63250" w:rsidRPr="1DE75046">
          <w:rPr>
            <w:rStyle w:val="Hyperlink"/>
          </w:rPr>
          <w:t>r</w:t>
        </w:r>
        <w:r w:rsidR="00AF3468" w:rsidRPr="1DE75046">
          <w:rPr>
            <w:rStyle w:val="Hyperlink"/>
          </w:rPr>
          <w:t>esources</w:t>
        </w:r>
      </w:hyperlink>
      <w:r w:rsidR="00F8187A">
        <w:rPr>
          <w:lang w:eastAsia="en-NZ"/>
        </w:rPr>
        <w:t>.</w:t>
      </w:r>
    </w:p>
    <w:p w14:paraId="7AB20222" w14:textId="2BE083B0" w:rsidR="008E5344" w:rsidRPr="00EB4ED6" w:rsidRDefault="00000000" w:rsidP="000E5F35">
      <w:pPr>
        <w:pStyle w:val="ListParagraph"/>
        <w:numPr>
          <w:ilvl w:val="0"/>
          <w:numId w:val="25"/>
        </w:numPr>
        <w:ind w:right="-284"/>
        <w:rPr>
          <w:rFonts w:cs="Arial"/>
        </w:rPr>
      </w:pPr>
      <w:hyperlink r:id="rId19">
        <w:r w:rsidR="008E5344" w:rsidRPr="1DE75046">
          <w:rPr>
            <w:rStyle w:val="Hyperlink"/>
            <w:rFonts w:cs="Arial"/>
          </w:rPr>
          <w:t>HHNZ auditing manual (2019)</w:t>
        </w:r>
      </w:hyperlink>
    </w:p>
    <w:p w14:paraId="75301B1C" w14:textId="7B91D3CE" w:rsidR="002900C6" w:rsidRDefault="00000000" w:rsidP="1DE75046">
      <w:pPr>
        <w:pStyle w:val="ListParagraph"/>
        <w:numPr>
          <w:ilvl w:val="0"/>
          <w:numId w:val="25"/>
        </w:numPr>
        <w:ind w:right="-284"/>
        <w:rPr>
          <w:rFonts w:cs="Arial"/>
        </w:rPr>
      </w:pPr>
      <w:hyperlink r:id="rId20" w:history="1">
        <w:r w:rsidR="001A3F6B">
          <w:rPr>
            <w:rStyle w:val="Hyperlink"/>
            <w:rFonts w:cs="Arial"/>
          </w:rPr>
          <w:t>HHNZ webpage</w:t>
        </w:r>
      </w:hyperlink>
    </w:p>
    <w:bookmarkStart w:id="22" w:name="_Toc316918171"/>
    <w:bookmarkEnd w:id="3"/>
    <w:p w14:paraId="6EDAAED8" w14:textId="2B4FCDE7" w:rsidR="00B23D88" w:rsidRDefault="00B534EB" w:rsidP="00084C1E">
      <w:pPr>
        <w:pStyle w:val="ListParagraph"/>
        <w:numPr>
          <w:ilvl w:val="0"/>
          <w:numId w:val="25"/>
        </w:numPr>
        <w:ind w:right="-284"/>
        <w:rPr>
          <w:rStyle w:val="Hyperlink"/>
        </w:rPr>
      </w:pPr>
      <w:r>
        <w:fldChar w:fldCharType="begin"/>
      </w:r>
      <w:r w:rsidR="008A29B2">
        <w:instrText>HYPERLINK "https://www.hqsc.govt.nz/resources/resource-library/world-hand-hygiene-day-2023/"</w:instrText>
      </w:r>
      <w:r>
        <w:fldChar w:fldCharType="separate"/>
      </w:r>
      <w:r w:rsidR="008A29B2">
        <w:rPr>
          <w:rStyle w:val="Hyperlink"/>
        </w:rPr>
        <w:t>World hand hygiene day 2023</w:t>
      </w:r>
      <w:r>
        <w:fldChar w:fldCharType="end"/>
      </w:r>
      <w:r w:rsidR="6C45B6D7">
        <w:t>: New resources</w:t>
      </w:r>
      <w:r w:rsidR="00E252D0">
        <w:t>.</w:t>
      </w:r>
    </w:p>
    <w:p w14:paraId="7A783090" w14:textId="00CBDC39" w:rsidR="00E605D3" w:rsidRPr="005F2A89" w:rsidRDefault="00E605D3" w:rsidP="00084C1E">
      <w:pPr>
        <w:pStyle w:val="Heading1"/>
        <w:spacing w:before="360"/>
      </w:pPr>
      <w:bookmarkStart w:id="23" w:name="_Toc498948943"/>
      <w:bookmarkStart w:id="24" w:name="_Toc519608355"/>
      <w:bookmarkStart w:id="25" w:name="_Toc530385184"/>
      <w:bookmarkStart w:id="26" w:name="_Toc119589225"/>
      <w:bookmarkStart w:id="27" w:name="_Toc119589622"/>
      <w:r w:rsidRPr="005F2A89">
        <w:t xml:space="preserve">National hand hygiene </w:t>
      </w:r>
      <w:r w:rsidR="00AB5618" w:rsidRPr="005F2A89">
        <w:t>com</w:t>
      </w:r>
      <w:r w:rsidR="00CB1CFA" w:rsidRPr="005F2A89">
        <w:t>p</w:t>
      </w:r>
      <w:r w:rsidR="00AB5618" w:rsidRPr="005F2A89">
        <w:t>liance</w:t>
      </w:r>
      <w:r w:rsidRPr="005F2A89">
        <w:t xml:space="preserve"> data</w:t>
      </w:r>
      <w:bookmarkEnd w:id="22"/>
      <w:r w:rsidRPr="005F2A89">
        <w:t>:</w:t>
      </w:r>
      <w:bookmarkStart w:id="28" w:name="_Hlk34131743"/>
      <w:bookmarkEnd w:id="23"/>
      <w:bookmarkEnd w:id="24"/>
      <w:bookmarkEnd w:id="25"/>
      <w:r w:rsidR="007A2033">
        <w:t xml:space="preserve"> </w:t>
      </w:r>
      <w:r w:rsidR="00C50795" w:rsidRPr="00C50795">
        <w:t xml:space="preserve">1 </w:t>
      </w:r>
      <w:r w:rsidR="00D1650B">
        <w:t>March</w:t>
      </w:r>
      <w:r w:rsidR="005F1EA4">
        <w:t xml:space="preserve"> </w:t>
      </w:r>
      <w:r w:rsidR="00C50795" w:rsidRPr="00C50795">
        <w:t xml:space="preserve">to </w:t>
      </w:r>
      <w:r w:rsidR="00D1650B">
        <w:t>30</w:t>
      </w:r>
      <w:r w:rsidR="00C21D8A">
        <w:t xml:space="preserve"> </w:t>
      </w:r>
      <w:r w:rsidR="00D1650B">
        <w:t>June</w:t>
      </w:r>
      <w:r w:rsidR="00C50795" w:rsidRPr="00C50795">
        <w:t xml:space="preserve"> 20</w:t>
      </w:r>
      <w:r w:rsidR="006A6D20">
        <w:t>2</w:t>
      </w:r>
      <w:bookmarkEnd w:id="28"/>
      <w:r w:rsidR="00C21D8A">
        <w:t>3</w:t>
      </w:r>
      <w:r w:rsidR="7E018BB0">
        <w:t xml:space="preserve"> </w:t>
      </w:r>
      <w:r w:rsidR="002722CE">
        <w:t xml:space="preserve">| </w:t>
      </w:r>
      <w:bookmarkEnd w:id="26"/>
      <w:r w:rsidR="00262E7B">
        <w:br/>
      </w:r>
      <w:r w:rsidR="00375216" w:rsidRPr="00375216">
        <w:t xml:space="preserve">Pūrongo ā-motu mō te </w:t>
      </w:r>
      <w:proofErr w:type="spellStart"/>
      <w:r w:rsidR="00375216" w:rsidRPr="00375216">
        <w:t>tautukunga</w:t>
      </w:r>
      <w:proofErr w:type="spellEnd"/>
      <w:r w:rsidR="00375216" w:rsidRPr="00375216">
        <w:t xml:space="preserve"> </w:t>
      </w:r>
      <w:proofErr w:type="spellStart"/>
      <w:r w:rsidR="00375216" w:rsidRPr="00375216">
        <w:t>horoi</w:t>
      </w:r>
      <w:proofErr w:type="spellEnd"/>
      <w:r w:rsidR="00375216" w:rsidRPr="00375216">
        <w:t xml:space="preserve"> </w:t>
      </w:r>
      <w:proofErr w:type="spellStart"/>
      <w:r w:rsidR="00375216" w:rsidRPr="00375216">
        <w:t>ringa</w:t>
      </w:r>
      <w:proofErr w:type="spellEnd"/>
      <w:r w:rsidR="00E93E74" w:rsidRPr="00E93E74">
        <w:t xml:space="preserve">: </w:t>
      </w:r>
      <w:bookmarkEnd w:id="27"/>
      <w:r w:rsidR="00262E7B" w:rsidRPr="00262E7B">
        <w:t xml:space="preserve">1 o </w:t>
      </w:r>
      <w:proofErr w:type="spellStart"/>
      <w:r w:rsidR="00262E7B" w:rsidRPr="00262E7B">
        <w:t>Poutū</w:t>
      </w:r>
      <w:proofErr w:type="spellEnd"/>
      <w:r w:rsidR="00262E7B" w:rsidRPr="00262E7B">
        <w:t>-te-</w:t>
      </w:r>
      <w:proofErr w:type="spellStart"/>
      <w:r w:rsidR="00262E7B" w:rsidRPr="00262E7B">
        <w:t>rangi</w:t>
      </w:r>
      <w:proofErr w:type="spellEnd"/>
      <w:r w:rsidR="00262E7B" w:rsidRPr="00262E7B">
        <w:t xml:space="preserve"> ki te </w:t>
      </w:r>
      <w:r w:rsidR="00262E7B">
        <w:br/>
      </w:r>
      <w:r w:rsidR="00262E7B" w:rsidRPr="00262E7B">
        <w:t xml:space="preserve">30 o </w:t>
      </w:r>
      <w:proofErr w:type="spellStart"/>
      <w:r w:rsidR="00262E7B" w:rsidRPr="00262E7B">
        <w:t>Pipiri</w:t>
      </w:r>
      <w:proofErr w:type="spellEnd"/>
      <w:r w:rsidR="00262E7B" w:rsidRPr="00262E7B">
        <w:t xml:space="preserve"> 2023</w:t>
      </w:r>
    </w:p>
    <w:p w14:paraId="40D34D35" w14:textId="5586751A" w:rsidR="00537071" w:rsidRPr="007B1AB5" w:rsidRDefault="00E605D3" w:rsidP="004E7945">
      <w:pPr>
        <w:ind w:right="-142"/>
      </w:pPr>
      <w:r w:rsidRPr="00B06E7C">
        <w:t xml:space="preserve">The </w:t>
      </w:r>
      <w:r w:rsidR="00705279">
        <w:t>d</w:t>
      </w:r>
      <w:r w:rsidR="0072409E">
        <w:t>istricts</w:t>
      </w:r>
      <w:r w:rsidR="009B1D05">
        <w:t>’</w:t>
      </w:r>
      <w:r w:rsidR="0008435E" w:rsidRPr="00B06E7C">
        <w:t xml:space="preserve"> </w:t>
      </w:r>
      <w:r w:rsidRPr="00B06E7C">
        <w:t xml:space="preserve">national aggregated hand hygiene </w:t>
      </w:r>
      <w:r w:rsidR="00AD6E8A" w:rsidRPr="00B06E7C">
        <w:t>compliance</w:t>
      </w:r>
      <w:r w:rsidRPr="00B06E7C">
        <w:t xml:space="preserve"> rate </w:t>
      </w:r>
      <w:r w:rsidR="00B34B20">
        <w:t>wa</w:t>
      </w:r>
      <w:r>
        <w:t xml:space="preserve">s </w:t>
      </w:r>
      <w:r w:rsidR="00D93C59" w:rsidRPr="00B06E7C">
        <w:t>8</w:t>
      </w:r>
      <w:r w:rsidR="007B0472">
        <w:t>4</w:t>
      </w:r>
      <w:r w:rsidR="00931DCB" w:rsidRPr="00B06E7C">
        <w:t>.</w:t>
      </w:r>
      <w:r w:rsidR="007B0472">
        <w:t>8</w:t>
      </w:r>
      <w:r w:rsidR="00E57B22" w:rsidRPr="00B06E7C">
        <w:t xml:space="preserve"> percent</w:t>
      </w:r>
      <w:r w:rsidRPr="00B06E7C">
        <w:t xml:space="preserve">. The national average performance by </w:t>
      </w:r>
      <w:r w:rsidR="00DF7225">
        <w:t>d</w:t>
      </w:r>
      <w:r w:rsidR="00235C94">
        <w:t>istrict</w:t>
      </w:r>
      <w:r w:rsidRPr="00B06E7C">
        <w:t xml:space="preserve"> </w:t>
      </w:r>
      <w:r w:rsidR="00B34B20" w:rsidRPr="00620D09">
        <w:t>wa</w:t>
      </w:r>
      <w:r w:rsidRPr="00620D09">
        <w:t xml:space="preserve">s </w:t>
      </w:r>
      <w:r w:rsidR="00BB653B" w:rsidRPr="00620D09">
        <w:t>80.5</w:t>
      </w:r>
      <w:r w:rsidR="00CB6019" w:rsidRPr="007B1AB5">
        <w:t xml:space="preserve"> </w:t>
      </w:r>
      <w:r w:rsidR="00E57B22" w:rsidRPr="007B1AB5">
        <w:t>percent</w:t>
      </w:r>
      <w:r w:rsidR="00043540">
        <w:t>.</w:t>
      </w:r>
    </w:p>
    <w:p w14:paraId="561473E2" w14:textId="23452228" w:rsidR="00B436C0" w:rsidRPr="00B436C0" w:rsidRDefault="00B436C0" w:rsidP="004E7945">
      <w:pPr>
        <w:ind w:right="-142"/>
      </w:pPr>
      <w:r w:rsidRPr="00D33B80">
        <w:t xml:space="preserve">The PSH national aggregated hand hygiene compliance rate </w:t>
      </w:r>
      <w:r>
        <w:t xml:space="preserve">was </w:t>
      </w:r>
      <w:r w:rsidR="00667102">
        <w:t>78</w:t>
      </w:r>
      <w:r w:rsidR="005535D3" w:rsidRPr="00D33B80">
        <w:t>.</w:t>
      </w:r>
      <w:r w:rsidR="00667102">
        <w:t>0</w:t>
      </w:r>
      <w:r w:rsidR="005535D3" w:rsidRPr="00D33B80">
        <w:t xml:space="preserve"> percent. The national average performance by PSH was </w:t>
      </w:r>
      <w:r w:rsidR="006F3927" w:rsidRPr="00620D09">
        <w:t>80.0</w:t>
      </w:r>
      <w:r w:rsidR="00771882" w:rsidRPr="00D33B80">
        <w:t xml:space="preserve"> percent</w:t>
      </w:r>
      <w:r w:rsidR="00043540">
        <w:t>.</w:t>
      </w:r>
    </w:p>
    <w:p w14:paraId="3D8861F3" w14:textId="1374D64C" w:rsidR="00116115" w:rsidRPr="007B1AB5" w:rsidRDefault="00E605D3" w:rsidP="00E90264">
      <w:pPr>
        <w:ind w:right="-142"/>
        <w:rPr>
          <w:highlight w:val="yellow"/>
        </w:rPr>
      </w:pPr>
      <w:r w:rsidRPr="007B1AB5">
        <w:t xml:space="preserve">The average rate gives equal weighting to each </w:t>
      </w:r>
      <w:r w:rsidR="009B1D05">
        <w:t>d</w:t>
      </w:r>
      <w:r w:rsidR="00B95E7E">
        <w:t>istrict</w:t>
      </w:r>
      <w:r w:rsidR="00771882" w:rsidRPr="007B1AB5">
        <w:t>/PSH</w:t>
      </w:r>
      <w:r w:rsidRPr="007B1AB5">
        <w:t xml:space="preserve"> result regardless of size</w:t>
      </w:r>
      <w:r w:rsidR="00FE0EF4" w:rsidRPr="007B1AB5">
        <w:t>,</w:t>
      </w:r>
      <w:r w:rsidRPr="007B1AB5">
        <w:t xml:space="preserve"> whereas the aggregate rate</w:t>
      </w:r>
      <w:r w:rsidRPr="007B1AB5">
        <w:rPr>
          <w:b/>
        </w:rPr>
        <w:t xml:space="preserve"> </w:t>
      </w:r>
      <w:r w:rsidRPr="007B1AB5">
        <w:t>is more affected by the performance of large</w:t>
      </w:r>
      <w:r w:rsidR="5E493EAA" w:rsidRPr="007B1AB5">
        <w:t>r</w:t>
      </w:r>
      <w:r w:rsidRPr="007B1AB5">
        <w:t xml:space="preserve"> </w:t>
      </w:r>
      <w:r w:rsidR="005170D0">
        <w:t>d</w:t>
      </w:r>
      <w:r w:rsidR="00B95E7E">
        <w:t>istrict</w:t>
      </w:r>
      <w:r w:rsidRPr="007B1AB5">
        <w:t>s</w:t>
      </w:r>
      <w:r w:rsidR="00A65204" w:rsidRPr="007B1AB5">
        <w:t>/PSHs</w:t>
      </w:r>
      <w:r w:rsidRPr="007B1AB5">
        <w:t xml:space="preserve">. </w:t>
      </w:r>
      <w:r w:rsidR="00CB1B51" w:rsidRPr="007B1AB5">
        <w:t>S</w:t>
      </w:r>
      <w:r w:rsidR="00171942" w:rsidRPr="007B1AB5">
        <w:t>imilar</w:t>
      </w:r>
      <w:r w:rsidR="00CB1B51" w:rsidRPr="007B1AB5">
        <w:t xml:space="preserve"> rates</w:t>
      </w:r>
      <w:r w:rsidRPr="007B1AB5">
        <w:t xml:space="preserve"> </w:t>
      </w:r>
      <w:r w:rsidR="007B1AB5" w:rsidRPr="007B1AB5">
        <w:t>indicate</w:t>
      </w:r>
      <w:r w:rsidRPr="007B1AB5">
        <w:t xml:space="preserve"> </w:t>
      </w:r>
      <w:r w:rsidR="006223E0" w:rsidRPr="007B1AB5">
        <w:t xml:space="preserve">comparable </w:t>
      </w:r>
      <w:r w:rsidRPr="007B1AB5">
        <w:t xml:space="preserve">performance </w:t>
      </w:r>
      <w:r w:rsidR="00CB1B51" w:rsidRPr="007B1AB5">
        <w:t>by</w:t>
      </w:r>
      <w:r w:rsidRPr="007B1AB5">
        <w:t xml:space="preserve"> large</w:t>
      </w:r>
      <w:r w:rsidR="00CB1B51" w:rsidRPr="007B1AB5">
        <w:t>/</w:t>
      </w:r>
      <w:r w:rsidRPr="007B1AB5">
        <w:t xml:space="preserve">small </w:t>
      </w:r>
      <w:r w:rsidR="005170D0">
        <w:t>d</w:t>
      </w:r>
      <w:r w:rsidR="00B95E7E">
        <w:t>istrict</w:t>
      </w:r>
      <w:r w:rsidRPr="007B1AB5">
        <w:t>s</w:t>
      </w:r>
      <w:r w:rsidR="00A65204" w:rsidRPr="007B1AB5">
        <w:t>/PSH</w:t>
      </w:r>
      <w:r w:rsidR="00D51DE2">
        <w:t>s</w:t>
      </w:r>
      <w:r w:rsidR="00043540">
        <w:t>.</w:t>
      </w:r>
    </w:p>
    <w:p w14:paraId="4E30B9C8" w14:textId="0D9E3501" w:rsidR="00B6094B" w:rsidRPr="00A3560C" w:rsidRDefault="0068595A" w:rsidP="00E96350">
      <w:pPr>
        <w:pStyle w:val="TableFigures"/>
        <w:spacing w:after="120"/>
        <w:ind w:right="0"/>
        <w:rPr>
          <w:lang w:val="mi-NZ"/>
        </w:rPr>
      </w:pPr>
      <w:bookmarkStart w:id="29" w:name="_Toc448411329"/>
      <w:bookmarkStart w:id="30" w:name="_Toc448751050"/>
      <w:bookmarkStart w:id="31" w:name="_Toc455493484"/>
      <w:bookmarkStart w:id="32" w:name="_Toc119589226"/>
      <w:bookmarkStart w:id="33" w:name="_Toc119589623"/>
      <w:r w:rsidRPr="00412095">
        <w:t xml:space="preserve">Table 1: </w:t>
      </w:r>
      <w:r w:rsidR="001D437B" w:rsidRPr="00412095">
        <w:t xml:space="preserve">National </w:t>
      </w:r>
      <w:r w:rsidR="00E93DF4" w:rsidRPr="00412095">
        <w:t>aggregated</w:t>
      </w:r>
      <w:r w:rsidRPr="00412095">
        <w:t xml:space="preserve"> hand hygiene </w:t>
      </w:r>
      <w:r w:rsidR="00BC17F2" w:rsidRPr="00412095">
        <w:t>compliance</w:t>
      </w:r>
      <w:r w:rsidRPr="00412095">
        <w:t xml:space="preserve">, </w:t>
      </w:r>
      <w:bookmarkEnd w:id="29"/>
      <w:bookmarkEnd w:id="30"/>
      <w:bookmarkEnd w:id="31"/>
      <w:r w:rsidR="00D36243" w:rsidRPr="00412095">
        <w:t xml:space="preserve">1 </w:t>
      </w:r>
      <w:r w:rsidR="00667102">
        <w:rPr>
          <w:lang w:val="mi-NZ"/>
        </w:rPr>
        <w:t>March</w:t>
      </w:r>
      <w:r w:rsidR="00A3560C">
        <w:rPr>
          <w:lang w:val="mi-NZ"/>
        </w:rPr>
        <w:t xml:space="preserve"> 202</w:t>
      </w:r>
      <w:r w:rsidR="001C571C">
        <w:rPr>
          <w:lang w:val="mi-NZ"/>
        </w:rPr>
        <w:t>3</w:t>
      </w:r>
      <w:r w:rsidR="00D36243" w:rsidRPr="00412095">
        <w:t xml:space="preserve"> to </w:t>
      </w:r>
      <w:r w:rsidR="001C571C">
        <w:rPr>
          <w:lang w:val="mi-NZ"/>
        </w:rPr>
        <w:t>30</w:t>
      </w:r>
      <w:r w:rsidR="00E062E8">
        <w:rPr>
          <w:lang w:val="mi-NZ"/>
        </w:rPr>
        <w:t xml:space="preserve"> </w:t>
      </w:r>
      <w:r w:rsidR="001C571C">
        <w:rPr>
          <w:lang w:val="mi-NZ"/>
        </w:rPr>
        <w:t>June</w:t>
      </w:r>
      <w:r w:rsidR="00D36243" w:rsidRPr="00412095">
        <w:t xml:space="preserve"> 202</w:t>
      </w:r>
      <w:bookmarkEnd w:id="32"/>
      <w:bookmarkEnd w:id="33"/>
      <w:r w:rsidR="00CF15CE">
        <w:rPr>
          <w:lang w:val="mi-NZ"/>
        </w:rPr>
        <w:t>3</w:t>
      </w:r>
    </w:p>
    <w:tbl>
      <w:tblPr>
        <w:tblpPr w:leftFromText="180" w:rightFromText="180" w:vertAnchor="text" w:horzAnchor="margin" w:tblpY="158"/>
        <w:tblW w:w="9606"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CellMar>
          <w:left w:w="0" w:type="dxa"/>
          <w:right w:w="0" w:type="dxa"/>
        </w:tblCellMar>
        <w:tblLook w:val="0000" w:firstRow="0" w:lastRow="0" w:firstColumn="0" w:lastColumn="0" w:noHBand="0" w:noVBand="0"/>
      </w:tblPr>
      <w:tblGrid>
        <w:gridCol w:w="988"/>
        <w:gridCol w:w="1814"/>
        <w:gridCol w:w="1843"/>
        <w:gridCol w:w="2126"/>
        <w:gridCol w:w="1417"/>
        <w:gridCol w:w="1418"/>
      </w:tblGrid>
      <w:tr w:rsidR="007657BB" w:rsidRPr="00C83F7D" w14:paraId="2E9A5187" w14:textId="77777777" w:rsidTr="007657BB">
        <w:trPr>
          <w:trHeight w:val="588"/>
        </w:trPr>
        <w:tc>
          <w:tcPr>
            <w:tcW w:w="988" w:type="dxa"/>
            <w:shd w:val="clear" w:color="auto" w:fill="293868"/>
          </w:tcPr>
          <w:p w14:paraId="501C6537" w14:textId="77777777" w:rsidR="00E733C9" w:rsidRPr="00E74517" w:rsidRDefault="00E733C9" w:rsidP="007A7FD5">
            <w:pPr>
              <w:spacing w:after="0"/>
              <w:jc w:val="center"/>
              <w:rPr>
                <w:b/>
                <w:bCs/>
                <w:color w:val="FFFFFF" w:themeColor="background1"/>
              </w:rPr>
            </w:pPr>
          </w:p>
        </w:tc>
        <w:tc>
          <w:tcPr>
            <w:tcW w:w="1814" w:type="dxa"/>
            <w:shd w:val="clear" w:color="auto" w:fill="293868"/>
            <w:tcMar>
              <w:top w:w="40" w:type="dxa"/>
              <w:left w:w="40" w:type="dxa"/>
              <w:bottom w:w="40" w:type="dxa"/>
              <w:right w:w="40" w:type="dxa"/>
            </w:tcMar>
            <w:vAlign w:val="center"/>
          </w:tcPr>
          <w:p w14:paraId="3E541F9F" w14:textId="53ED427C" w:rsidR="00E733C9" w:rsidRPr="00E74517" w:rsidRDefault="00E733C9" w:rsidP="007A7FD5">
            <w:pPr>
              <w:spacing w:after="0"/>
              <w:jc w:val="center"/>
              <w:rPr>
                <w:b/>
                <w:bCs/>
                <w:color w:val="FFFFFF" w:themeColor="background1"/>
              </w:rPr>
            </w:pPr>
            <w:r w:rsidRPr="00E74517">
              <w:rPr>
                <w:b/>
                <w:bCs/>
                <w:color w:val="FFFFFF" w:themeColor="background1"/>
              </w:rPr>
              <w:t>Correct moments</w:t>
            </w:r>
          </w:p>
        </w:tc>
        <w:tc>
          <w:tcPr>
            <w:tcW w:w="1843" w:type="dxa"/>
            <w:shd w:val="clear" w:color="auto" w:fill="293868"/>
            <w:tcMar>
              <w:top w:w="40" w:type="dxa"/>
              <w:left w:w="40" w:type="dxa"/>
              <w:bottom w:w="40" w:type="dxa"/>
              <w:right w:w="40" w:type="dxa"/>
            </w:tcMar>
            <w:vAlign w:val="center"/>
          </w:tcPr>
          <w:p w14:paraId="3C4DFB2B" w14:textId="77777777" w:rsidR="00E733C9" w:rsidRPr="00E74517" w:rsidRDefault="00E733C9" w:rsidP="007A7FD5">
            <w:pPr>
              <w:spacing w:after="0"/>
              <w:jc w:val="center"/>
              <w:rPr>
                <w:b/>
                <w:bCs/>
                <w:color w:val="FFFFFF" w:themeColor="background1"/>
              </w:rPr>
            </w:pPr>
            <w:r w:rsidRPr="00E74517">
              <w:rPr>
                <w:b/>
                <w:bCs/>
                <w:color w:val="FFFFFF" w:themeColor="background1"/>
              </w:rPr>
              <w:t>Total moments</w:t>
            </w:r>
          </w:p>
        </w:tc>
        <w:tc>
          <w:tcPr>
            <w:tcW w:w="2126" w:type="dxa"/>
            <w:shd w:val="clear" w:color="auto" w:fill="293868"/>
            <w:tcMar>
              <w:top w:w="40" w:type="dxa"/>
              <w:left w:w="40" w:type="dxa"/>
              <w:bottom w:w="40" w:type="dxa"/>
              <w:right w:w="40" w:type="dxa"/>
            </w:tcMar>
            <w:vAlign w:val="center"/>
          </w:tcPr>
          <w:p w14:paraId="16A96363" w14:textId="77777777" w:rsidR="00E733C9" w:rsidRPr="00E74517" w:rsidRDefault="00E733C9" w:rsidP="007A7FD5">
            <w:pPr>
              <w:spacing w:after="0"/>
              <w:jc w:val="center"/>
              <w:rPr>
                <w:b/>
                <w:bCs/>
                <w:color w:val="FFFFFF" w:themeColor="background1"/>
              </w:rPr>
            </w:pPr>
            <w:r w:rsidRPr="00E74517">
              <w:rPr>
                <w:b/>
                <w:bCs/>
                <w:color w:val="FFFFFF" w:themeColor="background1"/>
              </w:rPr>
              <w:t>Compliance rate</w:t>
            </w:r>
          </w:p>
        </w:tc>
        <w:tc>
          <w:tcPr>
            <w:tcW w:w="1417" w:type="dxa"/>
            <w:shd w:val="clear" w:color="auto" w:fill="293868"/>
            <w:tcMar>
              <w:top w:w="40" w:type="dxa"/>
              <w:left w:w="40" w:type="dxa"/>
              <w:bottom w:w="40" w:type="dxa"/>
              <w:right w:w="40" w:type="dxa"/>
            </w:tcMar>
            <w:vAlign w:val="center"/>
          </w:tcPr>
          <w:p w14:paraId="7B567A5E" w14:textId="77777777" w:rsidR="00E733C9" w:rsidRPr="00E74517" w:rsidRDefault="00E733C9" w:rsidP="007A7FD5">
            <w:pPr>
              <w:spacing w:after="0"/>
              <w:jc w:val="center"/>
              <w:rPr>
                <w:b/>
                <w:bCs/>
                <w:color w:val="FFFFFF" w:themeColor="background1"/>
              </w:rPr>
            </w:pPr>
            <w:r w:rsidRPr="00E74517">
              <w:rPr>
                <w:b/>
                <w:bCs/>
                <w:color w:val="FFFFFF" w:themeColor="background1"/>
              </w:rPr>
              <w:t>Lower 95% confidence interval</w:t>
            </w:r>
          </w:p>
        </w:tc>
        <w:tc>
          <w:tcPr>
            <w:tcW w:w="1418" w:type="dxa"/>
            <w:shd w:val="clear" w:color="auto" w:fill="293868"/>
            <w:tcMar>
              <w:top w:w="40" w:type="dxa"/>
              <w:left w:w="40" w:type="dxa"/>
              <w:bottom w:w="40" w:type="dxa"/>
              <w:right w:w="40" w:type="dxa"/>
            </w:tcMar>
            <w:vAlign w:val="center"/>
          </w:tcPr>
          <w:p w14:paraId="3FA16B33" w14:textId="77777777" w:rsidR="00E733C9" w:rsidRPr="00E74517" w:rsidRDefault="00E733C9" w:rsidP="007A7FD5">
            <w:pPr>
              <w:spacing w:after="0"/>
              <w:jc w:val="center"/>
              <w:rPr>
                <w:b/>
                <w:bCs/>
                <w:color w:val="FFFFFF" w:themeColor="background1"/>
              </w:rPr>
            </w:pPr>
            <w:r w:rsidRPr="00E74517">
              <w:rPr>
                <w:b/>
                <w:bCs/>
                <w:color w:val="FFFFFF" w:themeColor="background1"/>
              </w:rPr>
              <w:t>Upper 95% confidence interval</w:t>
            </w:r>
          </w:p>
        </w:tc>
      </w:tr>
      <w:tr w:rsidR="00E733C9" w:rsidRPr="00C83F7D" w14:paraId="1B163E3A" w14:textId="77777777" w:rsidTr="007657BB">
        <w:trPr>
          <w:trHeight w:val="287"/>
        </w:trPr>
        <w:tc>
          <w:tcPr>
            <w:tcW w:w="988" w:type="dxa"/>
            <w:shd w:val="clear" w:color="auto" w:fill="293868"/>
          </w:tcPr>
          <w:p w14:paraId="4E06E83E" w14:textId="3BA1971A" w:rsidR="00E733C9" w:rsidRPr="000A49F8" w:rsidRDefault="005D5272" w:rsidP="000E2748">
            <w:pPr>
              <w:spacing w:before="20" w:after="20"/>
              <w:jc w:val="center"/>
              <w:rPr>
                <w:b/>
                <w:bCs/>
                <w:color w:val="FFFFFF" w:themeColor="background1"/>
              </w:rPr>
            </w:pPr>
            <w:r>
              <w:rPr>
                <w:b/>
                <w:bCs/>
                <w:color w:val="FFFFFF" w:themeColor="background1"/>
              </w:rPr>
              <w:t>Districts</w:t>
            </w:r>
          </w:p>
        </w:tc>
        <w:tc>
          <w:tcPr>
            <w:tcW w:w="1814" w:type="dxa"/>
            <w:tcMar>
              <w:top w:w="40" w:type="dxa"/>
              <w:left w:w="40" w:type="dxa"/>
              <w:bottom w:w="40" w:type="dxa"/>
              <w:right w:w="40" w:type="dxa"/>
            </w:tcMar>
            <w:vAlign w:val="bottom"/>
          </w:tcPr>
          <w:p w14:paraId="71368540" w14:textId="243D9B7B" w:rsidR="00E733C9" w:rsidRPr="00E74517" w:rsidRDefault="00E733C9" w:rsidP="000E2748">
            <w:pPr>
              <w:spacing w:before="20" w:after="20"/>
              <w:jc w:val="center"/>
            </w:pPr>
            <w:bookmarkStart w:id="34" w:name="_Hlk5289475"/>
            <w:r>
              <w:rPr>
                <w:color w:val="000000"/>
              </w:rPr>
              <w:t>5</w:t>
            </w:r>
            <w:r w:rsidR="00770B95">
              <w:rPr>
                <w:color w:val="000000"/>
              </w:rPr>
              <w:t>4</w:t>
            </w:r>
            <w:r w:rsidRPr="00E74517">
              <w:rPr>
                <w:color w:val="000000"/>
              </w:rPr>
              <w:t>,</w:t>
            </w:r>
            <w:r w:rsidR="00770B95">
              <w:rPr>
                <w:color w:val="000000"/>
              </w:rPr>
              <w:t>801</w:t>
            </w:r>
          </w:p>
        </w:tc>
        <w:tc>
          <w:tcPr>
            <w:tcW w:w="1843" w:type="dxa"/>
            <w:tcMar>
              <w:top w:w="40" w:type="dxa"/>
              <w:left w:w="40" w:type="dxa"/>
              <w:bottom w:w="40" w:type="dxa"/>
              <w:right w:w="40" w:type="dxa"/>
            </w:tcMar>
            <w:vAlign w:val="center"/>
          </w:tcPr>
          <w:p w14:paraId="53A2E6F4" w14:textId="622BF39C" w:rsidR="00E733C9" w:rsidRPr="00E74517" w:rsidRDefault="00770B95" w:rsidP="000E2748">
            <w:pPr>
              <w:spacing w:before="20" w:after="20"/>
              <w:jc w:val="center"/>
            </w:pPr>
            <w:r>
              <w:rPr>
                <w:color w:val="000000"/>
              </w:rPr>
              <w:t>64</w:t>
            </w:r>
            <w:r w:rsidR="00E733C9" w:rsidRPr="00E74517">
              <w:rPr>
                <w:color w:val="000000"/>
              </w:rPr>
              <w:t>,</w:t>
            </w:r>
            <w:r w:rsidR="00C320FD">
              <w:rPr>
                <w:color w:val="000000"/>
              </w:rPr>
              <w:t>600</w:t>
            </w:r>
          </w:p>
        </w:tc>
        <w:tc>
          <w:tcPr>
            <w:tcW w:w="2126" w:type="dxa"/>
            <w:tcMar>
              <w:top w:w="40" w:type="dxa"/>
              <w:left w:w="40" w:type="dxa"/>
              <w:bottom w:w="40" w:type="dxa"/>
              <w:right w:w="40" w:type="dxa"/>
            </w:tcMar>
            <w:vAlign w:val="center"/>
          </w:tcPr>
          <w:p w14:paraId="2B82FE7A" w14:textId="069BC6F6" w:rsidR="00E733C9" w:rsidRPr="00E74517" w:rsidRDefault="00E733C9" w:rsidP="000E2748">
            <w:pPr>
              <w:spacing w:before="20" w:after="20"/>
              <w:jc w:val="center"/>
            </w:pPr>
            <w:r w:rsidRPr="00E74517">
              <w:rPr>
                <w:color w:val="000000"/>
              </w:rPr>
              <w:t>8</w:t>
            </w:r>
            <w:r w:rsidR="00C320FD">
              <w:rPr>
                <w:color w:val="000000"/>
              </w:rPr>
              <w:t>4</w:t>
            </w:r>
            <w:r w:rsidRPr="00E74517">
              <w:rPr>
                <w:color w:val="000000"/>
              </w:rPr>
              <w:t>.</w:t>
            </w:r>
            <w:r w:rsidR="00C320FD">
              <w:rPr>
                <w:color w:val="000000"/>
              </w:rPr>
              <w:t>8</w:t>
            </w:r>
            <w:r w:rsidRPr="00E74517">
              <w:rPr>
                <w:color w:val="000000"/>
              </w:rPr>
              <w:t>%</w:t>
            </w:r>
          </w:p>
        </w:tc>
        <w:tc>
          <w:tcPr>
            <w:tcW w:w="1417" w:type="dxa"/>
            <w:tcMar>
              <w:top w:w="40" w:type="dxa"/>
              <w:left w:w="40" w:type="dxa"/>
              <w:bottom w:w="40" w:type="dxa"/>
              <w:right w:w="40" w:type="dxa"/>
            </w:tcMar>
            <w:vAlign w:val="center"/>
          </w:tcPr>
          <w:p w14:paraId="5B694E02" w14:textId="41EB8313" w:rsidR="00E733C9" w:rsidRPr="00E74517" w:rsidRDefault="00E733C9" w:rsidP="000E2748">
            <w:pPr>
              <w:spacing w:before="20" w:after="20"/>
              <w:jc w:val="center"/>
            </w:pPr>
            <w:r w:rsidRPr="00E74517">
              <w:rPr>
                <w:color w:val="000000"/>
              </w:rPr>
              <w:t>8</w:t>
            </w:r>
            <w:r w:rsidR="005546AA">
              <w:rPr>
                <w:color w:val="000000"/>
              </w:rPr>
              <w:t>4</w:t>
            </w:r>
            <w:r w:rsidRPr="00E74517">
              <w:rPr>
                <w:color w:val="000000"/>
              </w:rPr>
              <w:t>.</w:t>
            </w:r>
            <w:r w:rsidR="00C320FD">
              <w:rPr>
                <w:color w:val="000000"/>
              </w:rPr>
              <w:t>6</w:t>
            </w:r>
            <w:r w:rsidRPr="00E74517">
              <w:rPr>
                <w:color w:val="000000"/>
              </w:rPr>
              <w:t>%</w:t>
            </w:r>
          </w:p>
        </w:tc>
        <w:tc>
          <w:tcPr>
            <w:tcW w:w="1418" w:type="dxa"/>
            <w:tcMar>
              <w:top w:w="40" w:type="dxa"/>
              <w:left w:w="40" w:type="dxa"/>
              <w:bottom w:w="40" w:type="dxa"/>
              <w:right w:w="40" w:type="dxa"/>
            </w:tcMar>
            <w:vAlign w:val="center"/>
          </w:tcPr>
          <w:p w14:paraId="71E28BB3" w14:textId="215D218B" w:rsidR="00E733C9" w:rsidRPr="00E74517" w:rsidRDefault="00E733C9" w:rsidP="000E2748">
            <w:pPr>
              <w:spacing w:before="20" w:after="20"/>
              <w:jc w:val="center"/>
            </w:pPr>
            <w:r w:rsidRPr="00E74517">
              <w:rPr>
                <w:color w:val="000000"/>
              </w:rPr>
              <w:t>8</w:t>
            </w:r>
            <w:r w:rsidR="0048643C">
              <w:rPr>
                <w:color w:val="000000"/>
              </w:rPr>
              <w:t>5</w:t>
            </w:r>
            <w:r w:rsidRPr="00E74517">
              <w:rPr>
                <w:color w:val="000000"/>
              </w:rPr>
              <w:t>.</w:t>
            </w:r>
            <w:r w:rsidR="00C320FD">
              <w:rPr>
                <w:color w:val="000000"/>
              </w:rPr>
              <w:t>1</w:t>
            </w:r>
            <w:r w:rsidRPr="00E74517">
              <w:rPr>
                <w:color w:val="000000"/>
              </w:rPr>
              <w:t>%</w:t>
            </w:r>
          </w:p>
        </w:tc>
      </w:tr>
      <w:tr w:rsidR="00E733C9" w:rsidRPr="00C83F7D" w14:paraId="5AE39311" w14:textId="77777777" w:rsidTr="007657BB">
        <w:trPr>
          <w:trHeight w:val="287"/>
        </w:trPr>
        <w:tc>
          <w:tcPr>
            <w:tcW w:w="988" w:type="dxa"/>
            <w:shd w:val="clear" w:color="auto" w:fill="293868"/>
          </w:tcPr>
          <w:p w14:paraId="1BE85301" w14:textId="4BD3821B" w:rsidR="00E733C9" w:rsidRPr="000A49F8" w:rsidRDefault="00E733C9" w:rsidP="000E2748">
            <w:pPr>
              <w:spacing w:before="20" w:after="20"/>
              <w:jc w:val="center"/>
              <w:rPr>
                <w:b/>
                <w:bCs/>
                <w:color w:val="FFFFFF" w:themeColor="background1"/>
              </w:rPr>
            </w:pPr>
            <w:r w:rsidRPr="000A49F8">
              <w:rPr>
                <w:b/>
                <w:bCs/>
                <w:color w:val="FFFFFF" w:themeColor="background1"/>
              </w:rPr>
              <w:t>PSHs</w:t>
            </w:r>
          </w:p>
        </w:tc>
        <w:tc>
          <w:tcPr>
            <w:tcW w:w="1814" w:type="dxa"/>
            <w:tcMar>
              <w:top w:w="40" w:type="dxa"/>
              <w:left w:w="40" w:type="dxa"/>
              <w:bottom w:w="40" w:type="dxa"/>
              <w:right w:w="40" w:type="dxa"/>
            </w:tcMar>
            <w:vAlign w:val="bottom"/>
          </w:tcPr>
          <w:p w14:paraId="76E73521" w14:textId="7F548D07" w:rsidR="00E733C9" w:rsidRDefault="006C3403" w:rsidP="000E2748">
            <w:pPr>
              <w:spacing w:before="20" w:after="20"/>
              <w:jc w:val="center"/>
              <w:rPr>
                <w:color w:val="000000"/>
              </w:rPr>
            </w:pPr>
            <w:r>
              <w:rPr>
                <w:color w:val="000000"/>
              </w:rPr>
              <w:t>2</w:t>
            </w:r>
            <w:r w:rsidR="00E733C9">
              <w:rPr>
                <w:color w:val="000000"/>
              </w:rPr>
              <w:t>,</w:t>
            </w:r>
            <w:r w:rsidR="00B02087">
              <w:rPr>
                <w:color w:val="000000"/>
              </w:rPr>
              <w:t>771</w:t>
            </w:r>
          </w:p>
        </w:tc>
        <w:tc>
          <w:tcPr>
            <w:tcW w:w="1843" w:type="dxa"/>
            <w:tcMar>
              <w:top w:w="40" w:type="dxa"/>
              <w:left w:w="40" w:type="dxa"/>
              <w:bottom w:w="40" w:type="dxa"/>
              <w:right w:w="40" w:type="dxa"/>
            </w:tcMar>
            <w:vAlign w:val="center"/>
          </w:tcPr>
          <w:p w14:paraId="1EEE3A89" w14:textId="60E93F11" w:rsidR="00E733C9" w:rsidRDefault="00B02087" w:rsidP="000E2748">
            <w:pPr>
              <w:spacing w:before="20" w:after="20"/>
              <w:jc w:val="center"/>
              <w:rPr>
                <w:color w:val="000000"/>
              </w:rPr>
            </w:pPr>
            <w:r>
              <w:rPr>
                <w:color w:val="000000"/>
              </w:rPr>
              <w:t>3</w:t>
            </w:r>
            <w:r w:rsidR="00E733C9">
              <w:rPr>
                <w:color w:val="000000"/>
              </w:rPr>
              <w:t>,</w:t>
            </w:r>
            <w:r>
              <w:rPr>
                <w:color w:val="000000"/>
              </w:rPr>
              <w:t>552</w:t>
            </w:r>
          </w:p>
        </w:tc>
        <w:tc>
          <w:tcPr>
            <w:tcW w:w="2126" w:type="dxa"/>
            <w:tcMar>
              <w:top w:w="40" w:type="dxa"/>
              <w:left w:w="40" w:type="dxa"/>
              <w:bottom w:w="40" w:type="dxa"/>
              <w:right w:w="40" w:type="dxa"/>
            </w:tcMar>
            <w:vAlign w:val="center"/>
          </w:tcPr>
          <w:p w14:paraId="344863E0" w14:textId="117B2C67" w:rsidR="00E733C9" w:rsidRPr="00E74517" w:rsidRDefault="00B02087" w:rsidP="000E2748">
            <w:pPr>
              <w:spacing w:before="20" w:after="20"/>
              <w:jc w:val="center"/>
              <w:rPr>
                <w:color w:val="000000"/>
              </w:rPr>
            </w:pPr>
            <w:r>
              <w:rPr>
                <w:color w:val="000000"/>
              </w:rPr>
              <w:t>78</w:t>
            </w:r>
            <w:r w:rsidR="00916991">
              <w:rPr>
                <w:color w:val="000000"/>
              </w:rPr>
              <w:t>.</w:t>
            </w:r>
            <w:r>
              <w:rPr>
                <w:color w:val="000000"/>
              </w:rPr>
              <w:t>0</w:t>
            </w:r>
            <w:r w:rsidR="00916991">
              <w:rPr>
                <w:color w:val="000000"/>
              </w:rPr>
              <w:t>%</w:t>
            </w:r>
          </w:p>
        </w:tc>
        <w:tc>
          <w:tcPr>
            <w:tcW w:w="1417" w:type="dxa"/>
            <w:tcMar>
              <w:top w:w="40" w:type="dxa"/>
              <w:left w:w="40" w:type="dxa"/>
              <w:bottom w:w="40" w:type="dxa"/>
              <w:right w:w="40" w:type="dxa"/>
            </w:tcMar>
            <w:vAlign w:val="center"/>
          </w:tcPr>
          <w:p w14:paraId="582C5480" w14:textId="6291A345" w:rsidR="00E733C9" w:rsidRPr="00E74517" w:rsidRDefault="00520950" w:rsidP="000E2748">
            <w:pPr>
              <w:spacing w:before="20" w:after="20"/>
              <w:jc w:val="center"/>
              <w:rPr>
                <w:color w:val="000000"/>
              </w:rPr>
            </w:pPr>
            <w:r>
              <w:rPr>
                <w:color w:val="000000"/>
              </w:rPr>
              <w:t>76</w:t>
            </w:r>
            <w:r w:rsidR="00916991">
              <w:rPr>
                <w:color w:val="000000"/>
              </w:rPr>
              <w:t>.</w:t>
            </w:r>
            <w:r>
              <w:rPr>
                <w:color w:val="000000"/>
              </w:rPr>
              <w:t>6</w:t>
            </w:r>
            <w:r w:rsidR="00916991">
              <w:rPr>
                <w:color w:val="000000"/>
              </w:rPr>
              <w:t>%</w:t>
            </w:r>
          </w:p>
        </w:tc>
        <w:tc>
          <w:tcPr>
            <w:tcW w:w="1418" w:type="dxa"/>
            <w:tcMar>
              <w:top w:w="40" w:type="dxa"/>
              <w:left w:w="40" w:type="dxa"/>
              <w:bottom w:w="40" w:type="dxa"/>
              <w:right w:w="40" w:type="dxa"/>
            </w:tcMar>
            <w:vAlign w:val="center"/>
          </w:tcPr>
          <w:p w14:paraId="37B2A152" w14:textId="59EAAF73" w:rsidR="00E733C9" w:rsidRPr="00E74517" w:rsidRDefault="00520950" w:rsidP="000E2748">
            <w:pPr>
              <w:spacing w:before="20" w:after="20"/>
              <w:jc w:val="center"/>
              <w:rPr>
                <w:color w:val="000000"/>
              </w:rPr>
            </w:pPr>
            <w:r>
              <w:rPr>
                <w:color w:val="000000"/>
              </w:rPr>
              <w:t>79</w:t>
            </w:r>
            <w:r w:rsidR="00916991">
              <w:rPr>
                <w:color w:val="000000"/>
              </w:rPr>
              <w:t>.</w:t>
            </w:r>
            <w:r>
              <w:rPr>
                <w:color w:val="000000"/>
              </w:rPr>
              <w:t>3</w:t>
            </w:r>
            <w:r w:rsidR="00916991">
              <w:rPr>
                <w:color w:val="000000"/>
              </w:rPr>
              <w:t>%</w:t>
            </w:r>
          </w:p>
        </w:tc>
      </w:tr>
    </w:tbl>
    <w:p w14:paraId="11D129A3" w14:textId="77777777" w:rsidR="00262E7B" w:rsidRDefault="00262E7B" w:rsidP="2AD4D1D9">
      <w:pPr>
        <w:pStyle w:val="TableFigures"/>
        <w:spacing w:before="0" w:after="0" w:line="240" w:lineRule="auto"/>
      </w:pPr>
      <w:bookmarkStart w:id="35" w:name="_Toc447270612"/>
      <w:bookmarkStart w:id="36" w:name="_Toc448411330"/>
      <w:bookmarkStart w:id="37" w:name="_Toc448751051"/>
      <w:bookmarkStart w:id="38" w:name="_Toc119589227"/>
      <w:bookmarkStart w:id="39" w:name="_Toc119589624"/>
      <w:bookmarkStart w:id="40" w:name="_Toc455493485"/>
      <w:bookmarkEnd w:id="34"/>
    </w:p>
    <w:p w14:paraId="7D63009F" w14:textId="77777777" w:rsidR="00262E7B" w:rsidRDefault="00262E7B">
      <w:pPr>
        <w:spacing w:after="0" w:line="240" w:lineRule="auto"/>
        <w:rPr>
          <w:rFonts w:eastAsia="Times New Roman"/>
          <w:b/>
          <w:bCs/>
          <w:i/>
          <w:iCs/>
          <w:szCs w:val="28"/>
          <w:lang w:val="x-none" w:eastAsia="x-none"/>
        </w:rPr>
      </w:pPr>
      <w:r>
        <w:br w:type="page"/>
      </w:r>
    </w:p>
    <w:p w14:paraId="12A53B65" w14:textId="20371D12" w:rsidR="00655D0E" w:rsidRPr="00ED7989" w:rsidRDefault="002D32DF" w:rsidP="2AD4D1D9">
      <w:pPr>
        <w:pStyle w:val="TableFigures"/>
        <w:spacing w:before="0" w:after="0" w:line="240" w:lineRule="auto"/>
        <w:rPr>
          <w:lang w:val="mi-NZ"/>
        </w:rPr>
      </w:pPr>
      <w:r w:rsidRPr="00412095">
        <w:lastRenderedPageBreak/>
        <w:t xml:space="preserve">Table 2: National compliance rates by </w:t>
      </w:r>
      <w:bookmarkEnd w:id="35"/>
      <w:r w:rsidR="00C06175">
        <w:rPr>
          <w:lang w:val="en-NZ"/>
        </w:rPr>
        <w:t>d</w:t>
      </w:r>
      <w:r w:rsidR="005D5272">
        <w:rPr>
          <w:lang w:val="en-NZ"/>
        </w:rPr>
        <w:t>istrict</w:t>
      </w:r>
      <w:r w:rsidRPr="00412095">
        <w:t xml:space="preserve">, </w:t>
      </w:r>
      <w:bookmarkEnd w:id="36"/>
      <w:bookmarkEnd w:id="37"/>
      <w:r w:rsidR="00D36243" w:rsidRPr="00412095">
        <w:t xml:space="preserve">1 </w:t>
      </w:r>
      <w:r w:rsidR="00520950">
        <w:rPr>
          <w:lang w:val="mi-NZ"/>
        </w:rPr>
        <w:t>March</w:t>
      </w:r>
      <w:r w:rsidR="00ED7989">
        <w:rPr>
          <w:lang w:val="mi-NZ"/>
        </w:rPr>
        <w:t xml:space="preserve"> 202</w:t>
      </w:r>
      <w:r w:rsidR="00520950">
        <w:rPr>
          <w:lang w:val="mi-NZ"/>
        </w:rPr>
        <w:t>3</w:t>
      </w:r>
      <w:r w:rsidR="00D36243" w:rsidRPr="00412095">
        <w:t xml:space="preserve"> to </w:t>
      </w:r>
      <w:r w:rsidR="00520950">
        <w:rPr>
          <w:lang w:val="mi-NZ"/>
        </w:rPr>
        <w:t>30</w:t>
      </w:r>
      <w:r w:rsidR="00F1327A">
        <w:rPr>
          <w:lang w:val="mi-NZ"/>
        </w:rPr>
        <w:t xml:space="preserve"> </w:t>
      </w:r>
      <w:r w:rsidR="00520950">
        <w:rPr>
          <w:lang w:val="mi-NZ"/>
        </w:rPr>
        <w:t>June</w:t>
      </w:r>
      <w:r w:rsidR="00D36243" w:rsidRPr="00412095">
        <w:t xml:space="preserve"> 202</w:t>
      </w:r>
      <w:bookmarkEnd w:id="38"/>
      <w:bookmarkEnd w:id="39"/>
      <w:r w:rsidR="00E9690C">
        <w:rPr>
          <w:lang w:val="mi-NZ"/>
        </w:rPr>
        <w:t>3</w:t>
      </w:r>
    </w:p>
    <w:tbl>
      <w:tblPr>
        <w:tblStyle w:val="GridTable1Light-Accent31"/>
        <w:tblpPr w:leftFromText="180" w:rightFromText="180" w:vertAnchor="text" w:horzAnchor="margin" w:tblpXSpec="center" w:tblpY="95"/>
        <w:tblW w:w="9750" w:type="dxa"/>
        <w:jc w:val="cente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ayout w:type="fixed"/>
        <w:tblLook w:val="0000" w:firstRow="0" w:lastRow="0" w:firstColumn="0" w:lastColumn="0" w:noHBand="0" w:noVBand="0"/>
      </w:tblPr>
      <w:tblGrid>
        <w:gridCol w:w="2830"/>
        <w:gridCol w:w="1252"/>
        <w:gridCol w:w="1230"/>
        <w:gridCol w:w="1485"/>
        <w:gridCol w:w="1536"/>
        <w:gridCol w:w="1417"/>
      </w:tblGrid>
      <w:tr w:rsidR="007657BB" w:rsidRPr="00C83F7D" w14:paraId="1A62408D" w14:textId="77777777" w:rsidTr="00084C1E">
        <w:trPr>
          <w:trHeight w:val="983"/>
          <w:jc w:val="center"/>
        </w:trPr>
        <w:tc>
          <w:tcPr>
            <w:tcW w:w="2830" w:type="dxa"/>
            <w:shd w:val="clear" w:color="auto" w:fill="293868"/>
            <w:noWrap/>
            <w:vAlign w:val="center"/>
          </w:tcPr>
          <w:bookmarkEnd w:id="40"/>
          <w:p w14:paraId="67E4489D" w14:textId="00BAA565" w:rsidR="00CB6CC0" w:rsidRPr="00E74517" w:rsidRDefault="005D5272" w:rsidP="00006B8E">
            <w:pPr>
              <w:spacing w:after="0"/>
              <w:rPr>
                <w:rFonts w:cs="Arial"/>
                <w:b/>
                <w:bCs/>
                <w:color w:val="FFFFFF" w:themeColor="background1"/>
              </w:rPr>
            </w:pPr>
            <w:r>
              <w:rPr>
                <w:b/>
                <w:bCs/>
                <w:color w:val="FFFFFF" w:themeColor="background1"/>
              </w:rPr>
              <w:t>District</w:t>
            </w:r>
          </w:p>
        </w:tc>
        <w:tc>
          <w:tcPr>
            <w:tcW w:w="1252" w:type="dxa"/>
            <w:shd w:val="clear" w:color="auto" w:fill="293868"/>
            <w:vAlign w:val="center"/>
          </w:tcPr>
          <w:p w14:paraId="3BC28E58" w14:textId="61D36ED8" w:rsidR="00CB6CC0" w:rsidRPr="00E74517" w:rsidRDefault="00CB6CC0" w:rsidP="00006B8E">
            <w:pPr>
              <w:spacing w:after="0"/>
              <w:jc w:val="center"/>
              <w:rPr>
                <w:rFonts w:cs="Arial"/>
                <w:b/>
                <w:bCs/>
                <w:color w:val="FFFFFF" w:themeColor="background1"/>
              </w:rPr>
            </w:pPr>
            <w:r w:rsidRPr="00E74517">
              <w:rPr>
                <w:b/>
                <w:bCs/>
                <w:color w:val="FFFFFF" w:themeColor="background1"/>
              </w:rPr>
              <w:t>Correct moments</w:t>
            </w:r>
          </w:p>
        </w:tc>
        <w:tc>
          <w:tcPr>
            <w:tcW w:w="0" w:type="dxa"/>
            <w:shd w:val="clear" w:color="auto" w:fill="293868"/>
            <w:vAlign w:val="center"/>
          </w:tcPr>
          <w:p w14:paraId="31DBA19B" w14:textId="2A245D57" w:rsidR="00CB6CC0" w:rsidRPr="00E74517" w:rsidRDefault="00CB6CC0" w:rsidP="00006B8E">
            <w:pPr>
              <w:spacing w:after="0"/>
              <w:jc w:val="center"/>
              <w:rPr>
                <w:rFonts w:cs="Arial"/>
                <w:b/>
                <w:bCs/>
                <w:color w:val="FFFFFF" w:themeColor="background1"/>
              </w:rPr>
            </w:pPr>
            <w:r w:rsidRPr="00E74517">
              <w:rPr>
                <w:b/>
                <w:bCs/>
                <w:color w:val="FFFFFF" w:themeColor="background1"/>
              </w:rPr>
              <w:t>Total moments</w:t>
            </w:r>
          </w:p>
        </w:tc>
        <w:tc>
          <w:tcPr>
            <w:tcW w:w="0" w:type="dxa"/>
            <w:shd w:val="clear" w:color="auto" w:fill="293868"/>
            <w:vAlign w:val="center"/>
          </w:tcPr>
          <w:p w14:paraId="51D396C4" w14:textId="186B5CC5" w:rsidR="00CB6CC0" w:rsidRPr="00E74517" w:rsidRDefault="00CB6CC0" w:rsidP="00006B8E">
            <w:pPr>
              <w:spacing w:after="0"/>
              <w:jc w:val="center"/>
              <w:rPr>
                <w:rFonts w:cs="Arial"/>
                <w:b/>
                <w:bCs/>
                <w:color w:val="FFFFFF" w:themeColor="background1"/>
              </w:rPr>
            </w:pPr>
            <w:r w:rsidRPr="00E74517">
              <w:rPr>
                <w:b/>
                <w:bCs/>
                <w:color w:val="FFFFFF" w:themeColor="background1"/>
              </w:rPr>
              <w:t>Compliance rate</w:t>
            </w:r>
          </w:p>
        </w:tc>
        <w:tc>
          <w:tcPr>
            <w:tcW w:w="0" w:type="dxa"/>
            <w:shd w:val="clear" w:color="auto" w:fill="293868"/>
            <w:vAlign w:val="center"/>
          </w:tcPr>
          <w:p w14:paraId="3D4BC6C7" w14:textId="507CEF64" w:rsidR="00CB6CC0" w:rsidRPr="00E74517" w:rsidRDefault="00CB6CC0" w:rsidP="00006B8E">
            <w:pPr>
              <w:spacing w:after="0"/>
              <w:jc w:val="center"/>
              <w:rPr>
                <w:rFonts w:cs="Arial"/>
                <w:b/>
                <w:bCs/>
                <w:color w:val="FFFFFF" w:themeColor="background1"/>
              </w:rPr>
            </w:pPr>
            <w:r w:rsidRPr="00E74517">
              <w:rPr>
                <w:b/>
                <w:bCs/>
                <w:color w:val="FFFFFF" w:themeColor="background1"/>
              </w:rPr>
              <w:t>Lower 95% confidence interval</w:t>
            </w:r>
          </w:p>
        </w:tc>
        <w:tc>
          <w:tcPr>
            <w:tcW w:w="0" w:type="dxa"/>
            <w:shd w:val="clear" w:color="auto" w:fill="293868"/>
            <w:vAlign w:val="center"/>
          </w:tcPr>
          <w:p w14:paraId="1F159783" w14:textId="58CBC245" w:rsidR="00CB6CC0" w:rsidRPr="00E74517" w:rsidRDefault="00CB6CC0" w:rsidP="00006B8E">
            <w:pPr>
              <w:spacing w:after="0"/>
              <w:jc w:val="center"/>
              <w:rPr>
                <w:rFonts w:cs="Arial"/>
                <w:b/>
                <w:bCs/>
                <w:color w:val="FFFFFF" w:themeColor="background1"/>
              </w:rPr>
            </w:pPr>
            <w:r w:rsidRPr="00E74517">
              <w:rPr>
                <w:b/>
                <w:bCs/>
                <w:color w:val="FFFFFF" w:themeColor="background1"/>
              </w:rPr>
              <w:t>Upper 95% confidence interval</w:t>
            </w:r>
          </w:p>
        </w:tc>
      </w:tr>
      <w:tr w:rsidR="008F4E94" w:rsidRPr="00C83F7D" w14:paraId="7BE14DA7" w14:textId="77777777" w:rsidTr="00084C1E">
        <w:trPr>
          <w:trHeight w:val="340"/>
          <w:jc w:val="center"/>
        </w:trPr>
        <w:tc>
          <w:tcPr>
            <w:tcW w:w="2830" w:type="dxa"/>
            <w:noWrap/>
            <w:vAlign w:val="center"/>
          </w:tcPr>
          <w:p w14:paraId="46533165" w14:textId="71E1BACA" w:rsidR="008F4E94" w:rsidRPr="004E090E" w:rsidRDefault="00B173D9" w:rsidP="00006B8E">
            <w:pPr>
              <w:spacing w:before="20" w:after="20"/>
              <w:rPr>
                <w:rFonts w:cs="Arial"/>
              </w:rPr>
            </w:pPr>
            <w:r w:rsidRPr="00B173D9">
              <w:rPr>
                <w:rFonts w:cs="Arial"/>
              </w:rPr>
              <w:t xml:space="preserve">Te </w:t>
            </w:r>
            <w:proofErr w:type="spellStart"/>
            <w:r w:rsidRPr="00B173D9">
              <w:rPr>
                <w:rFonts w:cs="Arial"/>
              </w:rPr>
              <w:t>Toka</w:t>
            </w:r>
            <w:proofErr w:type="spellEnd"/>
            <w:r w:rsidRPr="00B173D9">
              <w:rPr>
                <w:rFonts w:cs="Arial"/>
              </w:rPr>
              <w:t xml:space="preserve"> </w:t>
            </w:r>
            <w:proofErr w:type="spellStart"/>
            <w:r w:rsidRPr="00B173D9">
              <w:rPr>
                <w:rFonts w:cs="Arial"/>
              </w:rPr>
              <w:t>Tumai</w:t>
            </w:r>
            <w:proofErr w:type="spellEnd"/>
            <w:r w:rsidRPr="00B173D9">
              <w:rPr>
                <w:rFonts w:cs="Arial"/>
              </w:rPr>
              <w:t xml:space="preserve"> Auckland</w:t>
            </w:r>
            <w:r w:rsidR="008F4E94" w:rsidRPr="004E090E">
              <w:rPr>
                <w:rFonts w:cs="Arial"/>
              </w:rPr>
              <w:t xml:space="preserve"> </w:t>
            </w:r>
          </w:p>
        </w:tc>
        <w:tc>
          <w:tcPr>
            <w:tcW w:w="1252" w:type="dxa"/>
            <w:shd w:val="clear" w:color="auto" w:fill="auto"/>
            <w:vAlign w:val="center"/>
          </w:tcPr>
          <w:p w14:paraId="009AD72C" w14:textId="4B00B27F" w:rsidR="008F4E94" w:rsidRPr="004E090E" w:rsidRDefault="008F4E94" w:rsidP="00AD0BDE">
            <w:pPr>
              <w:spacing w:before="20" w:after="20"/>
              <w:jc w:val="center"/>
              <w:rPr>
                <w:rFonts w:cs="Arial"/>
              </w:rPr>
            </w:pPr>
            <w:r w:rsidRPr="004E090E">
              <w:rPr>
                <w:rFonts w:cs="Arial"/>
              </w:rPr>
              <w:t>1</w:t>
            </w:r>
            <w:r w:rsidR="006E12EE">
              <w:rPr>
                <w:rFonts w:cs="Arial"/>
              </w:rPr>
              <w:t>0</w:t>
            </w:r>
            <w:r w:rsidRPr="004E090E">
              <w:rPr>
                <w:rFonts w:cs="Arial"/>
              </w:rPr>
              <w:t>,</w:t>
            </w:r>
            <w:r w:rsidR="00EE5DEB">
              <w:rPr>
                <w:rFonts w:cs="Arial"/>
              </w:rPr>
              <w:t>726</w:t>
            </w:r>
          </w:p>
        </w:tc>
        <w:tc>
          <w:tcPr>
            <w:tcW w:w="1230" w:type="dxa"/>
            <w:shd w:val="clear" w:color="auto" w:fill="auto"/>
            <w:vAlign w:val="center"/>
          </w:tcPr>
          <w:p w14:paraId="4F3D608A" w14:textId="7E64D9C9" w:rsidR="008F4E94" w:rsidRPr="004E090E" w:rsidRDefault="008F4E94" w:rsidP="00AD0BDE">
            <w:pPr>
              <w:spacing w:before="20" w:after="20"/>
              <w:jc w:val="center"/>
              <w:rPr>
                <w:rFonts w:cs="Arial"/>
              </w:rPr>
            </w:pPr>
            <w:r w:rsidRPr="004E090E">
              <w:rPr>
                <w:rFonts w:cs="Arial"/>
              </w:rPr>
              <w:t>1</w:t>
            </w:r>
            <w:r w:rsidR="00DA1FB3">
              <w:rPr>
                <w:rFonts w:cs="Arial"/>
              </w:rPr>
              <w:t>2</w:t>
            </w:r>
            <w:r w:rsidRPr="004E090E">
              <w:rPr>
                <w:rFonts w:cs="Arial"/>
              </w:rPr>
              <w:t>,</w:t>
            </w:r>
            <w:r w:rsidR="00DA1FB3">
              <w:rPr>
                <w:rFonts w:cs="Arial"/>
              </w:rPr>
              <w:t>451</w:t>
            </w:r>
          </w:p>
        </w:tc>
        <w:tc>
          <w:tcPr>
            <w:tcW w:w="1485" w:type="dxa"/>
            <w:shd w:val="clear" w:color="auto" w:fill="auto"/>
            <w:vAlign w:val="center"/>
          </w:tcPr>
          <w:p w14:paraId="00AD78C3" w14:textId="6C5D5896" w:rsidR="008F4E94" w:rsidRPr="004E090E" w:rsidRDefault="008F4E94" w:rsidP="00AD0BDE">
            <w:pPr>
              <w:spacing w:before="20" w:after="20"/>
              <w:jc w:val="center"/>
              <w:rPr>
                <w:rFonts w:cs="Arial"/>
              </w:rPr>
            </w:pPr>
            <w:r w:rsidRPr="004E090E">
              <w:rPr>
                <w:rFonts w:cs="Arial"/>
              </w:rPr>
              <w:t>8</w:t>
            </w:r>
            <w:r w:rsidR="00B5320C">
              <w:rPr>
                <w:rFonts w:cs="Arial"/>
              </w:rPr>
              <w:t>6</w:t>
            </w:r>
            <w:r w:rsidRPr="004E090E">
              <w:rPr>
                <w:rFonts w:cs="Arial"/>
              </w:rPr>
              <w:t>.</w:t>
            </w:r>
            <w:r w:rsidR="00E82E7C">
              <w:rPr>
                <w:rFonts w:cs="Arial"/>
              </w:rPr>
              <w:t>1</w:t>
            </w:r>
            <w:r w:rsidRPr="004E090E">
              <w:rPr>
                <w:rFonts w:cs="Arial"/>
              </w:rPr>
              <w:t>%</w:t>
            </w:r>
          </w:p>
        </w:tc>
        <w:tc>
          <w:tcPr>
            <w:tcW w:w="1536" w:type="dxa"/>
            <w:shd w:val="clear" w:color="auto" w:fill="auto"/>
            <w:vAlign w:val="center"/>
          </w:tcPr>
          <w:p w14:paraId="19FE7BA0" w14:textId="29A922A6" w:rsidR="008F4E94" w:rsidRPr="004E090E" w:rsidRDefault="008F4E94" w:rsidP="00AD0BDE">
            <w:pPr>
              <w:spacing w:before="20" w:after="20"/>
              <w:jc w:val="center"/>
              <w:rPr>
                <w:rFonts w:cs="Arial"/>
              </w:rPr>
            </w:pPr>
            <w:r w:rsidRPr="004E090E">
              <w:rPr>
                <w:rFonts w:cs="Arial"/>
                <w:color w:val="000000"/>
              </w:rPr>
              <w:t>8</w:t>
            </w:r>
            <w:r w:rsidR="00D34F99">
              <w:rPr>
                <w:rFonts w:cs="Arial"/>
                <w:color w:val="000000"/>
              </w:rPr>
              <w:t>5</w:t>
            </w:r>
            <w:r w:rsidRPr="004E090E">
              <w:rPr>
                <w:rFonts w:cs="Arial"/>
                <w:color w:val="000000"/>
              </w:rPr>
              <w:t>.</w:t>
            </w:r>
            <w:r w:rsidR="00D34F99">
              <w:rPr>
                <w:rFonts w:cs="Arial"/>
                <w:color w:val="000000"/>
              </w:rPr>
              <w:t>5</w:t>
            </w:r>
            <w:r w:rsidRPr="004E090E">
              <w:rPr>
                <w:rFonts w:cs="Arial"/>
                <w:color w:val="000000"/>
              </w:rPr>
              <w:t>%</w:t>
            </w:r>
          </w:p>
        </w:tc>
        <w:tc>
          <w:tcPr>
            <w:tcW w:w="1417" w:type="dxa"/>
            <w:shd w:val="clear" w:color="auto" w:fill="auto"/>
            <w:vAlign w:val="center"/>
          </w:tcPr>
          <w:p w14:paraId="52D9781A" w14:textId="4E13B8E2" w:rsidR="008F4E94" w:rsidRPr="004E090E" w:rsidRDefault="008F4E94" w:rsidP="00AD0BDE">
            <w:pPr>
              <w:spacing w:before="20" w:after="20"/>
              <w:jc w:val="center"/>
              <w:rPr>
                <w:rFonts w:cs="Arial"/>
              </w:rPr>
            </w:pPr>
            <w:r w:rsidRPr="004E090E">
              <w:rPr>
                <w:rFonts w:cs="Arial"/>
              </w:rPr>
              <w:t>8</w:t>
            </w:r>
            <w:r w:rsidR="00043E77">
              <w:rPr>
                <w:rFonts w:cs="Arial"/>
              </w:rPr>
              <w:t>6</w:t>
            </w:r>
            <w:r w:rsidRPr="004E090E">
              <w:rPr>
                <w:rFonts w:cs="Arial"/>
              </w:rPr>
              <w:t>.</w:t>
            </w:r>
            <w:r w:rsidR="00043E77">
              <w:rPr>
                <w:rFonts w:cs="Arial"/>
              </w:rPr>
              <w:t>7</w:t>
            </w:r>
            <w:r w:rsidRPr="004E090E">
              <w:rPr>
                <w:rFonts w:cs="Arial"/>
              </w:rPr>
              <w:t>%</w:t>
            </w:r>
          </w:p>
        </w:tc>
      </w:tr>
      <w:tr w:rsidR="008F4E94" w:rsidRPr="00C83F7D" w14:paraId="214E5ABF" w14:textId="77777777" w:rsidTr="00084C1E">
        <w:trPr>
          <w:trHeight w:val="340"/>
          <w:jc w:val="center"/>
        </w:trPr>
        <w:tc>
          <w:tcPr>
            <w:tcW w:w="2830" w:type="dxa"/>
            <w:noWrap/>
            <w:vAlign w:val="center"/>
          </w:tcPr>
          <w:p w14:paraId="0D6CFDDA" w14:textId="629545AC" w:rsidR="008F4E94" w:rsidRPr="004E090E" w:rsidRDefault="002314D9" w:rsidP="00006B8E">
            <w:pPr>
              <w:spacing w:before="20" w:after="20"/>
              <w:rPr>
                <w:rFonts w:cs="Arial"/>
              </w:rPr>
            </w:pPr>
            <w:r w:rsidRPr="002314D9">
              <w:rPr>
                <w:rFonts w:cs="Arial"/>
              </w:rPr>
              <w:t>Hauora a Toi Bay of Plenty</w:t>
            </w:r>
            <w:r w:rsidR="006E40FE">
              <w:rPr>
                <w:rFonts w:cs="Arial"/>
              </w:rPr>
              <w:t>*</w:t>
            </w:r>
            <w:r w:rsidR="008F4E94" w:rsidRPr="004E090E">
              <w:rPr>
                <w:rFonts w:cs="Arial"/>
              </w:rPr>
              <w:t xml:space="preserve"> </w:t>
            </w:r>
          </w:p>
        </w:tc>
        <w:tc>
          <w:tcPr>
            <w:tcW w:w="1252" w:type="dxa"/>
            <w:shd w:val="clear" w:color="auto" w:fill="auto"/>
            <w:vAlign w:val="center"/>
          </w:tcPr>
          <w:p w14:paraId="2953432D" w14:textId="1A266B55" w:rsidR="008F4E94" w:rsidRPr="004E090E" w:rsidRDefault="008F4E94" w:rsidP="00AD0BDE">
            <w:pPr>
              <w:spacing w:before="20" w:after="20"/>
              <w:jc w:val="center"/>
              <w:rPr>
                <w:rFonts w:cs="Arial"/>
              </w:rPr>
            </w:pPr>
            <w:r w:rsidRPr="004E090E">
              <w:rPr>
                <w:rFonts w:cs="Arial"/>
              </w:rPr>
              <w:t>1,</w:t>
            </w:r>
            <w:r w:rsidR="00175B92">
              <w:rPr>
                <w:rFonts w:cs="Arial"/>
              </w:rPr>
              <w:t>181</w:t>
            </w:r>
          </w:p>
        </w:tc>
        <w:tc>
          <w:tcPr>
            <w:tcW w:w="1230" w:type="dxa"/>
            <w:shd w:val="clear" w:color="auto" w:fill="auto"/>
            <w:vAlign w:val="center"/>
          </w:tcPr>
          <w:p w14:paraId="7A44EAEA" w14:textId="5AFD1B8F" w:rsidR="008F4E94" w:rsidRPr="004E090E" w:rsidRDefault="008F4E94" w:rsidP="00AD0BDE">
            <w:pPr>
              <w:spacing w:before="20" w:after="20"/>
              <w:jc w:val="center"/>
              <w:rPr>
                <w:rFonts w:cs="Arial"/>
              </w:rPr>
            </w:pPr>
            <w:r w:rsidRPr="004E090E">
              <w:rPr>
                <w:rFonts w:cs="Arial"/>
              </w:rPr>
              <w:t>1,</w:t>
            </w:r>
            <w:r w:rsidR="00DA1FB3">
              <w:rPr>
                <w:rFonts w:cs="Arial"/>
              </w:rPr>
              <w:t>591</w:t>
            </w:r>
          </w:p>
        </w:tc>
        <w:tc>
          <w:tcPr>
            <w:tcW w:w="1485" w:type="dxa"/>
            <w:shd w:val="clear" w:color="auto" w:fill="auto"/>
            <w:vAlign w:val="center"/>
          </w:tcPr>
          <w:p w14:paraId="40F4FD7B" w14:textId="0E2A191E" w:rsidR="008F4E94" w:rsidRPr="004E090E" w:rsidRDefault="008F4E94" w:rsidP="00AD0BDE">
            <w:pPr>
              <w:spacing w:before="20" w:after="20"/>
              <w:jc w:val="center"/>
              <w:rPr>
                <w:rFonts w:cs="Arial"/>
              </w:rPr>
            </w:pPr>
            <w:r w:rsidRPr="004E090E">
              <w:rPr>
                <w:rFonts w:cs="Arial"/>
              </w:rPr>
              <w:t>7</w:t>
            </w:r>
            <w:r w:rsidR="007176EB">
              <w:rPr>
                <w:rFonts w:cs="Arial"/>
              </w:rPr>
              <w:t>4</w:t>
            </w:r>
            <w:r w:rsidRPr="004E090E">
              <w:rPr>
                <w:rFonts w:cs="Arial"/>
              </w:rPr>
              <w:t>.</w:t>
            </w:r>
            <w:r w:rsidR="007176EB">
              <w:rPr>
                <w:rFonts w:cs="Arial"/>
              </w:rPr>
              <w:t>2</w:t>
            </w:r>
            <w:r w:rsidRPr="004E090E">
              <w:rPr>
                <w:rFonts w:cs="Arial"/>
              </w:rPr>
              <w:t>%</w:t>
            </w:r>
          </w:p>
        </w:tc>
        <w:tc>
          <w:tcPr>
            <w:tcW w:w="1536" w:type="dxa"/>
            <w:shd w:val="clear" w:color="auto" w:fill="auto"/>
            <w:vAlign w:val="center"/>
          </w:tcPr>
          <w:p w14:paraId="11AD35DF" w14:textId="21975E27" w:rsidR="008F4E94" w:rsidRPr="004E090E" w:rsidRDefault="008F4E94" w:rsidP="00AD0BDE">
            <w:pPr>
              <w:spacing w:before="20" w:after="20"/>
              <w:jc w:val="center"/>
              <w:rPr>
                <w:rFonts w:cs="Arial"/>
              </w:rPr>
            </w:pPr>
            <w:r w:rsidRPr="004E090E">
              <w:rPr>
                <w:rFonts w:cs="Arial"/>
                <w:color w:val="000000"/>
              </w:rPr>
              <w:t>7</w:t>
            </w:r>
            <w:r w:rsidR="00D34F99">
              <w:rPr>
                <w:rFonts w:cs="Arial"/>
                <w:color w:val="000000"/>
              </w:rPr>
              <w:t>2</w:t>
            </w:r>
            <w:r w:rsidRPr="004E090E">
              <w:rPr>
                <w:rFonts w:cs="Arial"/>
                <w:color w:val="000000"/>
              </w:rPr>
              <w:t>.</w:t>
            </w:r>
            <w:r w:rsidR="00D34F99">
              <w:rPr>
                <w:rFonts w:cs="Arial"/>
                <w:color w:val="000000"/>
              </w:rPr>
              <w:t>0</w:t>
            </w:r>
            <w:r w:rsidRPr="004E090E">
              <w:rPr>
                <w:rFonts w:cs="Arial"/>
                <w:color w:val="000000"/>
              </w:rPr>
              <w:t>%</w:t>
            </w:r>
          </w:p>
        </w:tc>
        <w:tc>
          <w:tcPr>
            <w:tcW w:w="1417" w:type="dxa"/>
            <w:shd w:val="clear" w:color="auto" w:fill="auto"/>
            <w:vAlign w:val="center"/>
          </w:tcPr>
          <w:p w14:paraId="3CF86BDA" w14:textId="5A38B212" w:rsidR="008F4E94" w:rsidRPr="004E090E" w:rsidRDefault="008F4E94" w:rsidP="00AD0BDE">
            <w:pPr>
              <w:spacing w:before="20" w:after="20"/>
              <w:jc w:val="center"/>
              <w:rPr>
                <w:rFonts w:cs="Arial"/>
              </w:rPr>
            </w:pPr>
            <w:r w:rsidRPr="004E090E">
              <w:rPr>
                <w:rFonts w:cs="Arial"/>
              </w:rPr>
              <w:t>7</w:t>
            </w:r>
            <w:r w:rsidR="00043E77">
              <w:rPr>
                <w:rFonts w:cs="Arial"/>
              </w:rPr>
              <w:t>6</w:t>
            </w:r>
            <w:r w:rsidRPr="004E090E">
              <w:rPr>
                <w:rFonts w:cs="Arial"/>
              </w:rPr>
              <w:t>.</w:t>
            </w:r>
            <w:r w:rsidR="00043E77">
              <w:rPr>
                <w:rFonts w:cs="Arial"/>
              </w:rPr>
              <w:t>3</w:t>
            </w:r>
            <w:r w:rsidRPr="004E090E">
              <w:rPr>
                <w:rFonts w:cs="Arial"/>
              </w:rPr>
              <w:t>%</w:t>
            </w:r>
          </w:p>
        </w:tc>
      </w:tr>
      <w:tr w:rsidR="008F4E94" w:rsidRPr="00C83F7D" w14:paraId="61DE8BDC" w14:textId="77777777" w:rsidTr="00084C1E">
        <w:trPr>
          <w:trHeight w:val="340"/>
          <w:jc w:val="center"/>
        </w:trPr>
        <w:tc>
          <w:tcPr>
            <w:tcW w:w="2830" w:type="dxa"/>
            <w:noWrap/>
            <w:vAlign w:val="center"/>
          </w:tcPr>
          <w:p w14:paraId="55FC0EFA" w14:textId="537D1B33" w:rsidR="008F4E94" w:rsidRPr="004E090E" w:rsidRDefault="002314D9" w:rsidP="00006B8E">
            <w:pPr>
              <w:spacing w:before="20" w:after="20"/>
              <w:rPr>
                <w:rFonts w:cs="Arial"/>
              </w:rPr>
            </w:pPr>
            <w:proofErr w:type="spellStart"/>
            <w:r>
              <w:rPr>
                <w:rFonts w:cs="Arial"/>
              </w:rPr>
              <w:t>Waitaha</w:t>
            </w:r>
            <w:proofErr w:type="spellEnd"/>
            <w:r>
              <w:rPr>
                <w:rFonts w:cs="Arial"/>
              </w:rPr>
              <w:t xml:space="preserve"> </w:t>
            </w:r>
            <w:r w:rsidR="008F4E94" w:rsidRPr="00DD4920">
              <w:rPr>
                <w:rFonts w:cs="Arial"/>
              </w:rPr>
              <w:t>Canterbury</w:t>
            </w:r>
            <w:r w:rsidR="00EC36F3">
              <w:rPr>
                <w:rFonts w:cs="Arial"/>
              </w:rPr>
              <w:t>*</w:t>
            </w:r>
            <w:r w:rsidR="008F4E94" w:rsidRPr="004E090E">
              <w:rPr>
                <w:rFonts w:cs="Arial"/>
              </w:rPr>
              <w:t xml:space="preserve"> </w:t>
            </w:r>
          </w:p>
        </w:tc>
        <w:tc>
          <w:tcPr>
            <w:tcW w:w="1252" w:type="dxa"/>
            <w:shd w:val="clear" w:color="auto" w:fill="auto"/>
            <w:vAlign w:val="center"/>
          </w:tcPr>
          <w:p w14:paraId="41D77280" w14:textId="3359F88E" w:rsidR="008F4E94" w:rsidRPr="004E090E" w:rsidRDefault="00175B92" w:rsidP="00AD0BDE">
            <w:pPr>
              <w:spacing w:before="20" w:after="20"/>
              <w:jc w:val="center"/>
              <w:rPr>
                <w:rFonts w:cs="Arial"/>
              </w:rPr>
            </w:pPr>
            <w:r>
              <w:rPr>
                <w:rFonts w:cs="Arial"/>
              </w:rPr>
              <w:t>2</w:t>
            </w:r>
            <w:r w:rsidR="008F4E94" w:rsidRPr="004E090E">
              <w:rPr>
                <w:rFonts w:cs="Arial"/>
              </w:rPr>
              <w:t>,</w:t>
            </w:r>
            <w:r>
              <w:rPr>
                <w:rFonts w:cs="Arial"/>
              </w:rPr>
              <w:t>344</w:t>
            </w:r>
          </w:p>
        </w:tc>
        <w:tc>
          <w:tcPr>
            <w:tcW w:w="1230" w:type="dxa"/>
            <w:shd w:val="clear" w:color="auto" w:fill="auto"/>
            <w:vAlign w:val="center"/>
          </w:tcPr>
          <w:p w14:paraId="01505EA3" w14:textId="5926C2D6" w:rsidR="008F4E94" w:rsidRPr="004E090E" w:rsidRDefault="00BB2B86" w:rsidP="00AD0BDE">
            <w:pPr>
              <w:spacing w:before="20" w:after="20"/>
              <w:jc w:val="center"/>
              <w:rPr>
                <w:rFonts w:cs="Arial"/>
              </w:rPr>
            </w:pPr>
            <w:r>
              <w:rPr>
                <w:rFonts w:cs="Arial"/>
              </w:rPr>
              <w:t>2</w:t>
            </w:r>
            <w:r w:rsidR="008F4E94" w:rsidRPr="004E090E">
              <w:rPr>
                <w:rFonts w:cs="Arial"/>
              </w:rPr>
              <w:t>,</w:t>
            </w:r>
            <w:r w:rsidR="00DA1FB3">
              <w:rPr>
                <w:rFonts w:cs="Arial"/>
              </w:rPr>
              <w:t>722</w:t>
            </w:r>
          </w:p>
        </w:tc>
        <w:tc>
          <w:tcPr>
            <w:tcW w:w="1485" w:type="dxa"/>
            <w:shd w:val="clear" w:color="auto" w:fill="auto"/>
            <w:vAlign w:val="center"/>
          </w:tcPr>
          <w:p w14:paraId="034B474B" w14:textId="7380E543" w:rsidR="008F4E94" w:rsidRPr="004E090E" w:rsidRDefault="008F4E94" w:rsidP="00AD0BDE">
            <w:pPr>
              <w:spacing w:before="20" w:after="20"/>
              <w:jc w:val="center"/>
              <w:rPr>
                <w:rFonts w:cs="Arial"/>
              </w:rPr>
            </w:pPr>
            <w:r w:rsidRPr="004E090E">
              <w:rPr>
                <w:rFonts w:cs="Arial"/>
              </w:rPr>
              <w:t>8</w:t>
            </w:r>
            <w:r w:rsidR="007176EB">
              <w:rPr>
                <w:rFonts w:cs="Arial"/>
              </w:rPr>
              <w:t>6</w:t>
            </w:r>
            <w:r w:rsidRPr="004E090E">
              <w:rPr>
                <w:rFonts w:cs="Arial"/>
              </w:rPr>
              <w:t>.</w:t>
            </w:r>
            <w:r w:rsidR="007176EB">
              <w:rPr>
                <w:rFonts w:cs="Arial"/>
              </w:rPr>
              <w:t>1</w:t>
            </w:r>
            <w:r w:rsidRPr="004E090E">
              <w:rPr>
                <w:rFonts w:cs="Arial"/>
              </w:rPr>
              <w:t>%</w:t>
            </w:r>
          </w:p>
        </w:tc>
        <w:tc>
          <w:tcPr>
            <w:tcW w:w="1536" w:type="dxa"/>
            <w:shd w:val="clear" w:color="auto" w:fill="auto"/>
            <w:vAlign w:val="center"/>
          </w:tcPr>
          <w:p w14:paraId="79FAC4F0" w14:textId="59B641EA" w:rsidR="008F4E94" w:rsidRPr="004E090E" w:rsidRDefault="008F4E94" w:rsidP="00AD0BDE">
            <w:pPr>
              <w:spacing w:before="20" w:after="20"/>
              <w:jc w:val="center"/>
              <w:rPr>
                <w:rFonts w:cs="Arial"/>
              </w:rPr>
            </w:pPr>
            <w:r w:rsidRPr="004E090E">
              <w:rPr>
                <w:rFonts w:cs="Arial"/>
                <w:color w:val="000000"/>
              </w:rPr>
              <w:t>8</w:t>
            </w:r>
            <w:r w:rsidR="008B4C2C">
              <w:rPr>
                <w:rFonts w:cs="Arial"/>
                <w:color w:val="000000"/>
              </w:rPr>
              <w:t>4</w:t>
            </w:r>
            <w:r w:rsidRPr="004E090E">
              <w:rPr>
                <w:rFonts w:cs="Arial"/>
                <w:color w:val="000000"/>
              </w:rPr>
              <w:t>.</w:t>
            </w:r>
            <w:r w:rsidR="008B4C2C">
              <w:rPr>
                <w:rFonts w:cs="Arial"/>
                <w:color w:val="000000"/>
              </w:rPr>
              <w:t>8</w:t>
            </w:r>
            <w:r w:rsidRPr="004E090E">
              <w:rPr>
                <w:rFonts w:cs="Arial"/>
                <w:color w:val="000000"/>
              </w:rPr>
              <w:t>%</w:t>
            </w:r>
          </w:p>
        </w:tc>
        <w:tc>
          <w:tcPr>
            <w:tcW w:w="1417" w:type="dxa"/>
            <w:shd w:val="clear" w:color="auto" w:fill="auto"/>
            <w:vAlign w:val="center"/>
          </w:tcPr>
          <w:p w14:paraId="24621579" w14:textId="5A7AF0B6" w:rsidR="008F4E94" w:rsidRPr="004E090E" w:rsidRDefault="008F4E94" w:rsidP="00AD0BDE">
            <w:pPr>
              <w:spacing w:before="20" w:after="20"/>
              <w:jc w:val="center"/>
              <w:rPr>
                <w:rFonts w:cs="Arial"/>
              </w:rPr>
            </w:pPr>
            <w:r w:rsidRPr="004E090E">
              <w:rPr>
                <w:rFonts w:cs="Arial"/>
              </w:rPr>
              <w:t>8</w:t>
            </w:r>
            <w:r w:rsidR="00043E77">
              <w:rPr>
                <w:rFonts w:cs="Arial"/>
              </w:rPr>
              <w:t>7</w:t>
            </w:r>
            <w:r w:rsidRPr="004E090E">
              <w:rPr>
                <w:rFonts w:cs="Arial"/>
              </w:rPr>
              <w:t>.</w:t>
            </w:r>
            <w:r w:rsidR="00043E77">
              <w:rPr>
                <w:rFonts w:cs="Arial"/>
              </w:rPr>
              <w:t>4</w:t>
            </w:r>
            <w:r w:rsidRPr="004E090E">
              <w:rPr>
                <w:rFonts w:cs="Arial"/>
              </w:rPr>
              <w:t>%</w:t>
            </w:r>
          </w:p>
        </w:tc>
      </w:tr>
      <w:tr w:rsidR="008F4E94" w:rsidRPr="00C83F7D" w14:paraId="61BF5584" w14:textId="77777777" w:rsidTr="00084C1E">
        <w:trPr>
          <w:trHeight w:val="340"/>
          <w:jc w:val="center"/>
        </w:trPr>
        <w:tc>
          <w:tcPr>
            <w:tcW w:w="2830" w:type="dxa"/>
            <w:noWrap/>
            <w:vAlign w:val="center"/>
          </w:tcPr>
          <w:p w14:paraId="31A86D03" w14:textId="4CA7A440" w:rsidR="008F4E94" w:rsidRPr="004E090E" w:rsidRDefault="008F4E94" w:rsidP="00006B8E">
            <w:pPr>
              <w:spacing w:before="20" w:after="20"/>
              <w:rPr>
                <w:rFonts w:cs="Arial"/>
              </w:rPr>
            </w:pPr>
            <w:r w:rsidRPr="00535A1C">
              <w:rPr>
                <w:rFonts w:cs="Arial"/>
              </w:rPr>
              <w:t>Capital</w:t>
            </w:r>
            <w:r w:rsidR="1004DD4E" w:rsidRPr="00535A1C">
              <w:rPr>
                <w:rFonts w:cs="Arial"/>
              </w:rPr>
              <w:t>,</w:t>
            </w:r>
            <w:r w:rsidRPr="00535A1C">
              <w:rPr>
                <w:rFonts w:cs="Arial"/>
              </w:rPr>
              <w:t xml:space="preserve"> Coast</w:t>
            </w:r>
            <w:r w:rsidRPr="004E090E">
              <w:rPr>
                <w:rFonts w:cs="Arial"/>
              </w:rPr>
              <w:t xml:space="preserve"> </w:t>
            </w:r>
            <w:r w:rsidR="231FFA25" w:rsidRPr="75D80AD7">
              <w:rPr>
                <w:rFonts w:cs="Arial"/>
              </w:rPr>
              <w:t xml:space="preserve">and Hutt </w:t>
            </w:r>
            <w:r w:rsidR="00006B8E">
              <w:rPr>
                <w:rFonts w:cs="Arial"/>
              </w:rPr>
              <w:t>V</w:t>
            </w:r>
            <w:r w:rsidR="0DC65C54" w:rsidRPr="5E8ED570">
              <w:rPr>
                <w:rFonts w:cs="Arial"/>
              </w:rPr>
              <w:t>alley</w:t>
            </w:r>
          </w:p>
        </w:tc>
        <w:tc>
          <w:tcPr>
            <w:tcW w:w="1252" w:type="dxa"/>
            <w:shd w:val="clear" w:color="auto" w:fill="auto"/>
            <w:vAlign w:val="center"/>
          </w:tcPr>
          <w:p w14:paraId="256AC9C2" w14:textId="213D5CCA" w:rsidR="008F4E94" w:rsidRPr="004E090E" w:rsidRDefault="00DE05AC" w:rsidP="00AD0BDE">
            <w:pPr>
              <w:spacing w:before="20" w:after="20"/>
              <w:jc w:val="center"/>
              <w:rPr>
                <w:rFonts w:eastAsia="Arial" w:cs="Arial"/>
              </w:rPr>
            </w:pPr>
            <w:r>
              <w:rPr>
                <w:rFonts w:cs="Arial"/>
              </w:rPr>
              <w:t>4</w:t>
            </w:r>
            <w:r w:rsidR="006C2451">
              <w:rPr>
                <w:rFonts w:cs="Arial"/>
              </w:rPr>
              <w:t>,</w:t>
            </w:r>
            <w:r w:rsidR="00026416">
              <w:rPr>
                <w:rFonts w:cs="Arial"/>
              </w:rPr>
              <w:t>160</w:t>
            </w:r>
          </w:p>
        </w:tc>
        <w:tc>
          <w:tcPr>
            <w:tcW w:w="1230" w:type="dxa"/>
            <w:shd w:val="clear" w:color="auto" w:fill="auto"/>
            <w:vAlign w:val="center"/>
          </w:tcPr>
          <w:p w14:paraId="0CCADDC3" w14:textId="5EB51D87" w:rsidR="008F4E94" w:rsidRPr="004E090E" w:rsidRDefault="31921AE3" w:rsidP="00AD0BDE">
            <w:pPr>
              <w:spacing w:before="20" w:after="20"/>
              <w:jc w:val="center"/>
              <w:rPr>
                <w:rFonts w:cs="Arial"/>
              </w:rPr>
            </w:pPr>
            <w:r w:rsidRPr="7E277C33">
              <w:rPr>
                <w:rFonts w:cs="Arial"/>
              </w:rPr>
              <w:t>4</w:t>
            </w:r>
            <w:r w:rsidR="006C2451">
              <w:rPr>
                <w:rFonts w:cs="Arial"/>
              </w:rPr>
              <w:t>,</w:t>
            </w:r>
            <w:r w:rsidR="00CA0969">
              <w:rPr>
                <w:rFonts w:cs="Arial"/>
              </w:rPr>
              <w:t>862</w:t>
            </w:r>
          </w:p>
        </w:tc>
        <w:tc>
          <w:tcPr>
            <w:tcW w:w="1485" w:type="dxa"/>
            <w:shd w:val="clear" w:color="auto" w:fill="auto"/>
            <w:vAlign w:val="center"/>
          </w:tcPr>
          <w:p w14:paraId="5DAA43DA" w14:textId="776090A1" w:rsidR="008F4E94" w:rsidRPr="004E090E" w:rsidRDefault="4B1AB8B2" w:rsidP="00AD0BDE">
            <w:pPr>
              <w:spacing w:before="20" w:after="20"/>
              <w:jc w:val="center"/>
              <w:rPr>
                <w:rFonts w:cs="Arial"/>
              </w:rPr>
            </w:pPr>
            <w:r w:rsidRPr="630CDE1B">
              <w:rPr>
                <w:rFonts w:cs="Arial"/>
              </w:rPr>
              <w:t>8</w:t>
            </w:r>
            <w:r w:rsidR="51FBCD0A" w:rsidRPr="630CDE1B">
              <w:rPr>
                <w:rFonts w:cs="Arial"/>
              </w:rPr>
              <w:t>5</w:t>
            </w:r>
            <w:r w:rsidR="51FBCD0A" w:rsidRPr="773CC521">
              <w:rPr>
                <w:rFonts w:cs="Arial"/>
              </w:rPr>
              <w:t>.</w:t>
            </w:r>
            <w:r w:rsidR="00231F58">
              <w:rPr>
                <w:rFonts w:cs="Arial"/>
              </w:rPr>
              <w:t>6</w:t>
            </w:r>
            <w:r w:rsidR="008F4E94" w:rsidRPr="004E090E">
              <w:rPr>
                <w:rFonts w:cs="Arial"/>
              </w:rPr>
              <w:t>%</w:t>
            </w:r>
          </w:p>
        </w:tc>
        <w:tc>
          <w:tcPr>
            <w:tcW w:w="1536" w:type="dxa"/>
            <w:shd w:val="clear" w:color="auto" w:fill="auto"/>
            <w:vAlign w:val="center"/>
          </w:tcPr>
          <w:p w14:paraId="67F9DD02" w14:textId="5B0C3126" w:rsidR="008F4E94" w:rsidRPr="0013077B" w:rsidRDefault="008F4E94" w:rsidP="00AD0BDE">
            <w:pPr>
              <w:spacing w:before="20" w:after="20"/>
              <w:jc w:val="center"/>
              <w:rPr>
                <w:rFonts w:cs="Arial"/>
              </w:rPr>
            </w:pPr>
            <w:r w:rsidRPr="0013077B">
              <w:rPr>
                <w:rFonts w:cs="Arial"/>
                <w:color w:val="000000" w:themeColor="text1"/>
              </w:rPr>
              <w:t>8</w:t>
            </w:r>
            <w:r w:rsidR="00EF1FBB">
              <w:rPr>
                <w:rFonts w:cs="Arial"/>
                <w:color w:val="000000" w:themeColor="text1"/>
              </w:rPr>
              <w:t>4</w:t>
            </w:r>
            <w:r w:rsidRPr="0013077B">
              <w:rPr>
                <w:rFonts w:cs="Arial"/>
                <w:color w:val="000000" w:themeColor="text1"/>
              </w:rPr>
              <w:t>.</w:t>
            </w:r>
            <w:r w:rsidR="00EF1FBB">
              <w:rPr>
                <w:rFonts w:cs="Arial"/>
                <w:color w:val="000000" w:themeColor="text1"/>
              </w:rPr>
              <w:t>1</w:t>
            </w:r>
            <w:r w:rsidRPr="0013077B">
              <w:rPr>
                <w:rFonts w:cs="Arial"/>
                <w:color w:val="000000" w:themeColor="text1"/>
              </w:rPr>
              <w:t>%</w:t>
            </w:r>
          </w:p>
        </w:tc>
        <w:tc>
          <w:tcPr>
            <w:tcW w:w="1417" w:type="dxa"/>
            <w:shd w:val="clear" w:color="auto" w:fill="auto"/>
            <w:vAlign w:val="center"/>
          </w:tcPr>
          <w:p w14:paraId="77A07542" w14:textId="1933A523" w:rsidR="008F4E94" w:rsidRPr="0013077B" w:rsidRDefault="0046677A" w:rsidP="00AD0BDE">
            <w:pPr>
              <w:spacing w:before="20" w:after="20"/>
              <w:jc w:val="center"/>
              <w:rPr>
                <w:rFonts w:cs="Arial"/>
              </w:rPr>
            </w:pPr>
            <w:r w:rsidRPr="0013077B">
              <w:rPr>
                <w:rFonts w:cs="Arial"/>
              </w:rPr>
              <w:t>8</w:t>
            </w:r>
            <w:r w:rsidR="00EF6FC5">
              <w:rPr>
                <w:rFonts w:cs="Arial"/>
              </w:rPr>
              <w:t>7</w:t>
            </w:r>
            <w:r w:rsidR="008F4E94" w:rsidRPr="0013077B">
              <w:rPr>
                <w:rFonts w:cs="Arial"/>
              </w:rPr>
              <w:t>.</w:t>
            </w:r>
            <w:r w:rsidR="00E126AC">
              <w:rPr>
                <w:rFonts w:cs="Arial"/>
              </w:rPr>
              <w:t>0</w:t>
            </w:r>
            <w:r w:rsidR="008F4E94" w:rsidRPr="0013077B">
              <w:rPr>
                <w:rFonts w:cs="Arial"/>
              </w:rPr>
              <w:t>%</w:t>
            </w:r>
          </w:p>
        </w:tc>
      </w:tr>
      <w:tr w:rsidR="008F4E94" w:rsidRPr="00C83F7D" w14:paraId="1239FF90" w14:textId="77777777" w:rsidTr="00084C1E">
        <w:trPr>
          <w:trHeight w:val="340"/>
          <w:jc w:val="center"/>
        </w:trPr>
        <w:tc>
          <w:tcPr>
            <w:tcW w:w="2830" w:type="dxa"/>
            <w:noWrap/>
            <w:vAlign w:val="center"/>
          </w:tcPr>
          <w:p w14:paraId="0440A291" w14:textId="638FA437" w:rsidR="008F4E94" w:rsidRPr="004E090E" w:rsidRDefault="008F4E94" w:rsidP="00006B8E">
            <w:pPr>
              <w:spacing w:before="20" w:after="20"/>
              <w:rPr>
                <w:rFonts w:cs="Arial"/>
              </w:rPr>
            </w:pPr>
            <w:r w:rsidRPr="004E090E">
              <w:rPr>
                <w:rFonts w:cs="Arial"/>
              </w:rPr>
              <w:t xml:space="preserve">Counties Manukau </w:t>
            </w:r>
          </w:p>
        </w:tc>
        <w:tc>
          <w:tcPr>
            <w:tcW w:w="1252" w:type="dxa"/>
            <w:shd w:val="clear" w:color="auto" w:fill="auto"/>
            <w:vAlign w:val="center"/>
          </w:tcPr>
          <w:p w14:paraId="3EA94096" w14:textId="6A00F175" w:rsidR="008F4E94" w:rsidRPr="004E090E" w:rsidRDefault="008F4E94" w:rsidP="00AD0BDE">
            <w:pPr>
              <w:spacing w:before="20" w:after="20"/>
              <w:jc w:val="center"/>
              <w:rPr>
                <w:rFonts w:cs="Arial"/>
              </w:rPr>
            </w:pPr>
            <w:r w:rsidRPr="004E090E">
              <w:rPr>
                <w:rFonts w:cs="Arial"/>
              </w:rPr>
              <w:t>1</w:t>
            </w:r>
            <w:r w:rsidR="001A2266">
              <w:rPr>
                <w:rFonts w:cs="Arial"/>
              </w:rPr>
              <w:t>2</w:t>
            </w:r>
            <w:r w:rsidRPr="004E090E">
              <w:rPr>
                <w:rFonts w:cs="Arial"/>
              </w:rPr>
              <w:t>,</w:t>
            </w:r>
            <w:r w:rsidR="001A2266">
              <w:rPr>
                <w:rFonts w:cs="Arial"/>
              </w:rPr>
              <w:t>020</w:t>
            </w:r>
          </w:p>
        </w:tc>
        <w:tc>
          <w:tcPr>
            <w:tcW w:w="1230" w:type="dxa"/>
            <w:shd w:val="clear" w:color="auto" w:fill="auto"/>
            <w:vAlign w:val="center"/>
          </w:tcPr>
          <w:p w14:paraId="7E1F7EE6" w14:textId="2DD7054C" w:rsidR="008F4E94" w:rsidRPr="004E090E" w:rsidRDefault="008F4E94" w:rsidP="00AD0BDE">
            <w:pPr>
              <w:spacing w:before="20" w:after="20"/>
              <w:jc w:val="center"/>
              <w:rPr>
                <w:rFonts w:cs="Arial"/>
              </w:rPr>
            </w:pPr>
            <w:r w:rsidRPr="004E090E">
              <w:rPr>
                <w:rFonts w:cs="Arial"/>
              </w:rPr>
              <w:t>1</w:t>
            </w:r>
            <w:r w:rsidR="006554E9">
              <w:rPr>
                <w:rFonts w:cs="Arial"/>
              </w:rPr>
              <w:t>4</w:t>
            </w:r>
            <w:r w:rsidRPr="004E090E">
              <w:rPr>
                <w:rFonts w:cs="Arial"/>
              </w:rPr>
              <w:t>,</w:t>
            </w:r>
            <w:r w:rsidR="006554E9">
              <w:rPr>
                <w:rFonts w:cs="Arial"/>
              </w:rPr>
              <w:t>349</w:t>
            </w:r>
          </w:p>
        </w:tc>
        <w:tc>
          <w:tcPr>
            <w:tcW w:w="1485" w:type="dxa"/>
            <w:shd w:val="clear" w:color="auto" w:fill="auto"/>
            <w:vAlign w:val="center"/>
          </w:tcPr>
          <w:p w14:paraId="1954378A" w14:textId="2C2E5170" w:rsidR="008F4E94" w:rsidRPr="004E090E" w:rsidRDefault="008F4E94" w:rsidP="00AD0BDE">
            <w:pPr>
              <w:spacing w:before="20" w:after="20"/>
              <w:jc w:val="center"/>
              <w:rPr>
                <w:rFonts w:cs="Arial"/>
              </w:rPr>
            </w:pPr>
            <w:r w:rsidRPr="2EC393A8">
              <w:rPr>
                <w:rFonts w:cs="Arial"/>
              </w:rPr>
              <w:t>8</w:t>
            </w:r>
            <w:r w:rsidR="005C5B23" w:rsidRPr="2EC393A8">
              <w:rPr>
                <w:rFonts w:cs="Arial"/>
              </w:rPr>
              <w:t>3</w:t>
            </w:r>
            <w:r w:rsidRPr="2EC393A8">
              <w:rPr>
                <w:rFonts w:cs="Arial"/>
              </w:rPr>
              <w:t>.</w:t>
            </w:r>
            <w:r w:rsidR="003B5E6A" w:rsidRPr="2EC393A8">
              <w:rPr>
                <w:rFonts w:cs="Arial"/>
              </w:rPr>
              <w:t>8</w:t>
            </w:r>
            <w:r w:rsidR="1E352C51" w:rsidRPr="2EC393A8">
              <w:rPr>
                <w:rFonts w:cs="Arial"/>
              </w:rPr>
              <w:t xml:space="preserve"> </w:t>
            </w:r>
            <w:r w:rsidRPr="2EC393A8">
              <w:rPr>
                <w:rFonts w:cs="Arial"/>
              </w:rPr>
              <w:t>%</w:t>
            </w:r>
          </w:p>
        </w:tc>
        <w:tc>
          <w:tcPr>
            <w:tcW w:w="1536" w:type="dxa"/>
            <w:shd w:val="clear" w:color="auto" w:fill="auto"/>
            <w:vAlign w:val="center"/>
          </w:tcPr>
          <w:p w14:paraId="4EE377E2" w14:textId="1CFCD417" w:rsidR="008F4E94" w:rsidRPr="004E090E" w:rsidRDefault="008F4E94" w:rsidP="00AD0BDE">
            <w:pPr>
              <w:spacing w:before="20" w:after="20"/>
              <w:jc w:val="center"/>
              <w:rPr>
                <w:rFonts w:cs="Arial"/>
              </w:rPr>
            </w:pPr>
            <w:r w:rsidRPr="004E090E">
              <w:rPr>
                <w:rFonts w:cs="Arial"/>
                <w:color w:val="000000"/>
              </w:rPr>
              <w:t>8</w:t>
            </w:r>
            <w:r w:rsidR="00EF1FBB">
              <w:rPr>
                <w:rFonts w:cs="Arial"/>
                <w:color w:val="000000"/>
              </w:rPr>
              <w:t>3</w:t>
            </w:r>
            <w:r w:rsidRPr="004E090E">
              <w:rPr>
                <w:rFonts w:cs="Arial"/>
                <w:color w:val="000000"/>
              </w:rPr>
              <w:t>.</w:t>
            </w:r>
            <w:r w:rsidR="00EF1FBB">
              <w:rPr>
                <w:rFonts w:cs="Arial"/>
                <w:color w:val="000000"/>
              </w:rPr>
              <w:t>2</w:t>
            </w:r>
            <w:r w:rsidRPr="004E090E">
              <w:rPr>
                <w:rFonts w:cs="Arial"/>
                <w:color w:val="000000"/>
              </w:rPr>
              <w:t>%</w:t>
            </w:r>
          </w:p>
        </w:tc>
        <w:tc>
          <w:tcPr>
            <w:tcW w:w="1417" w:type="dxa"/>
            <w:shd w:val="clear" w:color="auto" w:fill="auto"/>
            <w:vAlign w:val="center"/>
          </w:tcPr>
          <w:p w14:paraId="077AEF46" w14:textId="24240F76" w:rsidR="008F4E94" w:rsidRPr="004E090E" w:rsidRDefault="008F4E94" w:rsidP="00AD0BDE">
            <w:pPr>
              <w:spacing w:before="20" w:after="20"/>
              <w:jc w:val="center"/>
              <w:rPr>
                <w:rFonts w:cs="Arial"/>
              </w:rPr>
            </w:pPr>
            <w:r w:rsidRPr="004E090E">
              <w:rPr>
                <w:rFonts w:cs="Arial"/>
              </w:rPr>
              <w:t>8</w:t>
            </w:r>
            <w:r w:rsidR="00B17433">
              <w:rPr>
                <w:rFonts w:cs="Arial"/>
              </w:rPr>
              <w:t>4</w:t>
            </w:r>
            <w:r w:rsidRPr="004E090E">
              <w:rPr>
                <w:rFonts w:cs="Arial"/>
              </w:rPr>
              <w:t>.</w:t>
            </w:r>
            <w:r w:rsidR="00E126AC">
              <w:rPr>
                <w:rFonts w:cs="Arial"/>
              </w:rPr>
              <w:t>4</w:t>
            </w:r>
            <w:r w:rsidRPr="004E090E">
              <w:rPr>
                <w:rFonts w:cs="Arial"/>
              </w:rPr>
              <w:t>%</w:t>
            </w:r>
          </w:p>
        </w:tc>
      </w:tr>
      <w:tr w:rsidR="008F4E94" w:rsidRPr="00C83F7D" w14:paraId="60F28A4D" w14:textId="77777777" w:rsidTr="00084C1E">
        <w:trPr>
          <w:trHeight w:val="340"/>
          <w:jc w:val="center"/>
        </w:trPr>
        <w:tc>
          <w:tcPr>
            <w:tcW w:w="2830" w:type="dxa"/>
            <w:noWrap/>
            <w:vAlign w:val="center"/>
          </w:tcPr>
          <w:p w14:paraId="560DF474" w14:textId="43D918AD" w:rsidR="008F4E94" w:rsidRPr="004E090E" w:rsidRDefault="008F4E94" w:rsidP="00006B8E">
            <w:pPr>
              <w:spacing w:before="20" w:after="20"/>
              <w:rPr>
                <w:rFonts w:cs="Arial"/>
              </w:rPr>
            </w:pPr>
            <w:proofErr w:type="spellStart"/>
            <w:r w:rsidRPr="004E090E">
              <w:rPr>
                <w:rFonts w:cs="Arial"/>
              </w:rPr>
              <w:t>Tairāwhiti</w:t>
            </w:r>
            <w:proofErr w:type="spellEnd"/>
            <w:r w:rsidRPr="004E090E">
              <w:rPr>
                <w:rFonts w:cs="Arial"/>
              </w:rPr>
              <w:t xml:space="preserve"> </w:t>
            </w:r>
          </w:p>
        </w:tc>
        <w:tc>
          <w:tcPr>
            <w:tcW w:w="1252" w:type="dxa"/>
            <w:shd w:val="clear" w:color="auto" w:fill="auto"/>
            <w:vAlign w:val="center"/>
          </w:tcPr>
          <w:p w14:paraId="7067E85E" w14:textId="10BFB687" w:rsidR="008F4E94" w:rsidRPr="004E090E" w:rsidRDefault="001A2266" w:rsidP="00AD0BDE">
            <w:pPr>
              <w:spacing w:before="20" w:after="20"/>
              <w:jc w:val="center"/>
              <w:rPr>
                <w:rFonts w:cs="Arial"/>
              </w:rPr>
            </w:pPr>
            <w:r>
              <w:rPr>
                <w:rFonts w:cs="Arial"/>
              </w:rPr>
              <w:t>702</w:t>
            </w:r>
          </w:p>
        </w:tc>
        <w:tc>
          <w:tcPr>
            <w:tcW w:w="1230" w:type="dxa"/>
            <w:shd w:val="clear" w:color="auto" w:fill="auto"/>
            <w:vAlign w:val="center"/>
          </w:tcPr>
          <w:p w14:paraId="5D4A635F" w14:textId="73BE7228" w:rsidR="008F4E94" w:rsidRPr="004E090E" w:rsidRDefault="006554E9" w:rsidP="00AD0BDE">
            <w:pPr>
              <w:spacing w:before="20" w:after="20"/>
              <w:jc w:val="center"/>
              <w:rPr>
                <w:rFonts w:cs="Arial"/>
              </w:rPr>
            </w:pPr>
            <w:r>
              <w:rPr>
                <w:rFonts w:cs="Arial"/>
              </w:rPr>
              <w:t>807</w:t>
            </w:r>
          </w:p>
        </w:tc>
        <w:tc>
          <w:tcPr>
            <w:tcW w:w="1485" w:type="dxa"/>
            <w:shd w:val="clear" w:color="auto" w:fill="auto"/>
            <w:vAlign w:val="center"/>
          </w:tcPr>
          <w:p w14:paraId="09D30BDB" w14:textId="3B2C7C3F" w:rsidR="008F4E94" w:rsidRPr="004E090E" w:rsidRDefault="008F4E94" w:rsidP="00AD0BDE">
            <w:pPr>
              <w:spacing w:before="20" w:after="20"/>
              <w:jc w:val="center"/>
              <w:rPr>
                <w:rFonts w:cs="Arial"/>
              </w:rPr>
            </w:pPr>
            <w:r w:rsidRPr="004E090E">
              <w:rPr>
                <w:rFonts w:cs="Arial"/>
              </w:rPr>
              <w:t>8</w:t>
            </w:r>
            <w:r w:rsidR="003B5E6A">
              <w:rPr>
                <w:rFonts w:cs="Arial"/>
              </w:rPr>
              <w:t>7</w:t>
            </w:r>
            <w:r w:rsidRPr="004E090E">
              <w:rPr>
                <w:rFonts w:cs="Arial"/>
              </w:rPr>
              <w:t>.</w:t>
            </w:r>
            <w:r w:rsidR="003B5E6A">
              <w:rPr>
                <w:rFonts w:cs="Arial"/>
              </w:rPr>
              <w:t>0</w:t>
            </w:r>
            <w:r w:rsidRPr="004E090E">
              <w:rPr>
                <w:rFonts w:cs="Arial"/>
              </w:rPr>
              <w:t>%</w:t>
            </w:r>
          </w:p>
        </w:tc>
        <w:tc>
          <w:tcPr>
            <w:tcW w:w="1536" w:type="dxa"/>
            <w:shd w:val="clear" w:color="auto" w:fill="auto"/>
            <w:vAlign w:val="center"/>
          </w:tcPr>
          <w:p w14:paraId="007A89F5" w14:textId="64DA80C9" w:rsidR="008F4E94" w:rsidRPr="004E090E" w:rsidRDefault="008F4E94" w:rsidP="00AD0BDE">
            <w:pPr>
              <w:spacing w:before="20" w:after="20"/>
              <w:jc w:val="center"/>
              <w:rPr>
                <w:rFonts w:cs="Arial"/>
              </w:rPr>
            </w:pPr>
            <w:r w:rsidRPr="004E090E">
              <w:rPr>
                <w:rFonts w:cs="Arial"/>
                <w:color w:val="000000"/>
              </w:rPr>
              <w:t>8</w:t>
            </w:r>
            <w:r w:rsidR="00CB36E6">
              <w:rPr>
                <w:rFonts w:cs="Arial"/>
                <w:color w:val="000000"/>
              </w:rPr>
              <w:t>4</w:t>
            </w:r>
            <w:r w:rsidRPr="004E090E">
              <w:rPr>
                <w:rFonts w:cs="Arial"/>
                <w:color w:val="000000"/>
              </w:rPr>
              <w:t>.</w:t>
            </w:r>
            <w:r w:rsidR="00CB36E6">
              <w:rPr>
                <w:rFonts w:cs="Arial"/>
                <w:color w:val="000000"/>
              </w:rPr>
              <w:t>5</w:t>
            </w:r>
            <w:r w:rsidRPr="004E090E">
              <w:rPr>
                <w:rFonts w:cs="Arial"/>
                <w:color w:val="000000"/>
              </w:rPr>
              <w:t>%</w:t>
            </w:r>
          </w:p>
        </w:tc>
        <w:tc>
          <w:tcPr>
            <w:tcW w:w="1417" w:type="dxa"/>
            <w:shd w:val="clear" w:color="auto" w:fill="auto"/>
            <w:vAlign w:val="center"/>
          </w:tcPr>
          <w:p w14:paraId="780B34B9" w14:textId="3FF43431" w:rsidR="008F4E94" w:rsidRPr="004E090E" w:rsidRDefault="00E126AC" w:rsidP="00AD0BDE">
            <w:pPr>
              <w:spacing w:before="20" w:after="20"/>
              <w:jc w:val="center"/>
              <w:rPr>
                <w:rFonts w:cs="Arial"/>
              </w:rPr>
            </w:pPr>
            <w:r>
              <w:rPr>
                <w:rFonts w:cs="Arial"/>
              </w:rPr>
              <w:t>89</w:t>
            </w:r>
            <w:r w:rsidR="008F4E94" w:rsidRPr="004E090E">
              <w:rPr>
                <w:rFonts w:cs="Arial"/>
              </w:rPr>
              <w:t>.</w:t>
            </w:r>
            <w:r>
              <w:rPr>
                <w:rFonts w:cs="Arial"/>
              </w:rPr>
              <w:t>1</w:t>
            </w:r>
            <w:r w:rsidR="008F4E94" w:rsidRPr="004E090E">
              <w:rPr>
                <w:rFonts w:cs="Arial"/>
              </w:rPr>
              <w:t>%</w:t>
            </w:r>
          </w:p>
        </w:tc>
      </w:tr>
      <w:tr w:rsidR="008F4E94" w:rsidRPr="00C83F7D" w14:paraId="54588A11" w14:textId="77777777" w:rsidTr="00084C1E">
        <w:trPr>
          <w:trHeight w:val="340"/>
          <w:jc w:val="center"/>
        </w:trPr>
        <w:tc>
          <w:tcPr>
            <w:tcW w:w="2830" w:type="dxa"/>
            <w:noWrap/>
            <w:vAlign w:val="center"/>
          </w:tcPr>
          <w:p w14:paraId="53B0A355" w14:textId="33188E79" w:rsidR="008F4E94" w:rsidRPr="004E090E" w:rsidRDefault="00714CA3" w:rsidP="00006B8E">
            <w:pPr>
              <w:spacing w:before="20" w:after="20"/>
              <w:rPr>
                <w:rFonts w:cs="Arial"/>
              </w:rPr>
            </w:pPr>
            <w:r w:rsidRPr="00714CA3">
              <w:rPr>
                <w:rFonts w:cs="Arial"/>
              </w:rPr>
              <w:t>Te Matau a Māui Hawke's Bay</w:t>
            </w:r>
            <w:r w:rsidR="007B1A19">
              <w:rPr>
                <w:rFonts w:cs="Arial"/>
              </w:rPr>
              <w:t>*</w:t>
            </w:r>
            <w:r w:rsidR="008F4E94" w:rsidRPr="004E090E">
              <w:rPr>
                <w:rFonts w:cs="Arial"/>
              </w:rPr>
              <w:t xml:space="preserve"> </w:t>
            </w:r>
          </w:p>
        </w:tc>
        <w:tc>
          <w:tcPr>
            <w:tcW w:w="1252" w:type="dxa"/>
            <w:shd w:val="clear" w:color="auto" w:fill="auto"/>
            <w:vAlign w:val="center"/>
          </w:tcPr>
          <w:p w14:paraId="3A76DB48" w14:textId="41A346D7" w:rsidR="008F4E94" w:rsidRPr="004E090E" w:rsidRDefault="001A2266" w:rsidP="00AD0BDE">
            <w:pPr>
              <w:spacing w:before="20" w:after="20"/>
              <w:jc w:val="center"/>
              <w:rPr>
                <w:rFonts w:cs="Arial"/>
              </w:rPr>
            </w:pPr>
            <w:r>
              <w:rPr>
                <w:rFonts w:cs="Arial"/>
              </w:rPr>
              <w:t>495</w:t>
            </w:r>
          </w:p>
        </w:tc>
        <w:tc>
          <w:tcPr>
            <w:tcW w:w="1230" w:type="dxa"/>
            <w:shd w:val="clear" w:color="auto" w:fill="auto"/>
            <w:vAlign w:val="center"/>
          </w:tcPr>
          <w:p w14:paraId="7CC7261B" w14:textId="7A62ED8E" w:rsidR="008F4E94" w:rsidRPr="004E090E" w:rsidRDefault="009F295B" w:rsidP="00AD0BDE">
            <w:pPr>
              <w:spacing w:before="20" w:after="20"/>
              <w:jc w:val="center"/>
              <w:rPr>
                <w:rFonts w:cs="Arial"/>
              </w:rPr>
            </w:pPr>
            <w:r>
              <w:rPr>
                <w:rFonts w:cs="Arial"/>
              </w:rPr>
              <w:t>598</w:t>
            </w:r>
          </w:p>
        </w:tc>
        <w:tc>
          <w:tcPr>
            <w:tcW w:w="1485" w:type="dxa"/>
            <w:shd w:val="clear" w:color="auto" w:fill="auto"/>
            <w:vAlign w:val="center"/>
          </w:tcPr>
          <w:p w14:paraId="7F0DC88D" w14:textId="06C9A9BC" w:rsidR="008F4E94" w:rsidRPr="004E090E" w:rsidRDefault="008F4E94" w:rsidP="00AD0BDE">
            <w:pPr>
              <w:spacing w:before="20" w:after="20"/>
              <w:jc w:val="center"/>
              <w:rPr>
                <w:rFonts w:cs="Arial"/>
              </w:rPr>
            </w:pPr>
            <w:r w:rsidRPr="004E090E">
              <w:rPr>
                <w:rFonts w:cs="Arial"/>
              </w:rPr>
              <w:t>8</w:t>
            </w:r>
            <w:r w:rsidR="003B5E6A">
              <w:rPr>
                <w:rFonts w:cs="Arial"/>
              </w:rPr>
              <w:t>2</w:t>
            </w:r>
            <w:r w:rsidRPr="004E090E">
              <w:rPr>
                <w:rFonts w:cs="Arial"/>
              </w:rPr>
              <w:t>.</w:t>
            </w:r>
            <w:r w:rsidR="003B5E6A">
              <w:rPr>
                <w:rFonts w:cs="Arial"/>
              </w:rPr>
              <w:t>8</w:t>
            </w:r>
            <w:r w:rsidRPr="004E090E">
              <w:rPr>
                <w:rFonts w:cs="Arial"/>
              </w:rPr>
              <w:t>%</w:t>
            </w:r>
          </w:p>
        </w:tc>
        <w:tc>
          <w:tcPr>
            <w:tcW w:w="1536" w:type="dxa"/>
            <w:shd w:val="clear" w:color="auto" w:fill="auto"/>
            <w:vAlign w:val="center"/>
          </w:tcPr>
          <w:p w14:paraId="4ED3B50B" w14:textId="369D510A" w:rsidR="008F4E94" w:rsidRPr="004E090E" w:rsidRDefault="00CB36E6" w:rsidP="00AD0BDE">
            <w:pPr>
              <w:spacing w:before="20" w:after="20"/>
              <w:jc w:val="center"/>
              <w:rPr>
                <w:rFonts w:cs="Arial"/>
              </w:rPr>
            </w:pPr>
            <w:r>
              <w:rPr>
                <w:rFonts w:cs="Arial"/>
                <w:color w:val="000000"/>
              </w:rPr>
              <w:t>79</w:t>
            </w:r>
            <w:r w:rsidR="008F4E94" w:rsidRPr="004E090E">
              <w:rPr>
                <w:rFonts w:cs="Arial"/>
                <w:color w:val="000000"/>
              </w:rPr>
              <w:t>.</w:t>
            </w:r>
            <w:r w:rsidR="00640AD9">
              <w:rPr>
                <w:rFonts w:cs="Arial"/>
                <w:color w:val="000000"/>
              </w:rPr>
              <w:t>5</w:t>
            </w:r>
            <w:r w:rsidR="008F4E94" w:rsidRPr="004E090E">
              <w:rPr>
                <w:rFonts w:cs="Arial"/>
                <w:color w:val="000000"/>
              </w:rPr>
              <w:t>%</w:t>
            </w:r>
          </w:p>
        </w:tc>
        <w:tc>
          <w:tcPr>
            <w:tcW w:w="1417" w:type="dxa"/>
            <w:shd w:val="clear" w:color="auto" w:fill="auto"/>
            <w:vAlign w:val="center"/>
          </w:tcPr>
          <w:p w14:paraId="2AD54F86" w14:textId="1075812F" w:rsidR="008F4E94" w:rsidRPr="004E090E" w:rsidRDefault="004801AF" w:rsidP="00AD0BDE">
            <w:pPr>
              <w:spacing w:before="20" w:after="20"/>
              <w:jc w:val="center"/>
              <w:rPr>
                <w:rFonts w:cs="Arial"/>
              </w:rPr>
            </w:pPr>
            <w:r>
              <w:rPr>
                <w:rFonts w:cs="Arial"/>
              </w:rPr>
              <w:t>85</w:t>
            </w:r>
            <w:r w:rsidR="008F4E94" w:rsidRPr="004E090E">
              <w:rPr>
                <w:rFonts w:cs="Arial"/>
              </w:rPr>
              <w:t>.</w:t>
            </w:r>
            <w:r>
              <w:rPr>
                <w:rFonts w:cs="Arial"/>
              </w:rPr>
              <w:t>6</w:t>
            </w:r>
            <w:r w:rsidR="008F4E94" w:rsidRPr="004E090E">
              <w:rPr>
                <w:rFonts w:cs="Arial"/>
              </w:rPr>
              <w:t>%</w:t>
            </w:r>
          </w:p>
        </w:tc>
      </w:tr>
      <w:tr w:rsidR="008F4E94" w:rsidRPr="00C83F7D" w14:paraId="462575FE" w14:textId="77777777" w:rsidTr="00084C1E">
        <w:trPr>
          <w:trHeight w:val="340"/>
          <w:jc w:val="center"/>
        </w:trPr>
        <w:tc>
          <w:tcPr>
            <w:tcW w:w="2830" w:type="dxa"/>
            <w:noWrap/>
            <w:vAlign w:val="center"/>
          </w:tcPr>
          <w:p w14:paraId="28FF043E" w14:textId="3EFBFCE5" w:rsidR="008F4E94" w:rsidRPr="004E090E" w:rsidRDefault="008F4E94" w:rsidP="00006B8E">
            <w:pPr>
              <w:spacing w:before="20" w:after="20"/>
              <w:rPr>
                <w:rFonts w:cs="Arial"/>
              </w:rPr>
            </w:pPr>
            <w:r w:rsidRPr="004E090E">
              <w:rPr>
                <w:rFonts w:cs="Arial"/>
              </w:rPr>
              <w:t>Lakes</w:t>
            </w:r>
            <w:r w:rsidR="007B1A19">
              <w:rPr>
                <w:rFonts w:cs="Arial"/>
              </w:rPr>
              <w:t>*</w:t>
            </w:r>
            <w:r w:rsidRPr="004E090E">
              <w:rPr>
                <w:rFonts w:cs="Arial"/>
              </w:rPr>
              <w:t xml:space="preserve"> </w:t>
            </w:r>
          </w:p>
        </w:tc>
        <w:tc>
          <w:tcPr>
            <w:tcW w:w="1252" w:type="dxa"/>
            <w:shd w:val="clear" w:color="auto" w:fill="auto"/>
            <w:vAlign w:val="center"/>
          </w:tcPr>
          <w:p w14:paraId="5A527A04" w14:textId="4BDDDAE9" w:rsidR="008F4E94" w:rsidRPr="004E090E" w:rsidRDefault="008F4E94" w:rsidP="00AD0BDE">
            <w:pPr>
              <w:spacing w:before="20" w:after="20"/>
              <w:jc w:val="center"/>
              <w:rPr>
                <w:rFonts w:cs="Arial"/>
              </w:rPr>
            </w:pPr>
            <w:r w:rsidRPr="004E090E">
              <w:rPr>
                <w:rFonts w:cs="Arial"/>
              </w:rPr>
              <w:t>6</w:t>
            </w:r>
            <w:r w:rsidR="001D63B1">
              <w:rPr>
                <w:rFonts w:cs="Arial"/>
              </w:rPr>
              <w:t>97</w:t>
            </w:r>
          </w:p>
        </w:tc>
        <w:tc>
          <w:tcPr>
            <w:tcW w:w="1230" w:type="dxa"/>
            <w:shd w:val="clear" w:color="auto" w:fill="auto"/>
            <w:vAlign w:val="center"/>
          </w:tcPr>
          <w:p w14:paraId="291FCDD6" w14:textId="1828752D" w:rsidR="008F4E94" w:rsidRPr="004E090E" w:rsidRDefault="009F295B" w:rsidP="00AD0BDE">
            <w:pPr>
              <w:spacing w:before="20" w:after="20"/>
              <w:jc w:val="center"/>
              <w:rPr>
                <w:rFonts w:cs="Arial"/>
              </w:rPr>
            </w:pPr>
            <w:r>
              <w:rPr>
                <w:rFonts w:cs="Arial"/>
              </w:rPr>
              <w:t>881</w:t>
            </w:r>
          </w:p>
        </w:tc>
        <w:tc>
          <w:tcPr>
            <w:tcW w:w="1485" w:type="dxa"/>
            <w:shd w:val="clear" w:color="auto" w:fill="auto"/>
            <w:vAlign w:val="center"/>
          </w:tcPr>
          <w:p w14:paraId="4428512D" w14:textId="65154BA7" w:rsidR="008F4E94" w:rsidRPr="004E090E" w:rsidRDefault="00BE62CE" w:rsidP="00AD0BDE">
            <w:pPr>
              <w:spacing w:before="20" w:after="20"/>
              <w:jc w:val="center"/>
              <w:rPr>
                <w:rFonts w:cs="Arial"/>
              </w:rPr>
            </w:pPr>
            <w:r>
              <w:rPr>
                <w:rFonts w:cs="Arial"/>
              </w:rPr>
              <w:t>79</w:t>
            </w:r>
            <w:r w:rsidR="008F4E94" w:rsidRPr="004E090E">
              <w:rPr>
                <w:rFonts w:cs="Arial"/>
              </w:rPr>
              <w:t>.</w:t>
            </w:r>
            <w:r>
              <w:rPr>
                <w:rFonts w:cs="Arial"/>
              </w:rPr>
              <w:t>1</w:t>
            </w:r>
            <w:r w:rsidR="008F4E94" w:rsidRPr="004E090E">
              <w:rPr>
                <w:rFonts w:cs="Arial"/>
              </w:rPr>
              <w:t>%</w:t>
            </w:r>
          </w:p>
        </w:tc>
        <w:tc>
          <w:tcPr>
            <w:tcW w:w="1536" w:type="dxa"/>
            <w:shd w:val="clear" w:color="auto" w:fill="auto"/>
            <w:vAlign w:val="center"/>
          </w:tcPr>
          <w:p w14:paraId="59BEFB4B" w14:textId="6BE6030C" w:rsidR="008F4E94" w:rsidRPr="004E090E" w:rsidRDefault="00CB36E6" w:rsidP="00AD0BDE">
            <w:pPr>
              <w:spacing w:before="20" w:after="20"/>
              <w:jc w:val="center"/>
              <w:rPr>
                <w:rFonts w:cs="Arial"/>
              </w:rPr>
            </w:pPr>
            <w:r>
              <w:rPr>
                <w:rFonts w:cs="Arial"/>
                <w:color w:val="000000"/>
              </w:rPr>
              <w:t>76</w:t>
            </w:r>
            <w:r w:rsidR="008F4E94" w:rsidRPr="004E090E">
              <w:rPr>
                <w:rFonts w:cs="Arial"/>
                <w:color w:val="000000"/>
              </w:rPr>
              <w:t>.</w:t>
            </w:r>
            <w:r>
              <w:rPr>
                <w:rFonts w:cs="Arial"/>
                <w:color w:val="000000"/>
              </w:rPr>
              <w:t>3</w:t>
            </w:r>
            <w:r w:rsidR="008F4E94" w:rsidRPr="004E090E">
              <w:rPr>
                <w:rFonts w:cs="Arial"/>
                <w:color w:val="000000"/>
              </w:rPr>
              <w:t>%</w:t>
            </w:r>
          </w:p>
        </w:tc>
        <w:tc>
          <w:tcPr>
            <w:tcW w:w="1417" w:type="dxa"/>
            <w:shd w:val="clear" w:color="auto" w:fill="auto"/>
            <w:vAlign w:val="center"/>
          </w:tcPr>
          <w:p w14:paraId="0EBB652F" w14:textId="1BC5CB62" w:rsidR="008F4E94" w:rsidRPr="004E090E" w:rsidRDefault="008F4E94" w:rsidP="00AD0BDE">
            <w:pPr>
              <w:spacing w:before="20" w:after="20"/>
              <w:jc w:val="center"/>
              <w:rPr>
                <w:rFonts w:cs="Arial"/>
              </w:rPr>
            </w:pPr>
            <w:r w:rsidRPr="004E090E">
              <w:rPr>
                <w:rFonts w:cs="Arial"/>
              </w:rPr>
              <w:t>8</w:t>
            </w:r>
            <w:r w:rsidR="00C92BE5">
              <w:rPr>
                <w:rFonts w:cs="Arial"/>
              </w:rPr>
              <w:t>1</w:t>
            </w:r>
            <w:r w:rsidRPr="004E090E">
              <w:rPr>
                <w:rFonts w:cs="Arial"/>
              </w:rPr>
              <w:t>.</w:t>
            </w:r>
            <w:r w:rsidR="00C92BE5">
              <w:rPr>
                <w:rFonts w:cs="Arial"/>
              </w:rPr>
              <w:t>7</w:t>
            </w:r>
            <w:r w:rsidRPr="004E090E">
              <w:rPr>
                <w:rFonts w:cs="Arial"/>
              </w:rPr>
              <w:t>%</w:t>
            </w:r>
          </w:p>
        </w:tc>
      </w:tr>
      <w:tr w:rsidR="008F4E94" w:rsidRPr="00C83F7D" w14:paraId="3B32EE5C" w14:textId="77777777" w:rsidTr="00084C1E">
        <w:trPr>
          <w:trHeight w:val="340"/>
          <w:jc w:val="center"/>
        </w:trPr>
        <w:tc>
          <w:tcPr>
            <w:tcW w:w="2830" w:type="dxa"/>
            <w:noWrap/>
            <w:vAlign w:val="center"/>
          </w:tcPr>
          <w:p w14:paraId="262C7AC6" w14:textId="75BD65CB" w:rsidR="008F4E94" w:rsidRPr="004E090E" w:rsidRDefault="00714CA3" w:rsidP="00006B8E">
            <w:pPr>
              <w:spacing w:before="20" w:after="20"/>
              <w:rPr>
                <w:rFonts w:cs="Arial"/>
              </w:rPr>
            </w:pPr>
            <w:r w:rsidRPr="00714CA3">
              <w:rPr>
                <w:rFonts w:cs="Arial"/>
              </w:rPr>
              <w:t xml:space="preserve">Te </w:t>
            </w:r>
            <w:proofErr w:type="spellStart"/>
            <w:r w:rsidRPr="00714CA3">
              <w:rPr>
                <w:rFonts w:cs="Arial"/>
              </w:rPr>
              <w:t>Pae</w:t>
            </w:r>
            <w:proofErr w:type="spellEnd"/>
            <w:r w:rsidRPr="00714CA3">
              <w:rPr>
                <w:rFonts w:cs="Arial"/>
              </w:rPr>
              <w:t xml:space="preserve"> Hauora o </w:t>
            </w:r>
            <w:proofErr w:type="spellStart"/>
            <w:r w:rsidRPr="00714CA3">
              <w:rPr>
                <w:rFonts w:cs="Arial"/>
              </w:rPr>
              <w:t>Ruahine</w:t>
            </w:r>
            <w:proofErr w:type="spellEnd"/>
            <w:r w:rsidRPr="00714CA3">
              <w:rPr>
                <w:rFonts w:cs="Arial"/>
              </w:rPr>
              <w:t xml:space="preserve"> o </w:t>
            </w:r>
            <w:proofErr w:type="spellStart"/>
            <w:r w:rsidRPr="00714CA3">
              <w:rPr>
                <w:rFonts w:cs="Arial"/>
              </w:rPr>
              <w:t>Tararua</w:t>
            </w:r>
            <w:proofErr w:type="spellEnd"/>
            <w:r w:rsidRPr="00714CA3">
              <w:rPr>
                <w:rFonts w:cs="Arial"/>
              </w:rPr>
              <w:t xml:space="preserve"> </w:t>
            </w:r>
            <w:proofErr w:type="spellStart"/>
            <w:r w:rsidR="008F4E94" w:rsidRPr="004E090E">
              <w:rPr>
                <w:rFonts w:cs="Arial"/>
              </w:rPr>
              <w:t>MidCentral</w:t>
            </w:r>
            <w:proofErr w:type="spellEnd"/>
            <w:r w:rsidR="008F4E94" w:rsidRPr="004E090E">
              <w:rPr>
                <w:rFonts w:cs="Arial"/>
              </w:rPr>
              <w:t xml:space="preserve"> </w:t>
            </w:r>
          </w:p>
        </w:tc>
        <w:tc>
          <w:tcPr>
            <w:tcW w:w="1252" w:type="dxa"/>
            <w:shd w:val="clear" w:color="auto" w:fill="auto"/>
            <w:vAlign w:val="center"/>
          </w:tcPr>
          <w:p w14:paraId="136ECE2E" w14:textId="13BC6455" w:rsidR="008F4E94" w:rsidRPr="004E090E" w:rsidRDefault="008F4E94" w:rsidP="00AD0BDE">
            <w:pPr>
              <w:spacing w:before="20" w:after="20"/>
              <w:jc w:val="center"/>
              <w:rPr>
                <w:rFonts w:cs="Arial"/>
              </w:rPr>
            </w:pPr>
            <w:r w:rsidRPr="004E090E">
              <w:rPr>
                <w:rFonts w:cs="Arial"/>
              </w:rPr>
              <w:t>1,</w:t>
            </w:r>
            <w:r w:rsidR="00892979">
              <w:rPr>
                <w:rFonts w:cs="Arial"/>
              </w:rPr>
              <w:t>56</w:t>
            </w:r>
            <w:r w:rsidR="001D63B1">
              <w:rPr>
                <w:rFonts w:cs="Arial"/>
              </w:rPr>
              <w:t>4</w:t>
            </w:r>
          </w:p>
        </w:tc>
        <w:tc>
          <w:tcPr>
            <w:tcW w:w="1230" w:type="dxa"/>
            <w:shd w:val="clear" w:color="auto" w:fill="auto"/>
            <w:vAlign w:val="center"/>
          </w:tcPr>
          <w:p w14:paraId="1CE882CB" w14:textId="68324400" w:rsidR="008F4E94" w:rsidRPr="004E090E" w:rsidRDefault="00BA457C" w:rsidP="00AD0BDE">
            <w:pPr>
              <w:spacing w:before="20" w:after="20"/>
              <w:jc w:val="center"/>
              <w:rPr>
                <w:rFonts w:cs="Arial"/>
              </w:rPr>
            </w:pPr>
            <w:r>
              <w:rPr>
                <w:rFonts w:cs="Arial"/>
              </w:rPr>
              <w:t>2</w:t>
            </w:r>
            <w:r w:rsidR="008F4E94" w:rsidRPr="004E090E">
              <w:rPr>
                <w:rFonts w:cs="Arial"/>
              </w:rPr>
              <w:t>,</w:t>
            </w:r>
            <w:r w:rsidR="009F295B">
              <w:rPr>
                <w:rFonts w:cs="Arial"/>
              </w:rPr>
              <w:t>120</w:t>
            </w:r>
          </w:p>
        </w:tc>
        <w:tc>
          <w:tcPr>
            <w:tcW w:w="1485" w:type="dxa"/>
            <w:shd w:val="clear" w:color="auto" w:fill="auto"/>
            <w:vAlign w:val="center"/>
          </w:tcPr>
          <w:p w14:paraId="1EEE758C" w14:textId="3FEA1AE9" w:rsidR="008F4E94" w:rsidRPr="004E090E" w:rsidRDefault="008F4E94" w:rsidP="00AD0BDE">
            <w:pPr>
              <w:spacing w:before="20" w:after="20"/>
              <w:jc w:val="center"/>
              <w:rPr>
                <w:rFonts w:cs="Arial"/>
              </w:rPr>
            </w:pPr>
            <w:r w:rsidRPr="004E090E">
              <w:rPr>
                <w:rFonts w:cs="Arial"/>
              </w:rPr>
              <w:t>7</w:t>
            </w:r>
            <w:r w:rsidR="00BE62CE">
              <w:rPr>
                <w:rFonts w:cs="Arial"/>
              </w:rPr>
              <w:t>3</w:t>
            </w:r>
            <w:r w:rsidRPr="004E090E">
              <w:rPr>
                <w:rFonts w:cs="Arial"/>
              </w:rPr>
              <w:t>.</w:t>
            </w:r>
            <w:r w:rsidR="00BE62CE">
              <w:rPr>
                <w:rFonts w:cs="Arial"/>
              </w:rPr>
              <w:t>8</w:t>
            </w:r>
            <w:r w:rsidRPr="004E090E">
              <w:rPr>
                <w:rFonts w:cs="Arial"/>
              </w:rPr>
              <w:t>%</w:t>
            </w:r>
          </w:p>
        </w:tc>
        <w:tc>
          <w:tcPr>
            <w:tcW w:w="1536" w:type="dxa"/>
            <w:shd w:val="clear" w:color="auto" w:fill="auto"/>
            <w:vAlign w:val="center"/>
          </w:tcPr>
          <w:p w14:paraId="3D20407F" w14:textId="5E7C4783" w:rsidR="008F4E94" w:rsidRPr="004E090E" w:rsidRDefault="008F4E94" w:rsidP="00AD0BDE">
            <w:pPr>
              <w:spacing w:before="20" w:after="20"/>
              <w:jc w:val="center"/>
              <w:rPr>
                <w:rFonts w:cs="Arial"/>
              </w:rPr>
            </w:pPr>
            <w:r w:rsidRPr="004E090E">
              <w:rPr>
                <w:rFonts w:cs="Arial"/>
                <w:color w:val="000000"/>
              </w:rPr>
              <w:t>7</w:t>
            </w:r>
            <w:r w:rsidR="002937A5">
              <w:rPr>
                <w:rFonts w:cs="Arial"/>
                <w:color w:val="000000"/>
              </w:rPr>
              <w:t>1</w:t>
            </w:r>
            <w:r w:rsidRPr="004E090E">
              <w:rPr>
                <w:rFonts w:cs="Arial"/>
                <w:color w:val="000000"/>
              </w:rPr>
              <w:t>.</w:t>
            </w:r>
            <w:r w:rsidR="002937A5">
              <w:rPr>
                <w:rFonts w:cs="Arial"/>
                <w:color w:val="000000"/>
              </w:rPr>
              <w:t>9</w:t>
            </w:r>
            <w:r w:rsidRPr="004E090E">
              <w:rPr>
                <w:rFonts w:cs="Arial"/>
                <w:color w:val="000000"/>
              </w:rPr>
              <w:t>%</w:t>
            </w:r>
          </w:p>
        </w:tc>
        <w:tc>
          <w:tcPr>
            <w:tcW w:w="1417" w:type="dxa"/>
            <w:shd w:val="clear" w:color="auto" w:fill="auto"/>
            <w:vAlign w:val="center"/>
          </w:tcPr>
          <w:p w14:paraId="19570A4D" w14:textId="3848B8A3" w:rsidR="008F4E94" w:rsidRPr="004E090E" w:rsidRDefault="00517DEC" w:rsidP="00AD0BDE">
            <w:pPr>
              <w:spacing w:before="20" w:after="20"/>
              <w:jc w:val="center"/>
              <w:rPr>
                <w:rFonts w:cs="Arial"/>
              </w:rPr>
            </w:pPr>
            <w:r>
              <w:rPr>
                <w:rFonts w:cs="Arial"/>
              </w:rPr>
              <w:t>7</w:t>
            </w:r>
            <w:r w:rsidR="008577EC">
              <w:rPr>
                <w:rFonts w:cs="Arial"/>
              </w:rPr>
              <w:t>5</w:t>
            </w:r>
            <w:r w:rsidR="008F4E94" w:rsidRPr="004E090E">
              <w:rPr>
                <w:rFonts w:cs="Arial"/>
              </w:rPr>
              <w:t>.</w:t>
            </w:r>
            <w:r w:rsidR="008577EC">
              <w:rPr>
                <w:rFonts w:cs="Arial"/>
              </w:rPr>
              <w:t>6</w:t>
            </w:r>
            <w:r w:rsidR="008F4E94" w:rsidRPr="004E090E">
              <w:rPr>
                <w:rFonts w:cs="Arial"/>
              </w:rPr>
              <w:t>%</w:t>
            </w:r>
          </w:p>
        </w:tc>
      </w:tr>
      <w:tr w:rsidR="008F4E94" w:rsidRPr="00C83F7D" w14:paraId="65C06A89" w14:textId="77777777" w:rsidTr="00084C1E">
        <w:trPr>
          <w:trHeight w:val="340"/>
          <w:jc w:val="center"/>
        </w:trPr>
        <w:tc>
          <w:tcPr>
            <w:tcW w:w="2830" w:type="dxa"/>
            <w:noWrap/>
            <w:vAlign w:val="center"/>
          </w:tcPr>
          <w:p w14:paraId="2BEF16B7" w14:textId="424A653B" w:rsidR="008F4E94" w:rsidRPr="004E090E" w:rsidRDefault="008F4E94" w:rsidP="00006B8E">
            <w:pPr>
              <w:spacing w:before="20" w:after="20"/>
              <w:rPr>
                <w:rFonts w:cs="Arial"/>
              </w:rPr>
            </w:pPr>
            <w:r w:rsidRPr="004E090E">
              <w:rPr>
                <w:rFonts w:cs="Arial"/>
              </w:rPr>
              <w:t xml:space="preserve">Nelson Marlborough </w:t>
            </w:r>
          </w:p>
        </w:tc>
        <w:tc>
          <w:tcPr>
            <w:tcW w:w="1252" w:type="dxa"/>
            <w:shd w:val="clear" w:color="auto" w:fill="auto"/>
            <w:vAlign w:val="center"/>
          </w:tcPr>
          <w:p w14:paraId="0E47356A" w14:textId="05F3DEBC" w:rsidR="008F4E94" w:rsidRPr="004E090E" w:rsidRDefault="00955C51" w:rsidP="00AD0BDE">
            <w:pPr>
              <w:spacing w:before="20" w:after="20"/>
              <w:jc w:val="center"/>
              <w:rPr>
                <w:rFonts w:cs="Arial"/>
              </w:rPr>
            </w:pPr>
            <w:r>
              <w:rPr>
                <w:rFonts w:cs="Arial"/>
              </w:rPr>
              <w:t>1,093</w:t>
            </w:r>
          </w:p>
        </w:tc>
        <w:tc>
          <w:tcPr>
            <w:tcW w:w="1230" w:type="dxa"/>
            <w:shd w:val="clear" w:color="auto" w:fill="auto"/>
            <w:vAlign w:val="center"/>
          </w:tcPr>
          <w:p w14:paraId="5CD8C932" w14:textId="34EE3681" w:rsidR="008F4E94" w:rsidRPr="004E090E" w:rsidRDefault="008F4E94" w:rsidP="00AD0BDE">
            <w:pPr>
              <w:spacing w:before="20" w:after="20"/>
              <w:jc w:val="center"/>
              <w:rPr>
                <w:rFonts w:cs="Arial"/>
              </w:rPr>
            </w:pPr>
            <w:r w:rsidRPr="004E090E">
              <w:rPr>
                <w:rFonts w:cs="Arial"/>
              </w:rPr>
              <w:t>1,</w:t>
            </w:r>
            <w:r w:rsidR="009F295B">
              <w:rPr>
                <w:rFonts w:cs="Arial"/>
              </w:rPr>
              <w:t>350</w:t>
            </w:r>
          </w:p>
        </w:tc>
        <w:tc>
          <w:tcPr>
            <w:tcW w:w="1485" w:type="dxa"/>
            <w:shd w:val="clear" w:color="auto" w:fill="auto"/>
            <w:vAlign w:val="center"/>
          </w:tcPr>
          <w:p w14:paraId="03AB6B05" w14:textId="661898B2" w:rsidR="008F4E94" w:rsidRPr="004E090E" w:rsidRDefault="008F4E94" w:rsidP="00AD0BDE">
            <w:pPr>
              <w:spacing w:before="20" w:after="20"/>
              <w:jc w:val="center"/>
              <w:rPr>
                <w:rFonts w:cs="Arial"/>
              </w:rPr>
            </w:pPr>
            <w:r w:rsidRPr="004E090E">
              <w:rPr>
                <w:rFonts w:cs="Arial"/>
              </w:rPr>
              <w:t>8</w:t>
            </w:r>
            <w:r w:rsidR="007323CB">
              <w:rPr>
                <w:rFonts w:cs="Arial"/>
              </w:rPr>
              <w:t>1</w:t>
            </w:r>
            <w:r w:rsidRPr="004E090E">
              <w:rPr>
                <w:rFonts w:cs="Arial"/>
              </w:rPr>
              <w:t>.</w:t>
            </w:r>
            <w:r w:rsidR="007323CB">
              <w:rPr>
                <w:rFonts w:cs="Arial"/>
              </w:rPr>
              <w:t>0</w:t>
            </w:r>
            <w:r w:rsidRPr="004E090E">
              <w:rPr>
                <w:rFonts w:cs="Arial"/>
              </w:rPr>
              <w:t>%</w:t>
            </w:r>
          </w:p>
        </w:tc>
        <w:tc>
          <w:tcPr>
            <w:tcW w:w="1536" w:type="dxa"/>
            <w:shd w:val="clear" w:color="auto" w:fill="auto"/>
            <w:vAlign w:val="center"/>
          </w:tcPr>
          <w:p w14:paraId="623548D9" w14:textId="3164390C" w:rsidR="008F4E94" w:rsidRPr="004E090E" w:rsidRDefault="008F4E94" w:rsidP="00AD0BDE">
            <w:pPr>
              <w:spacing w:before="20" w:after="20"/>
              <w:jc w:val="center"/>
              <w:rPr>
                <w:rFonts w:cs="Arial"/>
              </w:rPr>
            </w:pPr>
            <w:r w:rsidRPr="004E090E">
              <w:rPr>
                <w:rFonts w:cs="Arial"/>
                <w:color w:val="000000"/>
              </w:rPr>
              <w:t>7</w:t>
            </w:r>
            <w:r w:rsidR="000B01BC">
              <w:rPr>
                <w:rFonts w:cs="Arial"/>
                <w:color w:val="000000"/>
              </w:rPr>
              <w:t>8</w:t>
            </w:r>
            <w:r w:rsidRPr="004E090E">
              <w:rPr>
                <w:rFonts w:cs="Arial"/>
                <w:color w:val="000000"/>
              </w:rPr>
              <w:t>.</w:t>
            </w:r>
            <w:r w:rsidR="002937A5">
              <w:rPr>
                <w:rFonts w:cs="Arial"/>
                <w:color w:val="000000"/>
              </w:rPr>
              <w:t>8</w:t>
            </w:r>
            <w:r w:rsidRPr="004E090E">
              <w:rPr>
                <w:rFonts w:cs="Arial"/>
                <w:color w:val="000000"/>
              </w:rPr>
              <w:t>%</w:t>
            </w:r>
          </w:p>
        </w:tc>
        <w:tc>
          <w:tcPr>
            <w:tcW w:w="1417" w:type="dxa"/>
            <w:shd w:val="clear" w:color="auto" w:fill="auto"/>
            <w:vAlign w:val="center"/>
          </w:tcPr>
          <w:p w14:paraId="3138A937" w14:textId="2C3BD3C7" w:rsidR="008F4E94" w:rsidRPr="004E090E" w:rsidRDefault="008F4E94" w:rsidP="00AD0BDE">
            <w:pPr>
              <w:spacing w:before="20" w:after="20"/>
              <w:jc w:val="center"/>
              <w:rPr>
                <w:rFonts w:cs="Arial"/>
              </w:rPr>
            </w:pPr>
            <w:r w:rsidRPr="004E090E">
              <w:rPr>
                <w:rFonts w:cs="Arial"/>
              </w:rPr>
              <w:t>8</w:t>
            </w:r>
            <w:r w:rsidR="008577EC">
              <w:rPr>
                <w:rFonts w:cs="Arial"/>
              </w:rPr>
              <w:t>3</w:t>
            </w:r>
            <w:r w:rsidRPr="004E090E">
              <w:rPr>
                <w:rFonts w:cs="Arial"/>
              </w:rPr>
              <w:t>.</w:t>
            </w:r>
            <w:r w:rsidR="008577EC">
              <w:rPr>
                <w:rFonts w:cs="Arial"/>
              </w:rPr>
              <w:t>0</w:t>
            </w:r>
            <w:r w:rsidRPr="004E090E">
              <w:rPr>
                <w:rFonts w:cs="Arial"/>
              </w:rPr>
              <w:t>%</w:t>
            </w:r>
          </w:p>
        </w:tc>
      </w:tr>
      <w:tr w:rsidR="008F4E94" w:rsidRPr="00C83F7D" w14:paraId="194E6766" w14:textId="77777777" w:rsidTr="00084C1E">
        <w:trPr>
          <w:trHeight w:val="340"/>
          <w:jc w:val="center"/>
        </w:trPr>
        <w:tc>
          <w:tcPr>
            <w:tcW w:w="2830" w:type="dxa"/>
            <w:noWrap/>
            <w:vAlign w:val="center"/>
          </w:tcPr>
          <w:p w14:paraId="21C3F585" w14:textId="200A84F0" w:rsidR="008F4E94" w:rsidRPr="004E090E" w:rsidRDefault="00714CA3" w:rsidP="00006B8E">
            <w:pPr>
              <w:spacing w:before="20" w:after="20"/>
              <w:rPr>
                <w:rFonts w:cs="Arial"/>
              </w:rPr>
            </w:pPr>
            <w:r>
              <w:rPr>
                <w:rFonts w:cs="Arial"/>
              </w:rPr>
              <w:t>Te Tai Tokerau</w:t>
            </w:r>
            <w:r w:rsidR="007775FA">
              <w:rPr>
                <w:rFonts w:cs="Arial"/>
              </w:rPr>
              <w:t>*</w:t>
            </w:r>
            <w:r w:rsidR="008F4E94" w:rsidRPr="004E090E">
              <w:rPr>
                <w:rFonts w:cs="Arial"/>
              </w:rPr>
              <w:t xml:space="preserve"> </w:t>
            </w:r>
          </w:p>
        </w:tc>
        <w:tc>
          <w:tcPr>
            <w:tcW w:w="1252" w:type="dxa"/>
            <w:shd w:val="clear" w:color="auto" w:fill="auto"/>
            <w:vAlign w:val="center"/>
          </w:tcPr>
          <w:p w14:paraId="75AEAA6F" w14:textId="21915DDA" w:rsidR="008F4E94" w:rsidRPr="004E090E" w:rsidRDefault="008F4E94" w:rsidP="00AD0BDE">
            <w:pPr>
              <w:spacing w:before="20" w:after="20"/>
              <w:jc w:val="center"/>
              <w:rPr>
                <w:rFonts w:cs="Arial"/>
              </w:rPr>
            </w:pPr>
            <w:r w:rsidRPr="004E090E">
              <w:rPr>
                <w:rFonts w:cs="Arial"/>
              </w:rPr>
              <w:t>1,</w:t>
            </w:r>
            <w:r w:rsidR="00D144E6">
              <w:rPr>
                <w:rFonts w:cs="Arial"/>
              </w:rPr>
              <w:t>0</w:t>
            </w:r>
            <w:r w:rsidR="00955C51">
              <w:rPr>
                <w:rFonts w:cs="Arial"/>
              </w:rPr>
              <w:t>79</w:t>
            </w:r>
          </w:p>
        </w:tc>
        <w:tc>
          <w:tcPr>
            <w:tcW w:w="1230" w:type="dxa"/>
            <w:shd w:val="clear" w:color="auto" w:fill="auto"/>
            <w:vAlign w:val="center"/>
          </w:tcPr>
          <w:p w14:paraId="48CD4A3A" w14:textId="4716E1E6" w:rsidR="008F4E94" w:rsidRPr="004E090E" w:rsidRDefault="008F4E94" w:rsidP="00AD0BDE">
            <w:pPr>
              <w:spacing w:before="20" w:after="20"/>
              <w:jc w:val="center"/>
              <w:rPr>
                <w:rFonts w:cs="Arial"/>
              </w:rPr>
            </w:pPr>
            <w:r w:rsidRPr="004E090E">
              <w:rPr>
                <w:rFonts w:cs="Arial"/>
              </w:rPr>
              <w:t>1,</w:t>
            </w:r>
            <w:r w:rsidR="00D144E6">
              <w:rPr>
                <w:rFonts w:cs="Arial"/>
              </w:rPr>
              <w:t>2</w:t>
            </w:r>
            <w:r w:rsidR="00524DD8">
              <w:rPr>
                <w:rFonts w:cs="Arial"/>
              </w:rPr>
              <w:t>95</w:t>
            </w:r>
          </w:p>
        </w:tc>
        <w:tc>
          <w:tcPr>
            <w:tcW w:w="1485" w:type="dxa"/>
            <w:shd w:val="clear" w:color="auto" w:fill="auto"/>
            <w:vAlign w:val="center"/>
          </w:tcPr>
          <w:p w14:paraId="06A56E1D" w14:textId="60731AF5" w:rsidR="008F4E94" w:rsidRPr="004E090E" w:rsidRDefault="008F4E94" w:rsidP="00AD0BDE">
            <w:pPr>
              <w:spacing w:before="20" w:after="20"/>
              <w:jc w:val="center"/>
              <w:rPr>
                <w:rFonts w:cs="Arial"/>
              </w:rPr>
            </w:pPr>
            <w:r w:rsidRPr="004E090E">
              <w:rPr>
                <w:rFonts w:cs="Arial"/>
              </w:rPr>
              <w:t>8</w:t>
            </w:r>
            <w:r w:rsidR="007323CB">
              <w:rPr>
                <w:rFonts w:cs="Arial"/>
              </w:rPr>
              <w:t>3</w:t>
            </w:r>
            <w:r w:rsidRPr="004E090E">
              <w:rPr>
                <w:rFonts w:cs="Arial"/>
              </w:rPr>
              <w:t>.</w:t>
            </w:r>
            <w:r w:rsidR="007323CB">
              <w:rPr>
                <w:rFonts w:cs="Arial"/>
              </w:rPr>
              <w:t>3</w:t>
            </w:r>
            <w:r w:rsidRPr="004E090E">
              <w:rPr>
                <w:rFonts w:cs="Arial"/>
              </w:rPr>
              <w:t>%</w:t>
            </w:r>
          </w:p>
        </w:tc>
        <w:tc>
          <w:tcPr>
            <w:tcW w:w="1536" w:type="dxa"/>
            <w:shd w:val="clear" w:color="auto" w:fill="auto"/>
            <w:vAlign w:val="center"/>
          </w:tcPr>
          <w:p w14:paraId="137DF640" w14:textId="66A72AF8" w:rsidR="008F4E94" w:rsidRPr="004E090E" w:rsidRDefault="008F4E94" w:rsidP="00AD0BDE">
            <w:pPr>
              <w:spacing w:before="20" w:after="20"/>
              <w:jc w:val="center"/>
              <w:rPr>
                <w:rFonts w:cs="Arial"/>
              </w:rPr>
            </w:pPr>
            <w:r w:rsidRPr="004E090E">
              <w:rPr>
                <w:rFonts w:cs="Arial"/>
                <w:color w:val="000000"/>
              </w:rPr>
              <w:t>8</w:t>
            </w:r>
            <w:r w:rsidR="002937A5">
              <w:rPr>
                <w:rFonts w:cs="Arial"/>
                <w:color w:val="000000"/>
              </w:rPr>
              <w:t>1</w:t>
            </w:r>
            <w:r w:rsidRPr="004E090E">
              <w:rPr>
                <w:rFonts w:cs="Arial"/>
                <w:color w:val="000000"/>
              </w:rPr>
              <w:t>.</w:t>
            </w:r>
            <w:r w:rsidR="002937A5">
              <w:rPr>
                <w:rFonts w:cs="Arial"/>
                <w:color w:val="000000"/>
              </w:rPr>
              <w:t>2</w:t>
            </w:r>
            <w:r w:rsidRPr="004E090E">
              <w:rPr>
                <w:rFonts w:cs="Arial"/>
                <w:color w:val="000000"/>
              </w:rPr>
              <w:t>%</w:t>
            </w:r>
          </w:p>
        </w:tc>
        <w:tc>
          <w:tcPr>
            <w:tcW w:w="1417" w:type="dxa"/>
            <w:shd w:val="clear" w:color="auto" w:fill="auto"/>
            <w:vAlign w:val="center"/>
          </w:tcPr>
          <w:p w14:paraId="625CB310" w14:textId="774EFA8B" w:rsidR="008F4E94" w:rsidRPr="004E090E" w:rsidRDefault="008F4E94" w:rsidP="00AD0BDE">
            <w:pPr>
              <w:spacing w:before="20" w:after="20"/>
              <w:jc w:val="center"/>
              <w:rPr>
                <w:rFonts w:cs="Arial"/>
              </w:rPr>
            </w:pPr>
            <w:r w:rsidRPr="004E090E">
              <w:rPr>
                <w:rFonts w:cs="Arial"/>
              </w:rPr>
              <w:t>8</w:t>
            </w:r>
            <w:r w:rsidR="00DF45DD">
              <w:rPr>
                <w:rFonts w:cs="Arial"/>
              </w:rPr>
              <w:t>5</w:t>
            </w:r>
            <w:r w:rsidRPr="004E090E">
              <w:rPr>
                <w:rFonts w:cs="Arial"/>
              </w:rPr>
              <w:t>.</w:t>
            </w:r>
            <w:r w:rsidR="00DF45DD">
              <w:rPr>
                <w:rFonts w:cs="Arial"/>
              </w:rPr>
              <w:t>3</w:t>
            </w:r>
            <w:r w:rsidRPr="004E090E">
              <w:rPr>
                <w:rFonts w:cs="Arial"/>
              </w:rPr>
              <w:t>%</w:t>
            </w:r>
          </w:p>
        </w:tc>
      </w:tr>
      <w:tr w:rsidR="008F4E94" w:rsidRPr="00C83F7D" w14:paraId="56AD603D" w14:textId="77777777" w:rsidTr="00084C1E">
        <w:trPr>
          <w:trHeight w:val="340"/>
          <w:jc w:val="center"/>
        </w:trPr>
        <w:tc>
          <w:tcPr>
            <w:tcW w:w="2830" w:type="dxa"/>
            <w:noWrap/>
            <w:vAlign w:val="center"/>
          </w:tcPr>
          <w:p w14:paraId="6FE16DD2" w14:textId="22601B8E" w:rsidR="008F4E94" w:rsidRPr="004E090E" w:rsidRDefault="008F4E94" w:rsidP="00006B8E">
            <w:pPr>
              <w:spacing w:before="20" w:after="20"/>
              <w:rPr>
                <w:rFonts w:cs="Arial"/>
              </w:rPr>
            </w:pPr>
            <w:r w:rsidRPr="004E090E">
              <w:rPr>
                <w:rFonts w:cs="Arial"/>
              </w:rPr>
              <w:t>South Canterbury</w:t>
            </w:r>
            <w:r w:rsidR="007775FA">
              <w:rPr>
                <w:rFonts w:cs="Arial"/>
              </w:rPr>
              <w:t>*</w:t>
            </w:r>
            <w:r w:rsidRPr="004E090E">
              <w:rPr>
                <w:rFonts w:cs="Arial"/>
              </w:rPr>
              <w:t xml:space="preserve"> </w:t>
            </w:r>
          </w:p>
        </w:tc>
        <w:tc>
          <w:tcPr>
            <w:tcW w:w="1252" w:type="dxa"/>
            <w:shd w:val="clear" w:color="auto" w:fill="auto"/>
            <w:vAlign w:val="center"/>
          </w:tcPr>
          <w:p w14:paraId="363F1337" w14:textId="40662D0B" w:rsidR="008F4E94" w:rsidRPr="004E090E" w:rsidRDefault="00955C51" w:rsidP="00AD0BDE">
            <w:pPr>
              <w:spacing w:before="20" w:after="20"/>
              <w:jc w:val="center"/>
              <w:rPr>
                <w:rFonts w:cs="Arial"/>
              </w:rPr>
            </w:pPr>
            <w:r>
              <w:rPr>
                <w:rFonts w:cs="Arial"/>
              </w:rPr>
              <w:t>291</w:t>
            </w:r>
          </w:p>
        </w:tc>
        <w:tc>
          <w:tcPr>
            <w:tcW w:w="1230" w:type="dxa"/>
            <w:shd w:val="clear" w:color="auto" w:fill="auto"/>
            <w:vAlign w:val="center"/>
          </w:tcPr>
          <w:p w14:paraId="2CD0FD9F" w14:textId="01D1146D" w:rsidR="008F4E94" w:rsidRPr="004E090E" w:rsidRDefault="00524DD8" w:rsidP="00AD0BDE">
            <w:pPr>
              <w:spacing w:before="20" w:after="20"/>
              <w:jc w:val="center"/>
              <w:rPr>
                <w:rFonts w:cs="Arial"/>
              </w:rPr>
            </w:pPr>
            <w:r>
              <w:rPr>
                <w:rFonts w:cs="Arial"/>
              </w:rPr>
              <w:t>338</w:t>
            </w:r>
          </w:p>
        </w:tc>
        <w:tc>
          <w:tcPr>
            <w:tcW w:w="1485" w:type="dxa"/>
            <w:shd w:val="clear" w:color="auto" w:fill="auto"/>
            <w:vAlign w:val="center"/>
          </w:tcPr>
          <w:p w14:paraId="689E9207" w14:textId="390CA63A" w:rsidR="008F4E94" w:rsidRPr="004E090E" w:rsidRDefault="008F4E94" w:rsidP="00AD0BDE">
            <w:pPr>
              <w:spacing w:before="20" w:after="20"/>
              <w:jc w:val="center"/>
              <w:rPr>
                <w:rFonts w:cs="Arial"/>
              </w:rPr>
            </w:pPr>
            <w:r w:rsidRPr="004E090E">
              <w:rPr>
                <w:rFonts w:cs="Arial"/>
              </w:rPr>
              <w:t>8</w:t>
            </w:r>
            <w:r w:rsidR="007323CB">
              <w:rPr>
                <w:rFonts w:cs="Arial"/>
              </w:rPr>
              <w:t>6</w:t>
            </w:r>
            <w:r w:rsidRPr="004E090E">
              <w:rPr>
                <w:rFonts w:cs="Arial"/>
              </w:rPr>
              <w:t>.</w:t>
            </w:r>
            <w:r w:rsidR="007323CB">
              <w:rPr>
                <w:rFonts w:cs="Arial"/>
              </w:rPr>
              <w:t>1</w:t>
            </w:r>
            <w:r w:rsidRPr="004E090E">
              <w:rPr>
                <w:rFonts w:cs="Arial"/>
              </w:rPr>
              <w:t>%</w:t>
            </w:r>
          </w:p>
        </w:tc>
        <w:tc>
          <w:tcPr>
            <w:tcW w:w="1536" w:type="dxa"/>
            <w:shd w:val="clear" w:color="auto" w:fill="auto"/>
            <w:vAlign w:val="center"/>
          </w:tcPr>
          <w:p w14:paraId="26550B82" w14:textId="69B3E2A2" w:rsidR="008F4E94" w:rsidRPr="004E090E" w:rsidRDefault="008F4E94" w:rsidP="00AD0BDE">
            <w:pPr>
              <w:spacing w:before="20" w:after="20"/>
              <w:jc w:val="center"/>
              <w:rPr>
                <w:rFonts w:cs="Arial"/>
              </w:rPr>
            </w:pPr>
            <w:r w:rsidRPr="004E090E">
              <w:rPr>
                <w:rFonts w:cs="Arial"/>
                <w:color w:val="000000"/>
              </w:rPr>
              <w:t>8</w:t>
            </w:r>
            <w:r w:rsidR="00476814">
              <w:rPr>
                <w:rFonts w:cs="Arial"/>
                <w:color w:val="000000"/>
              </w:rPr>
              <w:t>2</w:t>
            </w:r>
            <w:r w:rsidRPr="004E090E">
              <w:rPr>
                <w:rFonts w:cs="Arial"/>
                <w:color w:val="000000"/>
              </w:rPr>
              <w:t>.</w:t>
            </w:r>
            <w:r w:rsidR="00476814">
              <w:rPr>
                <w:rFonts w:cs="Arial"/>
                <w:color w:val="000000"/>
              </w:rPr>
              <w:t>0</w:t>
            </w:r>
            <w:r w:rsidRPr="004E090E">
              <w:rPr>
                <w:rFonts w:cs="Arial"/>
                <w:color w:val="000000"/>
              </w:rPr>
              <w:t>%</w:t>
            </w:r>
          </w:p>
        </w:tc>
        <w:tc>
          <w:tcPr>
            <w:tcW w:w="1417" w:type="dxa"/>
            <w:shd w:val="clear" w:color="auto" w:fill="auto"/>
            <w:vAlign w:val="center"/>
          </w:tcPr>
          <w:p w14:paraId="27A74276" w14:textId="076209AF" w:rsidR="008F4E94" w:rsidRPr="004E090E" w:rsidRDefault="00DF45DD" w:rsidP="00AD0BDE">
            <w:pPr>
              <w:spacing w:before="20" w:after="20"/>
              <w:jc w:val="center"/>
              <w:rPr>
                <w:rFonts w:cs="Arial"/>
              </w:rPr>
            </w:pPr>
            <w:r>
              <w:rPr>
                <w:rFonts w:cs="Arial"/>
              </w:rPr>
              <w:t>89</w:t>
            </w:r>
            <w:r w:rsidR="008F4E94" w:rsidRPr="004E090E">
              <w:rPr>
                <w:rFonts w:cs="Arial"/>
              </w:rPr>
              <w:t>.</w:t>
            </w:r>
            <w:r w:rsidR="00534678">
              <w:rPr>
                <w:rFonts w:cs="Arial"/>
              </w:rPr>
              <w:t>4</w:t>
            </w:r>
            <w:r w:rsidR="008F4E94" w:rsidRPr="004E090E">
              <w:rPr>
                <w:rFonts w:cs="Arial"/>
              </w:rPr>
              <w:t>%</w:t>
            </w:r>
          </w:p>
        </w:tc>
      </w:tr>
      <w:tr w:rsidR="008F4E94" w:rsidRPr="00C83F7D" w14:paraId="78DCC85D" w14:textId="77777777" w:rsidTr="00084C1E">
        <w:trPr>
          <w:trHeight w:val="340"/>
          <w:jc w:val="center"/>
        </w:trPr>
        <w:tc>
          <w:tcPr>
            <w:tcW w:w="2830" w:type="dxa"/>
            <w:noWrap/>
            <w:vAlign w:val="center"/>
          </w:tcPr>
          <w:p w14:paraId="5451E6EA" w14:textId="43F1AE6F" w:rsidR="008F4E94" w:rsidRPr="004E090E" w:rsidRDefault="008F4E94" w:rsidP="00006B8E">
            <w:pPr>
              <w:spacing w:before="20" w:after="20"/>
              <w:rPr>
                <w:rFonts w:cs="Arial"/>
              </w:rPr>
            </w:pPr>
            <w:r w:rsidRPr="004E090E">
              <w:rPr>
                <w:rFonts w:cs="Arial"/>
              </w:rPr>
              <w:t>Southern</w:t>
            </w:r>
          </w:p>
        </w:tc>
        <w:tc>
          <w:tcPr>
            <w:tcW w:w="1252" w:type="dxa"/>
            <w:shd w:val="clear" w:color="auto" w:fill="auto"/>
            <w:vAlign w:val="center"/>
          </w:tcPr>
          <w:p w14:paraId="65148848" w14:textId="0FC38638" w:rsidR="008F4E94" w:rsidRPr="004E090E" w:rsidRDefault="00D00B96" w:rsidP="00AD0BDE">
            <w:pPr>
              <w:spacing w:before="20" w:after="20"/>
              <w:jc w:val="center"/>
              <w:rPr>
                <w:rFonts w:cs="Arial"/>
              </w:rPr>
            </w:pPr>
            <w:r>
              <w:rPr>
                <w:rFonts w:cs="Arial"/>
              </w:rPr>
              <w:t>2</w:t>
            </w:r>
            <w:r w:rsidR="008F4E94" w:rsidRPr="004E090E">
              <w:rPr>
                <w:rFonts w:cs="Arial"/>
              </w:rPr>
              <w:t>,</w:t>
            </w:r>
            <w:r>
              <w:rPr>
                <w:rFonts w:cs="Arial"/>
              </w:rPr>
              <w:t>257</w:t>
            </w:r>
          </w:p>
        </w:tc>
        <w:tc>
          <w:tcPr>
            <w:tcW w:w="1230" w:type="dxa"/>
            <w:shd w:val="clear" w:color="auto" w:fill="auto"/>
            <w:vAlign w:val="center"/>
          </w:tcPr>
          <w:p w14:paraId="5FBD13DC" w14:textId="6A556A8E" w:rsidR="008F4E94" w:rsidRPr="004E090E" w:rsidRDefault="008F4E94" w:rsidP="00AD0BDE">
            <w:pPr>
              <w:spacing w:before="20" w:after="20"/>
              <w:jc w:val="center"/>
              <w:rPr>
                <w:rFonts w:cs="Arial"/>
              </w:rPr>
            </w:pPr>
            <w:r w:rsidRPr="004E090E">
              <w:rPr>
                <w:rFonts w:cs="Arial"/>
              </w:rPr>
              <w:t>2,</w:t>
            </w:r>
            <w:r w:rsidR="00524DD8">
              <w:rPr>
                <w:rFonts w:cs="Arial"/>
              </w:rPr>
              <w:t>898</w:t>
            </w:r>
          </w:p>
        </w:tc>
        <w:tc>
          <w:tcPr>
            <w:tcW w:w="1485" w:type="dxa"/>
            <w:shd w:val="clear" w:color="auto" w:fill="auto"/>
            <w:vAlign w:val="center"/>
          </w:tcPr>
          <w:p w14:paraId="73AFD9BA" w14:textId="3970AA89" w:rsidR="008F4E94" w:rsidRPr="004E090E" w:rsidRDefault="008F4E94" w:rsidP="00AD0BDE">
            <w:pPr>
              <w:spacing w:before="20" w:after="20"/>
              <w:jc w:val="center"/>
              <w:rPr>
                <w:rFonts w:cs="Arial"/>
              </w:rPr>
            </w:pPr>
            <w:r w:rsidRPr="004E090E">
              <w:rPr>
                <w:rFonts w:cs="Arial"/>
              </w:rPr>
              <w:t>7</w:t>
            </w:r>
            <w:r w:rsidR="00CD30FD">
              <w:rPr>
                <w:rFonts w:cs="Arial"/>
              </w:rPr>
              <w:t>7</w:t>
            </w:r>
            <w:r w:rsidRPr="004E090E">
              <w:rPr>
                <w:rFonts w:cs="Arial"/>
              </w:rPr>
              <w:t>.</w:t>
            </w:r>
            <w:r w:rsidR="00CD30FD">
              <w:rPr>
                <w:rFonts w:cs="Arial"/>
              </w:rPr>
              <w:t>9</w:t>
            </w:r>
            <w:r w:rsidRPr="004E090E">
              <w:rPr>
                <w:rFonts w:cs="Arial"/>
              </w:rPr>
              <w:t>%</w:t>
            </w:r>
          </w:p>
        </w:tc>
        <w:tc>
          <w:tcPr>
            <w:tcW w:w="1536" w:type="dxa"/>
            <w:shd w:val="clear" w:color="auto" w:fill="auto"/>
            <w:vAlign w:val="center"/>
          </w:tcPr>
          <w:p w14:paraId="3C40A99C" w14:textId="5B3B0CCC" w:rsidR="008F4E94" w:rsidRPr="004E090E" w:rsidRDefault="008F4E94" w:rsidP="00AD0BDE">
            <w:pPr>
              <w:spacing w:before="20" w:after="20"/>
              <w:jc w:val="center"/>
              <w:rPr>
                <w:rFonts w:cs="Arial"/>
              </w:rPr>
            </w:pPr>
            <w:r w:rsidRPr="004E090E">
              <w:rPr>
                <w:rFonts w:cs="Arial"/>
                <w:color w:val="000000"/>
              </w:rPr>
              <w:t>7</w:t>
            </w:r>
            <w:r w:rsidR="00476814">
              <w:rPr>
                <w:rFonts w:cs="Arial"/>
                <w:color w:val="000000"/>
              </w:rPr>
              <w:t>6</w:t>
            </w:r>
            <w:r w:rsidRPr="004E090E">
              <w:rPr>
                <w:rFonts w:cs="Arial"/>
                <w:color w:val="000000"/>
              </w:rPr>
              <w:t>.</w:t>
            </w:r>
            <w:r w:rsidR="00476814">
              <w:rPr>
                <w:rFonts w:cs="Arial"/>
                <w:color w:val="000000"/>
              </w:rPr>
              <w:t>3</w:t>
            </w:r>
            <w:r w:rsidRPr="004E090E">
              <w:rPr>
                <w:rFonts w:cs="Arial"/>
                <w:color w:val="000000"/>
              </w:rPr>
              <w:t>%</w:t>
            </w:r>
          </w:p>
        </w:tc>
        <w:tc>
          <w:tcPr>
            <w:tcW w:w="1417" w:type="dxa"/>
            <w:shd w:val="clear" w:color="auto" w:fill="auto"/>
            <w:vAlign w:val="center"/>
          </w:tcPr>
          <w:p w14:paraId="17B79506" w14:textId="4D1B06BA" w:rsidR="008F4E94" w:rsidRPr="004E090E" w:rsidRDefault="008F4E94" w:rsidP="00AD0BDE">
            <w:pPr>
              <w:spacing w:before="20" w:after="20"/>
              <w:jc w:val="center"/>
              <w:rPr>
                <w:rFonts w:cs="Arial"/>
              </w:rPr>
            </w:pPr>
            <w:r w:rsidRPr="004E090E">
              <w:rPr>
                <w:rFonts w:cs="Arial"/>
              </w:rPr>
              <w:t>7</w:t>
            </w:r>
            <w:r w:rsidR="0024619C">
              <w:rPr>
                <w:rFonts w:cs="Arial"/>
              </w:rPr>
              <w:t>9</w:t>
            </w:r>
            <w:r w:rsidRPr="004E090E">
              <w:rPr>
                <w:rFonts w:cs="Arial"/>
              </w:rPr>
              <w:t>.</w:t>
            </w:r>
            <w:r w:rsidR="0024619C">
              <w:rPr>
                <w:rFonts w:cs="Arial"/>
              </w:rPr>
              <w:t>4</w:t>
            </w:r>
            <w:r w:rsidRPr="004E090E">
              <w:rPr>
                <w:rFonts w:cs="Arial"/>
              </w:rPr>
              <w:t>%</w:t>
            </w:r>
          </w:p>
        </w:tc>
      </w:tr>
      <w:tr w:rsidR="008F4E94" w:rsidRPr="00C83F7D" w14:paraId="0E403506" w14:textId="77777777" w:rsidTr="00084C1E">
        <w:trPr>
          <w:trHeight w:val="340"/>
          <w:jc w:val="center"/>
        </w:trPr>
        <w:tc>
          <w:tcPr>
            <w:tcW w:w="2830" w:type="dxa"/>
            <w:noWrap/>
            <w:vAlign w:val="center"/>
          </w:tcPr>
          <w:p w14:paraId="48FF9909" w14:textId="0FD9A554" w:rsidR="008F4E94" w:rsidRPr="004E090E" w:rsidRDefault="008F4E94" w:rsidP="00006B8E">
            <w:pPr>
              <w:spacing w:before="20" w:after="20"/>
              <w:rPr>
                <w:rFonts w:cs="Arial"/>
              </w:rPr>
            </w:pPr>
            <w:r w:rsidRPr="004E090E">
              <w:rPr>
                <w:rFonts w:cs="Arial"/>
              </w:rPr>
              <w:t>Taranaki</w:t>
            </w:r>
            <w:r w:rsidR="007775FA">
              <w:rPr>
                <w:rFonts w:cs="Arial"/>
              </w:rPr>
              <w:t>*</w:t>
            </w:r>
          </w:p>
        </w:tc>
        <w:tc>
          <w:tcPr>
            <w:tcW w:w="1252" w:type="dxa"/>
            <w:shd w:val="clear" w:color="auto" w:fill="auto"/>
            <w:vAlign w:val="center"/>
          </w:tcPr>
          <w:p w14:paraId="109ED4D9" w14:textId="685AA322" w:rsidR="008F4E94" w:rsidRPr="004E090E" w:rsidRDefault="00D00B96" w:rsidP="00AD0BDE">
            <w:pPr>
              <w:spacing w:before="20" w:after="20"/>
              <w:jc w:val="center"/>
              <w:rPr>
                <w:rFonts w:cs="Arial"/>
              </w:rPr>
            </w:pPr>
            <w:r>
              <w:rPr>
                <w:rFonts w:cs="Arial"/>
              </w:rPr>
              <w:t>339</w:t>
            </w:r>
          </w:p>
        </w:tc>
        <w:tc>
          <w:tcPr>
            <w:tcW w:w="1230" w:type="dxa"/>
            <w:shd w:val="clear" w:color="auto" w:fill="auto"/>
            <w:vAlign w:val="center"/>
          </w:tcPr>
          <w:p w14:paraId="385855DC" w14:textId="37C06BDA" w:rsidR="008F4E94" w:rsidRPr="004E090E" w:rsidRDefault="006A661D" w:rsidP="00AD0BDE">
            <w:pPr>
              <w:spacing w:before="20" w:after="20"/>
              <w:jc w:val="center"/>
              <w:rPr>
                <w:rFonts w:cs="Arial"/>
              </w:rPr>
            </w:pPr>
            <w:r>
              <w:rPr>
                <w:rFonts w:cs="Arial"/>
              </w:rPr>
              <w:t>598</w:t>
            </w:r>
          </w:p>
        </w:tc>
        <w:tc>
          <w:tcPr>
            <w:tcW w:w="1485" w:type="dxa"/>
            <w:shd w:val="clear" w:color="auto" w:fill="auto"/>
            <w:vAlign w:val="center"/>
          </w:tcPr>
          <w:p w14:paraId="2FE2A846" w14:textId="619A65A4" w:rsidR="008F4E94" w:rsidRPr="004E090E" w:rsidRDefault="00CD30FD" w:rsidP="00AD0BDE">
            <w:pPr>
              <w:spacing w:before="20" w:after="20"/>
              <w:jc w:val="center"/>
              <w:rPr>
                <w:rFonts w:cs="Arial"/>
              </w:rPr>
            </w:pPr>
            <w:r>
              <w:rPr>
                <w:rFonts w:cs="Arial"/>
              </w:rPr>
              <w:t>56</w:t>
            </w:r>
            <w:r w:rsidR="008F4E94" w:rsidRPr="004E090E">
              <w:rPr>
                <w:rFonts w:cs="Arial"/>
              </w:rPr>
              <w:t>.</w:t>
            </w:r>
            <w:r>
              <w:rPr>
                <w:rFonts w:cs="Arial"/>
              </w:rPr>
              <w:t>7</w:t>
            </w:r>
            <w:r w:rsidR="008F4E94" w:rsidRPr="004E090E">
              <w:rPr>
                <w:rFonts w:cs="Arial"/>
              </w:rPr>
              <w:t>%</w:t>
            </w:r>
          </w:p>
        </w:tc>
        <w:tc>
          <w:tcPr>
            <w:tcW w:w="1536" w:type="dxa"/>
            <w:shd w:val="clear" w:color="auto" w:fill="auto"/>
            <w:vAlign w:val="center"/>
          </w:tcPr>
          <w:p w14:paraId="255E469F" w14:textId="73E9F571" w:rsidR="008F4E94" w:rsidRPr="004E090E" w:rsidRDefault="00476814" w:rsidP="00AD0BDE">
            <w:pPr>
              <w:spacing w:before="20" w:after="20"/>
              <w:jc w:val="center"/>
              <w:rPr>
                <w:rFonts w:cs="Arial"/>
              </w:rPr>
            </w:pPr>
            <w:r>
              <w:rPr>
                <w:rFonts w:cs="Arial"/>
                <w:color w:val="000000"/>
              </w:rPr>
              <w:t>52</w:t>
            </w:r>
            <w:r w:rsidR="008F4E94" w:rsidRPr="004E090E">
              <w:rPr>
                <w:rFonts w:cs="Arial"/>
                <w:color w:val="000000"/>
              </w:rPr>
              <w:t>.</w:t>
            </w:r>
            <w:r>
              <w:rPr>
                <w:rFonts w:cs="Arial"/>
                <w:color w:val="000000"/>
              </w:rPr>
              <w:t>7</w:t>
            </w:r>
            <w:r w:rsidR="008F4E94" w:rsidRPr="004E090E">
              <w:rPr>
                <w:rFonts w:cs="Arial"/>
                <w:color w:val="000000"/>
              </w:rPr>
              <w:t>%</w:t>
            </w:r>
          </w:p>
        </w:tc>
        <w:tc>
          <w:tcPr>
            <w:tcW w:w="1417" w:type="dxa"/>
            <w:shd w:val="clear" w:color="auto" w:fill="auto"/>
            <w:vAlign w:val="center"/>
          </w:tcPr>
          <w:p w14:paraId="2CC7F64A" w14:textId="4CE92A01" w:rsidR="008F4E94" w:rsidRPr="004E090E" w:rsidRDefault="0024619C" w:rsidP="00AD0BDE">
            <w:pPr>
              <w:spacing w:before="20" w:after="20"/>
              <w:jc w:val="center"/>
              <w:rPr>
                <w:rFonts w:cs="Arial"/>
              </w:rPr>
            </w:pPr>
            <w:r>
              <w:rPr>
                <w:rFonts w:cs="Arial"/>
              </w:rPr>
              <w:t>60</w:t>
            </w:r>
            <w:r w:rsidR="008F4E94" w:rsidRPr="004E090E">
              <w:rPr>
                <w:rFonts w:cs="Arial"/>
              </w:rPr>
              <w:t>.</w:t>
            </w:r>
            <w:r>
              <w:rPr>
                <w:rFonts w:cs="Arial"/>
              </w:rPr>
              <w:t>6</w:t>
            </w:r>
            <w:r w:rsidR="008F4E94" w:rsidRPr="004E090E">
              <w:rPr>
                <w:rFonts w:cs="Arial"/>
              </w:rPr>
              <w:t>%</w:t>
            </w:r>
          </w:p>
        </w:tc>
      </w:tr>
      <w:tr w:rsidR="008F4E94" w:rsidRPr="00C83F7D" w14:paraId="490108F5" w14:textId="77777777" w:rsidTr="00084C1E">
        <w:trPr>
          <w:trHeight w:val="340"/>
          <w:jc w:val="center"/>
        </w:trPr>
        <w:tc>
          <w:tcPr>
            <w:tcW w:w="2830" w:type="dxa"/>
            <w:noWrap/>
            <w:vAlign w:val="center"/>
          </w:tcPr>
          <w:p w14:paraId="503EED3D" w14:textId="3D013974" w:rsidR="008F4E94" w:rsidRPr="004E090E" w:rsidRDefault="008F4E94" w:rsidP="00006B8E">
            <w:pPr>
              <w:spacing w:before="20" w:after="20"/>
              <w:rPr>
                <w:rFonts w:cs="Arial"/>
              </w:rPr>
            </w:pPr>
            <w:r w:rsidRPr="004E090E">
              <w:rPr>
                <w:rFonts w:cs="Arial"/>
              </w:rPr>
              <w:t>Waikato</w:t>
            </w:r>
            <w:r w:rsidR="007775FA">
              <w:rPr>
                <w:rFonts w:cs="Arial"/>
              </w:rPr>
              <w:t>*</w:t>
            </w:r>
            <w:r w:rsidRPr="004E090E">
              <w:rPr>
                <w:rFonts w:cs="Arial"/>
              </w:rPr>
              <w:t xml:space="preserve"> </w:t>
            </w:r>
          </w:p>
        </w:tc>
        <w:tc>
          <w:tcPr>
            <w:tcW w:w="1252" w:type="dxa"/>
            <w:shd w:val="clear" w:color="auto" w:fill="auto"/>
            <w:vAlign w:val="center"/>
          </w:tcPr>
          <w:p w14:paraId="192010A2" w14:textId="3B697D35" w:rsidR="008F4E94" w:rsidRPr="004E090E" w:rsidRDefault="003A234E" w:rsidP="00AD0BDE">
            <w:pPr>
              <w:spacing w:before="20" w:after="20"/>
              <w:jc w:val="center"/>
              <w:rPr>
                <w:rFonts w:cs="Arial"/>
              </w:rPr>
            </w:pPr>
            <w:r>
              <w:rPr>
                <w:rFonts w:cs="Arial"/>
              </w:rPr>
              <w:t>2</w:t>
            </w:r>
            <w:r w:rsidR="008F4E94" w:rsidRPr="004E090E">
              <w:rPr>
                <w:rFonts w:cs="Arial"/>
              </w:rPr>
              <w:t>,</w:t>
            </w:r>
            <w:r w:rsidR="00D00B96">
              <w:rPr>
                <w:rFonts w:cs="Arial"/>
              </w:rPr>
              <w:t>772</w:t>
            </w:r>
          </w:p>
        </w:tc>
        <w:tc>
          <w:tcPr>
            <w:tcW w:w="1230" w:type="dxa"/>
            <w:shd w:val="clear" w:color="auto" w:fill="auto"/>
            <w:vAlign w:val="center"/>
          </w:tcPr>
          <w:p w14:paraId="7E2AD7A9" w14:textId="212C3625" w:rsidR="008F4E94" w:rsidRPr="004E090E" w:rsidRDefault="003A234E" w:rsidP="00AD0BDE">
            <w:pPr>
              <w:spacing w:before="20" w:after="20"/>
              <w:jc w:val="center"/>
              <w:rPr>
                <w:rFonts w:cs="Arial"/>
              </w:rPr>
            </w:pPr>
            <w:r>
              <w:rPr>
                <w:rFonts w:cs="Arial"/>
              </w:rPr>
              <w:t>3</w:t>
            </w:r>
            <w:r w:rsidR="008F4E94" w:rsidRPr="004E090E">
              <w:rPr>
                <w:rFonts w:cs="Arial"/>
              </w:rPr>
              <w:t>,</w:t>
            </w:r>
            <w:r w:rsidR="006A661D">
              <w:rPr>
                <w:rFonts w:cs="Arial"/>
              </w:rPr>
              <w:t>228</w:t>
            </w:r>
          </w:p>
        </w:tc>
        <w:tc>
          <w:tcPr>
            <w:tcW w:w="1485" w:type="dxa"/>
            <w:shd w:val="clear" w:color="auto" w:fill="auto"/>
            <w:vAlign w:val="center"/>
          </w:tcPr>
          <w:p w14:paraId="4CA0732B" w14:textId="0CAC6060" w:rsidR="008F4E94" w:rsidRPr="004E090E" w:rsidRDefault="008F4E94" w:rsidP="00AD0BDE">
            <w:pPr>
              <w:spacing w:before="20" w:after="20"/>
              <w:jc w:val="center"/>
              <w:rPr>
                <w:rFonts w:cs="Arial"/>
              </w:rPr>
            </w:pPr>
            <w:r w:rsidRPr="004E090E">
              <w:rPr>
                <w:rFonts w:cs="Arial"/>
              </w:rPr>
              <w:t>8</w:t>
            </w:r>
            <w:r w:rsidR="00CD30FD">
              <w:rPr>
                <w:rFonts w:cs="Arial"/>
              </w:rPr>
              <w:t>5</w:t>
            </w:r>
            <w:r w:rsidRPr="004E090E">
              <w:rPr>
                <w:rFonts w:cs="Arial"/>
              </w:rPr>
              <w:t>.</w:t>
            </w:r>
            <w:r w:rsidR="00CD30FD">
              <w:rPr>
                <w:rFonts w:cs="Arial"/>
              </w:rPr>
              <w:t>9</w:t>
            </w:r>
            <w:r w:rsidRPr="004E090E">
              <w:rPr>
                <w:rFonts w:cs="Arial"/>
              </w:rPr>
              <w:t>%</w:t>
            </w:r>
          </w:p>
        </w:tc>
        <w:tc>
          <w:tcPr>
            <w:tcW w:w="1536" w:type="dxa"/>
            <w:shd w:val="clear" w:color="auto" w:fill="auto"/>
            <w:vAlign w:val="center"/>
          </w:tcPr>
          <w:p w14:paraId="426F0D5D" w14:textId="49278696" w:rsidR="008F4E94" w:rsidRPr="004E090E" w:rsidRDefault="00FE1EAD" w:rsidP="00AD0BDE">
            <w:pPr>
              <w:spacing w:before="20" w:after="20"/>
              <w:jc w:val="center"/>
              <w:rPr>
                <w:rFonts w:cs="Arial"/>
              </w:rPr>
            </w:pPr>
            <w:r>
              <w:rPr>
                <w:rFonts w:cs="Arial"/>
                <w:color w:val="000000"/>
              </w:rPr>
              <w:t>8</w:t>
            </w:r>
            <w:r w:rsidR="00595992">
              <w:rPr>
                <w:rFonts w:cs="Arial"/>
                <w:color w:val="000000"/>
              </w:rPr>
              <w:t>4</w:t>
            </w:r>
            <w:r w:rsidR="008F4E94" w:rsidRPr="004E090E">
              <w:rPr>
                <w:rFonts w:cs="Arial"/>
                <w:color w:val="000000"/>
              </w:rPr>
              <w:t>.</w:t>
            </w:r>
            <w:r w:rsidR="00595992">
              <w:rPr>
                <w:rFonts w:cs="Arial"/>
                <w:color w:val="000000"/>
              </w:rPr>
              <w:t>6</w:t>
            </w:r>
            <w:r w:rsidR="008F4E94" w:rsidRPr="004E090E">
              <w:rPr>
                <w:rFonts w:cs="Arial"/>
                <w:color w:val="000000"/>
              </w:rPr>
              <w:t>%</w:t>
            </w:r>
          </w:p>
        </w:tc>
        <w:tc>
          <w:tcPr>
            <w:tcW w:w="1417" w:type="dxa"/>
            <w:shd w:val="clear" w:color="auto" w:fill="auto"/>
            <w:vAlign w:val="center"/>
          </w:tcPr>
          <w:p w14:paraId="39609355" w14:textId="59B90496" w:rsidR="008F4E94" w:rsidRPr="004E090E" w:rsidRDefault="008F4E94" w:rsidP="00AD0BDE">
            <w:pPr>
              <w:spacing w:before="20" w:after="20"/>
              <w:jc w:val="center"/>
              <w:rPr>
                <w:rFonts w:cs="Arial"/>
              </w:rPr>
            </w:pPr>
            <w:r w:rsidRPr="004E090E">
              <w:rPr>
                <w:rFonts w:cs="Arial"/>
              </w:rPr>
              <w:t>8</w:t>
            </w:r>
            <w:r w:rsidR="0024619C">
              <w:rPr>
                <w:rFonts w:cs="Arial"/>
              </w:rPr>
              <w:t>7</w:t>
            </w:r>
            <w:r w:rsidRPr="004E090E">
              <w:rPr>
                <w:rFonts w:cs="Arial"/>
              </w:rPr>
              <w:t>.</w:t>
            </w:r>
            <w:r w:rsidR="0024619C">
              <w:rPr>
                <w:rFonts w:cs="Arial"/>
              </w:rPr>
              <w:t>0</w:t>
            </w:r>
            <w:r w:rsidRPr="004E090E">
              <w:rPr>
                <w:rFonts w:cs="Arial"/>
              </w:rPr>
              <w:t>%</w:t>
            </w:r>
          </w:p>
        </w:tc>
      </w:tr>
      <w:tr w:rsidR="008F4E94" w:rsidRPr="00C83F7D" w14:paraId="748017F6" w14:textId="77777777" w:rsidTr="00084C1E">
        <w:trPr>
          <w:trHeight w:val="340"/>
          <w:jc w:val="center"/>
        </w:trPr>
        <w:tc>
          <w:tcPr>
            <w:tcW w:w="2830" w:type="dxa"/>
            <w:noWrap/>
            <w:vAlign w:val="center"/>
          </w:tcPr>
          <w:p w14:paraId="47C17A1E" w14:textId="69AAA545" w:rsidR="008F4E94" w:rsidRPr="004E090E" w:rsidRDefault="008F4E94" w:rsidP="00006B8E">
            <w:pPr>
              <w:spacing w:before="20" w:after="20"/>
              <w:rPr>
                <w:rFonts w:cs="Arial"/>
              </w:rPr>
            </w:pPr>
            <w:r w:rsidRPr="004E090E">
              <w:rPr>
                <w:rFonts w:cs="Arial"/>
              </w:rPr>
              <w:t xml:space="preserve">Wairarapa </w:t>
            </w:r>
          </w:p>
        </w:tc>
        <w:tc>
          <w:tcPr>
            <w:tcW w:w="1252" w:type="dxa"/>
            <w:shd w:val="clear" w:color="auto" w:fill="auto"/>
            <w:vAlign w:val="center"/>
          </w:tcPr>
          <w:p w14:paraId="6476A5F1" w14:textId="6F285E6B" w:rsidR="008F4E94" w:rsidRPr="004E090E" w:rsidRDefault="0003087D" w:rsidP="00AD0BDE">
            <w:pPr>
              <w:spacing w:before="20" w:after="20"/>
              <w:jc w:val="center"/>
              <w:rPr>
                <w:rFonts w:cs="Arial"/>
              </w:rPr>
            </w:pPr>
            <w:r>
              <w:rPr>
                <w:rFonts w:cs="Arial"/>
              </w:rPr>
              <w:t>1</w:t>
            </w:r>
            <w:r w:rsidR="009240BE">
              <w:rPr>
                <w:rFonts w:cs="Arial"/>
              </w:rPr>
              <w:t>69</w:t>
            </w:r>
          </w:p>
        </w:tc>
        <w:tc>
          <w:tcPr>
            <w:tcW w:w="1230" w:type="dxa"/>
            <w:shd w:val="clear" w:color="auto" w:fill="auto"/>
            <w:vAlign w:val="center"/>
          </w:tcPr>
          <w:p w14:paraId="36C8EE9C" w14:textId="39800A5B" w:rsidR="008F4E94" w:rsidRPr="004E090E" w:rsidRDefault="00706C55" w:rsidP="00AD0BDE">
            <w:pPr>
              <w:spacing w:before="20" w:after="20"/>
              <w:jc w:val="center"/>
              <w:rPr>
                <w:rFonts w:cs="Arial"/>
              </w:rPr>
            </w:pPr>
            <w:r>
              <w:rPr>
                <w:rFonts w:cs="Arial"/>
              </w:rPr>
              <w:t>243</w:t>
            </w:r>
          </w:p>
        </w:tc>
        <w:tc>
          <w:tcPr>
            <w:tcW w:w="1485" w:type="dxa"/>
            <w:shd w:val="clear" w:color="auto" w:fill="auto"/>
            <w:vAlign w:val="center"/>
          </w:tcPr>
          <w:p w14:paraId="5576AB44" w14:textId="346F6E87" w:rsidR="008F4E94" w:rsidRPr="004E090E" w:rsidRDefault="008F4E94" w:rsidP="00AD0BDE">
            <w:pPr>
              <w:spacing w:before="20" w:after="20"/>
              <w:jc w:val="center"/>
              <w:rPr>
                <w:rFonts w:cs="Arial"/>
              </w:rPr>
            </w:pPr>
            <w:r w:rsidRPr="004E090E">
              <w:rPr>
                <w:rFonts w:cs="Arial"/>
              </w:rPr>
              <w:t>6</w:t>
            </w:r>
            <w:r w:rsidR="00C74D97">
              <w:rPr>
                <w:rFonts w:cs="Arial"/>
              </w:rPr>
              <w:t>9</w:t>
            </w:r>
            <w:r w:rsidRPr="004E090E">
              <w:rPr>
                <w:rFonts w:cs="Arial"/>
              </w:rPr>
              <w:t>.</w:t>
            </w:r>
            <w:r w:rsidR="00C74D97">
              <w:rPr>
                <w:rFonts w:cs="Arial"/>
              </w:rPr>
              <w:t>5</w:t>
            </w:r>
            <w:r w:rsidRPr="004E090E">
              <w:rPr>
                <w:rFonts w:cs="Arial"/>
              </w:rPr>
              <w:t>%</w:t>
            </w:r>
          </w:p>
        </w:tc>
        <w:tc>
          <w:tcPr>
            <w:tcW w:w="1536" w:type="dxa"/>
            <w:shd w:val="clear" w:color="auto" w:fill="auto"/>
            <w:vAlign w:val="center"/>
          </w:tcPr>
          <w:p w14:paraId="44952C51" w14:textId="5FE29FDE" w:rsidR="008F4E94" w:rsidRPr="004E090E" w:rsidRDefault="006307F6" w:rsidP="00AD0BDE">
            <w:pPr>
              <w:spacing w:before="20" w:after="20"/>
              <w:jc w:val="center"/>
              <w:rPr>
                <w:rFonts w:cs="Arial"/>
              </w:rPr>
            </w:pPr>
            <w:r>
              <w:rPr>
                <w:rFonts w:cs="Arial"/>
                <w:color w:val="000000"/>
              </w:rPr>
              <w:t>6</w:t>
            </w:r>
            <w:r w:rsidR="00595992">
              <w:rPr>
                <w:rFonts w:cs="Arial"/>
                <w:color w:val="000000"/>
              </w:rPr>
              <w:t>3</w:t>
            </w:r>
            <w:r w:rsidR="008F4E94" w:rsidRPr="004E090E">
              <w:rPr>
                <w:rFonts w:cs="Arial"/>
                <w:color w:val="000000"/>
              </w:rPr>
              <w:t>.</w:t>
            </w:r>
            <w:r w:rsidR="00595992">
              <w:rPr>
                <w:rFonts w:cs="Arial"/>
                <w:color w:val="000000"/>
              </w:rPr>
              <w:t>5</w:t>
            </w:r>
            <w:r w:rsidR="008F4E94" w:rsidRPr="004E090E">
              <w:rPr>
                <w:rFonts w:cs="Arial"/>
                <w:color w:val="000000"/>
              </w:rPr>
              <w:t>%</w:t>
            </w:r>
          </w:p>
        </w:tc>
        <w:tc>
          <w:tcPr>
            <w:tcW w:w="1417" w:type="dxa"/>
            <w:shd w:val="clear" w:color="auto" w:fill="auto"/>
            <w:vAlign w:val="center"/>
          </w:tcPr>
          <w:p w14:paraId="29D1E662" w14:textId="0F315423" w:rsidR="008F4E94" w:rsidRPr="004E090E" w:rsidRDefault="008F4E94" w:rsidP="00AD0BDE">
            <w:pPr>
              <w:spacing w:before="20" w:after="20"/>
              <w:jc w:val="center"/>
              <w:rPr>
                <w:rFonts w:cs="Arial"/>
              </w:rPr>
            </w:pPr>
            <w:r w:rsidRPr="004E090E">
              <w:rPr>
                <w:rFonts w:cs="Arial"/>
              </w:rPr>
              <w:t>7</w:t>
            </w:r>
            <w:r w:rsidR="006307F6">
              <w:rPr>
                <w:rFonts w:cs="Arial"/>
              </w:rPr>
              <w:t>5</w:t>
            </w:r>
            <w:r w:rsidRPr="004E090E">
              <w:rPr>
                <w:rFonts w:cs="Arial"/>
              </w:rPr>
              <w:t>.</w:t>
            </w:r>
            <w:r w:rsidR="00FB5413">
              <w:rPr>
                <w:rFonts w:cs="Arial"/>
              </w:rPr>
              <w:t>0</w:t>
            </w:r>
            <w:r w:rsidRPr="004E090E">
              <w:rPr>
                <w:rFonts w:cs="Arial"/>
              </w:rPr>
              <w:t>%</w:t>
            </w:r>
          </w:p>
        </w:tc>
      </w:tr>
      <w:tr w:rsidR="008F4E94" w:rsidRPr="00C83F7D" w14:paraId="1DA2CD6A" w14:textId="77777777" w:rsidTr="00084C1E">
        <w:trPr>
          <w:trHeight w:val="340"/>
          <w:jc w:val="center"/>
        </w:trPr>
        <w:tc>
          <w:tcPr>
            <w:tcW w:w="2830" w:type="dxa"/>
            <w:noWrap/>
            <w:vAlign w:val="center"/>
          </w:tcPr>
          <w:p w14:paraId="71243AD1" w14:textId="0FF0C032" w:rsidR="008F4E94" w:rsidRPr="004E090E" w:rsidRDefault="008F4E94" w:rsidP="00006B8E">
            <w:pPr>
              <w:spacing w:before="20" w:after="20"/>
              <w:rPr>
                <w:rFonts w:cs="Arial"/>
              </w:rPr>
            </w:pPr>
            <w:proofErr w:type="spellStart"/>
            <w:r w:rsidRPr="004E090E">
              <w:rPr>
                <w:rFonts w:cs="Arial"/>
              </w:rPr>
              <w:t>Waitemat</w:t>
            </w:r>
            <w:proofErr w:type="spellEnd"/>
            <w:r w:rsidRPr="004E090E">
              <w:rPr>
                <w:rFonts w:cs="Arial"/>
                <w:lang w:val="mi-NZ"/>
              </w:rPr>
              <w:t>ā</w:t>
            </w:r>
            <w:r w:rsidRPr="004E090E">
              <w:rPr>
                <w:rFonts w:cs="Arial"/>
              </w:rPr>
              <w:t xml:space="preserve"> </w:t>
            </w:r>
          </w:p>
        </w:tc>
        <w:tc>
          <w:tcPr>
            <w:tcW w:w="1252" w:type="dxa"/>
            <w:shd w:val="clear" w:color="auto" w:fill="auto"/>
            <w:vAlign w:val="center"/>
          </w:tcPr>
          <w:p w14:paraId="15F146E9" w14:textId="16BCC2A7" w:rsidR="008F4E94" w:rsidRPr="004E090E" w:rsidRDefault="008F4E94" w:rsidP="00AD0BDE">
            <w:pPr>
              <w:spacing w:before="20" w:after="20"/>
              <w:jc w:val="center"/>
              <w:rPr>
                <w:rFonts w:cs="Arial"/>
              </w:rPr>
            </w:pPr>
            <w:r w:rsidRPr="004E090E">
              <w:rPr>
                <w:rFonts w:cs="Arial"/>
              </w:rPr>
              <w:t>1</w:t>
            </w:r>
            <w:r w:rsidR="005F7B42">
              <w:rPr>
                <w:rFonts w:cs="Arial"/>
              </w:rPr>
              <w:t>1</w:t>
            </w:r>
            <w:r w:rsidRPr="004E090E">
              <w:rPr>
                <w:rFonts w:cs="Arial"/>
              </w:rPr>
              <w:t>,</w:t>
            </w:r>
            <w:r w:rsidR="008019A5">
              <w:rPr>
                <w:rFonts w:cs="Arial"/>
              </w:rPr>
              <w:t>798</w:t>
            </w:r>
          </w:p>
        </w:tc>
        <w:tc>
          <w:tcPr>
            <w:tcW w:w="1230" w:type="dxa"/>
            <w:shd w:val="clear" w:color="auto" w:fill="auto"/>
            <w:vAlign w:val="center"/>
          </w:tcPr>
          <w:p w14:paraId="643A0A2C" w14:textId="52D802EF" w:rsidR="008F4E94" w:rsidRPr="004E090E" w:rsidRDefault="008F4E94" w:rsidP="00AD0BDE">
            <w:pPr>
              <w:spacing w:before="20" w:after="20"/>
              <w:jc w:val="center"/>
              <w:rPr>
                <w:rFonts w:cs="Arial"/>
              </w:rPr>
            </w:pPr>
            <w:r w:rsidRPr="004E090E">
              <w:rPr>
                <w:rFonts w:cs="Arial"/>
              </w:rPr>
              <w:t>1</w:t>
            </w:r>
            <w:r w:rsidR="00706C55">
              <w:rPr>
                <w:rFonts w:cs="Arial"/>
              </w:rPr>
              <w:t>2</w:t>
            </w:r>
            <w:r w:rsidRPr="004E090E">
              <w:rPr>
                <w:rFonts w:cs="Arial"/>
              </w:rPr>
              <w:t>,</w:t>
            </w:r>
            <w:r w:rsidR="00706C55">
              <w:rPr>
                <w:rFonts w:cs="Arial"/>
              </w:rPr>
              <w:t>891</w:t>
            </w:r>
          </w:p>
        </w:tc>
        <w:tc>
          <w:tcPr>
            <w:tcW w:w="1485" w:type="dxa"/>
            <w:shd w:val="clear" w:color="auto" w:fill="auto"/>
            <w:vAlign w:val="center"/>
          </w:tcPr>
          <w:p w14:paraId="21A5164C" w14:textId="47A8DFFD" w:rsidR="008F4E94" w:rsidRPr="004E090E" w:rsidRDefault="008F4E94" w:rsidP="00AD0BDE">
            <w:pPr>
              <w:spacing w:before="20" w:after="20"/>
              <w:jc w:val="center"/>
              <w:rPr>
                <w:rFonts w:cs="Arial"/>
              </w:rPr>
            </w:pPr>
            <w:r w:rsidRPr="004E090E">
              <w:rPr>
                <w:rFonts w:cs="Arial"/>
              </w:rPr>
              <w:t>9</w:t>
            </w:r>
            <w:r w:rsidR="00C74D97">
              <w:rPr>
                <w:rFonts w:cs="Arial"/>
              </w:rPr>
              <w:t>1</w:t>
            </w:r>
            <w:r w:rsidRPr="004E090E">
              <w:rPr>
                <w:rFonts w:cs="Arial"/>
              </w:rPr>
              <w:t>.</w:t>
            </w:r>
            <w:r w:rsidR="00C74D97">
              <w:rPr>
                <w:rFonts w:cs="Arial"/>
              </w:rPr>
              <w:t>0</w:t>
            </w:r>
            <w:r w:rsidRPr="004E090E">
              <w:rPr>
                <w:rFonts w:cs="Arial"/>
              </w:rPr>
              <w:t>%</w:t>
            </w:r>
          </w:p>
        </w:tc>
        <w:tc>
          <w:tcPr>
            <w:tcW w:w="1536" w:type="dxa"/>
            <w:shd w:val="clear" w:color="auto" w:fill="auto"/>
            <w:vAlign w:val="center"/>
          </w:tcPr>
          <w:p w14:paraId="5555330E" w14:textId="1476A027" w:rsidR="008F4E94" w:rsidRPr="004E090E" w:rsidRDefault="00EF60ED" w:rsidP="00AD0BDE">
            <w:pPr>
              <w:spacing w:before="20" w:after="20"/>
              <w:jc w:val="center"/>
              <w:rPr>
                <w:rFonts w:cs="Arial"/>
              </w:rPr>
            </w:pPr>
            <w:r>
              <w:rPr>
                <w:rFonts w:cs="Arial"/>
                <w:color w:val="000000"/>
              </w:rPr>
              <w:t>9</w:t>
            </w:r>
            <w:r w:rsidR="00595992">
              <w:rPr>
                <w:rFonts w:cs="Arial"/>
                <w:color w:val="000000"/>
              </w:rPr>
              <w:t>1</w:t>
            </w:r>
            <w:r w:rsidR="008F4E94" w:rsidRPr="004E090E">
              <w:rPr>
                <w:rFonts w:cs="Arial"/>
                <w:color w:val="000000"/>
              </w:rPr>
              <w:t>.</w:t>
            </w:r>
            <w:r w:rsidR="00595992">
              <w:rPr>
                <w:rFonts w:cs="Arial"/>
                <w:color w:val="000000"/>
              </w:rPr>
              <w:t>0</w:t>
            </w:r>
            <w:r w:rsidR="008F4E94" w:rsidRPr="004E090E">
              <w:rPr>
                <w:rFonts w:cs="Arial"/>
                <w:color w:val="000000"/>
              </w:rPr>
              <w:t>%</w:t>
            </w:r>
          </w:p>
        </w:tc>
        <w:tc>
          <w:tcPr>
            <w:tcW w:w="1417" w:type="dxa"/>
            <w:shd w:val="clear" w:color="auto" w:fill="auto"/>
            <w:vAlign w:val="center"/>
          </w:tcPr>
          <w:p w14:paraId="40948AEF" w14:textId="7AD399D1" w:rsidR="008F4E94" w:rsidRPr="004E090E" w:rsidRDefault="008F4E94" w:rsidP="00AD0BDE">
            <w:pPr>
              <w:spacing w:before="20" w:after="20"/>
              <w:jc w:val="center"/>
              <w:rPr>
                <w:rFonts w:cs="Arial"/>
              </w:rPr>
            </w:pPr>
            <w:r w:rsidRPr="004E090E">
              <w:rPr>
                <w:rFonts w:cs="Arial"/>
              </w:rPr>
              <w:t>9</w:t>
            </w:r>
            <w:r w:rsidR="00FB5413">
              <w:rPr>
                <w:rFonts w:cs="Arial"/>
              </w:rPr>
              <w:t>2</w:t>
            </w:r>
            <w:r w:rsidRPr="004E090E">
              <w:rPr>
                <w:rFonts w:cs="Arial"/>
              </w:rPr>
              <w:t>.</w:t>
            </w:r>
            <w:r w:rsidR="00FB5413">
              <w:rPr>
                <w:rFonts w:cs="Arial"/>
              </w:rPr>
              <w:t>0</w:t>
            </w:r>
            <w:r w:rsidRPr="004E090E">
              <w:rPr>
                <w:rFonts w:cs="Arial"/>
              </w:rPr>
              <w:t>%</w:t>
            </w:r>
          </w:p>
        </w:tc>
      </w:tr>
      <w:tr w:rsidR="008F4E94" w:rsidRPr="00C83F7D" w14:paraId="03102EA9" w14:textId="77777777" w:rsidTr="00084C1E">
        <w:trPr>
          <w:trHeight w:val="340"/>
          <w:jc w:val="center"/>
        </w:trPr>
        <w:tc>
          <w:tcPr>
            <w:tcW w:w="2830" w:type="dxa"/>
            <w:noWrap/>
            <w:vAlign w:val="center"/>
          </w:tcPr>
          <w:p w14:paraId="09AF2624" w14:textId="7017E77D" w:rsidR="008F4E94" w:rsidRPr="004E090E" w:rsidRDefault="00086618" w:rsidP="00006B8E">
            <w:pPr>
              <w:spacing w:before="20" w:after="20"/>
              <w:rPr>
                <w:rFonts w:cs="Arial"/>
              </w:rPr>
            </w:pPr>
            <w:r w:rsidRPr="00086618">
              <w:rPr>
                <w:rFonts w:cs="Arial"/>
              </w:rPr>
              <w:t xml:space="preserve">Te Tai o </w:t>
            </w:r>
            <w:proofErr w:type="spellStart"/>
            <w:r w:rsidRPr="00086618">
              <w:rPr>
                <w:rFonts w:cs="Arial"/>
              </w:rPr>
              <w:t>Poutini</w:t>
            </w:r>
            <w:proofErr w:type="spellEnd"/>
            <w:r>
              <w:rPr>
                <w:rFonts w:cs="Arial"/>
              </w:rPr>
              <w:t xml:space="preserve"> </w:t>
            </w:r>
            <w:r w:rsidR="008F4E94" w:rsidRPr="00C27349">
              <w:rPr>
                <w:rFonts w:cs="Arial"/>
              </w:rPr>
              <w:t xml:space="preserve">West Coast </w:t>
            </w:r>
          </w:p>
        </w:tc>
        <w:tc>
          <w:tcPr>
            <w:tcW w:w="1252" w:type="dxa"/>
            <w:shd w:val="clear" w:color="auto" w:fill="auto"/>
            <w:vAlign w:val="center"/>
          </w:tcPr>
          <w:p w14:paraId="1F56E342" w14:textId="63998242" w:rsidR="008F4E94" w:rsidRPr="004E090E" w:rsidRDefault="00A91B34" w:rsidP="00AD0BDE">
            <w:pPr>
              <w:spacing w:before="20" w:after="20"/>
              <w:jc w:val="center"/>
              <w:rPr>
                <w:rFonts w:cs="Arial"/>
              </w:rPr>
            </w:pPr>
            <w:r>
              <w:rPr>
                <w:rFonts w:cs="Arial"/>
              </w:rPr>
              <w:t>2</w:t>
            </w:r>
            <w:r w:rsidR="008019A5">
              <w:rPr>
                <w:rFonts w:cs="Arial"/>
              </w:rPr>
              <w:t>42</w:t>
            </w:r>
          </w:p>
        </w:tc>
        <w:tc>
          <w:tcPr>
            <w:tcW w:w="1230" w:type="dxa"/>
            <w:shd w:val="clear" w:color="auto" w:fill="auto"/>
            <w:vAlign w:val="center"/>
          </w:tcPr>
          <w:p w14:paraId="63592CF2" w14:textId="0F39BE1D" w:rsidR="008F4E94" w:rsidRPr="004E090E" w:rsidRDefault="00A91B34" w:rsidP="00AD0BDE">
            <w:pPr>
              <w:spacing w:before="20" w:after="20"/>
              <w:jc w:val="center"/>
              <w:rPr>
                <w:rFonts w:cs="Arial"/>
              </w:rPr>
            </w:pPr>
            <w:r>
              <w:rPr>
                <w:rFonts w:cs="Arial"/>
              </w:rPr>
              <w:t>3</w:t>
            </w:r>
            <w:r w:rsidR="00706C55">
              <w:rPr>
                <w:rFonts w:cs="Arial"/>
              </w:rPr>
              <w:t>40</w:t>
            </w:r>
          </w:p>
        </w:tc>
        <w:tc>
          <w:tcPr>
            <w:tcW w:w="1485" w:type="dxa"/>
            <w:shd w:val="clear" w:color="auto" w:fill="auto"/>
            <w:vAlign w:val="center"/>
          </w:tcPr>
          <w:p w14:paraId="6F1E352D" w14:textId="409F2BAD" w:rsidR="008F4E94" w:rsidRPr="004E090E" w:rsidRDefault="001B1692" w:rsidP="00AD0BDE">
            <w:pPr>
              <w:spacing w:before="20" w:after="20"/>
              <w:jc w:val="center"/>
              <w:rPr>
                <w:rFonts w:cs="Arial"/>
              </w:rPr>
            </w:pPr>
            <w:r>
              <w:rPr>
                <w:rFonts w:cs="Arial"/>
              </w:rPr>
              <w:t>7</w:t>
            </w:r>
            <w:r w:rsidR="0043368C">
              <w:rPr>
                <w:rFonts w:cs="Arial"/>
              </w:rPr>
              <w:t>1</w:t>
            </w:r>
            <w:r w:rsidR="008F4E94" w:rsidRPr="004E090E">
              <w:rPr>
                <w:rFonts w:cs="Arial"/>
              </w:rPr>
              <w:t>.</w:t>
            </w:r>
            <w:r w:rsidR="0043368C">
              <w:rPr>
                <w:rFonts w:cs="Arial"/>
              </w:rPr>
              <w:t>2</w:t>
            </w:r>
            <w:r w:rsidR="008F4E94" w:rsidRPr="004E090E">
              <w:rPr>
                <w:rFonts w:cs="Arial"/>
              </w:rPr>
              <w:t>%</w:t>
            </w:r>
          </w:p>
        </w:tc>
        <w:tc>
          <w:tcPr>
            <w:tcW w:w="1536" w:type="dxa"/>
            <w:shd w:val="clear" w:color="auto" w:fill="auto"/>
            <w:vAlign w:val="center"/>
          </w:tcPr>
          <w:p w14:paraId="74EAE373" w14:textId="6B7C08E2" w:rsidR="008F4E94" w:rsidRPr="004E090E" w:rsidRDefault="001B1692" w:rsidP="00AD0BDE">
            <w:pPr>
              <w:spacing w:before="20" w:after="20"/>
              <w:jc w:val="center"/>
              <w:rPr>
                <w:rFonts w:cs="Arial"/>
              </w:rPr>
            </w:pPr>
            <w:r>
              <w:rPr>
                <w:rFonts w:cs="Arial"/>
                <w:color w:val="000000"/>
              </w:rPr>
              <w:t>6</w:t>
            </w:r>
            <w:r w:rsidR="00043E77">
              <w:rPr>
                <w:rFonts w:cs="Arial"/>
                <w:color w:val="000000"/>
              </w:rPr>
              <w:t>6</w:t>
            </w:r>
            <w:r w:rsidR="008F4E94" w:rsidRPr="004E090E">
              <w:rPr>
                <w:rFonts w:cs="Arial"/>
                <w:color w:val="000000"/>
              </w:rPr>
              <w:t>.</w:t>
            </w:r>
            <w:r w:rsidR="00043E77">
              <w:rPr>
                <w:rFonts w:cs="Arial"/>
                <w:color w:val="000000"/>
              </w:rPr>
              <w:t>1</w:t>
            </w:r>
            <w:r w:rsidR="008F4E94" w:rsidRPr="004E090E">
              <w:rPr>
                <w:rFonts w:cs="Arial"/>
                <w:color w:val="000000"/>
              </w:rPr>
              <w:t>%</w:t>
            </w:r>
          </w:p>
        </w:tc>
        <w:tc>
          <w:tcPr>
            <w:tcW w:w="1417" w:type="dxa"/>
            <w:shd w:val="clear" w:color="auto" w:fill="auto"/>
            <w:vAlign w:val="center"/>
          </w:tcPr>
          <w:p w14:paraId="7224A664" w14:textId="6784923D" w:rsidR="008F4E94" w:rsidRPr="004E090E" w:rsidRDefault="001B1692" w:rsidP="00AD0BDE">
            <w:pPr>
              <w:spacing w:before="20" w:after="20"/>
              <w:jc w:val="center"/>
              <w:rPr>
                <w:rFonts w:cs="Arial"/>
              </w:rPr>
            </w:pPr>
            <w:r>
              <w:rPr>
                <w:rFonts w:cs="Arial"/>
              </w:rPr>
              <w:t>7</w:t>
            </w:r>
            <w:r w:rsidR="00FB5413">
              <w:rPr>
                <w:rFonts w:cs="Arial"/>
              </w:rPr>
              <w:t>5</w:t>
            </w:r>
            <w:r w:rsidR="008F4E94" w:rsidRPr="004E090E">
              <w:rPr>
                <w:rFonts w:cs="Arial"/>
              </w:rPr>
              <w:t>.</w:t>
            </w:r>
            <w:r w:rsidR="00FB5413">
              <w:rPr>
                <w:rFonts w:cs="Arial"/>
              </w:rPr>
              <w:t>7</w:t>
            </w:r>
            <w:r w:rsidR="008F4E94" w:rsidRPr="004E090E">
              <w:rPr>
                <w:rFonts w:cs="Arial"/>
              </w:rPr>
              <w:t>%</w:t>
            </w:r>
          </w:p>
        </w:tc>
      </w:tr>
      <w:tr w:rsidR="008F4E94" w:rsidRPr="00C83F7D" w14:paraId="087601AF" w14:textId="77777777" w:rsidTr="00084C1E">
        <w:trPr>
          <w:trHeight w:val="340"/>
          <w:jc w:val="center"/>
        </w:trPr>
        <w:tc>
          <w:tcPr>
            <w:tcW w:w="2830" w:type="dxa"/>
            <w:noWrap/>
            <w:vAlign w:val="center"/>
          </w:tcPr>
          <w:p w14:paraId="1EDAC544" w14:textId="16199FF8" w:rsidR="008F4E94" w:rsidRPr="004E090E" w:rsidRDefault="008F4E94" w:rsidP="00006B8E">
            <w:pPr>
              <w:spacing w:before="20" w:after="20"/>
              <w:rPr>
                <w:rFonts w:cs="Arial"/>
              </w:rPr>
            </w:pPr>
            <w:r w:rsidRPr="004E090E">
              <w:rPr>
                <w:rFonts w:cs="Arial"/>
              </w:rPr>
              <w:t xml:space="preserve">Whanganui </w:t>
            </w:r>
          </w:p>
        </w:tc>
        <w:tc>
          <w:tcPr>
            <w:tcW w:w="1252" w:type="dxa"/>
            <w:shd w:val="clear" w:color="auto" w:fill="auto"/>
            <w:vAlign w:val="center"/>
          </w:tcPr>
          <w:p w14:paraId="49CE7A33" w14:textId="59C435AC" w:rsidR="008F4E94" w:rsidRPr="004E090E" w:rsidRDefault="008F4E94" w:rsidP="00AD0BDE">
            <w:pPr>
              <w:spacing w:before="20" w:after="20"/>
              <w:jc w:val="center"/>
              <w:rPr>
                <w:rFonts w:cs="Arial"/>
              </w:rPr>
            </w:pPr>
            <w:r w:rsidRPr="004E090E">
              <w:rPr>
                <w:rFonts w:cs="Arial"/>
              </w:rPr>
              <w:t>8</w:t>
            </w:r>
            <w:r w:rsidR="001F20EC">
              <w:rPr>
                <w:rFonts w:cs="Arial"/>
              </w:rPr>
              <w:t>7</w:t>
            </w:r>
            <w:r w:rsidR="008019A5">
              <w:rPr>
                <w:rFonts w:cs="Arial"/>
              </w:rPr>
              <w:t>2</w:t>
            </w:r>
          </w:p>
        </w:tc>
        <w:tc>
          <w:tcPr>
            <w:tcW w:w="1230" w:type="dxa"/>
            <w:shd w:val="clear" w:color="auto" w:fill="auto"/>
            <w:vAlign w:val="center"/>
          </w:tcPr>
          <w:p w14:paraId="1132E5B9" w14:textId="13648CF3" w:rsidR="008F4E94" w:rsidRPr="004E090E" w:rsidRDefault="008F4E94" w:rsidP="00AD0BDE">
            <w:pPr>
              <w:spacing w:before="20" w:after="20"/>
              <w:jc w:val="center"/>
              <w:rPr>
                <w:rFonts w:cs="Arial"/>
              </w:rPr>
            </w:pPr>
            <w:r w:rsidRPr="004E090E">
              <w:rPr>
                <w:rFonts w:cs="Arial"/>
              </w:rPr>
              <w:t>1,</w:t>
            </w:r>
            <w:r w:rsidR="00706C55">
              <w:rPr>
                <w:rFonts w:cs="Arial"/>
              </w:rPr>
              <w:t>038</w:t>
            </w:r>
          </w:p>
        </w:tc>
        <w:tc>
          <w:tcPr>
            <w:tcW w:w="1485" w:type="dxa"/>
            <w:shd w:val="clear" w:color="auto" w:fill="auto"/>
            <w:vAlign w:val="center"/>
          </w:tcPr>
          <w:p w14:paraId="68A3B2F6" w14:textId="6AE43ED7" w:rsidR="008F4E94" w:rsidRPr="004E090E" w:rsidRDefault="0043368C" w:rsidP="00AD0BDE">
            <w:pPr>
              <w:spacing w:before="20" w:after="20"/>
              <w:jc w:val="center"/>
              <w:rPr>
                <w:rFonts w:cs="Arial"/>
              </w:rPr>
            </w:pPr>
            <w:r>
              <w:rPr>
                <w:rFonts w:cs="Arial"/>
              </w:rPr>
              <w:t>84</w:t>
            </w:r>
            <w:r w:rsidR="008F4E94" w:rsidRPr="004E090E">
              <w:rPr>
                <w:rFonts w:cs="Arial"/>
              </w:rPr>
              <w:t>.</w:t>
            </w:r>
            <w:r>
              <w:rPr>
                <w:rFonts w:cs="Arial"/>
              </w:rPr>
              <w:t>0</w:t>
            </w:r>
            <w:r w:rsidR="008F4E94" w:rsidRPr="004E090E">
              <w:rPr>
                <w:rFonts w:cs="Arial"/>
              </w:rPr>
              <w:t>%</w:t>
            </w:r>
          </w:p>
        </w:tc>
        <w:tc>
          <w:tcPr>
            <w:tcW w:w="1536" w:type="dxa"/>
            <w:shd w:val="clear" w:color="auto" w:fill="auto"/>
            <w:vAlign w:val="center"/>
          </w:tcPr>
          <w:p w14:paraId="6B156F84" w14:textId="21FBD7DB" w:rsidR="008F4E94" w:rsidRPr="004E090E" w:rsidRDefault="00043E77" w:rsidP="00AD0BDE">
            <w:pPr>
              <w:spacing w:before="20" w:after="20"/>
              <w:jc w:val="center"/>
              <w:rPr>
                <w:rFonts w:cs="Arial"/>
              </w:rPr>
            </w:pPr>
            <w:r>
              <w:rPr>
                <w:rFonts w:cs="Arial"/>
                <w:color w:val="000000"/>
              </w:rPr>
              <w:t>81</w:t>
            </w:r>
            <w:r w:rsidR="008F4E94" w:rsidRPr="004E090E">
              <w:rPr>
                <w:rFonts w:cs="Arial"/>
                <w:color w:val="000000"/>
              </w:rPr>
              <w:t>.</w:t>
            </w:r>
            <w:r w:rsidR="001F20EC">
              <w:rPr>
                <w:rFonts w:cs="Arial"/>
                <w:color w:val="000000"/>
              </w:rPr>
              <w:t>7</w:t>
            </w:r>
            <w:r w:rsidR="008F4E94" w:rsidRPr="004E090E">
              <w:rPr>
                <w:rFonts w:cs="Arial"/>
                <w:color w:val="000000"/>
              </w:rPr>
              <w:t>%</w:t>
            </w:r>
          </w:p>
        </w:tc>
        <w:tc>
          <w:tcPr>
            <w:tcW w:w="1417" w:type="dxa"/>
            <w:shd w:val="clear" w:color="auto" w:fill="auto"/>
            <w:vAlign w:val="center"/>
          </w:tcPr>
          <w:p w14:paraId="3064073A" w14:textId="7734AA24" w:rsidR="008F4E94" w:rsidRPr="004E090E" w:rsidRDefault="008F4E94" w:rsidP="00AD0BDE">
            <w:pPr>
              <w:spacing w:before="20" w:after="20"/>
              <w:jc w:val="center"/>
              <w:rPr>
                <w:rFonts w:cs="Arial"/>
              </w:rPr>
            </w:pPr>
            <w:r w:rsidRPr="004E090E">
              <w:rPr>
                <w:rFonts w:cs="Arial"/>
              </w:rPr>
              <w:t>8</w:t>
            </w:r>
            <w:r w:rsidR="00FB5413">
              <w:rPr>
                <w:rFonts w:cs="Arial"/>
              </w:rPr>
              <w:t>6</w:t>
            </w:r>
            <w:r w:rsidRPr="004E090E">
              <w:rPr>
                <w:rFonts w:cs="Arial"/>
              </w:rPr>
              <w:t>.</w:t>
            </w:r>
            <w:r w:rsidR="00FB5413">
              <w:rPr>
                <w:rFonts w:cs="Arial"/>
              </w:rPr>
              <w:t>1</w:t>
            </w:r>
            <w:r w:rsidRPr="004E090E">
              <w:rPr>
                <w:rFonts w:cs="Arial"/>
              </w:rPr>
              <w:t>%</w:t>
            </w:r>
          </w:p>
        </w:tc>
      </w:tr>
    </w:tbl>
    <w:p w14:paraId="11691AD1" w14:textId="63DB1C98" w:rsidR="008A57B9" w:rsidRDefault="151B10D2" w:rsidP="008A57B9">
      <w:pPr>
        <w:spacing w:before="120"/>
        <w:rPr>
          <w:rFonts w:ascii="Calibri" w:hAnsi="Calibri"/>
          <w:sz w:val="20"/>
          <w:szCs w:val="20"/>
        </w:rPr>
      </w:pPr>
      <w:r w:rsidRPr="00B23D88">
        <w:rPr>
          <w:sz w:val="20"/>
          <w:szCs w:val="20"/>
        </w:rPr>
        <w:t xml:space="preserve">* </w:t>
      </w:r>
      <w:r w:rsidR="1D8BC55E" w:rsidRPr="00B23D88">
        <w:rPr>
          <w:sz w:val="20"/>
          <w:szCs w:val="20"/>
        </w:rPr>
        <w:t>These</w:t>
      </w:r>
      <w:r w:rsidR="008A57B9" w:rsidRPr="00B23D88">
        <w:rPr>
          <w:sz w:val="20"/>
          <w:szCs w:val="20"/>
        </w:rPr>
        <w:t xml:space="preserve"> </w:t>
      </w:r>
      <w:r w:rsidR="006E40FE" w:rsidRPr="00B23D88">
        <w:rPr>
          <w:sz w:val="20"/>
          <w:szCs w:val="20"/>
        </w:rPr>
        <w:t>d</w:t>
      </w:r>
      <w:r w:rsidRPr="00B23D88">
        <w:rPr>
          <w:sz w:val="20"/>
          <w:szCs w:val="20"/>
        </w:rPr>
        <w:t>istrict</w:t>
      </w:r>
      <w:r w:rsidR="732F48AB" w:rsidRPr="00B23D88">
        <w:rPr>
          <w:sz w:val="20"/>
          <w:szCs w:val="20"/>
        </w:rPr>
        <w:t>s</w:t>
      </w:r>
      <w:r w:rsidR="732F48AB" w:rsidRPr="725C0423">
        <w:rPr>
          <w:sz w:val="20"/>
          <w:szCs w:val="20"/>
        </w:rPr>
        <w:t xml:space="preserve"> have not met the </w:t>
      </w:r>
      <w:r w:rsidR="732F48AB" w:rsidRPr="66BD5D3F">
        <w:rPr>
          <w:sz w:val="20"/>
          <w:szCs w:val="20"/>
        </w:rPr>
        <w:t>minimum</w:t>
      </w:r>
      <w:r w:rsidR="732F48AB" w:rsidRPr="20193131">
        <w:rPr>
          <w:sz w:val="20"/>
          <w:szCs w:val="20"/>
        </w:rPr>
        <w:t xml:space="preserve"> data</w:t>
      </w:r>
      <w:r w:rsidR="732F48AB" w:rsidRPr="725C0423">
        <w:rPr>
          <w:sz w:val="20"/>
          <w:szCs w:val="20"/>
        </w:rPr>
        <w:t xml:space="preserve"> collection </w:t>
      </w:r>
      <w:r w:rsidR="732F48AB" w:rsidRPr="1569233C">
        <w:rPr>
          <w:sz w:val="20"/>
          <w:szCs w:val="20"/>
        </w:rPr>
        <w:t xml:space="preserve">requirements and </w:t>
      </w:r>
      <w:r w:rsidR="46CDBA6D" w:rsidRPr="00F27B1B">
        <w:rPr>
          <w:sz w:val="20"/>
          <w:szCs w:val="20"/>
        </w:rPr>
        <w:t xml:space="preserve">are </w:t>
      </w:r>
      <w:r w:rsidR="008A57B9" w:rsidRPr="00F27B1B">
        <w:rPr>
          <w:sz w:val="20"/>
          <w:szCs w:val="20"/>
        </w:rPr>
        <w:t xml:space="preserve">more than </w:t>
      </w:r>
      <w:r w:rsidRPr="00F27B1B">
        <w:rPr>
          <w:sz w:val="20"/>
          <w:szCs w:val="20"/>
        </w:rPr>
        <w:t>100</w:t>
      </w:r>
      <w:r w:rsidR="008A57B9" w:rsidRPr="00F27B1B">
        <w:rPr>
          <w:sz w:val="20"/>
          <w:szCs w:val="20"/>
        </w:rPr>
        <w:t xml:space="preserve"> moments short of the minimum requirement for this audit period.</w:t>
      </w:r>
    </w:p>
    <w:p w14:paraId="5074A73E" w14:textId="232CE280" w:rsidR="00D445D9" w:rsidRDefault="008A57B9" w:rsidP="008A57B9">
      <w:pPr>
        <w:spacing w:after="0"/>
        <w:rPr>
          <w:sz w:val="20"/>
          <w:szCs w:val="20"/>
          <w:lang w:eastAsia="en-GB"/>
        </w:rPr>
      </w:pPr>
      <w:r>
        <w:rPr>
          <w:b/>
          <w:bCs/>
          <w:sz w:val="20"/>
          <w:szCs w:val="20"/>
          <w:lang w:eastAsia="en-GB"/>
        </w:rPr>
        <w:t>Note</w:t>
      </w:r>
      <w:r w:rsidR="007775FA">
        <w:rPr>
          <w:b/>
          <w:bCs/>
          <w:sz w:val="20"/>
          <w:szCs w:val="20"/>
          <w:lang w:eastAsia="en-GB"/>
        </w:rPr>
        <w:t>s</w:t>
      </w:r>
      <w:r>
        <w:rPr>
          <w:b/>
          <w:bCs/>
          <w:sz w:val="20"/>
          <w:szCs w:val="20"/>
          <w:lang w:eastAsia="en-GB"/>
        </w:rPr>
        <w:t>:</w:t>
      </w:r>
      <w:r>
        <w:rPr>
          <w:sz w:val="20"/>
          <w:szCs w:val="20"/>
          <w:lang w:eastAsia="en-GB"/>
        </w:rPr>
        <w:t xml:space="preserve"> </w:t>
      </w:r>
    </w:p>
    <w:p w14:paraId="1D7D0A30" w14:textId="24942D5F" w:rsidR="00D445D9" w:rsidRPr="00B23D88" w:rsidRDefault="00D445D9" w:rsidP="005E712F">
      <w:pPr>
        <w:pStyle w:val="ListParagraph"/>
        <w:numPr>
          <w:ilvl w:val="0"/>
          <w:numId w:val="30"/>
        </w:numPr>
        <w:spacing w:after="0"/>
        <w:rPr>
          <w:rFonts w:cs="Arial"/>
          <w:sz w:val="20"/>
          <w:szCs w:val="20"/>
          <w:lang w:eastAsia="en-GB"/>
        </w:rPr>
      </w:pPr>
      <w:r w:rsidRPr="00B23D88">
        <w:rPr>
          <w:rFonts w:cs="Arial"/>
          <w:sz w:val="20"/>
          <w:szCs w:val="20"/>
          <w:lang w:eastAsia="en-GB"/>
        </w:rPr>
        <w:t>Disruptions to auditing may have been caused by</w:t>
      </w:r>
      <w:r w:rsidR="00D6335F">
        <w:rPr>
          <w:rFonts w:cs="Arial"/>
          <w:sz w:val="20"/>
          <w:szCs w:val="20"/>
          <w:lang w:eastAsia="en-GB"/>
        </w:rPr>
        <w:t xml:space="preserve"> </w:t>
      </w:r>
      <w:r w:rsidR="00916522" w:rsidRPr="00B23D88">
        <w:rPr>
          <w:rFonts w:cs="Arial"/>
          <w:sz w:val="20"/>
          <w:szCs w:val="20"/>
          <w:lang w:eastAsia="en-GB"/>
        </w:rPr>
        <w:t>severe weather events</w:t>
      </w:r>
      <w:r w:rsidRPr="00B23D88">
        <w:rPr>
          <w:rFonts w:cs="Arial"/>
          <w:sz w:val="20"/>
          <w:szCs w:val="20"/>
          <w:lang w:eastAsia="en-GB"/>
        </w:rPr>
        <w:t xml:space="preserve"> and staffing shortages</w:t>
      </w:r>
      <w:r w:rsidR="00A657D8">
        <w:rPr>
          <w:rFonts w:cs="Arial"/>
          <w:sz w:val="20"/>
          <w:szCs w:val="20"/>
          <w:lang w:eastAsia="en-GB"/>
        </w:rPr>
        <w:t>.</w:t>
      </w:r>
    </w:p>
    <w:p w14:paraId="42281A67" w14:textId="09372BB3" w:rsidR="000A330F" w:rsidRPr="00D445D9" w:rsidRDefault="008A57B9" w:rsidP="005E712F">
      <w:pPr>
        <w:pStyle w:val="ListParagraph"/>
        <w:numPr>
          <w:ilvl w:val="0"/>
          <w:numId w:val="30"/>
        </w:numPr>
        <w:spacing w:after="0"/>
        <w:rPr>
          <w:rFonts w:cs="Arial"/>
          <w:sz w:val="20"/>
          <w:szCs w:val="20"/>
          <w:lang w:eastAsia="en-GB"/>
        </w:rPr>
      </w:pPr>
      <w:r w:rsidRPr="00D445D9">
        <w:rPr>
          <w:sz w:val="20"/>
          <w:szCs w:val="20"/>
          <w:lang w:eastAsia="en-GB"/>
        </w:rPr>
        <w:t xml:space="preserve">The minimum number of moments for each </w:t>
      </w:r>
      <w:r w:rsidR="00FF1A9B">
        <w:rPr>
          <w:sz w:val="20"/>
          <w:szCs w:val="20"/>
          <w:lang w:eastAsia="en-GB"/>
        </w:rPr>
        <w:t>district</w:t>
      </w:r>
      <w:r w:rsidRPr="00D445D9">
        <w:rPr>
          <w:sz w:val="20"/>
          <w:szCs w:val="20"/>
          <w:lang w:eastAsia="en-GB"/>
        </w:rPr>
        <w:t xml:space="preserve"> is based on the number of areas (departments or wards) and the total number of beds for each hospital</w:t>
      </w:r>
      <w:r w:rsidR="00A657D8">
        <w:rPr>
          <w:sz w:val="20"/>
          <w:szCs w:val="20"/>
          <w:lang w:eastAsia="en-GB"/>
        </w:rPr>
        <w:t>.</w:t>
      </w:r>
    </w:p>
    <w:p w14:paraId="532F8C50" w14:textId="4EB4CD5C" w:rsidR="2FB50CE1" w:rsidRDefault="446F4AD8" w:rsidP="005E712F">
      <w:pPr>
        <w:pStyle w:val="ListParagraph"/>
        <w:numPr>
          <w:ilvl w:val="0"/>
          <w:numId w:val="30"/>
        </w:numPr>
        <w:spacing w:after="0"/>
        <w:rPr>
          <w:rFonts w:cs="Arial"/>
          <w:sz w:val="20"/>
          <w:szCs w:val="20"/>
          <w:lang w:eastAsia="en-GB"/>
        </w:rPr>
      </w:pPr>
      <w:r w:rsidRPr="40C5E40A">
        <w:rPr>
          <w:rFonts w:cs="Arial"/>
          <w:sz w:val="20"/>
          <w:szCs w:val="20"/>
          <w:lang w:eastAsia="en-GB"/>
        </w:rPr>
        <w:t>Data has now been combined for Capital</w:t>
      </w:r>
      <w:r w:rsidR="00813338">
        <w:rPr>
          <w:rFonts w:cs="Arial"/>
          <w:sz w:val="20"/>
          <w:szCs w:val="20"/>
          <w:lang w:eastAsia="en-GB"/>
        </w:rPr>
        <w:t>,</w:t>
      </w:r>
      <w:r w:rsidRPr="40C5E40A">
        <w:rPr>
          <w:rFonts w:cs="Arial"/>
          <w:sz w:val="20"/>
          <w:szCs w:val="20"/>
          <w:lang w:eastAsia="en-GB"/>
        </w:rPr>
        <w:t xml:space="preserve"> Coast and Hutt Valley</w:t>
      </w:r>
      <w:r w:rsidR="00813338">
        <w:rPr>
          <w:rFonts w:cs="Arial"/>
          <w:sz w:val="20"/>
          <w:szCs w:val="20"/>
          <w:lang w:eastAsia="en-GB"/>
        </w:rPr>
        <w:t xml:space="preserve"> district</w:t>
      </w:r>
      <w:r w:rsidR="00FF7F2A">
        <w:rPr>
          <w:rFonts w:cs="Arial"/>
          <w:sz w:val="20"/>
          <w:szCs w:val="20"/>
          <w:lang w:eastAsia="en-GB"/>
        </w:rPr>
        <w:t>s</w:t>
      </w:r>
      <w:r w:rsidR="00A657D8">
        <w:rPr>
          <w:rFonts w:cs="Arial"/>
          <w:sz w:val="20"/>
          <w:szCs w:val="20"/>
          <w:lang w:eastAsia="en-GB"/>
        </w:rPr>
        <w:t>.</w:t>
      </w:r>
    </w:p>
    <w:p w14:paraId="28FE5D9A" w14:textId="58765557" w:rsidR="40C5E40A" w:rsidRDefault="446F4AD8" w:rsidP="005E712F">
      <w:pPr>
        <w:pStyle w:val="ListParagraph"/>
        <w:numPr>
          <w:ilvl w:val="0"/>
          <w:numId w:val="30"/>
        </w:numPr>
        <w:spacing w:after="0"/>
        <w:rPr>
          <w:rFonts w:cs="Arial"/>
          <w:sz w:val="20"/>
          <w:szCs w:val="20"/>
          <w:lang w:eastAsia="en-GB"/>
        </w:rPr>
      </w:pPr>
      <w:r w:rsidRPr="71A5491D">
        <w:rPr>
          <w:rFonts w:cs="Arial"/>
          <w:sz w:val="20"/>
          <w:szCs w:val="20"/>
          <w:lang w:eastAsia="en-GB"/>
        </w:rPr>
        <w:t xml:space="preserve">Reporting remains separate for </w:t>
      </w:r>
      <w:r w:rsidR="00A657D8" w:rsidRPr="00A657D8">
        <w:rPr>
          <w:rFonts w:cs="Arial"/>
          <w:sz w:val="20"/>
          <w:szCs w:val="20"/>
          <w:lang w:eastAsia="en-GB"/>
        </w:rPr>
        <w:t xml:space="preserve">Te Tai o </w:t>
      </w:r>
      <w:proofErr w:type="spellStart"/>
      <w:r w:rsidR="00A657D8" w:rsidRPr="00A657D8">
        <w:rPr>
          <w:rFonts w:cs="Arial"/>
          <w:sz w:val="20"/>
          <w:szCs w:val="20"/>
          <w:lang w:eastAsia="en-GB"/>
        </w:rPr>
        <w:t>Poutini</w:t>
      </w:r>
      <w:proofErr w:type="spellEnd"/>
      <w:r w:rsidR="00A657D8">
        <w:rPr>
          <w:rFonts w:cs="Arial"/>
          <w:sz w:val="20"/>
          <w:szCs w:val="20"/>
          <w:lang w:eastAsia="en-GB"/>
        </w:rPr>
        <w:t xml:space="preserve"> </w:t>
      </w:r>
      <w:r w:rsidRPr="7BB697F0">
        <w:rPr>
          <w:rFonts w:cs="Arial"/>
          <w:sz w:val="20"/>
          <w:szCs w:val="20"/>
          <w:lang w:eastAsia="en-GB"/>
        </w:rPr>
        <w:t xml:space="preserve">West Coast and </w:t>
      </w:r>
      <w:proofErr w:type="spellStart"/>
      <w:r w:rsidR="00A657D8">
        <w:rPr>
          <w:rFonts w:cs="Arial"/>
          <w:sz w:val="20"/>
          <w:szCs w:val="20"/>
          <w:lang w:eastAsia="en-GB"/>
        </w:rPr>
        <w:t>Waitaha</w:t>
      </w:r>
      <w:proofErr w:type="spellEnd"/>
      <w:r w:rsidR="00A657D8">
        <w:rPr>
          <w:rFonts w:cs="Arial"/>
          <w:sz w:val="20"/>
          <w:szCs w:val="20"/>
          <w:lang w:eastAsia="en-GB"/>
        </w:rPr>
        <w:t xml:space="preserve"> </w:t>
      </w:r>
      <w:r w:rsidRPr="7BB697F0">
        <w:rPr>
          <w:rFonts w:cs="Arial"/>
          <w:sz w:val="20"/>
          <w:szCs w:val="20"/>
          <w:lang w:eastAsia="en-GB"/>
        </w:rPr>
        <w:t>Canterbury</w:t>
      </w:r>
      <w:r w:rsidR="00E52660">
        <w:rPr>
          <w:rFonts w:cs="Arial"/>
          <w:sz w:val="20"/>
          <w:szCs w:val="20"/>
          <w:lang w:eastAsia="en-GB"/>
        </w:rPr>
        <w:t>.</w:t>
      </w:r>
    </w:p>
    <w:p w14:paraId="75975F64" w14:textId="77777777" w:rsidR="00262E7B" w:rsidRDefault="00262E7B">
      <w:pPr>
        <w:spacing w:after="0" w:line="240" w:lineRule="auto"/>
        <w:rPr>
          <w:rFonts w:eastAsia="Times New Roman"/>
          <w:b/>
          <w:bCs/>
          <w:i/>
          <w:iCs/>
          <w:szCs w:val="28"/>
          <w:lang w:val="x-none" w:eastAsia="x-none"/>
        </w:rPr>
      </w:pPr>
      <w:bookmarkStart w:id="41" w:name="_Toc447270613"/>
      <w:bookmarkStart w:id="42" w:name="_Toc448411332"/>
      <w:bookmarkStart w:id="43" w:name="_Toc448751052"/>
      <w:bookmarkStart w:id="44" w:name="_Toc455493486"/>
      <w:bookmarkStart w:id="45" w:name="_Toc119589228"/>
      <w:bookmarkStart w:id="46" w:name="_Toc119589625"/>
      <w:r>
        <w:br w:type="page"/>
      </w:r>
    </w:p>
    <w:p w14:paraId="1C48C8FA" w14:textId="5A1BBFBB" w:rsidR="00C418AF" w:rsidRPr="00D108BB" w:rsidRDefault="00C418AF" w:rsidP="00E96350">
      <w:pPr>
        <w:pStyle w:val="TableFigures"/>
        <w:spacing w:after="120"/>
        <w:ind w:right="-284"/>
        <w:rPr>
          <w:lang w:val="en-NZ"/>
        </w:rPr>
      </w:pPr>
      <w:r w:rsidRPr="00412095">
        <w:lastRenderedPageBreak/>
        <w:t>Table 3: Hand hygiene compliance by geographic region</w:t>
      </w:r>
      <w:bookmarkEnd w:id="41"/>
      <w:r w:rsidRPr="00412095">
        <w:t xml:space="preserve">, </w:t>
      </w:r>
      <w:bookmarkEnd w:id="42"/>
      <w:bookmarkEnd w:id="43"/>
      <w:bookmarkEnd w:id="44"/>
      <w:r w:rsidR="00D36243" w:rsidRPr="00412095">
        <w:t>1</w:t>
      </w:r>
      <w:r w:rsidR="00C37E27">
        <w:rPr>
          <w:lang w:val="mi-NZ"/>
        </w:rPr>
        <w:t xml:space="preserve"> </w:t>
      </w:r>
      <w:r w:rsidR="005207A9">
        <w:rPr>
          <w:lang w:val="mi-NZ"/>
        </w:rPr>
        <w:t>March</w:t>
      </w:r>
      <w:r w:rsidR="0083701E">
        <w:rPr>
          <w:lang w:val="mi-NZ"/>
        </w:rPr>
        <w:t xml:space="preserve"> 202</w:t>
      </w:r>
      <w:r w:rsidR="005207A9">
        <w:rPr>
          <w:lang w:val="mi-NZ"/>
        </w:rPr>
        <w:t>3</w:t>
      </w:r>
      <w:r w:rsidR="00D36243" w:rsidRPr="00412095">
        <w:t xml:space="preserve"> to</w:t>
      </w:r>
      <w:r w:rsidR="00A23D89">
        <w:rPr>
          <w:lang w:val="mi-NZ"/>
        </w:rPr>
        <w:t xml:space="preserve"> </w:t>
      </w:r>
      <w:r w:rsidR="005207A9">
        <w:rPr>
          <w:lang w:val="mi-NZ"/>
        </w:rPr>
        <w:t>30</w:t>
      </w:r>
      <w:r w:rsidR="00621FE0">
        <w:rPr>
          <w:lang w:val="mi-NZ"/>
        </w:rPr>
        <w:t xml:space="preserve"> </w:t>
      </w:r>
      <w:r w:rsidR="00F57959">
        <w:rPr>
          <w:lang w:val="mi-NZ"/>
        </w:rPr>
        <w:t>June</w:t>
      </w:r>
      <w:r w:rsidR="00D108BB">
        <w:rPr>
          <w:lang w:val="mi-NZ"/>
        </w:rPr>
        <w:t xml:space="preserve"> </w:t>
      </w:r>
      <w:r w:rsidR="00D36243" w:rsidRPr="00412095">
        <w:t>202</w:t>
      </w:r>
      <w:bookmarkEnd w:id="45"/>
      <w:bookmarkEnd w:id="46"/>
      <w:r w:rsidR="00D108BB">
        <w:rPr>
          <w:lang w:val="en-NZ"/>
        </w:rPr>
        <w:t>3</w:t>
      </w:r>
    </w:p>
    <w:tbl>
      <w:tblPr>
        <w:tblW w:w="9673" w:type="dxa"/>
        <w:tblInd w:w="-5"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2041"/>
        <w:gridCol w:w="1526"/>
        <w:gridCol w:w="1526"/>
        <w:gridCol w:w="1527"/>
        <w:gridCol w:w="1526"/>
        <w:gridCol w:w="1527"/>
      </w:tblGrid>
      <w:tr w:rsidR="00240F9B" w:rsidRPr="00B20E6D" w14:paraId="674351AA" w14:textId="77777777" w:rsidTr="007657BB">
        <w:trPr>
          <w:trHeight w:val="870"/>
        </w:trPr>
        <w:tc>
          <w:tcPr>
            <w:tcW w:w="2041" w:type="dxa"/>
            <w:shd w:val="clear" w:color="auto" w:fill="293868"/>
            <w:vAlign w:val="center"/>
          </w:tcPr>
          <w:p w14:paraId="2F52D24C" w14:textId="77777777" w:rsidR="00E605D3" w:rsidRPr="00E74517" w:rsidRDefault="009B63C8">
            <w:pPr>
              <w:spacing w:before="100" w:beforeAutospacing="1" w:after="0" w:line="240" w:lineRule="auto"/>
              <w:ind w:left="33"/>
              <w:rPr>
                <w:rFonts w:eastAsia="Batang" w:cs="Arial"/>
                <w:b/>
                <w:bCs/>
                <w:color w:val="FFFFFF"/>
                <w:lang w:val="en-GB" w:eastAsia="ko-KR"/>
              </w:rPr>
            </w:pPr>
            <w:r w:rsidRPr="00E74517">
              <w:rPr>
                <w:rFonts w:eastAsia="Batang" w:cs="Arial"/>
                <w:b/>
                <w:bCs/>
                <w:color w:val="FFFFFF"/>
                <w:lang w:val="en-GB" w:eastAsia="ko-KR"/>
              </w:rPr>
              <w:t>Region</w:t>
            </w:r>
          </w:p>
        </w:tc>
        <w:tc>
          <w:tcPr>
            <w:tcW w:w="1526" w:type="dxa"/>
            <w:shd w:val="clear" w:color="auto" w:fill="293868"/>
            <w:vAlign w:val="center"/>
          </w:tcPr>
          <w:p w14:paraId="175A7F49" w14:textId="77777777" w:rsidR="00E605D3" w:rsidRPr="00E74517" w:rsidRDefault="00E605D3" w:rsidP="00E605D3">
            <w:pPr>
              <w:spacing w:after="0" w:line="240" w:lineRule="auto"/>
              <w:jc w:val="center"/>
              <w:rPr>
                <w:rFonts w:eastAsia="Batang" w:cs="Arial"/>
                <w:b/>
                <w:bCs/>
                <w:color w:val="FFFFFF"/>
                <w:lang w:val="en-GB" w:eastAsia="ko-KR"/>
              </w:rPr>
            </w:pPr>
            <w:r w:rsidRPr="00E74517">
              <w:rPr>
                <w:rFonts w:eastAsia="Batang" w:cs="Arial"/>
                <w:b/>
                <w:bCs/>
                <w:color w:val="FFFFFF"/>
                <w:lang w:val="en-GB" w:eastAsia="ko-KR"/>
              </w:rPr>
              <w:t>Correct moments</w:t>
            </w:r>
          </w:p>
        </w:tc>
        <w:tc>
          <w:tcPr>
            <w:tcW w:w="1526" w:type="dxa"/>
            <w:shd w:val="clear" w:color="auto" w:fill="293868"/>
            <w:vAlign w:val="center"/>
          </w:tcPr>
          <w:p w14:paraId="05D1C68D" w14:textId="77777777" w:rsidR="00E605D3" w:rsidRPr="00E74517" w:rsidRDefault="00E605D3" w:rsidP="00E605D3">
            <w:pPr>
              <w:spacing w:after="0" w:line="240" w:lineRule="auto"/>
              <w:jc w:val="center"/>
              <w:rPr>
                <w:rFonts w:eastAsia="Batang" w:cs="Arial"/>
                <w:b/>
                <w:bCs/>
                <w:color w:val="FFFFFF"/>
                <w:lang w:val="en-GB" w:eastAsia="ko-KR"/>
              </w:rPr>
            </w:pPr>
            <w:r w:rsidRPr="00E74517">
              <w:rPr>
                <w:rFonts w:eastAsia="Batang" w:cs="Arial"/>
                <w:b/>
                <w:bCs/>
                <w:color w:val="FFFFFF"/>
                <w:lang w:val="en-GB" w:eastAsia="ko-KR"/>
              </w:rPr>
              <w:t>Total moments</w:t>
            </w:r>
          </w:p>
        </w:tc>
        <w:tc>
          <w:tcPr>
            <w:tcW w:w="1527" w:type="dxa"/>
            <w:shd w:val="clear" w:color="auto" w:fill="293868"/>
            <w:vAlign w:val="center"/>
          </w:tcPr>
          <w:p w14:paraId="5BBAB715" w14:textId="77777777" w:rsidR="00E605D3" w:rsidRPr="00E74517" w:rsidRDefault="00E605D3" w:rsidP="00E605D3">
            <w:pPr>
              <w:spacing w:after="0" w:line="240" w:lineRule="auto"/>
              <w:jc w:val="center"/>
              <w:rPr>
                <w:rFonts w:eastAsia="Batang" w:cs="Arial"/>
                <w:b/>
                <w:bCs/>
                <w:color w:val="FFFFFF"/>
                <w:lang w:val="en-GB" w:eastAsia="ko-KR"/>
              </w:rPr>
            </w:pPr>
            <w:r w:rsidRPr="00E74517">
              <w:rPr>
                <w:rFonts w:eastAsia="Batang" w:cs="Arial"/>
                <w:b/>
                <w:bCs/>
                <w:color w:val="FFFFFF"/>
                <w:lang w:val="en-GB" w:eastAsia="ko-KR"/>
              </w:rPr>
              <w:t>Compliance rate</w:t>
            </w:r>
          </w:p>
        </w:tc>
        <w:tc>
          <w:tcPr>
            <w:tcW w:w="1526" w:type="dxa"/>
            <w:shd w:val="clear" w:color="auto" w:fill="293868"/>
            <w:vAlign w:val="center"/>
          </w:tcPr>
          <w:p w14:paraId="250E92BF" w14:textId="77777777" w:rsidR="00E605D3" w:rsidRPr="00E74517" w:rsidRDefault="00E605D3" w:rsidP="00E479DF">
            <w:pPr>
              <w:spacing w:after="0" w:line="240" w:lineRule="auto"/>
              <w:jc w:val="center"/>
              <w:rPr>
                <w:rFonts w:eastAsia="Batang" w:cs="Arial"/>
                <w:b/>
                <w:bCs/>
                <w:color w:val="FFFFFF"/>
                <w:lang w:val="en-GB" w:eastAsia="ko-KR"/>
              </w:rPr>
            </w:pPr>
            <w:r w:rsidRPr="00E74517">
              <w:rPr>
                <w:rFonts w:eastAsia="Batang" w:cs="Arial"/>
                <w:b/>
                <w:bCs/>
                <w:color w:val="FFFFFF"/>
                <w:lang w:val="en-GB" w:eastAsia="ko-KR"/>
              </w:rPr>
              <w:t>Lower</w:t>
            </w:r>
            <w:r w:rsidR="00E479DF" w:rsidRPr="00E74517">
              <w:rPr>
                <w:rFonts w:eastAsia="Batang" w:cs="Arial"/>
                <w:b/>
                <w:bCs/>
                <w:color w:val="FFFFFF"/>
                <w:lang w:val="en-GB" w:eastAsia="ko-KR"/>
              </w:rPr>
              <w:t xml:space="preserve"> 95% </w:t>
            </w:r>
            <w:r w:rsidRPr="00E74517">
              <w:rPr>
                <w:rFonts w:eastAsia="Batang" w:cs="Arial"/>
                <w:b/>
                <w:bCs/>
                <w:color w:val="FFFFFF"/>
                <w:lang w:val="en-GB" w:eastAsia="ko-KR"/>
              </w:rPr>
              <w:t>confidence interval</w:t>
            </w:r>
          </w:p>
        </w:tc>
        <w:tc>
          <w:tcPr>
            <w:tcW w:w="1527" w:type="dxa"/>
            <w:shd w:val="clear" w:color="auto" w:fill="293868"/>
            <w:vAlign w:val="center"/>
          </w:tcPr>
          <w:p w14:paraId="3B20755D" w14:textId="77777777" w:rsidR="00E605D3" w:rsidRPr="00E74517" w:rsidRDefault="00E605D3" w:rsidP="00E605D3">
            <w:pPr>
              <w:spacing w:after="0" w:line="240" w:lineRule="auto"/>
              <w:jc w:val="center"/>
              <w:rPr>
                <w:rFonts w:eastAsia="Batang" w:cs="Arial"/>
                <w:b/>
                <w:bCs/>
                <w:color w:val="FFFFFF"/>
                <w:lang w:val="en-GB" w:eastAsia="ko-KR"/>
              </w:rPr>
            </w:pPr>
            <w:r w:rsidRPr="00E74517">
              <w:rPr>
                <w:rFonts w:eastAsia="Batang" w:cs="Arial"/>
                <w:b/>
                <w:bCs/>
                <w:color w:val="FFFFFF"/>
                <w:lang w:val="en-GB" w:eastAsia="ko-KR"/>
              </w:rPr>
              <w:t>Upper</w:t>
            </w:r>
            <w:r w:rsidR="00E479DF" w:rsidRPr="00E74517">
              <w:rPr>
                <w:rFonts w:eastAsia="Batang" w:cs="Arial"/>
                <w:b/>
                <w:bCs/>
                <w:color w:val="FFFFFF"/>
                <w:lang w:val="en-GB" w:eastAsia="ko-KR"/>
              </w:rPr>
              <w:t xml:space="preserve"> 95%</w:t>
            </w:r>
            <w:r w:rsidRPr="00E74517">
              <w:rPr>
                <w:rFonts w:eastAsia="Batang" w:cs="Arial"/>
                <w:b/>
                <w:bCs/>
                <w:color w:val="FFFFFF"/>
                <w:lang w:val="en-GB" w:eastAsia="ko-KR"/>
              </w:rPr>
              <w:t xml:space="preserve"> confidence interval</w:t>
            </w:r>
          </w:p>
        </w:tc>
      </w:tr>
      <w:tr w:rsidR="002D02EE" w:rsidRPr="00B20E6D" w14:paraId="163E2B4E" w14:textId="77777777" w:rsidTr="00DA688B">
        <w:trPr>
          <w:trHeight w:val="389"/>
        </w:trPr>
        <w:tc>
          <w:tcPr>
            <w:tcW w:w="2041" w:type="dxa"/>
            <w:shd w:val="clear" w:color="auto" w:fill="auto"/>
            <w:vAlign w:val="center"/>
          </w:tcPr>
          <w:p w14:paraId="1CA0E1A5" w14:textId="2E8B6D3E" w:rsidR="002E48D6" w:rsidRPr="00E74517" w:rsidRDefault="002E48D6" w:rsidP="000E2748">
            <w:pPr>
              <w:spacing w:before="20" w:after="20"/>
              <w:ind w:left="34"/>
              <w:rPr>
                <w:rFonts w:cs="Arial"/>
              </w:rPr>
            </w:pPr>
            <w:r w:rsidRPr="00E74517">
              <w:t xml:space="preserve">Northern </w:t>
            </w:r>
            <w:r w:rsidR="00FE58F5">
              <w:t>North Island</w:t>
            </w:r>
          </w:p>
        </w:tc>
        <w:tc>
          <w:tcPr>
            <w:tcW w:w="1526" w:type="dxa"/>
            <w:shd w:val="clear" w:color="auto" w:fill="auto"/>
            <w:vAlign w:val="center"/>
          </w:tcPr>
          <w:p w14:paraId="62FD2638" w14:textId="04CE201B" w:rsidR="002E48D6" w:rsidRPr="00E74517" w:rsidRDefault="002E48D6">
            <w:pPr>
              <w:spacing w:before="20" w:after="20"/>
              <w:jc w:val="center"/>
              <w:rPr>
                <w:rFonts w:cs="Arial"/>
              </w:rPr>
            </w:pPr>
            <w:r w:rsidRPr="00525EF6">
              <w:t>3</w:t>
            </w:r>
            <w:r w:rsidR="00731FA8">
              <w:t>5</w:t>
            </w:r>
            <w:r>
              <w:t>,</w:t>
            </w:r>
            <w:r w:rsidR="00731FA8">
              <w:t>623</w:t>
            </w:r>
          </w:p>
        </w:tc>
        <w:tc>
          <w:tcPr>
            <w:tcW w:w="1526" w:type="dxa"/>
            <w:shd w:val="clear" w:color="auto" w:fill="auto"/>
            <w:vAlign w:val="center"/>
          </w:tcPr>
          <w:p w14:paraId="24B023CA" w14:textId="6B3C4032" w:rsidR="002E48D6" w:rsidRPr="00E74517" w:rsidRDefault="00CC2C37">
            <w:pPr>
              <w:spacing w:before="20" w:after="20"/>
              <w:jc w:val="center"/>
              <w:rPr>
                <w:rFonts w:cs="Arial"/>
              </w:rPr>
            </w:pPr>
            <w:r>
              <w:t>40</w:t>
            </w:r>
            <w:r w:rsidR="002E48D6">
              <w:t>,</w:t>
            </w:r>
            <w:r>
              <w:t>986</w:t>
            </w:r>
          </w:p>
        </w:tc>
        <w:tc>
          <w:tcPr>
            <w:tcW w:w="1527" w:type="dxa"/>
            <w:shd w:val="clear" w:color="auto" w:fill="auto"/>
            <w:vAlign w:val="center"/>
          </w:tcPr>
          <w:p w14:paraId="1459B003" w14:textId="43A462F9" w:rsidR="002E48D6" w:rsidRPr="00E74517" w:rsidRDefault="002E48D6">
            <w:pPr>
              <w:spacing w:before="20" w:after="20"/>
              <w:jc w:val="center"/>
              <w:rPr>
                <w:rFonts w:cs="Arial"/>
              </w:rPr>
            </w:pPr>
            <w:r w:rsidRPr="00F51B90">
              <w:t>8</w:t>
            </w:r>
            <w:r w:rsidR="00DC1F74">
              <w:t>6</w:t>
            </w:r>
            <w:r w:rsidRPr="00F51B90">
              <w:t>.</w:t>
            </w:r>
            <w:r w:rsidR="00DC1F74">
              <w:t>9</w:t>
            </w:r>
            <w:r w:rsidRPr="00F51B90">
              <w:t>%</w:t>
            </w:r>
          </w:p>
        </w:tc>
        <w:tc>
          <w:tcPr>
            <w:tcW w:w="1526" w:type="dxa"/>
            <w:shd w:val="clear" w:color="auto" w:fill="auto"/>
            <w:vAlign w:val="center"/>
          </w:tcPr>
          <w:p w14:paraId="4FC21C56" w14:textId="759AB3AE" w:rsidR="002E48D6" w:rsidRPr="00E74517" w:rsidRDefault="002E48D6">
            <w:pPr>
              <w:spacing w:before="20" w:after="20"/>
              <w:jc w:val="center"/>
              <w:rPr>
                <w:rFonts w:cs="Arial"/>
              </w:rPr>
            </w:pPr>
            <w:r w:rsidRPr="00FC32AD">
              <w:t>8</w:t>
            </w:r>
            <w:r w:rsidR="0059486D">
              <w:t>6</w:t>
            </w:r>
            <w:r w:rsidRPr="00FC32AD">
              <w:t>.</w:t>
            </w:r>
            <w:r w:rsidR="0059486D">
              <w:t>6</w:t>
            </w:r>
            <w:r w:rsidRPr="00FC32AD">
              <w:t>%</w:t>
            </w:r>
          </w:p>
        </w:tc>
        <w:tc>
          <w:tcPr>
            <w:tcW w:w="1527" w:type="dxa"/>
            <w:shd w:val="clear" w:color="auto" w:fill="auto"/>
            <w:vAlign w:val="center"/>
          </w:tcPr>
          <w:p w14:paraId="64C5E063" w14:textId="5CF51ABE" w:rsidR="002E48D6" w:rsidRPr="00E74517" w:rsidRDefault="002E48D6">
            <w:pPr>
              <w:spacing w:before="20" w:after="20"/>
              <w:jc w:val="center"/>
              <w:rPr>
                <w:rFonts w:cs="Arial"/>
              </w:rPr>
            </w:pPr>
            <w:r w:rsidRPr="005A6666">
              <w:t>87.</w:t>
            </w:r>
            <w:r w:rsidR="0059486D">
              <w:t>2</w:t>
            </w:r>
            <w:r w:rsidRPr="005A6666">
              <w:t>%</w:t>
            </w:r>
          </w:p>
        </w:tc>
      </w:tr>
      <w:tr w:rsidR="002D02EE" w:rsidRPr="00B20E6D" w14:paraId="5463D1F4" w14:textId="77777777" w:rsidTr="00DA688B">
        <w:trPr>
          <w:trHeight w:val="354"/>
        </w:trPr>
        <w:tc>
          <w:tcPr>
            <w:tcW w:w="2041" w:type="dxa"/>
            <w:shd w:val="clear" w:color="auto" w:fill="auto"/>
            <w:vAlign w:val="center"/>
          </w:tcPr>
          <w:p w14:paraId="6A10140B" w14:textId="654259B3" w:rsidR="002E48D6" w:rsidRPr="00E74517" w:rsidRDefault="002D74E5" w:rsidP="000E2748">
            <w:pPr>
              <w:spacing w:before="20" w:after="20"/>
              <w:ind w:left="33"/>
              <w:rPr>
                <w:rFonts w:cs="Arial"/>
              </w:rPr>
            </w:pPr>
            <w:r w:rsidRPr="002D74E5">
              <w:t>Te Manawa Taki</w:t>
            </w:r>
          </w:p>
        </w:tc>
        <w:tc>
          <w:tcPr>
            <w:tcW w:w="1526" w:type="dxa"/>
            <w:shd w:val="clear" w:color="auto" w:fill="auto"/>
            <w:vAlign w:val="center"/>
          </w:tcPr>
          <w:p w14:paraId="05DDD97E" w14:textId="72E88D80" w:rsidR="002E48D6" w:rsidRPr="00E74517" w:rsidRDefault="00CD09E8">
            <w:pPr>
              <w:spacing w:before="20" w:after="20"/>
              <w:jc w:val="center"/>
              <w:rPr>
                <w:rFonts w:cs="Arial"/>
              </w:rPr>
            </w:pPr>
            <w:r>
              <w:t>5</w:t>
            </w:r>
            <w:r w:rsidR="002E48D6">
              <w:t>,</w:t>
            </w:r>
            <w:r w:rsidR="00F20F3B">
              <w:t>619</w:t>
            </w:r>
          </w:p>
        </w:tc>
        <w:tc>
          <w:tcPr>
            <w:tcW w:w="1526" w:type="dxa"/>
            <w:shd w:val="clear" w:color="auto" w:fill="auto"/>
            <w:vAlign w:val="center"/>
          </w:tcPr>
          <w:p w14:paraId="2AED750A" w14:textId="4C7298BD" w:rsidR="002E48D6" w:rsidRPr="00E74517" w:rsidRDefault="00F20F3B">
            <w:pPr>
              <w:spacing w:before="20" w:after="20"/>
              <w:jc w:val="center"/>
              <w:rPr>
                <w:rFonts w:cs="Arial"/>
              </w:rPr>
            </w:pPr>
            <w:r>
              <w:t>7</w:t>
            </w:r>
            <w:r w:rsidR="002E48D6">
              <w:t>,</w:t>
            </w:r>
            <w:r>
              <w:t>105</w:t>
            </w:r>
          </w:p>
        </w:tc>
        <w:tc>
          <w:tcPr>
            <w:tcW w:w="1527" w:type="dxa"/>
            <w:shd w:val="clear" w:color="auto" w:fill="auto"/>
            <w:vAlign w:val="center"/>
          </w:tcPr>
          <w:p w14:paraId="72AFD84C" w14:textId="2351FA0B" w:rsidR="002E48D6" w:rsidRPr="00E74517" w:rsidRDefault="00F20F3B">
            <w:pPr>
              <w:spacing w:before="20" w:after="20"/>
              <w:jc w:val="center"/>
              <w:rPr>
                <w:rFonts w:cs="Arial"/>
              </w:rPr>
            </w:pPr>
            <w:r>
              <w:t>80</w:t>
            </w:r>
            <w:r w:rsidR="002E48D6" w:rsidRPr="00F51B90">
              <w:t>.</w:t>
            </w:r>
            <w:r>
              <w:t>1</w:t>
            </w:r>
            <w:r w:rsidR="002E48D6" w:rsidRPr="00F51B90">
              <w:t>%</w:t>
            </w:r>
          </w:p>
        </w:tc>
        <w:tc>
          <w:tcPr>
            <w:tcW w:w="1526" w:type="dxa"/>
            <w:shd w:val="clear" w:color="auto" w:fill="auto"/>
            <w:vAlign w:val="center"/>
          </w:tcPr>
          <w:p w14:paraId="5F09C961" w14:textId="35973CA6" w:rsidR="002E48D6" w:rsidRPr="00E74517" w:rsidRDefault="002E48D6">
            <w:pPr>
              <w:spacing w:before="20" w:after="20"/>
              <w:jc w:val="center"/>
              <w:rPr>
                <w:rFonts w:cs="Arial"/>
              </w:rPr>
            </w:pPr>
            <w:r w:rsidRPr="00FC32AD">
              <w:t>7</w:t>
            </w:r>
            <w:r w:rsidR="006619BE">
              <w:t>9</w:t>
            </w:r>
            <w:r w:rsidRPr="00FC32AD">
              <w:t>.</w:t>
            </w:r>
            <w:r w:rsidR="006619BE">
              <w:t>2</w:t>
            </w:r>
            <w:r w:rsidRPr="00FC32AD">
              <w:t>%</w:t>
            </w:r>
          </w:p>
        </w:tc>
        <w:tc>
          <w:tcPr>
            <w:tcW w:w="1527" w:type="dxa"/>
            <w:shd w:val="clear" w:color="auto" w:fill="auto"/>
            <w:vAlign w:val="center"/>
          </w:tcPr>
          <w:p w14:paraId="157F6C20" w14:textId="0005E9F0" w:rsidR="002E48D6" w:rsidRPr="00E74517" w:rsidRDefault="002E48D6">
            <w:pPr>
              <w:spacing w:before="20" w:after="20"/>
              <w:jc w:val="center"/>
              <w:rPr>
                <w:rFonts w:cs="Arial"/>
              </w:rPr>
            </w:pPr>
            <w:r w:rsidRPr="005A6666">
              <w:t>8</w:t>
            </w:r>
            <w:r w:rsidR="006619BE">
              <w:t>1</w:t>
            </w:r>
            <w:r w:rsidRPr="005A6666">
              <w:t>.</w:t>
            </w:r>
            <w:r w:rsidR="006619BE">
              <w:t>0</w:t>
            </w:r>
            <w:r w:rsidRPr="005A6666">
              <w:t>%</w:t>
            </w:r>
          </w:p>
        </w:tc>
      </w:tr>
      <w:tr w:rsidR="002D02EE" w:rsidRPr="00B20E6D" w14:paraId="318B71F5" w14:textId="77777777" w:rsidTr="00DA688B">
        <w:trPr>
          <w:trHeight w:val="345"/>
        </w:trPr>
        <w:tc>
          <w:tcPr>
            <w:tcW w:w="2041" w:type="dxa"/>
            <w:shd w:val="clear" w:color="auto" w:fill="auto"/>
            <w:vAlign w:val="center"/>
          </w:tcPr>
          <w:p w14:paraId="147A5EAD" w14:textId="13B41CE7" w:rsidR="002E48D6" w:rsidRPr="00E74517" w:rsidRDefault="002D74E5" w:rsidP="000E2748">
            <w:pPr>
              <w:spacing w:before="20" w:after="20"/>
              <w:ind w:left="33"/>
              <w:rPr>
                <w:rFonts w:cs="Arial"/>
              </w:rPr>
            </w:pPr>
            <w:r w:rsidRPr="002D74E5">
              <w:t>Central North Island</w:t>
            </w:r>
          </w:p>
        </w:tc>
        <w:tc>
          <w:tcPr>
            <w:tcW w:w="1526" w:type="dxa"/>
            <w:shd w:val="clear" w:color="auto" w:fill="auto"/>
            <w:vAlign w:val="center"/>
          </w:tcPr>
          <w:p w14:paraId="358ECEF1" w14:textId="1BD534EF" w:rsidR="002E48D6" w:rsidRPr="00E74517" w:rsidRDefault="006619BE">
            <w:pPr>
              <w:spacing w:before="20" w:after="20"/>
              <w:jc w:val="center"/>
              <w:rPr>
                <w:rFonts w:cs="Arial"/>
              </w:rPr>
            </w:pPr>
            <w:r>
              <w:t>7</w:t>
            </w:r>
            <w:r w:rsidR="002E48D6">
              <w:t>,</w:t>
            </w:r>
            <w:r w:rsidR="00BC63E6">
              <w:t>260</w:t>
            </w:r>
          </w:p>
        </w:tc>
        <w:tc>
          <w:tcPr>
            <w:tcW w:w="1526" w:type="dxa"/>
            <w:shd w:val="clear" w:color="auto" w:fill="auto"/>
            <w:vAlign w:val="center"/>
          </w:tcPr>
          <w:p w14:paraId="42A5C0F4" w14:textId="6CDBBBA5" w:rsidR="002E48D6" w:rsidRPr="00E74517" w:rsidRDefault="00BC63E6">
            <w:pPr>
              <w:spacing w:before="20" w:after="20"/>
              <w:jc w:val="center"/>
              <w:rPr>
                <w:rFonts w:cs="Arial"/>
              </w:rPr>
            </w:pPr>
            <w:r>
              <w:t>8</w:t>
            </w:r>
            <w:r w:rsidR="002E48D6">
              <w:t>,</w:t>
            </w:r>
            <w:r>
              <w:t>861</w:t>
            </w:r>
          </w:p>
        </w:tc>
        <w:tc>
          <w:tcPr>
            <w:tcW w:w="1527" w:type="dxa"/>
            <w:shd w:val="clear" w:color="auto" w:fill="auto"/>
            <w:vAlign w:val="center"/>
          </w:tcPr>
          <w:p w14:paraId="6BE81C77" w14:textId="6E83F4D3" w:rsidR="002E48D6" w:rsidRPr="00E74517" w:rsidRDefault="002E48D6">
            <w:pPr>
              <w:spacing w:before="20" w:after="20"/>
              <w:jc w:val="center"/>
              <w:rPr>
                <w:rFonts w:cs="Arial"/>
              </w:rPr>
            </w:pPr>
            <w:r w:rsidRPr="00F51B90">
              <w:t>8</w:t>
            </w:r>
            <w:r w:rsidR="00BC63E6">
              <w:t>1</w:t>
            </w:r>
            <w:r w:rsidRPr="00F51B90">
              <w:t>.</w:t>
            </w:r>
            <w:r w:rsidR="00BC63E6">
              <w:t>9</w:t>
            </w:r>
            <w:r w:rsidRPr="00F51B90">
              <w:t>%</w:t>
            </w:r>
          </w:p>
        </w:tc>
        <w:tc>
          <w:tcPr>
            <w:tcW w:w="1526" w:type="dxa"/>
            <w:shd w:val="clear" w:color="auto" w:fill="auto"/>
            <w:vAlign w:val="center"/>
          </w:tcPr>
          <w:p w14:paraId="4298FA8A" w14:textId="4676CA70" w:rsidR="002E48D6" w:rsidRPr="00E74517" w:rsidRDefault="002E48D6">
            <w:pPr>
              <w:spacing w:before="20" w:after="20"/>
              <w:jc w:val="center"/>
              <w:rPr>
                <w:rFonts w:cs="Arial"/>
              </w:rPr>
            </w:pPr>
            <w:r w:rsidRPr="00FC32AD">
              <w:t>81.</w:t>
            </w:r>
            <w:r w:rsidR="00F0422B">
              <w:t>1</w:t>
            </w:r>
            <w:r w:rsidRPr="00FC32AD">
              <w:t>%</w:t>
            </w:r>
          </w:p>
        </w:tc>
        <w:tc>
          <w:tcPr>
            <w:tcW w:w="1527" w:type="dxa"/>
            <w:shd w:val="clear" w:color="auto" w:fill="auto"/>
            <w:vAlign w:val="center"/>
          </w:tcPr>
          <w:p w14:paraId="01D05CF9" w14:textId="1AFE35FB" w:rsidR="002E48D6" w:rsidRPr="00E74517" w:rsidRDefault="002E48D6">
            <w:pPr>
              <w:spacing w:before="20" w:after="20"/>
              <w:jc w:val="center"/>
              <w:rPr>
                <w:rFonts w:cs="Arial"/>
              </w:rPr>
            </w:pPr>
            <w:r w:rsidRPr="005A6666">
              <w:t>8</w:t>
            </w:r>
            <w:r w:rsidR="00F0422B">
              <w:t>2</w:t>
            </w:r>
            <w:r w:rsidRPr="005A6666">
              <w:t>.</w:t>
            </w:r>
            <w:r w:rsidR="00F0422B">
              <w:t>7</w:t>
            </w:r>
            <w:r w:rsidRPr="005A6666">
              <w:t>%</w:t>
            </w:r>
          </w:p>
        </w:tc>
      </w:tr>
      <w:tr w:rsidR="002D02EE" w:rsidRPr="00B20E6D" w14:paraId="7452F66E" w14:textId="77777777" w:rsidTr="00DA688B">
        <w:trPr>
          <w:trHeight w:val="209"/>
        </w:trPr>
        <w:tc>
          <w:tcPr>
            <w:tcW w:w="2041" w:type="dxa"/>
            <w:shd w:val="clear" w:color="auto" w:fill="auto"/>
            <w:vAlign w:val="center"/>
          </w:tcPr>
          <w:p w14:paraId="4D9F9202" w14:textId="01F3D446" w:rsidR="002E48D6" w:rsidRPr="00E74517" w:rsidRDefault="002D74E5" w:rsidP="000E2748">
            <w:pPr>
              <w:spacing w:before="20" w:after="20"/>
              <w:ind w:left="33"/>
              <w:rPr>
                <w:rFonts w:cs="Arial"/>
              </w:rPr>
            </w:pPr>
            <w:r w:rsidRPr="002D74E5">
              <w:t>Te Waipounamu</w:t>
            </w:r>
          </w:p>
        </w:tc>
        <w:tc>
          <w:tcPr>
            <w:tcW w:w="1526" w:type="dxa"/>
            <w:shd w:val="clear" w:color="auto" w:fill="auto"/>
            <w:vAlign w:val="center"/>
          </w:tcPr>
          <w:p w14:paraId="7DB12493" w14:textId="0BA20413" w:rsidR="002E48D6" w:rsidRPr="00E74517" w:rsidRDefault="00F0422B">
            <w:pPr>
              <w:spacing w:before="20" w:after="20"/>
              <w:jc w:val="center"/>
              <w:rPr>
                <w:rFonts w:cs="Arial"/>
              </w:rPr>
            </w:pPr>
            <w:r>
              <w:t>6</w:t>
            </w:r>
            <w:r w:rsidR="002E48D6">
              <w:t>,</w:t>
            </w:r>
            <w:r>
              <w:t>227</w:t>
            </w:r>
          </w:p>
        </w:tc>
        <w:tc>
          <w:tcPr>
            <w:tcW w:w="1526" w:type="dxa"/>
            <w:shd w:val="clear" w:color="auto" w:fill="auto"/>
            <w:vAlign w:val="center"/>
          </w:tcPr>
          <w:p w14:paraId="0FD5110B" w14:textId="7CE87D7E" w:rsidR="002E48D6" w:rsidRPr="00E74517" w:rsidRDefault="00F0422B">
            <w:pPr>
              <w:spacing w:before="20" w:after="20"/>
              <w:jc w:val="center"/>
              <w:rPr>
                <w:rFonts w:cs="Arial"/>
              </w:rPr>
            </w:pPr>
            <w:r>
              <w:t>7</w:t>
            </w:r>
            <w:r w:rsidR="002E48D6">
              <w:t>,</w:t>
            </w:r>
            <w:r w:rsidR="00C7473F">
              <w:t>648</w:t>
            </w:r>
          </w:p>
        </w:tc>
        <w:tc>
          <w:tcPr>
            <w:tcW w:w="1527" w:type="dxa"/>
            <w:shd w:val="clear" w:color="auto" w:fill="auto"/>
            <w:vAlign w:val="center"/>
          </w:tcPr>
          <w:p w14:paraId="7BFB8D5D" w14:textId="2C929877" w:rsidR="002E48D6" w:rsidRPr="00E74517" w:rsidRDefault="002E48D6">
            <w:pPr>
              <w:spacing w:before="20" w:after="20"/>
              <w:jc w:val="center"/>
              <w:rPr>
                <w:rFonts w:cs="Arial"/>
              </w:rPr>
            </w:pPr>
            <w:r w:rsidRPr="00F51B90">
              <w:t>8</w:t>
            </w:r>
            <w:r w:rsidR="00B87F24">
              <w:t>1</w:t>
            </w:r>
            <w:r w:rsidRPr="00F51B90">
              <w:t>.</w:t>
            </w:r>
            <w:r w:rsidR="00C7473F">
              <w:t>4</w:t>
            </w:r>
            <w:r w:rsidRPr="00F51B90">
              <w:t>%</w:t>
            </w:r>
          </w:p>
        </w:tc>
        <w:tc>
          <w:tcPr>
            <w:tcW w:w="1526" w:type="dxa"/>
            <w:shd w:val="clear" w:color="auto" w:fill="auto"/>
            <w:vAlign w:val="center"/>
          </w:tcPr>
          <w:p w14:paraId="7C6B15BA" w14:textId="1F8428A2" w:rsidR="002E48D6" w:rsidRPr="00E74517" w:rsidRDefault="004B0474">
            <w:pPr>
              <w:spacing w:before="20" w:after="20"/>
              <w:jc w:val="center"/>
              <w:rPr>
                <w:rFonts w:cs="Arial"/>
              </w:rPr>
            </w:pPr>
            <w:r>
              <w:t>80</w:t>
            </w:r>
            <w:r w:rsidR="002E48D6" w:rsidRPr="00FC32AD">
              <w:t>.</w:t>
            </w:r>
            <w:r w:rsidR="00C7473F">
              <w:t>5</w:t>
            </w:r>
            <w:r w:rsidR="002E48D6" w:rsidRPr="00FC32AD">
              <w:t>%</w:t>
            </w:r>
          </w:p>
        </w:tc>
        <w:tc>
          <w:tcPr>
            <w:tcW w:w="1527" w:type="dxa"/>
            <w:shd w:val="clear" w:color="auto" w:fill="auto"/>
            <w:vAlign w:val="center"/>
          </w:tcPr>
          <w:p w14:paraId="332D84F8" w14:textId="20DDB4ED" w:rsidR="002E48D6" w:rsidRPr="00E74517" w:rsidRDefault="002E48D6">
            <w:pPr>
              <w:spacing w:before="20" w:after="20"/>
              <w:jc w:val="center"/>
              <w:rPr>
                <w:rFonts w:cs="Arial"/>
              </w:rPr>
            </w:pPr>
            <w:r w:rsidRPr="005A6666">
              <w:t>8</w:t>
            </w:r>
            <w:r w:rsidR="004B0474">
              <w:t>2</w:t>
            </w:r>
            <w:r w:rsidRPr="005A6666">
              <w:t>.</w:t>
            </w:r>
            <w:r w:rsidR="00C7473F">
              <w:t>3</w:t>
            </w:r>
            <w:r w:rsidRPr="005A6666">
              <w:t>%</w:t>
            </w:r>
          </w:p>
        </w:tc>
      </w:tr>
    </w:tbl>
    <w:p w14:paraId="2C01679C" w14:textId="66529388" w:rsidR="003F0AE7" w:rsidRDefault="003F0AE7">
      <w:pPr>
        <w:spacing w:after="0" w:line="240" w:lineRule="auto"/>
        <w:rPr>
          <w:rFonts w:eastAsia="Times New Roman"/>
          <w:b/>
          <w:bCs/>
          <w:i/>
          <w:iCs/>
          <w:szCs w:val="28"/>
          <w:lang w:val="x-none" w:eastAsia="x-none"/>
        </w:rPr>
      </w:pPr>
      <w:bookmarkStart w:id="47" w:name="_Toc455493488"/>
    </w:p>
    <w:p w14:paraId="2DC4E016" w14:textId="7EC2D3AE" w:rsidR="00EB65F3" w:rsidRPr="00C51DA9" w:rsidRDefault="00E605D3" w:rsidP="004E5A74">
      <w:pPr>
        <w:pStyle w:val="TableFigures"/>
        <w:spacing w:before="0" w:after="120"/>
        <w:ind w:right="-851"/>
        <w:rPr>
          <w:lang w:val="mi-NZ"/>
        </w:rPr>
      </w:pPr>
      <w:bookmarkStart w:id="48" w:name="_Toc119589229"/>
      <w:bookmarkStart w:id="49" w:name="_Toc119589626"/>
      <w:r w:rsidRPr="00412095">
        <w:t xml:space="preserve">Table </w:t>
      </w:r>
      <w:r w:rsidR="00E225A3" w:rsidRPr="00412095">
        <w:t>4:</w:t>
      </w:r>
      <w:r w:rsidR="00666A4E">
        <w:rPr>
          <w:lang w:val="mi-NZ"/>
        </w:rPr>
        <w:t xml:space="preserve"> </w:t>
      </w:r>
      <w:r w:rsidR="00E225A3" w:rsidRPr="00412095">
        <w:t>Compliance</w:t>
      </w:r>
      <w:r w:rsidR="008E7E9C" w:rsidRPr="00412095">
        <w:t xml:space="preserve"> by moment,</w:t>
      </w:r>
      <w:r w:rsidRPr="00412095">
        <w:t xml:space="preserve"> </w:t>
      </w:r>
      <w:bookmarkEnd w:id="47"/>
      <w:r w:rsidR="00D36243" w:rsidRPr="00412095">
        <w:t xml:space="preserve">1 </w:t>
      </w:r>
      <w:r w:rsidR="00F8496B">
        <w:rPr>
          <w:lang w:val="mi-NZ"/>
        </w:rPr>
        <w:t>March</w:t>
      </w:r>
      <w:r w:rsidR="00D36243" w:rsidRPr="00412095">
        <w:t xml:space="preserve"> </w:t>
      </w:r>
      <w:r w:rsidR="00C51DA9">
        <w:rPr>
          <w:lang w:val="mi-NZ"/>
        </w:rPr>
        <w:t>202</w:t>
      </w:r>
      <w:r w:rsidR="00F8496B">
        <w:rPr>
          <w:lang w:val="mi-NZ"/>
        </w:rPr>
        <w:t>3</w:t>
      </w:r>
      <w:r w:rsidR="00C51DA9">
        <w:rPr>
          <w:lang w:val="mi-NZ"/>
        </w:rPr>
        <w:t xml:space="preserve"> </w:t>
      </w:r>
      <w:r w:rsidR="00D36243" w:rsidRPr="00412095">
        <w:t xml:space="preserve">to </w:t>
      </w:r>
      <w:r w:rsidR="00F8496B">
        <w:rPr>
          <w:lang w:val="mi-NZ"/>
        </w:rPr>
        <w:t>30</w:t>
      </w:r>
      <w:r w:rsidR="004B0474">
        <w:rPr>
          <w:lang w:val="mi-NZ"/>
        </w:rPr>
        <w:t xml:space="preserve"> </w:t>
      </w:r>
      <w:r w:rsidR="00F8496B">
        <w:rPr>
          <w:lang w:val="mi-NZ"/>
        </w:rPr>
        <w:t>June</w:t>
      </w:r>
      <w:r w:rsidR="00D36243" w:rsidRPr="00412095">
        <w:t xml:space="preserve"> 202</w:t>
      </w:r>
      <w:bookmarkEnd w:id="48"/>
      <w:bookmarkEnd w:id="49"/>
      <w:r w:rsidR="004B0474">
        <w:rPr>
          <w:lang w:val="mi-NZ"/>
        </w:rPr>
        <w:t>3</w:t>
      </w:r>
    </w:p>
    <w:tbl>
      <w:tblPr>
        <w:tblW w:w="9610" w:type="dxa"/>
        <w:tblInd w:w="-5"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ayout w:type="fixed"/>
        <w:tblLook w:val="0000" w:firstRow="0" w:lastRow="0" w:firstColumn="0" w:lastColumn="0" w:noHBand="0" w:noVBand="0"/>
      </w:tblPr>
      <w:tblGrid>
        <w:gridCol w:w="2551"/>
        <w:gridCol w:w="1411"/>
        <w:gridCol w:w="1412"/>
        <w:gridCol w:w="1412"/>
        <w:gridCol w:w="1412"/>
        <w:gridCol w:w="1412"/>
      </w:tblGrid>
      <w:tr w:rsidR="007D1202" w:rsidRPr="00B20E6D" w14:paraId="56AA94D3" w14:textId="77777777" w:rsidTr="007657BB">
        <w:trPr>
          <w:trHeight w:val="794"/>
        </w:trPr>
        <w:tc>
          <w:tcPr>
            <w:tcW w:w="2551" w:type="dxa"/>
            <w:shd w:val="clear" w:color="auto" w:fill="293868"/>
            <w:vAlign w:val="center"/>
          </w:tcPr>
          <w:p w14:paraId="74D564DC" w14:textId="77777777" w:rsidR="00E605D3" w:rsidRPr="00E74517" w:rsidRDefault="00E605D3" w:rsidP="0083152B">
            <w:pPr>
              <w:spacing w:before="100" w:beforeAutospacing="1" w:after="0" w:line="240" w:lineRule="auto"/>
              <w:ind w:left="-283" w:firstLine="316"/>
              <w:rPr>
                <w:rFonts w:eastAsia="Batang" w:cs="Arial"/>
                <w:b/>
                <w:bCs/>
                <w:color w:val="FFFFFF"/>
                <w:lang w:val="en-GB" w:eastAsia="ko-KR"/>
              </w:rPr>
            </w:pPr>
            <w:r w:rsidRPr="00E74517">
              <w:rPr>
                <w:rFonts w:eastAsia="Batang" w:cs="Arial"/>
                <w:b/>
                <w:bCs/>
                <w:color w:val="FFFFFF"/>
                <w:lang w:val="en-GB" w:eastAsia="ko-KR"/>
              </w:rPr>
              <w:t>Moment</w:t>
            </w:r>
          </w:p>
        </w:tc>
        <w:tc>
          <w:tcPr>
            <w:tcW w:w="1411" w:type="dxa"/>
            <w:shd w:val="clear" w:color="auto" w:fill="293868"/>
            <w:vAlign w:val="center"/>
          </w:tcPr>
          <w:p w14:paraId="398B46F4" w14:textId="77777777" w:rsidR="00E605D3" w:rsidRPr="00E74517" w:rsidRDefault="00E605D3" w:rsidP="00725679">
            <w:pPr>
              <w:spacing w:before="40" w:after="40" w:line="240" w:lineRule="auto"/>
              <w:jc w:val="center"/>
              <w:rPr>
                <w:rFonts w:eastAsia="Batang" w:cs="Arial"/>
                <w:b/>
                <w:bCs/>
                <w:color w:val="FFFFFF"/>
                <w:lang w:val="en-GB" w:eastAsia="ko-KR"/>
              </w:rPr>
            </w:pPr>
            <w:r w:rsidRPr="00E74517">
              <w:rPr>
                <w:rFonts w:eastAsia="Batang" w:cs="Arial"/>
                <w:b/>
                <w:bCs/>
                <w:color w:val="FFFFFF"/>
                <w:lang w:val="en-GB" w:eastAsia="ko-KR"/>
              </w:rPr>
              <w:t xml:space="preserve">Correct </w:t>
            </w:r>
            <w:r w:rsidR="001D1584" w:rsidRPr="00E74517">
              <w:rPr>
                <w:rFonts w:eastAsia="Batang" w:cs="Arial"/>
                <w:b/>
                <w:bCs/>
                <w:color w:val="FFFFFF"/>
                <w:lang w:val="en-GB" w:eastAsia="ko-KR"/>
              </w:rPr>
              <w:t>moments</w:t>
            </w:r>
          </w:p>
        </w:tc>
        <w:tc>
          <w:tcPr>
            <w:tcW w:w="1412" w:type="dxa"/>
            <w:shd w:val="clear" w:color="auto" w:fill="293868"/>
            <w:vAlign w:val="center"/>
          </w:tcPr>
          <w:p w14:paraId="2F2DE25F" w14:textId="77777777" w:rsidR="00E605D3" w:rsidRPr="00E74517" w:rsidRDefault="00E605D3" w:rsidP="00725679">
            <w:pPr>
              <w:spacing w:before="40" w:after="40" w:line="240" w:lineRule="auto"/>
              <w:jc w:val="center"/>
              <w:rPr>
                <w:rFonts w:eastAsia="Batang" w:cs="Arial"/>
                <w:b/>
                <w:bCs/>
                <w:color w:val="FFFFFF"/>
                <w:lang w:val="en-GB" w:eastAsia="ko-KR"/>
              </w:rPr>
            </w:pPr>
            <w:r w:rsidRPr="00E74517">
              <w:rPr>
                <w:rFonts w:eastAsia="Batang" w:cs="Arial"/>
                <w:b/>
                <w:bCs/>
                <w:color w:val="FFFFFF"/>
                <w:lang w:val="en-GB" w:eastAsia="ko-KR"/>
              </w:rPr>
              <w:t>Total moments</w:t>
            </w:r>
          </w:p>
        </w:tc>
        <w:tc>
          <w:tcPr>
            <w:tcW w:w="1412" w:type="dxa"/>
            <w:shd w:val="clear" w:color="auto" w:fill="293868"/>
            <w:vAlign w:val="center"/>
          </w:tcPr>
          <w:p w14:paraId="0E52274A" w14:textId="77777777" w:rsidR="00E605D3" w:rsidRPr="00E74517" w:rsidRDefault="009E204F" w:rsidP="003667ED">
            <w:pPr>
              <w:spacing w:before="40" w:after="40" w:line="240" w:lineRule="auto"/>
              <w:ind w:left="-92" w:right="-126"/>
              <w:jc w:val="center"/>
              <w:rPr>
                <w:rFonts w:eastAsia="Batang" w:cs="Arial"/>
                <w:b/>
                <w:bCs/>
                <w:color w:val="FFFFFF"/>
                <w:lang w:val="en-GB" w:eastAsia="ko-KR"/>
              </w:rPr>
            </w:pPr>
            <w:r w:rsidRPr="00E74517">
              <w:rPr>
                <w:rFonts w:eastAsia="Batang" w:cs="Arial"/>
                <w:b/>
                <w:bCs/>
                <w:color w:val="FFFFFF"/>
                <w:lang w:val="en-GB" w:eastAsia="ko-KR"/>
              </w:rPr>
              <w:t>Compliance</w:t>
            </w:r>
            <w:r w:rsidR="00E605D3" w:rsidRPr="00E74517">
              <w:rPr>
                <w:rFonts w:eastAsia="Batang" w:cs="Arial"/>
                <w:b/>
                <w:bCs/>
                <w:color w:val="FFFFFF"/>
                <w:lang w:val="en-GB" w:eastAsia="ko-KR"/>
              </w:rPr>
              <w:t xml:space="preserve"> rate</w:t>
            </w:r>
          </w:p>
        </w:tc>
        <w:tc>
          <w:tcPr>
            <w:tcW w:w="1412" w:type="dxa"/>
            <w:shd w:val="clear" w:color="auto" w:fill="293868"/>
            <w:vAlign w:val="center"/>
          </w:tcPr>
          <w:p w14:paraId="00B9EE05" w14:textId="77777777" w:rsidR="00E605D3" w:rsidRPr="00E74517" w:rsidRDefault="00E605D3" w:rsidP="00725679">
            <w:pPr>
              <w:spacing w:before="40" w:after="40" w:line="240" w:lineRule="auto"/>
              <w:jc w:val="center"/>
              <w:rPr>
                <w:rFonts w:eastAsia="Batang" w:cs="Arial"/>
                <w:b/>
                <w:bCs/>
                <w:color w:val="FFFFFF"/>
                <w:lang w:val="en-GB" w:eastAsia="ko-KR"/>
              </w:rPr>
            </w:pPr>
            <w:r w:rsidRPr="00E74517">
              <w:rPr>
                <w:rFonts w:eastAsia="Batang" w:cs="Arial"/>
                <w:b/>
                <w:bCs/>
                <w:color w:val="FFFFFF"/>
                <w:lang w:val="en-GB" w:eastAsia="ko-KR"/>
              </w:rPr>
              <w:t>Lower 95% confidence interval</w:t>
            </w:r>
          </w:p>
        </w:tc>
        <w:tc>
          <w:tcPr>
            <w:tcW w:w="1412" w:type="dxa"/>
            <w:shd w:val="clear" w:color="auto" w:fill="293868"/>
            <w:vAlign w:val="center"/>
          </w:tcPr>
          <w:p w14:paraId="77ECE8C4" w14:textId="77777777" w:rsidR="00E605D3" w:rsidRPr="00E74517" w:rsidRDefault="00E605D3" w:rsidP="00725679">
            <w:pPr>
              <w:spacing w:before="40" w:after="40" w:line="240" w:lineRule="auto"/>
              <w:jc w:val="center"/>
              <w:rPr>
                <w:rFonts w:eastAsia="Batang" w:cs="Arial"/>
                <w:b/>
                <w:bCs/>
                <w:color w:val="FFFFFF"/>
                <w:lang w:val="en-GB" w:eastAsia="ko-KR"/>
              </w:rPr>
            </w:pPr>
            <w:r w:rsidRPr="00E74517">
              <w:rPr>
                <w:rFonts w:eastAsia="Batang" w:cs="Arial"/>
                <w:b/>
                <w:bCs/>
                <w:color w:val="FFFFFF"/>
                <w:lang w:val="en-GB" w:eastAsia="ko-KR"/>
              </w:rPr>
              <w:t>Upper 95%</w:t>
            </w:r>
            <w:r w:rsidRPr="00E74517">
              <w:rPr>
                <w:rFonts w:eastAsia="Batang" w:cs="Arial"/>
                <w:b/>
                <w:bCs/>
                <w:color w:val="FFFFFF"/>
                <w:lang w:val="en-GB" w:eastAsia="ko-KR"/>
              </w:rPr>
              <w:br/>
              <w:t>confidence interval</w:t>
            </w:r>
          </w:p>
        </w:tc>
      </w:tr>
      <w:tr w:rsidR="007D1202" w:rsidRPr="00B20E6D" w14:paraId="2D51E77E" w14:textId="77777777" w:rsidTr="007657BB">
        <w:trPr>
          <w:trHeight w:val="366"/>
        </w:trPr>
        <w:tc>
          <w:tcPr>
            <w:tcW w:w="9610" w:type="dxa"/>
            <w:gridSpan w:val="6"/>
            <w:shd w:val="clear" w:color="auto" w:fill="37B0A8"/>
            <w:vAlign w:val="center"/>
          </w:tcPr>
          <w:p w14:paraId="680BF20E" w14:textId="1712B556" w:rsidR="007657BB" w:rsidRPr="00EA01E5" w:rsidRDefault="007657BB" w:rsidP="007657BB">
            <w:pPr>
              <w:spacing w:before="40" w:after="0"/>
            </w:pPr>
            <w:bookmarkStart w:id="50" w:name="_Hlk87358921"/>
            <w:r>
              <w:rPr>
                <w:rFonts w:cs="Arial"/>
                <w:b/>
                <w:bCs/>
                <w:color w:val="FFFFFF" w:themeColor="background1"/>
              </w:rPr>
              <w:t>District</w:t>
            </w:r>
            <w:r w:rsidRPr="00B96322">
              <w:rPr>
                <w:rFonts w:cs="Arial"/>
                <w:b/>
                <w:bCs/>
                <w:color w:val="FFFFFF" w:themeColor="background1"/>
              </w:rPr>
              <w:t>s</w:t>
            </w:r>
          </w:p>
        </w:tc>
      </w:tr>
      <w:tr w:rsidR="00240F9B" w:rsidRPr="00B20E6D" w14:paraId="4D4BE3F8" w14:textId="77777777" w:rsidTr="00291063">
        <w:trPr>
          <w:trHeight w:val="366"/>
        </w:trPr>
        <w:tc>
          <w:tcPr>
            <w:tcW w:w="2551" w:type="dxa"/>
            <w:shd w:val="clear" w:color="auto" w:fill="auto"/>
            <w:vAlign w:val="center"/>
          </w:tcPr>
          <w:p w14:paraId="691C3E23" w14:textId="77777777" w:rsidR="006468A1" w:rsidRPr="00E74517" w:rsidRDefault="006468A1" w:rsidP="000E2748">
            <w:pPr>
              <w:spacing w:before="20" w:after="20"/>
              <w:ind w:left="227" w:hanging="227"/>
              <w:rPr>
                <w:rFonts w:cs="Arial"/>
              </w:rPr>
            </w:pPr>
            <w:bookmarkStart w:id="51" w:name="_Hlk87358657"/>
            <w:bookmarkEnd w:id="50"/>
            <w:r w:rsidRPr="00E74517">
              <w:rPr>
                <w:rFonts w:cs="Arial"/>
              </w:rPr>
              <w:t>1. Before touching a patient</w:t>
            </w:r>
          </w:p>
        </w:tc>
        <w:tc>
          <w:tcPr>
            <w:tcW w:w="1411" w:type="dxa"/>
            <w:shd w:val="clear" w:color="auto" w:fill="auto"/>
            <w:vAlign w:val="center"/>
          </w:tcPr>
          <w:p w14:paraId="7B88BC99" w14:textId="471D8294" w:rsidR="006468A1" w:rsidRPr="00E74517" w:rsidRDefault="006468A1" w:rsidP="000E2748">
            <w:pPr>
              <w:spacing w:before="20" w:after="20"/>
              <w:jc w:val="center"/>
              <w:rPr>
                <w:rFonts w:cs="Arial"/>
              </w:rPr>
            </w:pPr>
            <w:r w:rsidRPr="00A80718">
              <w:t>1</w:t>
            </w:r>
            <w:r w:rsidR="004C6707">
              <w:t>4</w:t>
            </w:r>
            <w:r>
              <w:t>,</w:t>
            </w:r>
            <w:r w:rsidR="008E7CC9">
              <w:t>6</w:t>
            </w:r>
            <w:r w:rsidR="000C2E8B">
              <w:t>49</w:t>
            </w:r>
          </w:p>
        </w:tc>
        <w:tc>
          <w:tcPr>
            <w:tcW w:w="1412" w:type="dxa"/>
            <w:shd w:val="clear" w:color="auto" w:fill="auto"/>
            <w:vAlign w:val="center"/>
          </w:tcPr>
          <w:p w14:paraId="47B82B66" w14:textId="1AA2D9BF" w:rsidR="006468A1" w:rsidRPr="00E74517" w:rsidRDefault="006468A1" w:rsidP="000E2748">
            <w:pPr>
              <w:spacing w:before="20" w:after="20"/>
              <w:jc w:val="center"/>
              <w:rPr>
                <w:rFonts w:cs="Arial"/>
              </w:rPr>
            </w:pPr>
            <w:r w:rsidRPr="008F33D3">
              <w:t>1</w:t>
            </w:r>
            <w:r w:rsidR="000C2E8B">
              <w:t>8</w:t>
            </w:r>
            <w:r>
              <w:t>,</w:t>
            </w:r>
            <w:r w:rsidR="000C2E8B">
              <w:t>431</w:t>
            </w:r>
          </w:p>
        </w:tc>
        <w:tc>
          <w:tcPr>
            <w:tcW w:w="1412" w:type="dxa"/>
            <w:shd w:val="clear" w:color="auto" w:fill="auto"/>
            <w:vAlign w:val="center"/>
          </w:tcPr>
          <w:p w14:paraId="7F65BE98" w14:textId="6A55013B" w:rsidR="006468A1" w:rsidRPr="00E74517" w:rsidRDefault="000C2E8B" w:rsidP="000E2748">
            <w:pPr>
              <w:spacing w:before="20" w:after="20"/>
              <w:jc w:val="center"/>
              <w:rPr>
                <w:rFonts w:cs="Arial"/>
              </w:rPr>
            </w:pPr>
            <w:r>
              <w:t>79</w:t>
            </w:r>
            <w:r w:rsidR="006468A1" w:rsidRPr="00661CB8">
              <w:t>.</w:t>
            </w:r>
            <w:r>
              <w:t>5</w:t>
            </w:r>
            <w:r w:rsidR="006468A1" w:rsidRPr="00661CB8">
              <w:t>%</w:t>
            </w:r>
          </w:p>
        </w:tc>
        <w:tc>
          <w:tcPr>
            <w:tcW w:w="1412" w:type="dxa"/>
            <w:shd w:val="clear" w:color="auto" w:fill="auto"/>
            <w:vAlign w:val="center"/>
          </w:tcPr>
          <w:p w14:paraId="7D4DC58D" w14:textId="5C98F23B" w:rsidR="006468A1" w:rsidRPr="00E74517" w:rsidRDefault="008E7CC9" w:rsidP="000E2748">
            <w:pPr>
              <w:spacing w:before="20" w:after="20"/>
              <w:jc w:val="center"/>
              <w:rPr>
                <w:rFonts w:cs="Arial"/>
              </w:rPr>
            </w:pPr>
            <w:r>
              <w:t>7</w:t>
            </w:r>
            <w:r w:rsidR="000C2E8B">
              <w:t>8</w:t>
            </w:r>
            <w:r w:rsidR="006468A1" w:rsidRPr="00FB3F92">
              <w:t>.</w:t>
            </w:r>
            <w:r w:rsidR="000C2E8B">
              <w:t>9</w:t>
            </w:r>
            <w:r w:rsidR="006468A1" w:rsidRPr="00FB3F92">
              <w:t>%</w:t>
            </w:r>
          </w:p>
        </w:tc>
        <w:tc>
          <w:tcPr>
            <w:tcW w:w="1412" w:type="dxa"/>
            <w:shd w:val="clear" w:color="auto" w:fill="auto"/>
            <w:vAlign w:val="center"/>
          </w:tcPr>
          <w:p w14:paraId="2BA0A7A3" w14:textId="56F31E9E" w:rsidR="006468A1" w:rsidRPr="00E74517" w:rsidRDefault="006468A1" w:rsidP="000E2748">
            <w:pPr>
              <w:spacing w:before="20" w:after="20"/>
              <w:jc w:val="center"/>
              <w:rPr>
                <w:rFonts w:cs="Arial"/>
              </w:rPr>
            </w:pPr>
            <w:r w:rsidRPr="00FF7FEC">
              <w:t>8</w:t>
            </w:r>
            <w:r w:rsidR="008E7CC9">
              <w:t>0</w:t>
            </w:r>
            <w:r w:rsidRPr="00FF7FEC">
              <w:t>.</w:t>
            </w:r>
            <w:r w:rsidR="000C2E8B">
              <w:t>1</w:t>
            </w:r>
            <w:r w:rsidRPr="00FF7FEC">
              <w:t>%</w:t>
            </w:r>
          </w:p>
        </w:tc>
      </w:tr>
      <w:tr w:rsidR="00240F9B" w:rsidRPr="00B20E6D" w14:paraId="3E8DEE79" w14:textId="77777777" w:rsidTr="00291063">
        <w:trPr>
          <w:trHeight w:val="368"/>
        </w:trPr>
        <w:tc>
          <w:tcPr>
            <w:tcW w:w="2551" w:type="dxa"/>
            <w:shd w:val="clear" w:color="auto" w:fill="auto"/>
            <w:vAlign w:val="center"/>
          </w:tcPr>
          <w:p w14:paraId="73756D11" w14:textId="1C0859AE" w:rsidR="006468A1" w:rsidRPr="00E74517" w:rsidRDefault="006468A1" w:rsidP="000E2748">
            <w:pPr>
              <w:spacing w:before="20" w:after="20"/>
              <w:ind w:left="227" w:hanging="227"/>
              <w:rPr>
                <w:rFonts w:cs="Arial"/>
              </w:rPr>
            </w:pPr>
            <w:r w:rsidRPr="00E74517">
              <w:rPr>
                <w:rFonts w:cs="Arial"/>
              </w:rPr>
              <w:t xml:space="preserve">2. Before </w:t>
            </w:r>
            <w:r w:rsidR="004C28CC">
              <w:rPr>
                <w:rFonts w:cs="Arial"/>
              </w:rPr>
              <w:t xml:space="preserve">a </w:t>
            </w:r>
            <w:r w:rsidRPr="00E74517">
              <w:rPr>
                <w:rFonts w:cs="Arial"/>
              </w:rPr>
              <w:t>procedure</w:t>
            </w:r>
          </w:p>
        </w:tc>
        <w:tc>
          <w:tcPr>
            <w:tcW w:w="1411" w:type="dxa"/>
            <w:shd w:val="clear" w:color="auto" w:fill="auto"/>
            <w:vAlign w:val="center"/>
          </w:tcPr>
          <w:p w14:paraId="7AE62C6B" w14:textId="6E6AA851" w:rsidR="006468A1" w:rsidRPr="00E74517" w:rsidRDefault="00C10D82" w:rsidP="000E2748">
            <w:pPr>
              <w:spacing w:before="20" w:after="20"/>
              <w:jc w:val="center"/>
              <w:rPr>
                <w:rFonts w:cs="Arial"/>
              </w:rPr>
            </w:pPr>
            <w:r>
              <w:t>6</w:t>
            </w:r>
            <w:r w:rsidR="006468A1">
              <w:t>,</w:t>
            </w:r>
            <w:r>
              <w:t>367</w:t>
            </w:r>
          </w:p>
        </w:tc>
        <w:tc>
          <w:tcPr>
            <w:tcW w:w="1412" w:type="dxa"/>
            <w:shd w:val="clear" w:color="auto" w:fill="auto"/>
            <w:vAlign w:val="center"/>
          </w:tcPr>
          <w:p w14:paraId="6B42FFD3" w14:textId="77BF3D5E" w:rsidR="006468A1" w:rsidRPr="00E74517" w:rsidRDefault="00C10D82" w:rsidP="000E2748">
            <w:pPr>
              <w:spacing w:before="20" w:after="20"/>
              <w:jc w:val="center"/>
              <w:rPr>
                <w:rFonts w:cs="Arial"/>
              </w:rPr>
            </w:pPr>
            <w:r>
              <w:t>7</w:t>
            </w:r>
            <w:r w:rsidR="006468A1">
              <w:t>,</w:t>
            </w:r>
            <w:r w:rsidR="00AF789C">
              <w:t>307</w:t>
            </w:r>
          </w:p>
        </w:tc>
        <w:tc>
          <w:tcPr>
            <w:tcW w:w="1412" w:type="dxa"/>
            <w:shd w:val="clear" w:color="auto" w:fill="auto"/>
            <w:vAlign w:val="center"/>
          </w:tcPr>
          <w:p w14:paraId="045D44B5" w14:textId="3ED621F4" w:rsidR="006468A1" w:rsidRPr="00E74517" w:rsidRDefault="006468A1" w:rsidP="000E2748">
            <w:pPr>
              <w:spacing w:before="20" w:after="20"/>
              <w:jc w:val="center"/>
              <w:rPr>
                <w:rFonts w:cs="Arial"/>
              </w:rPr>
            </w:pPr>
            <w:r w:rsidRPr="00661CB8">
              <w:t>8</w:t>
            </w:r>
            <w:r w:rsidR="001C55BF">
              <w:t>7</w:t>
            </w:r>
            <w:r w:rsidRPr="00661CB8">
              <w:t>.</w:t>
            </w:r>
            <w:r w:rsidR="001C55BF">
              <w:t>1</w:t>
            </w:r>
            <w:r w:rsidRPr="00661CB8">
              <w:t>%</w:t>
            </w:r>
          </w:p>
        </w:tc>
        <w:tc>
          <w:tcPr>
            <w:tcW w:w="1412" w:type="dxa"/>
            <w:shd w:val="clear" w:color="auto" w:fill="auto"/>
            <w:vAlign w:val="center"/>
          </w:tcPr>
          <w:p w14:paraId="09217B65" w14:textId="50F9D3EA" w:rsidR="006468A1" w:rsidRPr="00E74517" w:rsidRDefault="006468A1" w:rsidP="000E2748">
            <w:pPr>
              <w:spacing w:before="20" w:after="20"/>
              <w:jc w:val="center"/>
              <w:rPr>
                <w:rFonts w:cs="Arial"/>
              </w:rPr>
            </w:pPr>
            <w:r w:rsidRPr="00FB3F92">
              <w:t>8</w:t>
            </w:r>
            <w:r w:rsidR="005351EF">
              <w:t>6</w:t>
            </w:r>
            <w:r w:rsidRPr="00FB3F92">
              <w:t>.</w:t>
            </w:r>
            <w:r w:rsidR="005351EF">
              <w:t>3</w:t>
            </w:r>
            <w:r w:rsidRPr="00FB3F92">
              <w:t>%</w:t>
            </w:r>
          </w:p>
        </w:tc>
        <w:tc>
          <w:tcPr>
            <w:tcW w:w="1412" w:type="dxa"/>
            <w:shd w:val="clear" w:color="auto" w:fill="auto"/>
            <w:vAlign w:val="center"/>
          </w:tcPr>
          <w:p w14:paraId="64878889" w14:textId="2CB26759" w:rsidR="006468A1" w:rsidRPr="00E74517" w:rsidRDefault="006468A1" w:rsidP="000E2748">
            <w:pPr>
              <w:spacing w:before="20" w:after="20"/>
              <w:jc w:val="center"/>
              <w:rPr>
                <w:rFonts w:cs="Arial"/>
              </w:rPr>
            </w:pPr>
            <w:r w:rsidRPr="00FF7FEC">
              <w:t>8</w:t>
            </w:r>
            <w:r w:rsidR="005351EF">
              <w:t>7</w:t>
            </w:r>
            <w:r w:rsidRPr="00FF7FEC">
              <w:t>.</w:t>
            </w:r>
            <w:r w:rsidR="005351EF">
              <w:t>9</w:t>
            </w:r>
            <w:r w:rsidRPr="00FF7FEC">
              <w:t>%</w:t>
            </w:r>
          </w:p>
        </w:tc>
      </w:tr>
      <w:tr w:rsidR="00240F9B" w:rsidRPr="00B20E6D" w14:paraId="48E9315F" w14:textId="77777777" w:rsidTr="00291063">
        <w:trPr>
          <w:trHeight w:val="471"/>
        </w:trPr>
        <w:tc>
          <w:tcPr>
            <w:tcW w:w="2551" w:type="dxa"/>
            <w:shd w:val="clear" w:color="auto" w:fill="auto"/>
            <w:vAlign w:val="center"/>
          </w:tcPr>
          <w:p w14:paraId="660277B7" w14:textId="77777777" w:rsidR="006468A1" w:rsidRPr="00E74517" w:rsidRDefault="006468A1" w:rsidP="000E2748">
            <w:pPr>
              <w:spacing w:before="20" w:after="20"/>
              <w:ind w:left="227" w:hanging="227"/>
              <w:rPr>
                <w:rFonts w:cs="Arial"/>
              </w:rPr>
            </w:pPr>
            <w:r w:rsidRPr="00E74517">
              <w:rPr>
                <w:rFonts w:cs="Arial"/>
              </w:rPr>
              <w:t>3. After a procedure or body fluid exposure risk</w:t>
            </w:r>
          </w:p>
        </w:tc>
        <w:tc>
          <w:tcPr>
            <w:tcW w:w="1411" w:type="dxa"/>
            <w:shd w:val="clear" w:color="auto" w:fill="auto"/>
            <w:vAlign w:val="center"/>
          </w:tcPr>
          <w:p w14:paraId="07B78691" w14:textId="731A5BC4" w:rsidR="006468A1" w:rsidRPr="009D78B9" w:rsidRDefault="006468A1" w:rsidP="000E2748">
            <w:pPr>
              <w:spacing w:before="20" w:after="20"/>
              <w:jc w:val="center"/>
            </w:pPr>
            <w:r w:rsidRPr="00A80718">
              <w:t>8</w:t>
            </w:r>
            <w:r>
              <w:t>,</w:t>
            </w:r>
            <w:r w:rsidR="00093FE8">
              <w:t>639</w:t>
            </w:r>
          </w:p>
        </w:tc>
        <w:tc>
          <w:tcPr>
            <w:tcW w:w="1412" w:type="dxa"/>
            <w:shd w:val="clear" w:color="auto" w:fill="auto"/>
            <w:vAlign w:val="center"/>
          </w:tcPr>
          <w:p w14:paraId="26B22F69" w14:textId="50855E50" w:rsidR="006468A1" w:rsidRPr="009D78B9" w:rsidRDefault="00093FE8" w:rsidP="000E2748">
            <w:pPr>
              <w:spacing w:before="20" w:after="20"/>
              <w:jc w:val="center"/>
            </w:pPr>
            <w:r>
              <w:t>9</w:t>
            </w:r>
            <w:r w:rsidR="006468A1">
              <w:t>,</w:t>
            </w:r>
            <w:r>
              <w:t>420</w:t>
            </w:r>
          </w:p>
        </w:tc>
        <w:tc>
          <w:tcPr>
            <w:tcW w:w="1412" w:type="dxa"/>
            <w:shd w:val="clear" w:color="auto" w:fill="auto"/>
            <w:vAlign w:val="center"/>
          </w:tcPr>
          <w:p w14:paraId="1CD1949B" w14:textId="7204DCEC" w:rsidR="006468A1" w:rsidRPr="009D78B9" w:rsidRDefault="006468A1" w:rsidP="000E2748">
            <w:pPr>
              <w:spacing w:before="20" w:after="20"/>
              <w:jc w:val="center"/>
            </w:pPr>
            <w:r w:rsidRPr="00661CB8">
              <w:t>9</w:t>
            </w:r>
            <w:r w:rsidR="00093FE8">
              <w:t>1</w:t>
            </w:r>
            <w:r w:rsidRPr="00661CB8">
              <w:t>.</w:t>
            </w:r>
            <w:r w:rsidR="00093FE8">
              <w:t>7</w:t>
            </w:r>
            <w:r w:rsidRPr="00661CB8">
              <w:t>%</w:t>
            </w:r>
          </w:p>
        </w:tc>
        <w:tc>
          <w:tcPr>
            <w:tcW w:w="1412" w:type="dxa"/>
            <w:shd w:val="clear" w:color="auto" w:fill="auto"/>
            <w:vAlign w:val="center"/>
          </w:tcPr>
          <w:p w14:paraId="2F3EC066" w14:textId="31A14920" w:rsidR="006468A1" w:rsidRPr="009D78B9" w:rsidRDefault="006468A1" w:rsidP="000E2748">
            <w:pPr>
              <w:spacing w:before="20" w:after="20"/>
              <w:jc w:val="center"/>
            </w:pPr>
            <w:r w:rsidRPr="00FB3F92">
              <w:t>9</w:t>
            </w:r>
            <w:r w:rsidR="00093FE8">
              <w:t>1</w:t>
            </w:r>
            <w:r w:rsidRPr="00FB3F92">
              <w:t>.</w:t>
            </w:r>
            <w:r w:rsidR="00093FE8">
              <w:t>1</w:t>
            </w:r>
            <w:r w:rsidRPr="00FB3F92">
              <w:t>%</w:t>
            </w:r>
          </w:p>
        </w:tc>
        <w:tc>
          <w:tcPr>
            <w:tcW w:w="1412" w:type="dxa"/>
            <w:shd w:val="clear" w:color="auto" w:fill="auto"/>
            <w:vAlign w:val="center"/>
          </w:tcPr>
          <w:p w14:paraId="1567C47A" w14:textId="6B4D4EE7" w:rsidR="006468A1" w:rsidRPr="009D78B9" w:rsidRDefault="006468A1" w:rsidP="000E2748">
            <w:pPr>
              <w:spacing w:before="20" w:after="20"/>
              <w:jc w:val="center"/>
            </w:pPr>
            <w:r w:rsidRPr="00FF7FEC">
              <w:t>9</w:t>
            </w:r>
            <w:r w:rsidR="001E1B87">
              <w:t>2</w:t>
            </w:r>
            <w:r w:rsidRPr="00FF7FEC">
              <w:t>.</w:t>
            </w:r>
            <w:r w:rsidR="001E1B87">
              <w:t>2</w:t>
            </w:r>
            <w:r w:rsidRPr="00FF7FEC">
              <w:t>%</w:t>
            </w:r>
          </w:p>
        </w:tc>
      </w:tr>
      <w:tr w:rsidR="00240F9B" w:rsidRPr="00B20E6D" w14:paraId="08668CBB" w14:textId="77777777" w:rsidTr="00291063">
        <w:trPr>
          <w:trHeight w:val="351"/>
        </w:trPr>
        <w:tc>
          <w:tcPr>
            <w:tcW w:w="2551" w:type="dxa"/>
            <w:shd w:val="clear" w:color="auto" w:fill="auto"/>
            <w:vAlign w:val="center"/>
          </w:tcPr>
          <w:p w14:paraId="3517D411" w14:textId="77777777" w:rsidR="006468A1" w:rsidRPr="00E74517" w:rsidRDefault="006468A1" w:rsidP="000E2748">
            <w:pPr>
              <w:spacing w:before="20" w:after="20"/>
              <w:ind w:left="227" w:hanging="227"/>
              <w:rPr>
                <w:rFonts w:cs="Arial"/>
              </w:rPr>
            </w:pPr>
            <w:r w:rsidRPr="00E74517">
              <w:rPr>
                <w:rFonts w:cs="Arial"/>
              </w:rPr>
              <w:t>4. After touching a patient</w:t>
            </w:r>
          </w:p>
        </w:tc>
        <w:tc>
          <w:tcPr>
            <w:tcW w:w="1411" w:type="dxa"/>
            <w:shd w:val="clear" w:color="auto" w:fill="auto"/>
            <w:vAlign w:val="center"/>
          </w:tcPr>
          <w:p w14:paraId="6E2F5FBF" w14:textId="2876CDB6" w:rsidR="006468A1" w:rsidRPr="00E74517" w:rsidRDefault="006468A1" w:rsidP="000E2748">
            <w:pPr>
              <w:spacing w:before="20" w:after="20"/>
              <w:jc w:val="center"/>
              <w:rPr>
                <w:rFonts w:cs="Arial"/>
              </w:rPr>
            </w:pPr>
            <w:r w:rsidRPr="00A80718">
              <w:t>1</w:t>
            </w:r>
            <w:r w:rsidR="001E1B87">
              <w:t>6</w:t>
            </w:r>
            <w:r>
              <w:t>,</w:t>
            </w:r>
            <w:r w:rsidR="001E1B87">
              <w:t>636</w:t>
            </w:r>
          </w:p>
        </w:tc>
        <w:tc>
          <w:tcPr>
            <w:tcW w:w="1412" w:type="dxa"/>
            <w:shd w:val="clear" w:color="auto" w:fill="auto"/>
            <w:vAlign w:val="center"/>
          </w:tcPr>
          <w:p w14:paraId="2A791ED8" w14:textId="2CFAAA7C" w:rsidR="006468A1" w:rsidRPr="00E74517" w:rsidRDefault="006468A1" w:rsidP="000E2748">
            <w:pPr>
              <w:spacing w:before="20" w:after="20"/>
              <w:jc w:val="center"/>
              <w:rPr>
                <w:rFonts w:cs="Arial"/>
              </w:rPr>
            </w:pPr>
            <w:r w:rsidRPr="008F33D3">
              <w:t>1</w:t>
            </w:r>
            <w:r w:rsidR="001E1B87">
              <w:t>8</w:t>
            </w:r>
            <w:r>
              <w:t>,</w:t>
            </w:r>
            <w:r w:rsidR="007E4B42">
              <w:t>728</w:t>
            </w:r>
          </w:p>
        </w:tc>
        <w:tc>
          <w:tcPr>
            <w:tcW w:w="1412" w:type="dxa"/>
            <w:shd w:val="clear" w:color="auto" w:fill="auto"/>
            <w:vAlign w:val="center"/>
          </w:tcPr>
          <w:p w14:paraId="03A11313" w14:textId="0C15336C" w:rsidR="006468A1" w:rsidRPr="00E74517" w:rsidRDefault="006468A1" w:rsidP="000E2748">
            <w:pPr>
              <w:spacing w:before="20" w:after="20"/>
              <w:jc w:val="center"/>
              <w:rPr>
                <w:rFonts w:cs="Arial"/>
              </w:rPr>
            </w:pPr>
            <w:r w:rsidRPr="00661CB8">
              <w:t>8</w:t>
            </w:r>
            <w:r w:rsidR="00C47450">
              <w:t>8</w:t>
            </w:r>
            <w:r w:rsidRPr="00661CB8">
              <w:t>.</w:t>
            </w:r>
            <w:r w:rsidR="00C47450">
              <w:t>8</w:t>
            </w:r>
            <w:r w:rsidRPr="00661CB8">
              <w:t>%</w:t>
            </w:r>
          </w:p>
        </w:tc>
        <w:tc>
          <w:tcPr>
            <w:tcW w:w="1412" w:type="dxa"/>
            <w:shd w:val="clear" w:color="auto" w:fill="auto"/>
            <w:vAlign w:val="center"/>
          </w:tcPr>
          <w:p w14:paraId="556561C5" w14:textId="516B3DBF" w:rsidR="006468A1" w:rsidRPr="00E74517" w:rsidRDefault="006468A1" w:rsidP="000E2748">
            <w:pPr>
              <w:spacing w:before="20" w:after="20"/>
              <w:jc w:val="center"/>
              <w:rPr>
                <w:rFonts w:cs="Arial"/>
              </w:rPr>
            </w:pPr>
            <w:r w:rsidRPr="00FB3F92">
              <w:t>88.</w:t>
            </w:r>
            <w:r w:rsidR="007E4B42">
              <w:t>4</w:t>
            </w:r>
            <w:r w:rsidRPr="00FB3F92">
              <w:t>%</w:t>
            </w:r>
          </w:p>
        </w:tc>
        <w:tc>
          <w:tcPr>
            <w:tcW w:w="1412" w:type="dxa"/>
            <w:shd w:val="clear" w:color="auto" w:fill="auto"/>
            <w:vAlign w:val="center"/>
          </w:tcPr>
          <w:p w14:paraId="2D64A04E" w14:textId="3E60D0D8" w:rsidR="006468A1" w:rsidRPr="00E74517" w:rsidRDefault="006468A1" w:rsidP="000E2748">
            <w:pPr>
              <w:spacing w:before="20" w:after="20"/>
              <w:jc w:val="center"/>
              <w:rPr>
                <w:rFonts w:cs="Arial"/>
              </w:rPr>
            </w:pPr>
            <w:r w:rsidRPr="00FF7FEC">
              <w:t>89.</w:t>
            </w:r>
            <w:r w:rsidR="007E4B42">
              <w:t>3</w:t>
            </w:r>
            <w:r w:rsidRPr="00FF7FEC">
              <w:t>%</w:t>
            </w:r>
          </w:p>
        </w:tc>
      </w:tr>
      <w:tr w:rsidR="00240F9B" w:rsidRPr="00B20E6D" w14:paraId="494F8F51" w14:textId="77777777" w:rsidTr="00291063">
        <w:trPr>
          <w:trHeight w:val="360"/>
        </w:trPr>
        <w:tc>
          <w:tcPr>
            <w:tcW w:w="2551" w:type="dxa"/>
            <w:shd w:val="clear" w:color="auto" w:fill="auto"/>
            <w:vAlign w:val="center"/>
          </w:tcPr>
          <w:p w14:paraId="6131A4D8" w14:textId="77777777" w:rsidR="006468A1" w:rsidRPr="00E74517" w:rsidRDefault="006468A1" w:rsidP="000E2748">
            <w:pPr>
              <w:spacing w:before="20" w:after="20"/>
              <w:ind w:left="227" w:hanging="227"/>
              <w:rPr>
                <w:rFonts w:cs="Arial"/>
              </w:rPr>
            </w:pPr>
            <w:r w:rsidRPr="00E74517">
              <w:rPr>
                <w:rFonts w:cs="Arial"/>
              </w:rPr>
              <w:t>5. After touching a patient's surroundings</w:t>
            </w:r>
          </w:p>
        </w:tc>
        <w:tc>
          <w:tcPr>
            <w:tcW w:w="1411" w:type="dxa"/>
            <w:shd w:val="clear" w:color="auto" w:fill="auto"/>
            <w:vAlign w:val="center"/>
          </w:tcPr>
          <w:p w14:paraId="488DD42D" w14:textId="673776BB" w:rsidR="006468A1" w:rsidRPr="00E74517" w:rsidRDefault="007E4B42" w:rsidP="000E2748">
            <w:pPr>
              <w:spacing w:before="20" w:after="20"/>
              <w:jc w:val="center"/>
              <w:rPr>
                <w:rFonts w:cs="Arial"/>
              </w:rPr>
            </w:pPr>
            <w:r>
              <w:t>8</w:t>
            </w:r>
            <w:r w:rsidR="006468A1">
              <w:t>,</w:t>
            </w:r>
            <w:r>
              <w:t>510</w:t>
            </w:r>
          </w:p>
        </w:tc>
        <w:tc>
          <w:tcPr>
            <w:tcW w:w="1412" w:type="dxa"/>
            <w:shd w:val="clear" w:color="auto" w:fill="auto"/>
            <w:vAlign w:val="center"/>
          </w:tcPr>
          <w:p w14:paraId="041196CC" w14:textId="41CEEC2E" w:rsidR="006468A1" w:rsidRPr="00E74517" w:rsidRDefault="00020647" w:rsidP="000E2748">
            <w:pPr>
              <w:spacing w:before="20" w:after="20"/>
              <w:jc w:val="center"/>
              <w:rPr>
                <w:rFonts w:cs="Arial"/>
              </w:rPr>
            </w:pPr>
            <w:r>
              <w:t>10</w:t>
            </w:r>
            <w:r w:rsidR="006468A1">
              <w:t>,</w:t>
            </w:r>
            <w:r>
              <w:t>714</w:t>
            </w:r>
          </w:p>
        </w:tc>
        <w:tc>
          <w:tcPr>
            <w:tcW w:w="1412" w:type="dxa"/>
            <w:shd w:val="clear" w:color="auto" w:fill="auto"/>
            <w:vAlign w:val="center"/>
          </w:tcPr>
          <w:p w14:paraId="31D2B86C" w14:textId="3B37C45B" w:rsidR="006468A1" w:rsidRPr="00E74517" w:rsidRDefault="006468A1" w:rsidP="000E2748">
            <w:pPr>
              <w:spacing w:before="20" w:after="20"/>
              <w:jc w:val="center"/>
              <w:rPr>
                <w:rFonts w:cs="Arial"/>
              </w:rPr>
            </w:pPr>
            <w:r w:rsidRPr="00661CB8">
              <w:t>7</w:t>
            </w:r>
            <w:r w:rsidR="00020647">
              <w:t>9</w:t>
            </w:r>
            <w:r w:rsidRPr="00661CB8">
              <w:t>.</w:t>
            </w:r>
            <w:r w:rsidR="00020647">
              <w:t>4</w:t>
            </w:r>
            <w:r w:rsidRPr="00661CB8">
              <w:t>%</w:t>
            </w:r>
          </w:p>
        </w:tc>
        <w:tc>
          <w:tcPr>
            <w:tcW w:w="1412" w:type="dxa"/>
            <w:shd w:val="clear" w:color="auto" w:fill="auto"/>
            <w:vAlign w:val="center"/>
          </w:tcPr>
          <w:p w14:paraId="7BF9D66E" w14:textId="2C68524A" w:rsidR="006468A1" w:rsidRPr="00E74517" w:rsidRDefault="006468A1" w:rsidP="000E2748">
            <w:pPr>
              <w:spacing w:before="20" w:after="20"/>
              <w:jc w:val="center"/>
              <w:rPr>
                <w:rFonts w:cs="Arial"/>
              </w:rPr>
            </w:pPr>
            <w:r w:rsidRPr="00FB3F92">
              <w:t>7</w:t>
            </w:r>
            <w:r w:rsidR="00020647">
              <w:t>8</w:t>
            </w:r>
            <w:r w:rsidRPr="00FB3F92">
              <w:t>.</w:t>
            </w:r>
            <w:r w:rsidR="00020647">
              <w:t>7</w:t>
            </w:r>
            <w:r w:rsidRPr="00FB3F92">
              <w:t>%</w:t>
            </w:r>
          </w:p>
        </w:tc>
        <w:tc>
          <w:tcPr>
            <w:tcW w:w="1412" w:type="dxa"/>
            <w:shd w:val="clear" w:color="auto" w:fill="auto"/>
            <w:vAlign w:val="center"/>
          </w:tcPr>
          <w:p w14:paraId="3AA439F0" w14:textId="792015B0" w:rsidR="006468A1" w:rsidRPr="00E74517" w:rsidRDefault="00933080" w:rsidP="000E2748">
            <w:pPr>
              <w:spacing w:before="20" w:after="20"/>
              <w:jc w:val="center"/>
              <w:rPr>
                <w:rFonts w:cs="Arial"/>
              </w:rPr>
            </w:pPr>
            <w:r>
              <w:t>80</w:t>
            </w:r>
            <w:r w:rsidR="006468A1" w:rsidRPr="00FF7FEC">
              <w:t>.</w:t>
            </w:r>
            <w:r>
              <w:t>2</w:t>
            </w:r>
            <w:r w:rsidR="006468A1" w:rsidRPr="00FF7FEC">
              <w:t>%</w:t>
            </w:r>
          </w:p>
        </w:tc>
      </w:tr>
      <w:bookmarkEnd w:id="51"/>
      <w:tr w:rsidR="007D1202" w:rsidRPr="00B96322" w14:paraId="50442091" w14:textId="77777777" w:rsidTr="007657BB">
        <w:trPr>
          <w:trHeight w:val="360"/>
        </w:trPr>
        <w:tc>
          <w:tcPr>
            <w:tcW w:w="9610" w:type="dxa"/>
            <w:gridSpan w:val="6"/>
            <w:shd w:val="clear" w:color="auto" w:fill="37B0A8"/>
            <w:vAlign w:val="center"/>
          </w:tcPr>
          <w:p w14:paraId="041FBA8B" w14:textId="33B6DF63" w:rsidR="007657BB" w:rsidRPr="00B96322" w:rsidRDefault="007657BB" w:rsidP="007657BB">
            <w:pPr>
              <w:spacing w:before="40" w:after="40"/>
              <w:ind w:left="227" w:hanging="227"/>
              <w:rPr>
                <w:rFonts w:cs="Arial"/>
                <w:color w:val="FFFFFF" w:themeColor="background1"/>
              </w:rPr>
            </w:pPr>
            <w:r w:rsidRPr="00B96322">
              <w:rPr>
                <w:rFonts w:cs="Arial"/>
                <w:b/>
                <w:bCs/>
                <w:color w:val="FFFFFF" w:themeColor="background1"/>
              </w:rPr>
              <w:t>PSHs</w:t>
            </w:r>
          </w:p>
        </w:tc>
      </w:tr>
      <w:tr w:rsidR="00240F9B" w:rsidRPr="00B20E6D" w14:paraId="20A619B8" w14:textId="77777777" w:rsidTr="00291063">
        <w:trPr>
          <w:trHeight w:val="366"/>
        </w:trPr>
        <w:tc>
          <w:tcPr>
            <w:tcW w:w="2551" w:type="dxa"/>
            <w:shd w:val="clear" w:color="auto" w:fill="auto"/>
            <w:vAlign w:val="center"/>
          </w:tcPr>
          <w:p w14:paraId="1F941C00" w14:textId="77777777" w:rsidR="0023517E" w:rsidRPr="00E74517" w:rsidRDefault="0023517E" w:rsidP="000E2748">
            <w:pPr>
              <w:spacing w:before="20" w:after="20"/>
              <w:ind w:left="227" w:hanging="227"/>
              <w:rPr>
                <w:rFonts w:cs="Arial"/>
              </w:rPr>
            </w:pPr>
            <w:r w:rsidRPr="00E74517">
              <w:rPr>
                <w:rFonts w:cs="Arial"/>
              </w:rPr>
              <w:t>1. Before touching a patient</w:t>
            </w:r>
          </w:p>
        </w:tc>
        <w:tc>
          <w:tcPr>
            <w:tcW w:w="1411" w:type="dxa"/>
            <w:shd w:val="clear" w:color="auto" w:fill="auto"/>
            <w:vAlign w:val="center"/>
          </w:tcPr>
          <w:p w14:paraId="1002E087" w14:textId="4229DC9A" w:rsidR="0023517E" w:rsidRPr="00E74517" w:rsidRDefault="00526790" w:rsidP="000E2748">
            <w:pPr>
              <w:spacing w:before="20" w:after="20"/>
              <w:jc w:val="center"/>
              <w:rPr>
                <w:rFonts w:cs="Arial"/>
              </w:rPr>
            </w:pPr>
            <w:r>
              <w:t>819</w:t>
            </w:r>
          </w:p>
        </w:tc>
        <w:tc>
          <w:tcPr>
            <w:tcW w:w="1412" w:type="dxa"/>
            <w:shd w:val="clear" w:color="auto" w:fill="auto"/>
            <w:vAlign w:val="center"/>
          </w:tcPr>
          <w:p w14:paraId="596C5B2E" w14:textId="10B22402" w:rsidR="0023517E" w:rsidRPr="00E74517" w:rsidRDefault="00526790" w:rsidP="000E2748">
            <w:pPr>
              <w:spacing w:before="20" w:after="20"/>
              <w:jc w:val="center"/>
              <w:rPr>
                <w:rFonts w:cs="Arial"/>
              </w:rPr>
            </w:pPr>
            <w:r>
              <w:t>1</w:t>
            </w:r>
            <w:r w:rsidR="006F0BDA">
              <w:t>,</w:t>
            </w:r>
            <w:r>
              <w:t>079</w:t>
            </w:r>
          </w:p>
        </w:tc>
        <w:tc>
          <w:tcPr>
            <w:tcW w:w="1412" w:type="dxa"/>
            <w:shd w:val="clear" w:color="auto" w:fill="auto"/>
            <w:vAlign w:val="center"/>
          </w:tcPr>
          <w:p w14:paraId="2CF2E022" w14:textId="613EB39E" w:rsidR="0023517E" w:rsidRPr="00E74517" w:rsidRDefault="00526790" w:rsidP="000E2748">
            <w:pPr>
              <w:spacing w:before="20" w:after="20"/>
              <w:jc w:val="center"/>
              <w:rPr>
                <w:rFonts w:cs="Arial"/>
              </w:rPr>
            </w:pPr>
            <w:r>
              <w:t>75</w:t>
            </w:r>
            <w:r w:rsidR="0023517E" w:rsidRPr="00464B99">
              <w:t>.</w:t>
            </w:r>
            <w:r>
              <w:t>9</w:t>
            </w:r>
            <w:r w:rsidR="0023517E" w:rsidRPr="00464B99">
              <w:t>%</w:t>
            </w:r>
          </w:p>
        </w:tc>
        <w:tc>
          <w:tcPr>
            <w:tcW w:w="1412" w:type="dxa"/>
            <w:shd w:val="clear" w:color="auto" w:fill="auto"/>
            <w:vAlign w:val="center"/>
          </w:tcPr>
          <w:p w14:paraId="7C8D4BD1" w14:textId="3ED4DAA0" w:rsidR="0023517E" w:rsidRPr="00E74517" w:rsidRDefault="0023517E" w:rsidP="000E2748">
            <w:pPr>
              <w:spacing w:before="20" w:after="20"/>
              <w:jc w:val="center"/>
              <w:rPr>
                <w:rFonts w:cs="Arial"/>
              </w:rPr>
            </w:pPr>
            <w:r w:rsidRPr="00DD52FF">
              <w:t>7</w:t>
            </w:r>
            <w:r w:rsidR="00526790">
              <w:t>3</w:t>
            </w:r>
            <w:r w:rsidRPr="00DD52FF">
              <w:t>.</w:t>
            </w:r>
            <w:r w:rsidR="00526790">
              <w:t>3</w:t>
            </w:r>
            <w:r w:rsidRPr="00DD52FF">
              <w:t>%</w:t>
            </w:r>
          </w:p>
        </w:tc>
        <w:tc>
          <w:tcPr>
            <w:tcW w:w="1412" w:type="dxa"/>
            <w:shd w:val="clear" w:color="auto" w:fill="auto"/>
            <w:vAlign w:val="center"/>
          </w:tcPr>
          <w:p w14:paraId="53A29E77" w14:textId="22E5C581" w:rsidR="0023517E" w:rsidRPr="00E74517" w:rsidRDefault="00FE0834" w:rsidP="000E2748">
            <w:pPr>
              <w:spacing w:before="20" w:after="20"/>
              <w:jc w:val="center"/>
              <w:rPr>
                <w:rFonts w:cs="Arial"/>
              </w:rPr>
            </w:pPr>
            <w:r>
              <w:t>78</w:t>
            </w:r>
            <w:r w:rsidR="0023517E" w:rsidRPr="002D449D">
              <w:t>.</w:t>
            </w:r>
            <w:r>
              <w:t>4</w:t>
            </w:r>
            <w:r w:rsidR="0023517E" w:rsidRPr="002D449D">
              <w:t>%</w:t>
            </w:r>
          </w:p>
        </w:tc>
      </w:tr>
      <w:tr w:rsidR="00240F9B" w:rsidRPr="00B20E6D" w14:paraId="60DC5730" w14:textId="77777777" w:rsidTr="00291063">
        <w:trPr>
          <w:trHeight w:val="368"/>
        </w:trPr>
        <w:tc>
          <w:tcPr>
            <w:tcW w:w="2551" w:type="dxa"/>
            <w:shd w:val="clear" w:color="auto" w:fill="auto"/>
            <w:vAlign w:val="center"/>
          </w:tcPr>
          <w:p w14:paraId="1F355D32" w14:textId="4C5BF044" w:rsidR="0023517E" w:rsidRPr="00E74517" w:rsidRDefault="0023517E" w:rsidP="000E2748">
            <w:pPr>
              <w:spacing w:before="20" w:after="20"/>
              <w:ind w:left="227" w:hanging="227"/>
              <w:rPr>
                <w:rFonts w:cs="Arial"/>
              </w:rPr>
            </w:pPr>
            <w:r w:rsidRPr="00E74517">
              <w:rPr>
                <w:rFonts w:cs="Arial"/>
              </w:rPr>
              <w:t xml:space="preserve">2. Before </w:t>
            </w:r>
            <w:r w:rsidR="004C28CC">
              <w:rPr>
                <w:rFonts w:cs="Arial"/>
              </w:rPr>
              <w:t xml:space="preserve">a </w:t>
            </w:r>
            <w:r w:rsidRPr="00E74517">
              <w:rPr>
                <w:rFonts w:cs="Arial"/>
              </w:rPr>
              <w:t>procedure</w:t>
            </w:r>
          </w:p>
        </w:tc>
        <w:tc>
          <w:tcPr>
            <w:tcW w:w="1411" w:type="dxa"/>
            <w:shd w:val="clear" w:color="auto" w:fill="auto"/>
            <w:vAlign w:val="center"/>
          </w:tcPr>
          <w:p w14:paraId="5D45073A" w14:textId="031DF3A9" w:rsidR="0023517E" w:rsidRPr="00E74517" w:rsidRDefault="006745C8" w:rsidP="000E2748">
            <w:pPr>
              <w:spacing w:before="20" w:after="20"/>
              <w:jc w:val="center"/>
              <w:rPr>
                <w:rFonts w:cs="Arial"/>
              </w:rPr>
            </w:pPr>
            <w:r>
              <w:t>2</w:t>
            </w:r>
            <w:r w:rsidR="00FE0834">
              <w:t>76</w:t>
            </w:r>
          </w:p>
        </w:tc>
        <w:tc>
          <w:tcPr>
            <w:tcW w:w="1412" w:type="dxa"/>
            <w:shd w:val="clear" w:color="auto" w:fill="auto"/>
            <w:vAlign w:val="center"/>
          </w:tcPr>
          <w:p w14:paraId="3C332186" w14:textId="0AF3166D" w:rsidR="0023517E" w:rsidRPr="00E74517" w:rsidRDefault="00FE0834" w:rsidP="000E2748">
            <w:pPr>
              <w:spacing w:before="20" w:after="20"/>
              <w:jc w:val="center"/>
              <w:rPr>
                <w:rFonts w:cs="Arial"/>
              </w:rPr>
            </w:pPr>
            <w:r>
              <w:t>333</w:t>
            </w:r>
          </w:p>
        </w:tc>
        <w:tc>
          <w:tcPr>
            <w:tcW w:w="1412" w:type="dxa"/>
            <w:shd w:val="clear" w:color="auto" w:fill="auto"/>
            <w:vAlign w:val="center"/>
          </w:tcPr>
          <w:p w14:paraId="1099E946" w14:textId="0A9D2057" w:rsidR="0023517E" w:rsidRPr="00E74517" w:rsidRDefault="0023517E" w:rsidP="000E2748">
            <w:pPr>
              <w:spacing w:before="20" w:after="20"/>
              <w:jc w:val="center"/>
              <w:rPr>
                <w:rFonts w:cs="Arial"/>
              </w:rPr>
            </w:pPr>
            <w:r w:rsidRPr="00464B99">
              <w:t>8</w:t>
            </w:r>
            <w:r w:rsidR="00FE0834">
              <w:t>0</w:t>
            </w:r>
            <w:r w:rsidRPr="00464B99">
              <w:t>.</w:t>
            </w:r>
            <w:r w:rsidR="00FE0834">
              <w:t>2</w:t>
            </w:r>
            <w:r w:rsidRPr="00464B99">
              <w:t>%</w:t>
            </w:r>
          </w:p>
        </w:tc>
        <w:tc>
          <w:tcPr>
            <w:tcW w:w="1412" w:type="dxa"/>
            <w:shd w:val="clear" w:color="auto" w:fill="auto"/>
            <w:vAlign w:val="center"/>
          </w:tcPr>
          <w:p w14:paraId="7B96E2DD" w14:textId="3F72DF49" w:rsidR="0023517E" w:rsidRPr="00E74517" w:rsidRDefault="0093483E" w:rsidP="000E2748">
            <w:pPr>
              <w:spacing w:before="20" w:after="20"/>
              <w:jc w:val="center"/>
              <w:rPr>
                <w:rFonts w:cs="Arial"/>
              </w:rPr>
            </w:pPr>
            <w:r>
              <w:t>75</w:t>
            </w:r>
            <w:r w:rsidR="0023517E" w:rsidRPr="00DD52FF">
              <w:t>.</w:t>
            </w:r>
            <w:r>
              <w:t>6</w:t>
            </w:r>
            <w:r w:rsidR="0023517E" w:rsidRPr="00DD52FF">
              <w:t>%</w:t>
            </w:r>
          </w:p>
        </w:tc>
        <w:tc>
          <w:tcPr>
            <w:tcW w:w="1412" w:type="dxa"/>
            <w:shd w:val="clear" w:color="auto" w:fill="auto"/>
            <w:vAlign w:val="center"/>
          </w:tcPr>
          <w:p w14:paraId="668A4094" w14:textId="7C1DE899" w:rsidR="0023517E" w:rsidRPr="00E74517" w:rsidRDefault="0093483E" w:rsidP="000E2748">
            <w:pPr>
              <w:spacing w:before="20" w:after="20"/>
              <w:jc w:val="center"/>
              <w:rPr>
                <w:rFonts w:cs="Arial"/>
              </w:rPr>
            </w:pPr>
            <w:r>
              <w:t>84</w:t>
            </w:r>
            <w:r w:rsidR="0023517E" w:rsidRPr="002D449D">
              <w:t>.</w:t>
            </w:r>
            <w:r>
              <w:t>1</w:t>
            </w:r>
            <w:r w:rsidR="0023517E" w:rsidRPr="002D449D">
              <w:t>%</w:t>
            </w:r>
          </w:p>
        </w:tc>
      </w:tr>
      <w:tr w:rsidR="00240F9B" w:rsidRPr="00B20E6D" w14:paraId="40D9EC1C" w14:textId="77777777" w:rsidTr="00291063">
        <w:trPr>
          <w:trHeight w:val="471"/>
        </w:trPr>
        <w:tc>
          <w:tcPr>
            <w:tcW w:w="2551" w:type="dxa"/>
            <w:shd w:val="clear" w:color="auto" w:fill="auto"/>
            <w:vAlign w:val="center"/>
          </w:tcPr>
          <w:p w14:paraId="0009BC16" w14:textId="77777777" w:rsidR="0023517E" w:rsidRPr="00E74517" w:rsidRDefault="0023517E" w:rsidP="000E2748">
            <w:pPr>
              <w:spacing w:before="20" w:after="20"/>
              <w:ind w:left="227" w:hanging="227"/>
              <w:rPr>
                <w:rFonts w:cs="Arial"/>
              </w:rPr>
            </w:pPr>
            <w:r w:rsidRPr="00E74517">
              <w:rPr>
                <w:rFonts w:cs="Arial"/>
              </w:rPr>
              <w:t>3. After a procedure or body fluid exposure risk</w:t>
            </w:r>
          </w:p>
        </w:tc>
        <w:tc>
          <w:tcPr>
            <w:tcW w:w="1411" w:type="dxa"/>
            <w:shd w:val="clear" w:color="auto" w:fill="auto"/>
            <w:vAlign w:val="center"/>
          </w:tcPr>
          <w:p w14:paraId="10813DD6" w14:textId="5570EAD3" w:rsidR="0023517E" w:rsidRPr="009D78B9" w:rsidRDefault="00D77C9E" w:rsidP="000E2748">
            <w:pPr>
              <w:spacing w:before="20" w:after="20"/>
              <w:jc w:val="center"/>
            </w:pPr>
            <w:r>
              <w:t>3</w:t>
            </w:r>
            <w:r w:rsidR="00D3555D">
              <w:t>30</w:t>
            </w:r>
          </w:p>
        </w:tc>
        <w:tc>
          <w:tcPr>
            <w:tcW w:w="1412" w:type="dxa"/>
            <w:shd w:val="clear" w:color="auto" w:fill="auto"/>
            <w:vAlign w:val="center"/>
          </w:tcPr>
          <w:p w14:paraId="492DE3CE" w14:textId="6CF057AD" w:rsidR="0023517E" w:rsidRPr="009D78B9" w:rsidRDefault="00D3555D" w:rsidP="000E2748">
            <w:pPr>
              <w:spacing w:before="20" w:after="20"/>
              <w:jc w:val="center"/>
            </w:pPr>
            <w:r>
              <w:t>402</w:t>
            </w:r>
          </w:p>
        </w:tc>
        <w:tc>
          <w:tcPr>
            <w:tcW w:w="1412" w:type="dxa"/>
            <w:shd w:val="clear" w:color="auto" w:fill="auto"/>
            <w:vAlign w:val="center"/>
          </w:tcPr>
          <w:p w14:paraId="00892BA7" w14:textId="79E49AF0" w:rsidR="0023517E" w:rsidRPr="009D78B9" w:rsidRDefault="00D77C9E" w:rsidP="000E2748">
            <w:pPr>
              <w:spacing w:before="20" w:after="20"/>
              <w:jc w:val="center"/>
            </w:pPr>
            <w:r>
              <w:t>8</w:t>
            </w:r>
            <w:r w:rsidR="00D3555D">
              <w:t>2</w:t>
            </w:r>
            <w:r w:rsidR="0023517E" w:rsidRPr="00464B99">
              <w:t>.</w:t>
            </w:r>
            <w:r w:rsidR="00D3555D">
              <w:t>1</w:t>
            </w:r>
            <w:r w:rsidR="0023517E" w:rsidRPr="00464B99">
              <w:t>%</w:t>
            </w:r>
          </w:p>
        </w:tc>
        <w:tc>
          <w:tcPr>
            <w:tcW w:w="1412" w:type="dxa"/>
            <w:shd w:val="clear" w:color="auto" w:fill="auto"/>
            <w:vAlign w:val="center"/>
          </w:tcPr>
          <w:p w14:paraId="295C5074" w14:textId="4CCF4682" w:rsidR="0023517E" w:rsidRPr="009D78B9" w:rsidRDefault="00D3555D" w:rsidP="000E2748">
            <w:pPr>
              <w:spacing w:before="20" w:after="20"/>
              <w:jc w:val="center"/>
            </w:pPr>
            <w:r>
              <w:t>78</w:t>
            </w:r>
            <w:r w:rsidR="0023517E" w:rsidRPr="00DD52FF">
              <w:t>.</w:t>
            </w:r>
            <w:r w:rsidR="008B34DD">
              <w:t>0</w:t>
            </w:r>
            <w:r w:rsidR="0023517E" w:rsidRPr="00DD52FF">
              <w:t>%</w:t>
            </w:r>
          </w:p>
        </w:tc>
        <w:tc>
          <w:tcPr>
            <w:tcW w:w="1412" w:type="dxa"/>
            <w:shd w:val="clear" w:color="auto" w:fill="auto"/>
            <w:vAlign w:val="center"/>
          </w:tcPr>
          <w:p w14:paraId="5587411D" w14:textId="5883F282" w:rsidR="0023517E" w:rsidRPr="009D78B9" w:rsidRDefault="008B34DD" w:rsidP="000E2748">
            <w:pPr>
              <w:spacing w:before="20" w:after="20"/>
              <w:jc w:val="center"/>
            </w:pPr>
            <w:r>
              <w:t>85</w:t>
            </w:r>
            <w:r w:rsidR="0023517E" w:rsidRPr="002D449D">
              <w:t>.</w:t>
            </w:r>
            <w:r w:rsidR="00085EFA">
              <w:t>5</w:t>
            </w:r>
            <w:r w:rsidR="0023517E" w:rsidRPr="002D449D">
              <w:t>%</w:t>
            </w:r>
          </w:p>
        </w:tc>
      </w:tr>
      <w:tr w:rsidR="00240F9B" w:rsidRPr="00B20E6D" w14:paraId="56D6F901" w14:textId="77777777" w:rsidTr="00291063">
        <w:trPr>
          <w:trHeight w:val="351"/>
        </w:trPr>
        <w:tc>
          <w:tcPr>
            <w:tcW w:w="2551" w:type="dxa"/>
            <w:shd w:val="clear" w:color="auto" w:fill="auto"/>
            <w:vAlign w:val="center"/>
          </w:tcPr>
          <w:p w14:paraId="0343C5FE" w14:textId="77777777" w:rsidR="0023517E" w:rsidRPr="00E74517" w:rsidRDefault="0023517E" w:rsidP="000E2748">
            <w:pPr>
              <w:spacing w:before="20" w:after="20"/>
              <w:ind w:left="227" w:hanging="227"/>
              <w:rPr>
                <w:rFonts w:cs="Arial"/>
              </w:rPr>
            </w:pPr>
            <w:r w:rsidRPr="00E74517">
              <w:rPr>
                <w:rFonts w:cs="Arial"/>
              </w:rPr>
              <w:t>4. After touching a patient</w:t>
            </w:r>
          </w:p>
        </w:tc>
        <w:tc>
          <w:tcPr>
            <w:tcW w:w="1411" w:type="dxa"/>
            <w:shd w:val="clear" w:color="auto" w:fill="auto"/>
            <w:vAlign w:val="center"/>
          </w:tcPr>
          <w:p w14:paraId="5A0F5041" w14:textId="54CEF978" w:rsidR="0023517E" w:rsidRPr="00E74517" w:rsidRDefault="008B34DD" w:rsidP="000E2748">
            <w:pPr>
              <w:spacing w:before="20" w:after="20"/>
              <w:jc w:val="center"/>
              <w:rPr>
                <w:rFonts w:cs="Arial"/>
              </w:rPr>
            </w:pPr>
            <w:r>
              <w:t>854</w:t>
            </w:r>
          </w:p>
        </w:tc>
        <w:tc>
          <w:tcPr>
            <w:tcW w:w="1412" w:type="dxa"/>
            <w:shd w:val="clear" w:color="auto" w:fill="auto"/>
            <w:vAlign w:val="center"/>
          </w:tcPr>
          <w:p w14:paraId="1886A330" w14:textId="00712EF5" w:rsidR="0023517E" w:rsidRPr="00E74517" w:rsidRDefault="008B34DD" w:rsidP="000E2748">
            <w:pPr>
              <w:spacing w:before="20" w:after="20"/>
              <w:jc w:val="center"/>
              <w:rPr>
                <w:rFonts w:cs="Arial"/>
              </w:rPr>
            </w:pPr>
            <w:r>
              <w:t>1,066</w:t>
            </w:r>
          </w:p>
        </w:tc>
        <w:tc>
          <w:tcPr>
            <w:tcW w:w="1412" w:type="dxa"/>
            <w:shd w:val="clear" w:color="auto" w:fill="auto"/>
            <w:vAlign w:val="center"/>
          </w:tcPr>
          <w:p w14:paraId="002F1D31" w14:textId="0C8D95C1" w:rsidR="0023517E" w:rsidRPr="00E74517" w:rsidRDefault="0023517E" w:rsidP="000E2748">
            <w:pPr>
              <w:spacing w:before="20" w:after="20"/>
              <w:jc w:val="center"/>
              <w:rPr>
                <w:rFonts w:cs="Arial"/>
              </w:rPr>
            </w:pPr>
            <w:r w:rsidRPr="00464B99">
              <w:t>8</w:t>
            </w:r>
            <w:r w:rsidR="008B34DD">
              <w:t>0</w:t>
            </w:r>
            <w:r w:rsidRPr="00464B99">
              <w:t>.</w:t>
            </w:r>
            <w:r w:rsidR="00DA5C77">
              <w:t>1</w:t>
            </w:r>
            <w:r w:rsidRPr="00464B99">
              <w:t>%</w:t>
            </w:r>
          </w:p>
        </w:tc>
        <w:tc>
          <w:tcPr>
            <w:tcW w:w="1412" w:type="dxa"/>
            <w:shd w:val="clear" w:color="auto" w:fill="auto"/>
            <w:vAlign w:val="center"/>
          </w:tcPr>
          <w:p w14:paraId="2A7F8F7C" w14:textId="71F37B6C" w:rsidR="0023517E" w:rsidRPr="00E74517" w:rsidRDefault="00436718" w:rsidP="000E2748">
            <w:pPr>
              <w:spacing w:before="20" w:after="20"/>
              <w:jc w:val="center"/>
              <w:rPr>
                <w:rFonts w:cs="Arial"/>
              </w:rPr>
            </w:pPr>
            <w:r>
              <w:t>77</w:t>
            </w:r>
            <w:r w:rsidR="0023517E" w:rsidRPr="00DD52FF">
              <w:t>.</w:t>
            </w:r>
            <w:r>
              <w:t>6</w:t>
            </w:r>
            <w:r w:rsidR="0023517E" w:rsidRPr="00DD52FF">
              <w:t>%</w:t>
            </w:r>
          </w:p>
        </w:tc>
        <w:tc>
          <w:tcPr>
            <w:tcW w:w="1412" w:type="dxa"/>
            <w:shd w:val="clear" w:color="auto" w:fill="auto"/>
            <w:vAlign w:val="center"/>
          </w:tcPr>
          <w:p w14:paraId="7AB041BD" w14:textId="486A2355" w:rsidR="0023517E" w:rsidRPr="00E74517" w:rsidRDefault="0023517E" w:rsidP="000E2748">
            <w:pPr>
              <w:spacing w:before="20" w:after="20"/>
              <w:jc w:val="center"/>
              <w:rPr>
                <w:rFonts w:cs="Arial"/>
              </w:rPr>
            </w:pPr>
            <w:r w:rsidRPr="002D449D">
              <w:t>8</w:t>
            </w:r>
            <w:r w:rsidR="00436718">
              <w:t>2</w:t>
            </w:r>
            <w:r w:rsidRPr="002D449D">
              <w:t>.</w:t>
            </w:r>
            <w:r w:rsidR="00DA5C77">
              <w:t>4</w:t>
            </w:r>
            <w:r w:rsidRPr="002D449D">
              <w:t>%</w:t>
            </w:r>
          </w:p>
        </w:tc>
      </w:tr>
      <w:tr w:rsidR="00240F9B" w:rsidRPr="00B20E6D" w14:paraId="61A4364E" w14:textId="77777777" w:rsidTr="00291063">
        <w:trPr>
          <w:trHeight w:val="360"/>
        </w:trPr>
        <w:tc>
          <w:tcPr>
            <w:tcW w:w="2551" w:type="dxa"/>
            <w:shd w:val="clear" w:color="auto" w:fill="auto"/>
            <w:vAlign w:val="center"/>
          </w:tcPr>
          <w:p w14:paraId="101B7342" w14:textId="77777777" w:rsidR="0023517E" w:rsidRPr="00E74517" w:rsidRDefault="0023517E" w:rsidP="000E2748">
            <w:pPr>
              <w:spacing w:before="20" w:after="20"/>
              <w:ind w:left="227" w:hanging="227"/>
              <w:rPr>
                <w:rFonts w:cs="Arial"/>
              </w:rPr>
            </w:pPr>
            <w:r w:rsidRPr="00E74517">
              <w:rPr>
                <w:rFonts w:cs="Arial"/>
              </w:rPr>
              <w:t>5. After touching a patient's surroundings</w:t>
            </w:r>
          </w:p>
        </w:tc>
        <w:tc>
          <w:tcPr>
            <w:tcW w:w="1411" w:type="dxa"/>
            <w:shd w:val="clear" w:color="auto" w:fill="auto"/>
            <w:vAlign w:val="center"/>
          </w:tcPr>
          <w:p w14:paraId="082160EE" w14:textId="5B7B534E" w:rsidR="0023517E" w:rsidRPr="00E74517" w:rsidRDefault="00436718" w:rsidP="000E2748">
            <w:pPr>
              <w:spacing w:before="20" w:after="20"/>
              <w:jc w:val="center"/>
              <w:rPr>
                <w:rFonts w:cs="Arial"/>
              </w:rPr>
            </w:pPr>
            <w:r>
              <w:t>501</w:t>
            </w:r>
          </w:p>
        </w:tc>
        <w:tc>
          <w:tcPr>
            <w:tcW w:w="1412" w:type="dxa"/>
            <w:shd w:val="clear" w:color="auto" w:fill="auto"/>
            <w:vAlign w:val="center"/>
          </w:tcPr>
          <w:p w14:paraId="0390358C" w14:textId="0B8F5585" w:rsidR="0023517E" w:rsidRPr="00E74517" w:rsidRDefault="00DA5C77" w:rsidP="000E2748">
            <w:pPr>
              <w:spacing w:before="20" w:after="20"/>
              <w:jc w:val="center"/>
              <w:rPr>
                <w:rFonts w:cs="Arial"/>
              </w:rPr>
            </w:pPr>
            <w:r>
              <w:t>6</w:t>
            </w:r>
            <w:r w:rsidR="00436718">
              <w:t>72</w:t>
            </w:r>
          </w:p>
        </w:tc>
        <w:tc>
          <w:tcPr>
            <w:tcW w:w="1412" w:type="dxa"/>
            <w:shd w:val="clear" w:color="auto" w:fill="auto"/>
            <w:vAlign w:val="center"/>
          </w:tcPr>
          <w:p w14:paraId="4E630058" w14:textId="56A4E743" w:rsidR="0023517E" w:rsidRPr="00E74517" w:rsidRDefault="0023517E" w:rsidP="000E2748">
            <w:pPr>
              <w:spacing w:before="20" w:after="20"/>
              <w:jc w:val="center"/>
              <w:rPr>
                <w:rFonts w:cs="Arial"/>
              </w:rPr>
            </w:pPr>
            <w:r w:rsidRPr="00464B99">
              <w:t>7</w:t>
            </w:r>
            <w:r w:rsidR="00436718">
              <w:t>4</w:t>
            </w:r>
            <w:r w:rsidRPr="00464B99">
              <w:t>.</w:t>
            </w:r>
            <w:r w:rsidR="00436718">
              <w:t>6</w:t>
            </w:r>
            <w:r w:rsidRPr="00464B99">
              <w:t>%</w:t>
            </w:r>
          </w:p>
        </w:tc>
        <w:tc>
          <w:tcPr>
            <w:tcW w:w="1412" w:type="dxa"/>
            <w:shd w:val="clear" w:color="auto" w:fill="auto"/>
            <w:vAlign w:val="center"/>
          </w:tcPr>
          <w:p w14:paraId="47110A8F" w14:textId="0C6E30AB" w:rsidR="0023517E" w:rsidRPr="00E74517" w:rsidRDefault="00436718" w:rsidP="000E2748">
            <w:pPr>
              <w:spacing w:before="20" w:after="20"/>
              <w:jc w:val="center"/>
              <w:rPr>
                <w:rFonts w:cs="Arial"/>
              </w:rPr>
            </w:pPr>
            <w:r>
              <w:t>71</w:t>
            </w:r>
            <w:r w:rsidR="0023517E" w:rsidRPr="00DD52FF">
              <w:t>.</w:t>
            </w:r>
            <w:r>
              <w:t>1</w:t>
            </w:r>
            <w:r w:rsidR="0023517E" w:rsidRPr="00DD52FF">
              <w:t>%</w:t>
            </w:r>
          </w:p>
        </w:tc>
        <w:tc>
          <w:tcPr>
            <w:tcW w:w="1412" w:type="dxa"/>
            <w:shd w:val="clear" w:color="auto" w:fill="auto"/>
            <w:vAlign w:val="center"/>
          </w:tcPr>
          <w:p w14:paraId="73CEDA93" w14:textId="4CB3F437" w:rsidR="0023517E" w:rsidRPr="00E74517" w:rsidRDefault="001A1C9C" w:rsidP="000E2748">
            <w:pPr>
              <w:spacing w:before="20" w:after="20"/>
              <w:jc w:val="center"/>
              <w:rPr>
                <w:rFonts w:cs="Arial"/>
              </w:rPr>
            </w:pPr>
            <w:r>
              <w:t>7</w:t>
            </w:r>
            <w:r w:rsidR="00966BDA">
              <w:t>7</w:t>
            </w:r>
            <w:r w:rsidR="0023517E" w:rsidRPr="002D449D">
              <w:t>.</w:t>
            </w:r>
            <w:r w:rsidR="00966BDA">
              <w:t>7</w:t>
            </w:r>
            <w:r w:rsidR="0023517E" w:rsidRPr="002D449D">
              <w:t>%</w:t>
            </w:r>
          </w:p>
        </w:tc>
      </w:tr>
    </w:tbl>
    <w:p w14:paraId="044E6E46" w14:textId="77777777" w:rsidR="00461D6A" w:rsidRDefault="00461D6A">
      <w:pPr>
        <w:spacing w:after="0" w:line="240" w:lineRule="auto"/>
        <w:rPr>
          <w:rFonts w:eastAsia="Times New Roman"/>
          <w:b/>
          <w:bCs/>
          <w:i/>
          <w:iCs/>
          <w:noProof/>
          <w:szCs w:val="28"/>
          <w:lang w:val="x-none" w:eastAsia="x-none"/>
        </w:rPr>
      </w:pPr>
      <w:r>
        <w:rPr>
          <w:noProof/>
        </w:rPr>
        <w:br w:type="page"/>
      </w:r>
    </w:p>
    <w:p w14:paraId="7D5BEF31" w14:textId="4A027B64" w:rsidR="006D5E84" w:rsidRPr="009B6190" w:rsidRDefault="00E66339" w:rsidP="004E5A74">
      <w:pPr>
        <w:pStyle w:val="TableFigures"/>
        <w:spacing w:before="0" w:after="120"/>
        <w:ind w:right="-851"/>
        <w:rPr>
          <w:noProof/>
          <w:lang w:val="mi-NZ"/>
        </w:rPr>
      </w:pPr>
      <w:bookmarkStart w:id="52" w:name="_Toc119589230"/>
      <w:bookmarkStart w:id="53" w:name="_Toc119589627"/>
      <w:r w:rsidRPr="00FE22F4">
        <w:rPr>
          <w:noProof/>
        </w:rPr>
        <w:lastRenderedPageBreak/>
        <w:t>Table 5: Department</w:t>
      </w:r>
      <w:r w:rsidR="006D5E84" w:rsidRPr="00FE22F4">
        <w:rPr>
          <w:noProof/>
        </w:rPr>
        <w:t xml:space="preserve"> compliance rates, </w:t>
      </w:r>
      <w:r w:rsidR="00D36243" w:rsidRPr="00C50795">
        <w:t>1</w:t>
      </w:r>
      <w:r w:rsidR="00095121">
        <w:rPr>
          <w:lang w:val="en-NZ"/>
        </w:rPr>
        <w:t xml:space="preserve"> </w:t>
      </w:r>
      <w:r w:rsidR="00966BDA">
        <w:rPr>
          <w:lang w:val="en-NZ"/>
        </w:rPr>
        <w:t>March</w:t>
      </w:r>
      <w:r w:rsidR="00D36243" w:rsidRPr="00C50795">
        <w:t xml:space="preserve"> </w:t>
      </w:r>
      <w:r w:rsidR="009B6190">
        <w:rPr>
          <w:lang w:val="mi-NZ"/>
        </w:rPr>
        <w:t>202</w:t>
      </w:r>
      <w:r w:rsidR="00966BDA">
        <w:rPr>
          <w:lang w:val="mi-NZ"/>
        </w:rPr>
        <w:t>3</w:t>
      </w:r>
      <w:r w:rsidR="00D36243" w:rsidRPr="00C50795">
        <w:t xml:space="preserve"> to </w:t>
      </w:r>
      <w:r w:rsidR="00966BDA">
        <w:rPr>
          <w:lang w:val="mi-NZ"/>
        </w:rPr>
        <w:t>30</w:t>
      </w:r>
      <w:r w:rsidR="00D36243">
        <w:t xml:space="preserve"> </w:t>
      </w:r>
      <w:r w:rsidR="00ED5026">
        <w:rPr>
          <w:lang w:val="mi-NZ"/>
        </w:rPr>
        <w:t>June</w:t>
      </w:r>
      <w:r w:rsidR="00D36243" w:rsidRPr="00C50795">
        <w:t xml:space="preserve"> 20</w:t>
      </w:r>
      <w:r w:rsidR="00D36243">
        <w:t>2</w:t>
      </w:r>
      <w:bookmarkEnd w:id="52"/>
      <w:bookmarkEnd w:id="53"/>
      <w:r w:rsidR="007B3281">
        <w:rPr>
          <w:lang w:val="mi-NZ"/>
        </w:rPr>
        <w:t>3</w:t>
      </w:r>
    </w:p>
    <w:tbl>
      <w:tblPr>
        <w:tblW w:w="9730" w:type="dxa"/>
        <w:jc w:val="cente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000" w:firstRow="0" w:lastRow="0" w:firstColumn="0" w:lastColumn="0" w:noHBand="0" w:noVBand="0"/>
      </w:tblPr>
      <w:tblGrid>
        <w:gridCol w:w="2547"/>
        <w:gridCol w:w="1422"/>
        <w:gridCol w:w="1503"/>
        <w:gridCol w:w="1502"/>
        <w:gridCol w:w="1378"/>
        <w:gridCol w:w="1378"/>
      </w:tblGrid>
      <w:tr w:rsidR="00BF2155" w:rsidRPr="0045687C" w14:paraId="6AAFE57E" w14:textId="77777777" w:rsidTr="007657BB">
        <w:trPr>
          <w:trHeight w:val="340"/>
          <w:jc w:val="center"/>
        </w:trPr>
        <w:tc>
          <w:tcPr>
            <w:tcW w:w="2547" w:type="dxa"/>
            <w:shd w:val="clear" w:color="auto" w:fill="293868"/>
            <w:noWrap/>
            <w:vAlign w:val="center"/>
          </w:tcPr>
          <w:p w14:paraId="4AF4363E" w14:textId="0A7104B3" w:rsidR="00BF2155" w:rsidRPr="00E74517" w:rsidRDefault="00E66339" w:rsidP="003015C6">
            <w:pPr>
              <w:spacing w:before="40" w:after="40"/>
              <w:rPr>
                <w:b/>
                <w:bCs/>
                <w:color w:val="FFFFFF" w:themeColor="background1"/>
                <w:lang w:val="en-US"/>
              </w:rPr>
            </w:pPr>
            <w:r w:rsidRPr="00E74517">
              <w:rPr>
                <w:b/>
                <w:bCs/>
                <w:color w:val="FFFFFF" w:themeColor="background1"/>
                <w:lang w:val="en-US"/>
              </w:rPr>
              <w:t>Department type</w:t>
            </w:r>
          </w:p>
        </w:tc>
        <w:tc>
          <w:tcPr>
            <w:tcW w:w="1422" w:type="dxa"/>
            <w:shd w:val="clear" w:color="auto" w:fill="293868"/>
            <w:noWrap/>
            <w:vAlign w:val="center"/>
          </w:tcPr>
          <w:p w14:paraId="15D1C3B7" w14:textId="77777777" w:rsidR="00BF2155" w:rsidRPr="00E74517" w:rsidRDefault="00BF2155" w:rsidP="003015C6">
            <w:pPr>
              <w:spacing w:before="40" w:after="40"/>
              <w:jc w:val="center"/>
              <w:rPr>
                <w:b/>
                <w:bCs/>
                <w:color w:val="FFFFFF" w:themeColor="background1"/>
                <w:lang w:val="en-US"/>
              </w:rPr>
            </w:pPr>
            <w:r w:rsidRPr="00E74517">
              <w:rPr>
                <w:b/>
                <w:bCs/>
                <w:color w:val="FFFFFF" w:themeColor="background1"/>
                <w:lang w:val="en-US"/>
              </w:rPr>
              <w:t>Correct moments</w:t>
            </w:r>
          </w:p>
        </w:tc>
        <w:tc>
          <w:tcPr>
            <w:tcW w:w="1503" w:type="dxa"/>
            <w:shd w:val="clear" w:color="auto" w:fill="293868"/>
            <w:noWrap/>
            <w:vAlign w:val="center"/>
          </w:tcPr>
          <w:p w14:paraId="2B4DF921" w14:textId="77777777" w:rsidR="00BF2155" w:rsidRPr="00E74517" w:rsidRDefault="00BF2155" w:rsidP="003015C6">
            <w:pPr>
              <w:spacing w:before="40" w:after="40"/>
              <w:jc w:val="center"/>
              <w:rPr>
                <w:b/>
                <w:bCs/>
                <w:color w:val="FFFFFF" w:themeColor="background1"/>
                <w:lang w:val="en-US"/>
              </w:rPr>
            </w:pPr>
            <w:r w:rsidRPr="00E74517">
              <w:rPr>
                <w:b/>
                <w:bCs/>
                <w:color w:val="FFFFFF" w:themeColor="background1"/>
                <w:lang w:val="en-US"/>
              </w:rPr>
              <w:t>Total moments</w:t>
            </w:r>
          </w:p>
        </w:tc>
        <w:tc>
          <w:tcPr>
            <w:tcW w:w="1502" w:type="dxa"/>
            <w:shd w:val="clear" w:color="auto" w:fill="293868"/>
            <w:noWrap/>
            <w:vAlign w:val="center"/>
          </w:tcPr>
          <w:p w14:paraId="695B42EC" w14:textId="77777777" w:rsidR="00BF2155" w:rsidRPr="00E74517" w:rsidRDefault="00BF2155" w:rsidP="003015C6">
            <w:pPr>
              <w:spacing w:before="40" w:after="40"/>
              <w:jc w:val="center"/>
              <w:rPr>
                <w:b/>
                <w:bCs/>
                <w:color w:val="FFFFFF" w:themeColor="background1"/>
                <w:lang w:val="en-US"/>
              </w:rPr>
            </w:pPr>
            <w:r w:rsidRPr="00E74517">
              <w:rPr>
                <w:b/>
                <w:bCs/>
                <w:color w:val="FFFFFF" w:themeColor="background1"/>
                <w:lang w:val="en-US"/>
              </w:rPr>
              <w:t>Compliance rate</w:t>
            </w:r>
          </w:p>
        </w:tc>
        <w:tc>
          <w:tcPr>
            <w:tcW w:w="1378" w:type="dxa"/>
            <w:shd w:val="clear" w:color="auto" w:fill="293868"/>
            <w:vAlign w:val="center"/>
          </w:tcPr>
          <w:p w14:paraId="6D235310" w14:textId="77777777" w:rsidR="00BF2155" w:rsidRPr="00E74517" w:rsidRDefault="00BF2155" w:rsidP="003015C6">
            <w:pPr>
              <w:spacing w:before="40" w:after="40"/>
              <w:jc w:val="center"/>
              <w:rPr>
                <w:b/>
                <w:bCs/>
                <w:color w:val="FFFFFF" w:themeColor="background1"/>
                <w:lang w:val="en-US"/>
              </w:rPr>
            </w:pPr>
            <w:r w:rsidRPr="00E74517">
              <w:rPr>
                <w:b/>
                <w:bCs/>
                <w:color w:val="FFFFFF" w:themeColor="background1"/>
                <w:lang w:val="en-US"/>
              </w:rPr>
              <w:t>Lower 95% confidence interval</w:t>
            </w:r>
          </w:p>
        </w:tc>
        <w:tc>
          <w:tcPr>
            <w:tcW w:w="1378" w:type="dxa"/>
            <w:shd w:val="clear" w:color="auto" w:fill="293868"/>
            <w:vAlign w:val="center"/>
          </w:tcPr>
          <w:p w14:paraId="7F368C43" w14:textId="77777777" w:rsidR="00BF2155" w:rsidRPr="00E74517" w:rsidRDefault="00BF2155" w:rsidP="003015C6">
            <w:pPr>
              <w:spacing w:before="40" w:after="40"/>
              <w:jc w:val="center"/>
              <w:rPr>
                <w:b/>
                <w:bCs/>
                <w:color w:val="FFFFFF" w:themeColor="background1"/>
                <w:lang w:val="en-US"/>
              </w:rPr>
            </w:pPr>
            <w:r w:rsidRPr="00E74517">
              <w:rPr>
                <w:b/>
                <w:bCs/>
                <w:color w:val="FFFFFF" w:themeColor="background1"/>
                <w:lang w:val="en-US"/>
              </w:rPr>
              <w:t>Upper 95% confidence interval</w:t>
            </w:r>
          </w:p>
        </w:tc>
      </w:tr>
      <w:tr w:rsidR="007657BB" w:rsidRPr="00B96322" w14:paraId="7EA734D3" w14:textId="77777777" w:rsidTr="007657BB">
        <w:tblPrEx>
          <w:jc w:val="left"/>
        </w:tblPrEx>
        <w:trPr>
          <w:trHeight w:val="366"/>
        </w:trPr>
        <w:tc>
          <w:tcPr>
            <w:tcW w:w="9730" w:type="dxa"/>
            <w:gridSpan w:val="6"/>
            <w:shd w:val="clear" w:color="auto" w:fill="37B0A8"/>
            <w:vAlign w:val="center"/>
          </w:tcPr>
          <w:p w14:paraId="3E05C6C4" w14:textId="78EDF39F" w:rsidR="007657BB" w:rsidRPr="00B96322" w:rsidRDefault="007657BB" w:rsidP="007657BB">
            <w:pPr>
              <w:spacing w:before="40" w:after="0"/>
              <w:rPr>
                <w:color w:val="FFFFFF" w:themeColor="background1"/>
              </w:rPr>
            </w:pPr>
            <w:r>
              <w:rPr>
                <w:rFonts w:cs="Arial"/>
                <w:b/>
                <w:bCs/>
                <w:color w:val="FFFFFF" w:themeColor="background1"/>
              </w:rPr>
              <w:t>District</w:t>
            </w:r>
            <w:r w:rsidRPr="00B96322">
              <w:rPr>
                <w:rFonts w:cs="Arial"/>
                <w:b/>
                <w:bCs/>
                <w:color w:val="FFFFFF" w:themeColor="background1"/>
              </w:rPr>
              <w:t>s</w:t>
            </w:r>
          </w:p>
        </w:tc>
      </w:tr>
      <w:tr w:rsidR="0091733F" w:rsidRPr="0045687C" w14:paraId="3621A4A0" w14:textId="77777777" w:rsidTr="00291063">
        <w:trPr>
          <w:trHeight w:val="45"/>
          <w:jc w:val="center"/>
        </w:trPr>
        <w:tc>
          <w:tcPr>
            <w:tcW w:w="2547" w:type="dxa"/>
            <w:shd w:val="clear" w:color="auto" w:fill="auto"/>
            <w:noWrap/>
            <w:vAlign w:val="center"/>
          </w:tcPr>
          <w:p w14:paraId="103CC7CD" w14:textId="67AF55A3" w:rsidR="0091733F" w:rsidRPr="00E74517" w:rsidRDefault="0091733F" w:rsidP="0091733F">
            <w:pPr>
              <w:spacing w:before="40" w:after="40"/>
            </w:pPr>
            <w:r w:rsidRPr="00E74517">
              <w:rPr>
                <w:color w:val="000000"/>
              </w:rPr>
              <w:t>Acute aged care</w:t>
            </w:r>
          </w:p>
        </w:tc>
        <w:tc>
          <w:tcPr>
            <w:tcW w:w="1422" w:type="dxa"/>
            <w:shd w:val="clear" w:color="auto" w:fill="auto"/>
            <w:noWrap/>
            <w:vAlign w:val="center"/>
          </w:tcPr>
          <w:p w14:paraId="06C9C33E" w14:textId="76343EA1" w:rsidR="0091733F" w:rsidRPr="00E74517" w:rsidRDefault="0091733F" w:rsidP="0091733F">
            <w:pPr>
              <w:spacing w:before="40" w:after="40"/>
              <w:jc w:val="center"/>
              <w:rPr>
                <w:rFonts w:cs="Arial"/>
              </w:rPr>
            </w:pPr>
            <w:r w:rsidRPr="00EB3EA5">
              <w:t>1</w:t>
            </w:r>
            <w:r>
              <w:t>,</w:t>
            </w:r>
            <w:r w:rsidR="000518C3">
              <w:t>5</w:t>
            </w:r>
            <w:r w:rsidR="00F533CE">
              <w:t>45</w:t>
            </w:r>
          </w:p>
        </w:tc>
        <w:tc>
          <w:tcPr>
            <w:tcW w:w="1503" w:type="dxa"/>
            <w:shd w:val="clear" w:color="auto" w:fill="auto"/>
            <w:noWrap/>
            <w:vAlign w:val="center"/>
          </w:tcPr>
          <w:p w14:paraId="0553C4BE" w14:textId="1C684F0C" w:rsidR="0091733F" w:rsidRPr="00E74517" w:rsidRDefault="0091733F" w:rsidP="0091733F">
            <w:pPr>
              <w:spacing w:before="40" w:after="40"/>
              <w:jc w:val="center"/>
              <w:rPr>
                <w:rFonts w:cs="Arial"/>
              </w:rPr>
            </w:pPr>
            <w:r w:rsidRPr="001A1448">
              <w:t>1</w:t>
            </w:r>
            <w:r>
              <w:t>,</w:t>
            </w:r>
            <w:r w:rsidR="009553EC">
              <w:t>76</w:t>
            </w:r>
            <w:r w:rsidR="00F533CE">
              <w:t>6</w:t>
            </w:r>
          </w:p>
        </w:tc>
        <w:tc>
          <w:tcPr>
            <w:tcW w:w="1502" w:type="dxa"/>
            <w:shd w:val="clear" w:color="auto" w:fill="auto"/>
            <w:noWrap/>
            <w:vAlign w:val="center"/>
          </w:tcPr>
          <w:p w14:paraId="79AF6EBB" w14:textId="2936E910" w:rsidR="0091733F" w:rsidRPr="00E74517" w:rsidRDefault="0091733F" w:rsidP="0091733F">
            <w:pPr>
              <w:spacing w:before="40" w:after="40"/>
              <w:jc w:val="center"/>
              <w:rPr>
                <w:rFonts w:cs="Arial"/>
              </w:rPr>
            </w:pPr>
            <w:r w:rsidRPr="003E5F57">
              <w:t>8</w:t>
            </w:r>
            <w:r w:rsidR="00F533CE">
              <w:t>7</w:t>
            </w:r>
            <w:r w:rsidRPr="003E5F57">
              <w:t>.</w:t>
            </w:r>
            <w:r w:rsidR="00F533CE">
              <w:t>5</w:t>
            </w:r>
            <w:r w:rsidRPr="003E5F57">
              <w:t>%</w:t>
            </w:r>
          </w:p>
        </w:tc>
        <w:tc>
          <w:tcPr>
            <w:tcW w:w="1378" w:type="dxa"/>
            <w:shd w:val="clear" w:color="auto" w:fill="auto"/>
            <w:vAlign w:val="center"/>
          </w:tcPr>
          <w:p w14:paraId="5A380799" w14:textId="3C12D02C" w:rsidR="0091733F" w:rsidRPr="00E74517" w:rsidRDefault="0091733F" w:rsidP="0091733F">
            <w:pPr>
              <w:spacing w:before="40" w:after="40"/>
              <w:jc w:val="center"/>
              <w:rPr>
                <w:rFonts w:cs="Arial"/>
              </w:rPr>
            </w:pPr>
            <w:r w:rsidRPr="00A61E51">
              <w:t>8</w:t>
            </w:r>
            <w:r w:rsidR="00F533CE">
              <w:t>5</w:t>
            </w:r>
            <w:r w:rsidRPr="00A61E51">
              <w:t>.</w:t>
            </w:r>
            <w:r w:rsidR="00F533CE">
              <w:t>9</w:t>
            </w:r>
            <w:r w:rsidRPr="00A61E51">
              <w:t>%</w:t>
            </w:r>
          </w:p>
        </w:tc>
        <w:tc>
          <w:tcPr>
            <w:tcW w:w="1378" w:type="dxa"/>
            <w:shd w:val="clear" w:color="auto" w:fill="auto"/>
            <w:vAlign w:val="center"/>
          </w:tcPr>
          <w:p w14:paraId="3288689A" w14:textId="5640A8A5" w:rsidR="0091733F" w:rsidRPr="00E74517" w:rsidRDefault="0091733F" w:rsidP="0091733F">
            <w:pPr>
              <w:spacing w:before="40" w:after="40"/>
              <w:jc w:val="center"/>
              <w:rPr>
                <w:rFonts w:cs="Arial"/>
              </w:rPr>
            </w:pPr>
            <w:r w:rsidRPr="00142563">
              <w:t>8</w:t>
            </w:r>
            <w:r w:rsidR="00A35130">
              <w:t>8</w:t>
            </w:r>
            <w:r w:rsidRPr="00142563">
              <w:t>.</w:t>
            </w:r>
            <w:r w:rsidR="00A35130">
              <w:t>9</w:t>
            </w:r>
            <w:r w:rsidRPr="00142563">
              <w:t>%</w:t>
            </w:r>
          </w:p>
        </w:tc>
      </w:tr>
      <w:tr w:rsidR="0091733F" w:rsidRPr="0045687C" w14:paraId="22476E81" w14:textId="77777777" w:rsidTr="00291063">
        <w:trPr>
          <w:trHeight w:val="45"/>
          <w:jc w:val="center"/>
        </w:trPr>
        <w:tc>
          <w:tcPr>
            <w:tcW w:w="2547" w:type="dxa"/>
            <w:shd w:val="clear" w:color="auto" w:fill="auto"/>
            <w:noWrap/>
            <w:vAlign w:val="center"/>
          </w:tcPr>
          <w:p w14:paraId="43B56F4F" w14:textId="29853280" w:rsidR="0091733F" w:rsidRPr="00E74517" w:rsidRDefault="0091733F" w:rsidP="0091733F">
            <w:pPr>
              <w:spacing w:before="40" w:after="40"/>
            </w:pPr>
            <w:bookmarkStart w:id="54" w:name="_Hlk87359128"/>
            <w:r w:rsidRPr="00E74517">
              <w:rPr>
                <w:color w:val="000000"/>
              </w:rPr>
              <w:t>Ambulatory care</w:t>
            </w:r>
          </w:p>
        </w:tc>
        <w:tc>
          <w:tcPr>
            <w:tcW w:w="1422" w:type="dxa"/>
            <w:shd w:val="clear" w:color="auto" w:fill="auto"/>
            <w:noWrap/>
            <w:vAlign w:val="center"/>
          </w:tcPr>
          <w:p w14:paraId="227BF3BB" w14:textId="3A689450" w:rsidR="0091733F" w:rsidRPr="00E74517" w:rsidRDefault="0091733F" w:rsidP="0091733F">
            <w:pPr>
              <w:spacing w:before="40" w:after="40"/>
              <w:jc w:val="center"/>
              <w:rPr>
                <w:rFonts w:cs="Arial"/>
              </w:rPr>
            </w:pPr>
            <w:r w:rsidRPr="00EB3EA5">
              <w:t>1</w:t>
            </w:r>
            <w:r>
              <w:t>,</w:t>
            </w:r>
            <w:r w:rsidR="00503FC7">
              <w:t>5</w:t>
            </w:r>
            <w:r w:rsidR="00A35130">
              <w:t>61</w:t>
            </w:r>
          </w:p>
        </w:tc>
        <w:tc>
          <w:tcPr>
            <w:tcW w:w="1503" w:type="dxa"/>
            <w:shd w:val="clear" w:color="auto" w:fill="auto"/>
            <w:noWrap/>
            <w:vAlign w:val="center"/>
          </w:tcPr>
          <w:p w14:paraId="08421219" w14:textId="0E018F39" w:rsidR="0091733F" w:rsidRPr="00E74517" w:rsidRDefault="0091733F" w:rsidP="0091733F">
            <w:pPr>
              <w:spacing w:before="40" w:after="40"/>
              <w:jc w:val="center"/>
              <w:rPr>
                <w:rFonts w:cs="Arial"/>
              </w:rPr>
            </w:pPr>
            <w:r w:rsidRPr="001A1448">
              <w:t>1</w:t>
            </w:r>
            <w:r>
              <w:t>,</w:t>
            </w:r>
            <w:r w:rsidR="00A35130">
              <w:t>745</w:t>
            </w:r>
          </w:p>
        </w:tc>
        <w:tc>
          <w:tcPr>
            <w:tcW w:w="1502" w:type="dxa"/>
            <w:shd w:val="clear" w:color="auto" w:fill="auto"/>
            <w:noWrap/>
            <w:vAlign w:val="center"/>
          </w:tcPr>
          <w:p w14:paraId="69BCEF4B" w14:textId="424C44A4" w:rsidR="0091733F" w:rsidRPr="00E74517" w:rsidRDefault="0091733F" w:rsidP="0091733F">
            <w:pPr>
              <w:spacing w:before="40" w:after="40"/>
              <w:jc w:val="center"/>
              <w:rPr>
                <w:rFonts w:cs="Arial"/>
              </w:rPr>
            </w:pPr>
            <w:r w:rsidRPr="003E5F57">
              <w:t>89.</w:t>
            </w:r>
            <w:r w:rsidR="00D31511">
              <w:t>5</w:t>
            </w:r>
            <w:r w:rsidRPr="003E5F57">
              <w:t>%</w:t>
            </w:r>
          </w:p>
        </w:tc>
        <w:tc>
          <w:tcPr>
            <w:tcW w:w="1378" w:type="dxa"/>
            <w:shd w:val="clear" w:color="auto" w:fill="auto"/>
            <w:vAlign w:val="center"/>
          </w:tcPr>
          <w:p w14:paraId="10350284" w14:textId="1B74F484" w:rsidR="0091733F" w:rsidRPr="00E74517" w:rsidRDefault="0091733F" w:rsidP="0091733F">
            <w:pPr>
              <w:spacing w:before="40" w:after="40"/>
              <w:jc w:val="center"/>
              <w:rPr>
                <w:rFonts w:cs="Arial"/>
              </w:rPr>
            </w:pPr>
            <w:r w:rsidRPr="00A61E51">
              <w:t>87.</w:t>
            </w:r>
            <w:r w:rsidR="00D31511">
              <w:t>9</w:t>
            </w:r>
            <w:r w:rsidRPr="00A61E51">
              <w:t>%</w:t>
            </w:r>
          </w:p>
        </w:tc>
        <w:tc>
          <w:tcPr>
            <w:tcW w:w="1378" w:type="dxa"/>
            <w:shd w:val="clear" w:color="auto" w:fill="auto"/>
            <w:vAlign w:val="center"/>
          </w:tcPr>
          <w:p w14:paraId="5CAE3581" w14:textId="3B6E6446" w:rsidR="0091733F" w:rsidRPr="00E74517" w:rsidRDefault="0091733F" w:rsidP="0091733F">
            <w:pPr>
              <w:spacing w:before="40" w:after="40"/>
              <w:jc w:val="center"/>
              <w:rPr>
                <w:rFonts w:cs="Arial"/>
              </w:rPr>
            </w:pPr>
            <w:r w:rsidRPr="00142563">
              <w:t>90.</w:t>
            </w:r>
            <w:r w:rsidR="00D31511">
              <w:t>8</w:t>
            </w:r>
            <w:r w:rsidRPr="00142563">
              <w:t>%</w:t>
            </w:r>
          </w:p>
        </w:tc>
      </w:tr>
      <w:bookmarkEnd w:id="54"/>
      <w:tr w:rsidR="0091733F" w:rsidRPr="0045687C" w14:paraId="324A1467" w14:textId="77777777" w:rsidTr="00291063">
        <w:trPr>
          <w:trHeight w:val="45"/>
          <w:jc w:val="center"/>
        </w:trPr>
        <w:tc>
          <w:tcPr>
            <w:tcW w:w="2547" w:type="dxa"/>
            <w:shd w:val="clear" w:color="auto" w:fill="auto"/>
            <w:noWrap/>
            <w:vAlign w:val="center"/>
          </w:tcPr>
          <w:p w14:paraId="29672022" w14:textId="488AD88F" w:rsidR="0091733F" w:rsidRPr="00E74517" w:rsidRDefault="0091733F" w:rsidP="0091733F">
            <w:pPr>
              <w:spacing w:before="40" w:after="40"/>
            </w:pPr>
            <w:r w:rsidRPr="00E74517">
              <w:rPr>
                <w:color w:val="000000"/>
              </w:rPr>
              <w:t>Critical care unit</w:t>
            </w:r>
          </w:p>
        </w:tc>
        <w:tc>
          <w:tcPr>
            <w:tcW w:w="1422" w:type="dxa"/>
            <w:shd w:val="clear" w:color="auto" w:fill="auto"/>
            <w:noWrap/>
            <w:vAlign w:val="center"/>
          </w:tcPr>
          <w:p w14:paraId="744886F3" w14:textId="36FF0CC2" w:rsidR="0091733F" w:rsidRPr="00E74517" w:rsidRDefault="0091733F" w:rsidP="0091733F">
            <w:pPr>
              <w:spacing w:before="40" w:after="40"/>
              <w:jc w:val="center"/>
              <w:rPr>
                <w:rFonts w:cs="Arial"/>
              </w:rPr>
            </w:pPr>
            <w:r w:rsidRPr="00EB3EA5">
              <w:t>3</w:t>
            </w:r>
            <w:r>
              <w:t>,</w:t>
            </w:r>
            <w:r w:rsidR="00D31511">
              <w:t>889</w:t>
            </w:r>
          </w:p>
        </w:tc>
        <w:tc>
          <w:tcPr>
            <w:tcW w:w="1503" w:type="dxa"/>
            <w:shd w:val="clear" w:color="auto" w:fill="auto"/>
            <w:noWrap/>
            <w:vAlign w:val="center"/>
          </w:tcPr>
          <w:p w14:paraId="1D6E06E0" w14:textId="26318DC6" w:rsidR="0091733F" w:rsidRPr="00E74517" w:rsidRDefault="001241F4" w:rsidP="0091733F">
            <w:pPr>
              <w:spacing w:before="40" w:after="40"/>
              <w:jc w:val="center"/>
              <w:rPr>
                <w:rFonts w:cs="Arial"/>
              </w:rPr>
            </w:pPr>
            <w:r>
              <w:t>4</w:t>
            </w:r>
            <w:r w:rsidR="0091733F">
              <w:t>,</w:t>
            </w:r>
            <w:r>
              <w:t>663</w:t>
            </w:r>
          </w:p>
        </w:tc>
        <w:tc>
          <w:tcPr>
            <w:tcW w:w="1502" w:type="dxa"/>
            <w:shd w:val="clear" w:color="auto" w:fill="auto"/>
            <w:noWrap/>
            <w:vAlign w:val="center"/>
          </w:tcPr>
          <w:p w14:paraId="210A76C0" w14:textId="0D4769A8" w:rsidR="0091733F" w:rsidRPr="00E74517" w:rsidRDefault="0091733F" w:rsidP="0091733F">
            <w:pPr>
              <w:spacing w:before="40" w:after="40"/>
              <w:jc w:val="center"/>
              <w:rPr>
                <w:rFonts w:cs="Arial"/>
              </w:rPr>
            </w:pPr>
            <w:r w:rsidRPr="003E5F57">
              <w:t>8</w:t>
            </w:r>
            <w:r w:rsidR="001241F4">
              <w:t>3</w:t>
            </w:r>
            <w:r w:rsidRPr="003E5F57">
              <w:t>.</w:t>
            </w:r>
            <w:r w:rsidR="00DB169B">
              <w:t>4</w:t>
            </w:r>
            <w:r w:rsidRPr="003E5F57">
              <w:t>%</w:t>
            </w:r>
          </w:p>
        </w:tc>
        <w:tc>
          <w:tcPr>
            <w:tcW w:w="1378" w:type="dxa"/>
            <w:shd w:val="clear" w:color="auto" w:fill="auto"/>
            <w:vAlign w:val="center"/>
          </w:tcPr>
          <w:p w14:paraId="297A6025" w14:textId="1573C9FC" w:rsidR="0091733F" w:rsidRPr="00E74517" w:rsidRDefault="0091733F" w:rsidP="0091733F">
            <w:pPr>
              <w:spacing w:before="40" w:after="40"/>
              <w:jc w:val="center"/>
              <w:rPr>
                <w:rFonts w:cs="Arial"/>
              </w:rPr>
            </w:pPr>
            <w:r w:rsidRPr="00A61E51">
              <w:t>8</w:t>
            </w:r>
            <w:r w:rsidR="001241F4">
              <w:t>2</w:t>
            </w:r>
            <w:r w:rsidRPr="00A61E51">
              <w:t>.</w:t>
            </w:r>
            <w:r w:rsidR="00DB169B">
              <w:t>3</w:t>
            </w:r>
            <w:r w:rsidRPr="00A61E51">
              <w:t>%</w:t>
            </w:r>
          </w:p>
        </w:tc>
        <w:tc>
          <w:tcPr>
            <w:tcW w:w="1378" w:type="dxa"/>
            <w:shd w:val="clear" w:color="auto" w:fill="auto"/>
            <w:vAlign w:val="center"/>
          </w:tcPr>
          <w:p w14:paraId="56C72E5A" w14:textId="5675C5F2" w:rsidR="0091733F" w:rsidRPr="00E74517" w:rsidRDefault="0091733F" w:rsidP="0091733F">
            <w:pPr>
              <w:spacing w:before="40" w:after="40"/>
              <w:jc w:val="center"/>
              <w:rPr>
                <w:rFonts w:cs="Arial"/>
              </w:rPr>
            </w:pPr>
            <w:r w:rsidRPr="00142563">
              <w:t>8</w:t>
            </w:r>
            <w:r w:rsidR="001241F4">
              <w:t>4</w:t>
            </w:r>
            <w:r w:rsidRPr="00142563">
              <w:t>.</w:t>
            </w:r>
            <w:r w:rsidR="001241F4">
              <w:t>4</w:t>
            </w:r>
            <w:r w:rsidRPr="00142563">
              <w:t>%</w:t>
            </w:r>
          </w:p>
        </w:tc>
      </w:tr>
      <w:tr w:rsidR="0091733F" w:rsidRPr="0045687C" w14:paraId="52CF6892" w14:textId="77777777" w:rsidTr="00291063">
        <w:trPr>
          <w:trHeight w:val="45"/>
          <w:jc w:val="center"/>
        </w:trPr>
        <w:tc>
          <w:tcPr>
            <w:tcW w:w="2547" w:type="dxa"/>
            <w:shd w:val="clear" w:color="auto" w:fill="auto"/>
            <w:noWrap/>
            <w:vAlign w:val="center"/>
          </w:tcPr>
          <w:p w14:paraId="5EFD87DC" w14:textId="417C5003" w:rsidR="0091733F" w:rsidRPr="00E74517" w:rsidRDefault="0091733F" w:rsidP="0091733F">
            <w:pPr>
              <w:spacing w:before="40" w:after="40"/>
            </w:pPr>
            <w:r w:rsidRPr="00E74517">
              <w:rPr>
                <w:color w:val="000000"/>
              </w:rPr>
              <w:t>Emergency department</w:t>
            </w:r>
          </w:p>
        </w:tc>
        <w:tc>
          <w:tcPr>
            <w:tcW w:w="1422" w:type="dxa"/>
            <w:shd w:val="clear" w:color="auto" w:fill="auto"/>
            <w:noWrap/>
            <w:vAlign w:val="center"/>
          </w:tcPr>
          <w:p w14:paraId="3F51F7F6" w14:textId="1A095779" w:rsidR="0091733F" w:rsidRPr="00E74517" w:rsidRDefault="0091733F" w:rsidP="0091733F">
            <w:pPr>
              <w:spacing w:before="40" w:after="40"/>
              <w:jc w:val="center"/>
              <w:rPr>
                <w:rFonts w:cs="Arial"/>
              </w:rPr>
            </w:pPr>
            <w:r w:rsidRPr="00EB3EA5">
              <w:t>2</w:t>
            </w:r>
            <w:r>
              <w:t>,</w:t>
            </w:r>
            <w:r w:rsidR="0098200D">
              <w:t>331</w:t>
            </w:r>
          </w:p>
        </w:tc>
        <w:tc>
          <w:tcPr>
            <w:tcW w:w="1503" w:type="dxa"/>
            <w:shd w:val="clear" w:color="auto" w:fill="auto"/>
            <w:noWrap/>
            <w:vAlign w:val="center"/>
          </w:tcPr>
          <w:p w14:paraId="46A26791" w14:textId="60AD89E3" w:rsidR="0091733F" w:rsidRPr="00E74517" w:rsidRDefault="0098200D" w:rsidP="0091733F">
            <w:pPr>
              <w:spacing w:before="40" w:after="40"/>
              <w:jc w:val="center"/>
              <w:rPr>
                <w:rFonts w:cs="Arial"/>
              </w:rPr>
            </w:pPr>
            <w:r>
              <w:t>2</w:t>
            </w:r>
            <w:r w:rsidR="0091733F">
              <w:t>,</w:t>
            </w:r>
            <w:r>
              <w:t>903</w:t>
            </w:r>
          </w:p>
        </w:tc>
        <w:tc>
          <w:tcPr>
            <w:tcW w:w="1502" w:type="dxa"/>
            <w:shd w:val="clear" w:color="auto" w:fill="auto"/>
            <w:noWrap/>
            <w:vAlign w:val="center"/>
          </w:tcPr>
          <w:p w14:paraId="5F6BFF4A" w14:textId="4C7A161C" w:rsidR="0091733F" w:rsidRPr="00E74517" w:rsidRDefault="0098200D" w:rsidP="0091733F">
            <w:pPr>
              <w:spacing w:before="40" w:after="40"/>
              <w:jc w:val="center"/>
              <w:rPr>
                <w:rFonts w:cs="Arial"/>
              </w:rPr>
            </w:pPr>
            <w:r>
              <w:t>80</w:t>
            </w:r>
            <w:r w:rsidR="0091733F" w:rsidRPr="003E5F57">
              <w:t>.</w:t>
            </w:r>
            <w:r>
              <w:t>3</w:t>
            </w:r>
            <w:r w:rsidR="0091733F" w:rsidRPr="003E5F57">
              <w:t>%</w:t>
            </w:r>
          </w:p>
        </w:tc>
        <w:tc>
          <w:tcPr>
            <w:tcW w:w="1378" w:type="dxa"/>
            <w:shd w:val="clear" w:color="auto" w:fill="auto"/>
            <w:vAlign w:val="center"/>
          </w:tcPr>
          <w:p w14:paraId="4D2D9D03" w14:textId="5AF7E9A3" w:rsidR="0091733F" w:rsidRPr="00E74517" w:rsidRDefault="004E1E47" w:rsidP="0091733F">
            <w:pPr>
              <w:spacing w:before="40" w:after="40"/>
              <w:jc w:val="center"/>
              <w:rPr>
                <w:rFonts w:cs="Arial"/>
              </w:rPr>
            </w:pPr>
            <w:r>
              <w:t>7</w:t>
            </w:r>
            <w:r w:rsidR="0098200D">
              <w:t>8</w:t>
            </w:r>
            <w:r w:rsidR="0091733F" w:rsidRPr="00A61E51">
              <w:t>.</w:t>
            </w:r>
            <w:r w:rsidR="0098200D">
              <w:t>8</w:t>
            </w:r>
            <w:r w:rsidR="0091733F" w:rsidRPr="00A61E51">
              <w:t>%</w:t>
            </w:r>
          </w:p>
        </w:tc>
        <w:tc>
          <w:tcPr>
            <w:tcW w:w="1378" w:type="dxa"/>
            <w:shd w:val="clear" w:color="auto" w:fill="auto"/>
            <w:vAlign w:val="center"/>
          </w:tcPr>
          <w:p w14:paraId="69ED61D7" w14:textId="19777FCA" w:rsidR="0091733F" w:rsidRPr="00E74517" w:rsidRDefault="001B611A" w:rsidP="0091733F">
            <w:pPr>
              <w:spacing w:before="40" w:after="40"/>
              <w:jc w:val="center"/>
              <w:rPr>
                <w:rFonts w:cs="Arial"/>
              </w:rPr>
            </w:pPr>
            <w:r>
              <w:t>81</w:t>
            </w:r>
            <w:r w:rsidR="0091733F" w:rsidRPr="00142563">
              <w:t>.</w:t>
            </w:r>
            <w:r>
              <w:t>7</w:t>
            </w:r>
            <w:r w:rsidR="0091733F" w:rsidRPr="00142563">
              <w:t>%</w:t>
            </w:r>
          </w:p>
        </w:tc>
      </w:tr>
      <w:tr w:rsidR="0091733F" w:rsidRPr="0045687C" w14:paraId="16C34E70" w14:textId="77777777" w:rsidTr="00291063">
        <w:trPr>
          <w:trHeight w:val="45"/>
          <w:jc w:val="center"/>
        </w:trPr>
        <w:tc>
          <w:tcPr>
            <w:tcW w:w="2547" w:type="dxa"/>
            <w:shd w:val="clear" w:color="auto" w:fill="auto"/>
            <w:noWrap/>
            <w:vAlign w:val="center"/>
          </w:tcPr>
          <w:p w14:paraId="799A2D25" w14:textId="0A0799DE" w:rsidR="0091733F" w:rsidRPr="00E74517" w:rsidRDefault="0091733F" w:rsidP="0091733F">
            <w:pPr>
              <w:spacing w:before="40" w:after="40"/>
              <w:rPr>
                <w:color w:val="000000"/>
              </w:rPr>
            </w:pPr>
            <w:r>
              <w:rPr>
                <w:color w:val="000000"/>
              </w:rPr>
              <w:t>Long-term care</w:t>
            </w:r>
          </w:p>
        </w:tc>
        <w:tc>
          <w:tcPr>
            <w:tcW w:w="1422" w:type="dxa"/>
            <w:shd w:val="clear" w:color="auto" w:fill="auto"/>
            <w:noWrap/>
            <w:vAlign w:val="center"/>
          </w:tcPr>
          <w:p w14:paraId="2AC2D882" w14:textId="2FE54EBF" w:rsidR="0091733F" w:rsidRPr="004E1889" w:rsidRDefault="001B611A" w:rsidP="0091733F">
            <w:pPr>
              <w:spacing w:before="40" w:after="40"/>
              <w:jc w:val="center"/>
            </w:pPr>
            <w:r>
              <w:t>535</w:t>
            </w:r>
          </w:p>
        </w:tc>
        <w:tc>
          <w:tcPr>
            <w:tcW w:w="1503" w:type="dxa"/>
            <w:shd w:val="clear" w:color="auto" w:fill="auto"/>
            <w:noWrap/>
            <w:vAlign w:val="center"/>
          </w:tcPr>
          <w:p w14:paraId="0FF8B4A4" w14:textId="09583DD4" w:rsidR="0091733F" w:rsidRDefault="001B611A" w:rsidP="0091733F">
            <w:pPr>
              <w:spacing w:before="40" w:after="40"/>
              <w:jc w:val="center"/>
            </w:pPr>
            <w:r>
              <w:t>614</w:t>
            </w:r>
          </w:p>
        </w:tc>
        <w:tc>
          <w:tcPr>
            <w:tcW w:w="1502" w:type="dxa"/>
            <w:shd w:val="clear" w:color="auto" w:fill="auto"/>
            <w:noWrap/>
            <w:vAlign w:val="center"/>
          </w:tcPr>
          <w:p w14:paraId="5336C102" w14:textId="75D60948" w:rsidR="0091733F" w:rsidRPr="004E1889" w:rsidRDefault="001B611A" w:rsidP="0091733F">
            <w:pPr>
              <w:spacing w:before="40" w:after="40"/>
              <w:jc w:val="center"/>
            </w:pPr>
            <w:r>
              <w:t>87</w:t>
            </w:r>
            <w:r w:rsidR="0091733F" w:rsidRPr="003E5F57">
              <w:t>.</w:t>
            </w:r>
            <w:r w:rsidR="003910C7">
              <w:t>1</w:t>
            </w:r>
            <w:r w:rsidR="0091733F" w:rsidRPr="003E5F57">
              <w:t>%</w:t>
            </w:r>
          </w:p>
        </w:tc>
        <w:tc>
          <w:tcPr>
            <w:tcW w:w="1378" w:type="dxa"/>
            <w:shd w:val="clear" w:color="auto" w:fill="auto"/>
            <w:vAlign w:val="center"/>
          </w:tcPr>
          <w:p w14:paraId="769743DD" w14:textId="58D10357" w:rsidR="0091733F" w:rsidRPr="004E1889" w:rsidRDefault="003910C7" w:rsidP="0091733F">
            <w:pPr>
              <w:spacing w:before="40" w:after="40"/>
              <w:jc w:val="center"/>
            </w:pPr>
            <w:r>
              <w:t>84</w:t>
            </w:r>
            <w:r w:rsidR="0091733F" w:rsidRPr="00A61E51">
              <w:t>.</w:t>
            </w:r>
            <w:r>
              <w:t>3</w:t>
            </w:r>
            <w:r w:rsidR="0091733F" w:rsidRPr="00A61E51">
              <w:t>%</w:t>
            </w:r>
          </w:p>
        </w:tc>
        <w:tc>
          <w:tcPr>
            <w:tcW w:w="1378" w:type="dxa"/>
            <w:shd w:val="clear" w:color="auto" w:fill="auto"/>
            <w:vAlign w:val="center"/>
          </w:tcPr>
          <w:p w14:paraId="241362D5" w14:textId="40D345B5" w:rsidR="0091733F" w:rsidRPr="004E1889" w:rsidRDefault="00137EB1" w:rsidP="0091733F">
            <w:pPr>
              <w:spacing w:before="40" w:after="40"/>
              <w:jc w:val="center"/>
            </w:pPr>
            <w:r>
              <w:t>8</w:t>
            </w:r>
            <w:r w:rsidR="003910C7">
              <w:t>9</w:t>
            </w:r>
            <w:r w:rsidR="0091733F" w:rsidRPr="00142563">
              <w:t>.</w:t>
            </w:r>
            <w:r w:rsidR="003910C7">
              <w:t>6</w:t>
            </w:r>
            <w:r w:rsidR="0091733F" w:rsidRPr="00142563">
              <w:t>%</w:t>
            </w:r>
          </w:p>
        </w:tc>
      </w:tr>
      <w:tr w:rsidR="0091733F" w:rsidRPr="0045687C" w14:paraId="26E03054" w14:textId="77777777" w:rsidTr="00291063">
        <w:trPr>
          <w:trHeight w:val="45"/>
          <w:jc w:val="center"/>
        </w:trPr>
        <w:tc>
          <w:tcPr>
            <w:tcW w:w="2547" w:type="dxa"/>
            <w:shd w:val="clear" w:color="auto" w:fill="auto"/>
            <w:noWrap/>
            <w:vAlign w:val="center"/>
          </w:tcPr>
          <w:p w14:paraId="79EB7F5A" w14:textId="5F817FF9" w:rsidR="0091733F" w:rsidRPr="00E74517" w:rsidRDefault="0091733F" w:rsidP="0091733F">
            <w:pPr>
              <w:spacing w:before="40" w:after="40"/>
            </w:pPr>
            <w:r w:rsidRPr="00E74517">
              <w:rPr>
                <w:color w:val="000000"/>
              </w:rPr>
              <w:t>Maternity</w:t>
            </w:r>
          </w:p>
        </w:tc>
        <w:tc>
          <w:tcPr>
            <w:tcW w:w="1422" w:type="dxa"/>
            <w:shd w:val="clear" w:color="auto" w:fill="auto"/>
            <w:noWrap/>
            <w:vAlign w:val="center"/>
          </w:tcPr>
          <w:p w14:paraId="5A81A97D" w14:textId="7B16B8BB" w:rsidR="0091733F" w:rsidRPr="00E74517" w:rsidRDefault="004A2BEE" w:rsidP="0091733F">
            <w:pPr>
              <w:spacing w:before="40" w:after="40"/>
              <w:jc w:val="center"/>
              <w:rPr>
                <w:rFonts w:cs="Arial"/>
              </w:rPr>
            </w:pPr>
            <w:r>
              <w:rPr>
                <w:rFonts w:cs="Arial"/>
              </w:rPr>
              <w:t>1</w:t>
            </w:r>
            <w:r w:rsidR="00402B7B">
              <w:rPr>
                <w:rFonts w:cs="Arial"/>
              </w:rPr>
              <w:t>,091</w:t>
            </w:r>
          </w:p>
        </w:tc>
        <w:tc>
          <w:tcPr>
            <w:tcW w:w="1503" w:type="dxa"/>
            <w:shd w:val="clear" w:color="auto" w:fill="auto"/>
            <w:noWrap/>
            <w:vAlign w:val="center"/>
          </w:tcPr>
          <w:p w14:paraId="3B4FFBC0" w14:textId="34B3D5D0" w:rsidR="0091733F" w:rsidRPr="00E74517" w:rsidRDefault="00402B7B" w:rsidP="0091733F">
            <w:pPr>
              <w:spacing w:before="40" w:after="40"/>
              <w:jc w:val="center"/>
              <w:rPr>
                <w:rFonts w:cs="Arial"/>
              </w:rPr>
            </w:pPr>
            <w:r>
              <w:rPr>
                <w:rFonts w:cs="Arial"/>
              </w:rPr>
              <w:t>1,257</w:t>
            </w:r>
          </w:p>
        </w:tc>
        <w:tc>
          <w:tcPr>
            <w:tcW w:w="1502" w:type="dxa"/>
            <w:shd w:val="clear" w:color="auto" w:fill="auto"/>
            <w:noWrap/>
            <w:vAlign w:val="center"/>
          </w:tcPr>
          <w:p w14:paraId="0679B857" w14:textId="5FEAC98D" w:rsidR="0091733F" w:rsidRPr="00E74517" w:rsidRDefault="0031086E" w:rsidP="0091733F">
            <w:pPr>
              <w:spacing w:before="40" w:after="40"/>
              <w:jc w:val="center"/>
              <w:rPr>
                <w:rFonts w:cs="Arial"/>
              </w:rPr>
            </w:pPr>
            <w:r>
              <w:t>8</w:t>
            </w:r>
            <w:r w:rsidR="005D4C35">
              <w:t>6</w:t>
            </w:r>
            <w:r w:rsidR="0091733F" w:rsidRPr="003E5F57">
              <w:t>.</w:t>
            </w:r>
            <w:r w:rsidR="005D4C35">
              <w:t>8</w:t>
            </w:r>
            <w:r w:rsidR="0091733F" w:rsidRPr="003E5F57">
              <w:t>%</w:t>
            </w:r>
          </w:p>
        </w:tc>
        <w:tc>
          <w:tcPr>
            <w:tcW w:w="1378" w:type="dxa"/>
            <w:shd w:val="clear" w:color="auto" w:fill="auto"/>
            <w:vAlign w:val="center"/>
          </w:tcPr>
          <w:p w14:paraId="06A18EF1" w14:textId="4FD9C87C" w:rsidR="0091733F" w:rsidRPr="00E74517" w:rsidRDefault="0091733F" w:rsidP="0091733F">
            <w:pPr>
              <w:spacing w:before="40" w:after="40"/>
              <w:jc w:val="center"/>
              <w:rPr>
                <w:rFonts w:cs="Arial"/>
              </w:rPr>
            </w:pPr>
            <w:r w:rsidRPr="00A61E51">
              <w:t>8</w:t>
            </w:r>
            <w:r w:rsidR="0031086E">
              <w:t>5</w:t>
            </w:r>
            <w:r w:rsidRPr="00A61E51">
              <w:t>.</w:t>
            </w:r>
            <w:r w:rsidR="0031086E">
              <w:t>4</w:t>
            </w:r>
            <w:r w:rsidRPr="00A61E51">
              <w:t>%</w:t>
            </w:r>
          </w:p>
        </w:tc>
        <w:tc>
          <w:tcPr>
            <w:tcW w:w="1378" w:type="dxa"/>
            <w:shd w:val="clear" w:color="auto" w:fill="auto"/>
            <w:vAlign w:val="center"/>
          </w:tcPr>
          <w:p w14:paraId="7EF562E7" w14:textId="2349C3E6" w:rsidR="0091733F" w:rsidRPr="00E74517" w:rsidRDefault="00605BC2" w:rsidP="0091733F">
            <w:pPr>
              <w:spacing w:before="40" w:after="40"/>
              <w:jc w:val="center"/>
              <w:rPr>
                <w:rFonts w:cs="Arial"/>
              </w:rPr>
            </w:pPr>
            <w:r>
              <w:t>89</w:t>
            </w:r>
            <w:r w:rsidR="0091733F" w:rsidRPr="00142563">
              <w:t>.</w:t>
            </w:r>
            <w:r>
              <w:t>6</w:t>
            </w:r>
            <w:r w:rsidR="0091733F" w:rsidRPr="00142563">
              <w:t>%</w:t>
            </w:r>
          </w:p>
        </w:tc>
      </w:tr>
      <w:tr w:rsidR="0091733F" w:rsidRPr="0045687C" w14:paraId="3361075A" w14:textId="77777777" w:rsidTr="00291063">
        <w:trPr>
          <w:trHeight w:val="45"/>
          <w:jc w:val="center"/>
        </w:trPr>
        <w:tc>
          <w:tcPr>
            <w:tcW w:w="2547" w:type="dxa"/>
            <w:shd w:val="clear" w:color="auto" w:fill="auto"/>
            <w:noWrap/>
            <w:vAlign w:val="center"/>
          </w:tcPr>
          <w:p w14:paraId="01AADC76" w14:textId="0C90A4C2" w:rsidR="0091733F" w:rsidRPr="00E74517" w:rsidRDefault="0091733F" w:rsidP="0091733F">
            <w:pPr>
              <w:spacing w:before="40" w:after="40"/>
            </w:pPr>
            <w:r w:rsidRPr="00E74517">
              <w:rPr>
                <w:color w:val="000000"/>
              </w:rPr>
              <w:t>Medical</w:t>
            </w:r>
          </w:p>
        </w:tc>
        <w:tc>
          <w:tcPr>
            <w:tcW w:w="1422" w:type="dxa"/>
            <w:shd w:val="clear" w:color="auto" w:fill="auto"/>
            <w:noWrap/>
            <w:vAlign w:val="center"/>
          </w:tcPr>
          <w:p w14:paraId="12D85B75" w14:textId="2C9B1CF0" w:rsidR="0091733F" w:rsidRPr="00E74517" w:rsidRDefault="0091733F" w:rsidP="0091733F">
            <w:pPr>
              <w:spacing w:before="40" w:after="40"/>
              <w:jc w:val="center"/>
              <w:rPr>
                <w:rFonts w:cs="Arial"/>
              </w:rPr>
            </w:pPr>
            <w:r w:rsidRPr="00EB3EA5">
              <w:t>1</w:t>
            </w:r>
            <w:r w:rsidR="00605BC2">
              <w:t>3</w:t>
            </w:r>
            <w:r>
              <w:t>,</w:t>
            </w:r>
            <w:r w:rsidR="00230208">
              <w:t>488</w:t>
            </w:r>
          </w:p>
        </w:tc>
        <w:tc>
          <w:tcPr>
            <w:tcW w:w="1503" w:type="dxa"/>
            <w:shd w:val="clear" w:color="auto" w:fill="auto"/>
            <w:noWrap/>
            <w:vAlign w:val="center"/>
          </w:tcPr>
          <w:p w14:paraId="11396104" w14:textId="0405C821" w:rsidR="0091733F" w:rsidRPr="00E74517" w:rsidRDefault="0091733F" w:rsidP="0091733F">
            <w:pPr>
              <w:spacing w:before="40" w:after="40"/>
              <w:jc w:val="center"/>
              <w:rPr>
                <w:rFonts w:cs="Arial"/>
              </w:rPr>
            </w:pPr>
            <w:r w:rsidRPr="001A1448">
              <w:t>1</w:t>
            </w:r>
            <w:r w:rsidR="00605BC2">
              <w:t>5</w:t>
            </w:r>
            <w:r>
              <w:t>,</w:t>
            </w:r>
            <w:r w:rsidR="00112B91">
              <w:t>923</w:t>
            </w:r>
          </w:p>
        </w:tc>
        <w:tc>
          <w:tcPr>
            <w:tcW w:w="1502" w:type="dxa"/>
            <w:shd w:val="clear" w:color="auto" w:fill="auto"/>
            <w:noWrap/>
            <w:vAlign w:val="center"/>
          </w:tcPr>
          <w:p w14:paraId="614B81D6" w14:textId="76BC8AA5" w:rsidR="0091733F" w:rsidRPr="00E74517" w:rsidRDefault="0091733F" w:rsidP="0091733F">
            <w:pPr>
              <w:spacing w:before="40" w:after="40"/>
              <w:jc w:val="center"/>
              <w:rPr>
                <w:rFonts w:cs="Arial"/>
              </w:rPr>
            </w:pPr>
            <w:r w:rsidRPr="003E5F57">
              <w:t>8</w:t>
            </w:r>
            <w:r w:rsidR="00112B91">
              <w:t>4</w:t>
            </w:r>
            <w:r w:rsidRPr="003E5F57">
              <w:t>.</w:t>
            </w:r>
            <w:r w:rsidR="00112B91">
              <w:t>7</w:t>
            </w:r>
            <w:r w:rsidRPr="003E5F57">
              <w:t>%</w:t>
            </w:r>
          </w:p>
        </w:tc>
        <w:tc>
          <w:tcPr>
            <w:tcW w:w="1378" w:type="dxa"/>
            <w:shd w:val="clear" w:color="auto" w:fill="auto"/>
            <w:vAlign w:val="center"/>
          </w:tcPr>
          <w:p w14:paraId="28C0CF1A" w14:textId="720B57AC" w:rsidR="0091733F" w:rsidRPr="00E74517" w:rsidRDefault="0091733F" w:rsidP="0091733F">
            <w:pPr>
              <w:spacing w:before="40" w:after="40"/>
              <w:jc w:val="center"/>
              <w:rPr>
                <w:rFonts w:cs="Arial"/>
              </w:rPr>
            </w:pPr>
            <w:r w:rsidRPr="00A61E51">
              <w:t>8</w:t>
            </w:r>
            <w:r w:rsidR="005A18B0">
              <w:t>4</w:t>
            </w:r>
            <w:r w:rsidRPr="00A61E51">
              <w:t>.</w:t>
            </w:r>
            <w:r w:rsidR="00112B91">
              <w:t>1</w:t>
            </w:r>
            <w:r w:rsidRPr="00A61E51">
              <w:t>%</w:t>
            </w:r>
          </w:p>
        </w:tc>
        <w:tc>
          <w:tcPr>
            <w:tcW w:w="1378" w:type="dxa"/>
            <w:shd w:val="clear" w:color="auto" w:fill="auto"/>
            <w:vAlign w:val="center"/>
          </w:tcPr>
          <w:p w14:paraId="07D5E28E" w14:textId="4F1C54E3" w:rsidR="0091733F" w:rsidRPr="00E74517" w:rsidRDefault="0091733F" w:rsidP="0091733F">
            <w:pPr>
              <w:spacing w:before="40" w:after="40"/>
              <w:jc w:val="center"/>
              <w:rPr>
                <w:rFonts w:cs="Arial"/>
              </w:rPr>
            </w:pPr>
            <w:r w:rsidRPr="00142563">
              <w:t>8</w:t>
            </w:r>
            <w:r w:rsidR="00112B91">
              <w:t>5</w:t>
            </w:r>
            <w:r w:rsidRPr="00142563">
              <w:t>.</w:t>
            </w:r>
            <w:r w:rsidR="00112B91">
              <w:t>3</w:t>
            </w:r>
            <w:r w:rsidRPr="00142563">
              <w:t>%</w:t>
            </w:r>
          </w:p>
        </w:tc>
      </w:tr>
      <w:tr w:rsidR="0091733F" w:rsidRPr="0045687C" w14:paraId="48E7DB6F" w14:textId="77777777" w:rsidTr="00291063">
        <w:trPr>
          <w:trHeight w:val="45"/>
          <w:jc w:val="center"/>
        </w:trPr>
        <w:tc>
          <w:tcPr>
            <w:tcW w:w="2547" w:type="dxa"/>
            <w:shd w:val="clear" w:color="auto" w:fill="auto"/>
            <w:noWrap/>
            <w:vAlign w:val="center"/>
          </w:tcPr>
          <w:p w14:paraId="00063E7D" w14:textId="3E553A28" w:rsidR="0091733F" w:rsidRPr="00E74517" w:rsidRDefault="0091733F" w:rsidP="0091733F">
            <w:pPr>
              <w:spacing w:before="40" w:after="40"/>
            </w:pPr>
            <w:r w:rsidRPr="00E74517">
              <w:rPr>
                <w:color w:val="000000"/>
              </w:rPr>
              <w:t>Mixed</w:t>
            </w:r>
          </w:p>
        </w:tc>
        <w:tc>
          <w:tcPr>
            <w:tcW w:w="1422" w:type="dxa"/>
            <w:shd w:val="clear" w:color="auto" w:fill="auto"/>
            <w:noWrap/>
            <w:vAlign w:val="center"/>
          </w:tcPr>
          <w:p w14:paraId="0A97F27E" w14:textId="5128146E" w:rsidR="0091733F" w:rsidRPr="00E74517" w:rsidRDefault="00587F1C" w:rsidP="0091733F">
            <w:pPr>
              <w:spacing w:before="40" w:after="40"/>
              <w:jc w:val="center"/>
              <w:rPr>
                <w:rFonts w:cs="Arial"/>
              </w:rPr>
            </w:pPr>
            <w:r>
              <w:rPr>
                <w:rFonts w:cs="Arial"/>
              </w:rPr>
              <w:t>2</w:t>
            </w:r>
            <w:r w:rsidR="00BE5A7E">
              <w:rPr>
                <w:rFonts w:cs="Arial"/>
              </w:rPr>
              <w:t>,</w:t>
            </w:r>
            <w:r w:rsidR="005C2517">
              <w:rPr>
                <w:rFonts w:cs="Arial"/>
              </w:rPr>
              <w:t>242</w:t>
            </w:r>
          </w:p>
        </w:tc>
        <w:tc>
          <w:tcPr>
            <w:tcW w:w="1503" w:type="dxa"/>
            <w:shd w:val="clear" w:color="auto" w:fill="auto"/>
            <w:noWrap/>
            <w:vAlign w:val="center"/>
          </w:tcPr>
          <w:p w14:paraId="023E7E48" w14:textId="23B6CAF1" w:rsidR="0091733F" w:rsidRPr="00E74517" w:rsidRDefault="005C2517" w:rsidP="0091733F">
            <w:pPr>
              <w:spacing w:before="40" w:after="40"/>
              <w:jc w:val="center"/>
              <w:rPr>
                <w:rFonts w:cs="Arial"/>
              </w:rPr>
            </w:pPr>
            <w:r>
              <w:rPr>
                <w:rFonts w:cs="Arial"/>
              </w:rPr>
              <w:t>2</w:t>
            </w:r>
            <w:r w:rsidR="00BE5A7E">
              <w:rPr>
                <w:rFonts w:cs="Arial"/>
              </w:rPr>
              <w:t>,</w:t>
            </w:r>
            <w:r>
              <w:rPr>
                <w:rFonts w:cs="Arial"/>
              </w:rPr>
              <w:t>782</w:t>
            </w:r>
          </w:p>
        </w:tc>
        <w:tc>
          <w:tcPr>
            <w:tcW w:w="1502" w:type="dxa"/>
            <w:shd w:val="clear" w:color="auto" w:fill="auto"/>
            <w:noWrap/>
            <w:vAlign w:val="center"/>
          </w:tcPr>
          <w:p w14:paraId="327F3B43" w14:textId="3BC954E1" w:rsidR="0091733F" w:rsidRPr="00E74517" w:rsidRDefault="002C0242" w:rsidP="0091733F">
            <w:pPr>
              <w:spacing w:before="40" w:after="40"/>
              <w:jc w:val="center"/>
              <w:rPr>
                <w:rFonts w:cs="Arial"/>
              </w:rPr>
            </w:pPr>
            <w:r>
              <w:t>8</w:t>
            </w:r>
            <w:r w:rsidR="005C2517">
              <w:t>0</w:t>
            </w:r>
            <w:r w:rsidR="0091733F" w:rsidRPr="003E5F57">
              <w:t>.</w:t>
            </w:r>
            <w:r w:rsidR="005C2517">
              <w:t>6</w:t>
            </w:r>
            <w:r w:rsidR="0091733F" w:rsidRPr="003E5F57">
              <w:t>%</w:t>
            </w:r>
          </w:p>
        </w:tc>
        <w:tc>
          <w:tcPr>
            <w:tcW w:w="1378" w:type="dxa"/>
            <w:shd w:val="clear" w:color="auto" w:fill="auto"/>
            <w:vAlign w:val="center"/>
          </w:tcPr>
          <w:p w14:paraId="561135FA" w14:textId="5BA7571E" w:rsidR="0091733F" w:rsidRPr="00E74517" w:rsidRDefault="005C2517" w:rsidP="0091733F">
            <w:pPr>
              <w:spacing w:before="40" w:after="40"/>
              <w:jc w:val="center"/>
              <w:rPr>
                <w:rFonts w:cs="Arial"/>
              </w:rPr>
            </w:pPr>
            <w:r>
              <w:t>79</w:t>
            </w:r>
            <w:r w:rsidR="0091733F" w:rsidRPr="00A61E51">
              <w:t>.</w:t>
            </w:r>
            <w:r>
              <w:t>1</w:t>
            </w:r>
            <w:r w:rsidR="0091733F" w:rsidRPr="00A61E51">
              <w:t>%</w:t>
            </w:r>
          </w:p>
        </w:tc>
        <w:tc>
          <w:tcPr>
            <w:tcW w:w="1378" w:type="dxa"/>
            <w:shd w:val="clear" w:color="auto" w:fill="auto"/>
            <w:vAlign w:val="center"/>
          </w:tcPr>
          <w:p w14:paraId="6D509EC5" w14:textId="02CB0B71" w:rsidR="0091733F" w:rsidRPr="00E74517" w:rsidRDefault="00E05128" w:rsidP="0091733F">
            <w:pPr>
              <w:spacing w:before="40" w:after="40"/>
              <w:jc w:val="center"/>
              <w:rPr>
                <w:rFonts w:cs="Arial"/>
              </w:rPr>
            </w:pPr>
            <w:r>
              <w:t>8</w:t>
            </w:r>
            <w:r w:rsidR="00CB0E0C">
              <w:t>2</w:t>
            </w:r>
            <w:r w:rsidR="0091733F" w:rsidRPr="00142563">
              <w:t>.</w:t>
            </w:r>
            <w:r w:rsidR="00CB0E0C">
              <w:t>0</w:t>
            </w:r>
            <w:r w:rsidR="0091733F" w:rsidRPr="00142563">
              <w:t>%</w:t>
            </w:r>
          </w:p>
        </w:tc>
      </w:tr>
      <w:tr w:rsidR="0091733F" w:rsidRPr="0045687C" w14:paraId="5A77FCBB" w14:textId="77777777" w:rsidTr="00291063">
        <w:trPr>
          <w:trHeight w:val="45"/>
          <w:jc w:val="center"/>
        </w:trPr>
        <w:tc>
          <w:tcPr>
            <w:tcW w:w="2547" w:type="dxa"/>
            <w:shd w:val="clear" w:color="auto" w:fill="auto"/>
            <w:noWrap/>
            <w:vAlign w:val="center"/>
          </w:tcPr>
          <w:p w14:paraId="01DA1283" w14:textId="6A1FF082" w:rsidR="0091733F" w:rsidRPr="00E74517" w:rsidRDefault="0091733F" w:rsidP="0091733F">
            <w:pPr>
              <w:spacing w:before="40" w:after="40"/>
            </w:pPr>
            <w:r w:rsidRPr="00E74517">
              <w:rPr>
                <w:color w:val="000000"/>
              </w:rPr>
              <w:t>Neonatal care</w:t>
            </w:r>
          </w:p>
        </w:tc>
        <w:tc>
          <w:tcPr>
            <w:tcW w:w="1422" w:type="dxa"/>
            <w:shd w:val="clear" w:color="auto" w:fill="auto"/>
            <w:noWrap/>
            <w:vAlign w:val="center"/>
          </w:tcPr>
          <w:p w14:paraId="2604CF42" w14:textId="74F03536" w:rsidR="0091733F" w:rsidRPr="00E74517" w:rsidRDefault="00CB0E0C" w:rsidP="0091733F">
            <w:pPr>
              <w:spacing w:before="40" w:after="40"/>
              <w:jc w:val="center"/>
              <w:rPr>
                <w:rFonts w:cs="Arial"/>
              </w:rPr>
            </w:pPr>
            <w:r>
              <w:t>2</w:t>
            </w:r>
            <w:r w:rsidR="0091733F">
              <w:t>,</w:t>
            </w:r>
            <w:r>
              <w:t>136</w:t>
            </w:r>
          </w:p>
        </w:tc>
        <w:tc>
          <w:tcPr>
            <w:tcW w:w="1503" w:type="dxa"/>
            <w:shd w:val="clear" w:color="auto" w:fill="auto"/>
            <w:noWrap/>
            <w:vAlign w:val="center"/>
          </w:tcPr>
          <w:p w14:paraId="218FDC24" w14:textId="7CA76B51" w:rsidR="0091733F" w:rsidRPr="00E74517" w:rsidRDefault="00C13787" w:rsidP="0091733F">
            <w:pPr>
              <w:spacing w:before="40" w:after="40"/>
              <w:jc w:val="center"/>
              <w:rPr>
                <w:rFonts w:cs="Arial"/>
              </w:rPr>
            </w:pPr>
            <w:r>
              <w:t>2</w:t>
            </w:r>
            <w:r w:rsidR="0091733F">
              <w:t>,</w:t>
            </w:r>
            <w:r w:rsidR="00CB0E0C">
              <w:t>445</w:t>
            </w:r>
          </w:p>
        </w:tc>
        <w:tc>
          <w:tcPr>
            <w:tcW w:w="1502" w:type="dxa"/>
            <w:shd w:val="clear" w:color="auto" w:fill="auto"/>
            <w:noWrap/>
            <w:vAlign w:val="center"/>
          </w:tcPr>
          <w:p w14:paraId="26FD0E4C" w14:textId="60B3BC6C" w:rsidR="0091733F" w:rsidRPr="00E74517" w:rsidRDefault="0091733F" w:rsidP="0091733F">
            <w:pPr>
              <w:spacing w:before="40" w:after="40"/>
              <w:jc w:val="center"/>
              <w:rPr>
                <w:rFonts w:cs="Arial"/>
              </w:rPr>
            </w:pPr>
            <w:r w:rsidRPr="003E5F57">
              <w:t>8</w:t>
            </w:r>
            <w:r w:rsidR="00AC1D07">
              <w:t>7</w:t>
            </w:r>
            <w:r w:rsidRPr="003E5F57">
              <w:t>.</w:t>
            </w:r>
            <w:r w:rsidR="00AC1D07">
              <w:t>0</w:t>
            </w:r>
            <w:r w:rsidRPr="003E5F57">
              <w:t>%</w:t>
            </w:r>
          </w:p>
        </w:tc>
        <w:tc>
          <w:tcPr>
            <w:tcW w:w="1378" w:type="dxa"/>
            <w:shd w:val="clear" w:color="auto" w:fill="auto"/>
            <w:vAlign w:val="center"/>
          </w:tcPr>
          <w:p w14:paraId="551A3C72" w14:textId="73CADFE6" w:rsidR="0091733F" w:rsidRPr="00E74517" w:rsidRDefault="00507737" w:rsidP="0091733F">
            <w:pPr>
              <w:spacing w:before="40" w:after="40"/>
              <w:jc w:val="center"/>
              <w:rPr>
                <w:rFonts w:cs="Arial"/>
              </w:rPr>
            </w:pPr>
            <w:r>
              <w:t>8</w:t>
            </w:r>
            <w:r w:rsidR="00AC1D07">
              <w:t>5</w:t>
            </w:r>
            <w:r w:rsidR="0091733F" w:rsidRPr="00A61E51">
              <w:t>.</w:t>
            </w:r>
            <w:r w:rsidR="00AC1D07">
              <w:t>6</w:t>
            </w:r>
            <w:r w:rsidR="0091733F" w:rsidRPr="00A61E51">
              <w:t>%</w:t>
            </w:r>
          </w:p>
        </w:tc>
        <w:tc>
          <w:tcPr>
            <w:tcW w:w="1378" w:type="dxa"/>
            <w:shd w:val="clear" w:color="auto" w:fill="auto"/>
            <w:vAlign w:val="center"/>
          </w:tcPr>
          <w:p w14:paraId="6A8DBC26" w14:textId="5D534A83" w:rsidR="0091733F" w:rsidRPr="00E74517" w:rsidRDefault="0091733F" w:rsidP="0091733F">
            <w:pPr>
              <w:spacing w:before="40" w:after="40"/>
              <w:jc w:val="center"/>
              <w:rPr>
                <w:rFonts w:cs="Arial"/>
              </w:rPr>
            </w:pPr>
            <w:r w:rsidRPr="00142563">
              <w:t>8</w:t>
            </w:r>
            <w:r w:rsidR="00AC1D07">
              <w:t>8</w:t>
            </w:r>
            <w:r w:rsidRPr="00142563">
              <w:t>.</w:t>
            </w:r>
            <w:r w:rsidR="00AC1D07">
              <w:t>3</w:t>
            </w:r>
            <w:r w:rsidRPr="00142563">
              <w:t>%</w:t>
            </w:r>
          </w:p>
        </w:tc>
      </w:tr>
      <w:tr w:rsidR="0091733F" w:rsidRPr="0045687C" w14:paraId="242025E1" w14:textId="77777777" w:rsidTr="00291063">
        <w:trPr>
          <w:trHeight w:val="45"/>
          <w:jc w:val="center"/>
        </w:trPr>
        <w:tc>
          <w:tcPr>
            <w:tcW w:w="2547" w:type="dxa"/>
            <w:shd w:val="clear" w:color="auto" w:fill="auto"/>
            <w:noWrap/>
            <w:vAlign w:val="center"/>
          </w:tcPr>
          <w:p w14:paraId="48278699" w14:textId="637CAF0F" w:rsidR="0091733F" w:rsidRPr="00E74517" w:rsidRDefault="0091733F" w:rsidP="0091733F">
            <w:pPr>
              <w:spacing w:before="40" w:after="40"/>
            </w:pPr>
            <w:r w:rsidRPr="00E74517">
              <w:rPr>
                <w:color w:val="000000"/>
              </w:rPr>
              <w:t>Oncology/haematology</w:t>
            </w:r>
          </w:p>
        </w:tc>
        <w:tc>
          <w:tcPr>
            <w:tcW w:w="1422" w:type="dxa"/>
            <w:shd w:val="clear" w:color="auto" w:fill="auto"/>
            <w:noWrap/>
            <w:vAlign w:val="center"/>
          </w:tcPr>
          <w:p w14:paraId="2F636E4E" w14:textId="017372A6" w:rsidR="0091733F" w:rsidRPr="00E74517" w:rsidRDefault="00953989" w:rsidP="0091733F">
            <w:pPr>
              <w:spacing w:before="40" w:after="40"/>
              <w:jc w:val="center"/>
              <w:rPr>
                <w:rFonts w:cs="Arial"/>
              </w:rPr>
            </w:pPr>
            <w:r>
              <w:t>2</w:t>
            </w:r>
            <w:r w:rsidR="0091733F">
              <w:t>,</w:t>
            </w:r>
            <w:r>
              <w:t>088</w:t>
            </w:r>
          </w:p>
        </w:tc>
        <w:tc>
          <w:tcPr>
            <w:tcW w:w="1503" w:type="dxa"/>
            <w:shd w:val="clear" w:color="auto" w:fill="auto"/>
            <w:noWrap/>
            <w:vAlign w:val="center"/>
          </w:tcPr>
          <w:p w14:paraId="148B6E32" w14:textId="5DF0E1BD" w:rsidR="0091733F" w:rsidRPr="00E74517" w:rsidRDefault="0091733F" w:rsidP="0091733F">
            <w:pPr>
              <w:spacing w:before="40" w:after="40"/>
              <w:jc w:val="center"/>
              <w:rPr>
                <w:rFonts w:cs="Arial"/>
              </w:rPr>
            </w:pPr>
            <w:r w:rsidRPr="001A1448">
              <w:t>2</w:t>
            </w:r>
            <w:r>
              <w:t>,</w:t>
            </w:r>
            <w:r w:rsidR="00953989">
              <w:t>405</w:t>
            </w:r>
          </w:p>
        </w:tc>
        <w:tc>
          <w:tcPr>
            <w:tcW w:w="1502" w:type="dxa"/>
            <w:shd w:val="clear" w:color="auto" w:fill="auto"/>
            <w:noWrap/>
            <w:vAlign w:val="center"/>
          </w:tcPr>
          <w:p w14:paraId="440F2F0F" w14:textId="5FD0EF49" w:rsidR="0091733F" w:rsidRPr="00E74517" w:rsidRDefault="0091733F" w:rsidP="0091733F">
            <w:pPr>
              <w:spacing w:before="40" w:after="40"/>
              <w:jc w:val="center"/>
              <w:rPr>
                <w:rFonts w:cs="Arial"/>
              </w:rPr>
            </w:pPr>
            <w:r w:rsidRPr="003E5F57">
              <w:t>8</w:t>
            </w:r>
            <w:r w:rsidR="00232F15">
              <w:t>6</w:t>
            </w:r>
            <w:r w:rsidRPr="003E5F57">
              <w:t>.</w:t>
            </w:r>
            <w:r w:rsidR="00232F15">
              <w:t>8</w:t>
            </w:r>
            <w:r w:rsidRPr="003E5F57">
              <w:t>%</w:t>
            </w:r>
          </w:p>
        </w:tc>
        <w:tc>
          <w:tcPr>
            <w:tcW w:w="1378" w:type="dxa"/>
            <w:shd w:val="clear" w:color="auto" w:fill="auto"/>
            <w:vAlign w:val="center"/>
          </w:tcPr>
          <w:p w14:paraId="158D2373" w14:textId="73BF0932" w:rsidR="0091733F" w:rsidRPr="00E74517" w:rsidRDefault="0091733F" w:rsidP="0091733F">
            <w:pPr>
              <w:spacing w:before="40" w:after="40"/>
              <w:jc w:val="center"/>
              <w:rPr>
                <w:rFonts w:cs="Arial"/>
              </w:rPr>
            </w:pPr>
            <w:r w:rsidRPr="00A61E51">
              <w:t>8</w:t>
            </w:r>
            <w:r w:rsidR="00232F15">
              <w:t>5</w:t>
            </w:r>
            <w:r w:rsidRPr="00A61E51">
              <w:t>.</w:t>
            </w:r>
            <w:r w:rsidR="00232F15">
              <w:t>4</w:t>
            </w:r>
            <w:r w:rsidRPr="00A61E51">
              <w:t>%</w:t>
            </w:r>
          </w:p>
        </w:tc>
        <w:tc>
          <w:tcPr>
            <w:tcW w:w="1378" w:type="dxa"/>
            <w:shd w:val="clear" w:color="auto" w:fill="auto"/>
            <w:vAlign w:val="center"/>
          </w:tcPr>
          <w:p w14:paraId="6295B3D0" w14:textId="74057EF3" w:rsidR="0091733F" w:rsidRPr="00E74517" w:rsidRDefault="00232F15" w:rsidP="0091733F">
            <w:pPr>
              <w:spacing w:before="40" w:after="40"/>
              <w:jc w:val="center"/>
              <w:rPr>
                <w:rFonts w:cs="Arial"/>
              </w:rPr>
            </w:pPr>
            <w:r>
              <w:t>88</w:t>
            </w:r>
            <w:r w:rsidR="0091733F" w:rsidRPr="00142563">
              <w:t>.</w:t>
            </w:r>
            <w:r w:rsidR="00B572B6">
              <w:t>1</w:t>
            </w:r>
            <w:r w:rsidR="0091733F" w:rsidRPr="00142563">
              <w:t>%</w:t>
            </w:r>
          </w:p>
        </w:tc>
      </w:tr>
      <w:tr w:rsidR="0091733F" w:rsidRPr="0045687C" w14:paraId="5E57C219" w14:textId="77777777" w:rsidTr="00291063">
        <w:trPr>
          <w:trHeight w:val="45"/>
          <w:jc w:val="center"/>
        </w:trPr>
        <w:tc>
          <w:tcPr>
            <w:tcW w:w="2547" w:type="dxa"/>
            <w:shd w:val="clear" w:color="auto" w:fill="auto"/>
            <w:noWrap/>
            <w:vAlign w:val="center"/>
          </w:tcPr>
          <w:p w14:paraId="531DCFE7" w14:textId="06780972" w:rsidR="0091733F" w:rsidRPr="00E74517" w:rsidRDefault="0091733F" w:rsidP="0091733F">
            <w:pPr>
              <w:spacing w:before="40" w:after="40"/>
              <w:rPr>
                <w:color w:val="000000"/>
              </w:rPr>
            </w:pPr>
            <w:r w:rsidRPr="00E74517">
              <w:rPr>
                <w:color w:val="000000"/>
              </w:rPr>
              <w:t>Other</w:t>
            </w:r>
          </w:p>
        </w:tc>
        <w:tc>
          <w:tcPr>
            <w:tcW w:w="1422" w:type="dxa"/>
            <w:shd w:val="clear" w:color="auto" w:fill="auto"/>
            <w:noWrap/>
            <w:vAlign w:val="center"/>
          </w:tcPr>
          <w:p w14:paraId="39BDB579" w14:textId="1F678BD0" w:rsidR="0091733F" w:rsidRPr="00E74517" w:rsidRDefault="002C6CA8" w:rsidP="0091733F">
            <w:pPr>
              <w:spacing w:before="40" w:after="40"/>
              <w:jc w:val="center"/>
              <w:rPr>
                <w:rFonts w:cs="Arial"/>
                <w:color w:val="000000"/>
              </w:rPr>
            </w:pPr>
            <w:r>
              <w:t>2</w:t>
            </w:r>
            <w:r w:rsidR="0091733F">
              <w:t>,</w:t>
            </w:r>
            <w:r w:rsidR="00A3019A">
              <w:t>520</w:t>
            </w:r>
          </w:p>
        </w:tc>
        <w:tc>
          <w:tcPr>
            <w:tcW w:w="1503" w:type="dxa"/>
            <w:shd w:val="clear" w:color="auto" w:fill="auto"/>
            <w:noWrap/>
            <w:vAlign w:val="center"/>
          </w:tcPr>
          <w:p w14:paraId="3DE7B3A8" w14:textId="6BB7BE2E" w:rsidR="0091733F" w:rsidRPr="003E0721" w:rsidRDefault="0091733F" w:rsidP="0091733F">
            <w:pPr>
              <w:spacing w:before="40" w:after="40"/>
              <w:jc w:val="center"/>
            </w:pPr>
            <w:r w:rsidRPr="001A1448">
              <w:t>2</w:t>
            </w:r>
            <w:r>
              <w:t>,</w:t>
            </w:r>
            <w:r w:rsidR="00344939">
              <w:t>9</w:t>
            </w:r>
            <w:r w:rsidR="00A3019A">
              <w:t>68</w:t>
            </w:r>
          </w:p>
        </w:tc>
        <w:tc>
          <w:tcPr>
            <w:tcW w:w="1502" w:type="dxa"/>
            <w:shd w:val="clear" w:color="auto" w:fill="auto"/>
            <w:noWrap/>
            <w:vAlign w:val="center"/>
          </w:tcPr>
          <w:p w14:paraId="7CE3FF8E" w14:textId="289D0C5B" w:rsidR="0091733F" w:rsidRPr="00E74517" w:rsidRDefault="0091733F" w:rsidP="0091733F">
            <w:pPr>
              <w:spacing w:before="40" w:after="40"/>
              <w:jc w:val="center"/>
              <w:rPr>
                <w:rFonts w:cs="Arial"/>
                <w:color w:val="000000"/>
              </w:rPr>
            </w:pPr>
            <w:r w:rsidRPr="003E5F57">
              <w:t>8</w:t>
            </w:r>
            <w:r w:rsidR="00A3019A">
              <w:t>4</w:t>
            </w:r>
            <w:r w:rsidRPr="003E5F57">
              <w:t>.</w:t>
            </w:r>
            <w:r w:rsidR="00A3019A">
              <w:t>9</w:t>
            </w:r>
            <w:r w:rsidRPr="003E5F57">
              <w:t>%</w:t>
            </w:r>
          </w:p>
        </w:tc>
        <w:tc>
          <w:tcPr>
            <w:tcW w:w="1378" w:type="dxa"/>
            <w:shd w:val="clear" w:color="auto" w:fill="auto"/>
            <w:vAlign w:val="center"/>
          </w:tcPr>
          <w:p w14:paraId="51CFEE62" w14:textId="661945AF" w:rsidR="0091733F" w:rsidRPr="00E74517" w:rsidRDefault="0091733F" w:rsidP="0091733F">
            <w:pPr>
              <w:spacing w:before="40" w:after="40"/>
              <w:jc w:val="center"/>
              <w:rPr>
                <w:rFonts w:cs="Arial"/>
                <w:color w:val="000000"/>
              </w:rPr>
            </w:pPr>
            <w:r w:rsidRPr="00A61E51">
              <w:t>8</w:t>
            </w:r>
            <w:r w:rsidR="00B0719B">
              <w:t>3</w:t>
            </w:r>
            <w:r w:rsidRPr="00A61E51">
              <w:t>.</w:t>
            </w:r>
            <w:r w:rsidR="00B0719B">
              <w:t>6</w:t>
            </w:r>
            <w:r w:rsidRPr="00A61E51">
              <w:t>%</w:t>
            </w:r>
          </w:p>
        </w:tc>
        <w:tc>
          <w:tcPr>
            <w:tcW w:w="1378" w:type="dxa"/>
            <w:shd w:val="clear" w:color="auto" w:fill="auto"/>
            <w:vAlign w:val="center"/>
          </w:tcPr>
          <w:p w14:paraId="30F912EC" w14:textId="5F7CF8EE" w:rsidR="0091733F" w:rsidRPr="00E74517" w:rsidRDefault="0091733F" w:rsidP="0091733F">
            <w:pPr>
              <w:spacing w:before="40" w:after="40"/>
              <w:jc w:val="center"/>
              <w:rPr>
                <w:rFonts w:cs="Arial"/>
                <w:color w:val="000000"/>
              </w:rPr>
            </w:pPr>
            <w:r w:rsidRPr="00142563">
              <w:t>8</w:t>
            </w:r>
            <w:r w:rsidR="00B0719B">
              <w:t>6</w:t>
            </w:r>
            <w:r w:rsidRPr="00142563">
              <w:t>.</w:t>
            </w:r>
            <w:r w:rsidR="00B0719B">
              <w:t>1</w:t>
            </w:r>
            <w:r w:rsidRPr="00142563">
              <w:t>%</w:t>
            </w:r>
          </w:p>
        </w:tc>
      </w:tr>
      <w:tr w:rsidR="0091733F" w:rsidRPr="0045687C" w14:paraId="17AF540A" w14:textId="77777777" w:rsidTr="00291063">
        <w:trPr>
          <w:trHeight w:val="45"/>
          <w:jc w:val="center"/>
        </w:trPr>
        <w:tc>
          <w:tcPr>
            <w:tcW w:w="2547" w:type="dxa"/>
            <w:shd w:val="clear" w:color="auto" w:fill="auto"/>
            <w:noWrap/>
            <w:vAlign w:val="center"/>
          </w:tcPr>
          <w:p w14:paraId="65D5945F" w14:textId="425DDDC3" w:rsidR="0091733F" w:rsidRPr="00E74517" w:rsidRDefault="0091733F" w:rsidP="0091733F">
            <w:pPr>
              <w:spacing w:before="40" w:after="40"/>
            </w:pPr>
            <w:r w:rsidRPr="00E74517">
              <w:rPr>
                <w:color w:val="000000"/>
              </w:rPr>
              <w:t>Paediatrics</w:t>
            </w:r>
          </w:p>
        </w:tc>
        <w:tc>
          <w:tcPr>
            <w:tcW w:w="1422" w:type="dxa"/>
            <w:shd w:val="clear" w:color="auto" w:fill="auto"/>
            <w:noWrap/>
            <w:vAlign w:val="center"/>
          </w:tcPr>
          <w:p w14:paraId="4DA9FC38" w14:textId="4EC744B5" w:rsidR="0091733F" w:rsidRPr="00E74517" w:rsidRDefault="0099122D" w:rsidP="0091733F">
            <w:pPr>
              <w:spacing w:before="40" w:after="40"/>
              <w:jc w:val="center"/>
              <w:rPr>
                <w:rFonts w:cs="Arial"/>
              </w:rPr>
            </w:pPr>
            <w:r>
              <w:t>3</w:t>
            </w:r>
            <w:r w:rsidR="0091733F">
              <w:t>,</w:t>
            </w:r>
            <w:r>
              <w:t>752</w:t>
            </w:r>
          </w:p>
        </w:tc>
        <w:tc>
          <w:tcPr>
            <w:tcW w:w="1503" w:type="dxa"/>
            <w:shd w:val="clear" w:color="auto" w:fill="auto"/>
            <w:noWrap/>
            <w:vAlign w:val="center"/>
          </w:tcPr>
          <w:p w14:paraId="0D3DC5EA" w14:textId="5A47CA41" w:rsidR="0091733F" w:rsidRPr="00E74517" w:rsidRDefault="0099122D" w:rsidP="0091733F">
            <w:pPr>
              <w:spacing w:before="40" w:after="40"/>
              <w:jc w:val="center"/>
              <w:rPr>
                <w:rFonts w:cs="Arial"/>
              </w:rPr>
            </w:pPr>
            <w:r>
              <w:t>4</w:t>
            </w:r>
            <w:r w:rsidR="0091733F">
              <w:t>,</w:t>
            </w:r>
            <w:r>
              <w:t>212</w:t>
            </w:r>
          </w:p>
        </w:tc>
        <w:tc>
          <w:tcPr>
            <w:tcW w:w="1502" w:type="dxa"/>
            <w:shd w:val="clear" w:color="auto" w:fill="auto"/>
            <w:noWrap/>
            <w:vAlign w:val="center"/>
          </w:tcPr>
          <w:p w14:paraId="15DE661F" w14:textId="786D9AF9" w:rsidR="0091733F" w:rsidRPr="00E74517" w:rsidRDefault="0099122D" w:rsidP="0091733F">
            <w:pPr>
              <w:spacing w:before="40" w:after="40"/>
              <w:jc w:val="center"/>
              <w:rPr>
                <w:rFonts w:cs="Arial"/>
              </w:rPr>
            </w:pPr>
            <w:r>
              <w:t>91</w:t>
            </w:r>
            <w:r w:rsidR="0091733F" w:rsidRPr="003E5F57">
              <w:t>.</w:t>
            </w:r>
            <w:r>
              <w:t>0</w:t>
            </w:r>
            <w:r w:rsidR="0091733F" w:rsidRPr="003E5F57">
              <w:t>%</w:t>
            </w:r>
          </w:p>
        </w:tc>
        <w:tc>
          <w:tcPr>
            <w:tcW w:w="1378" w:type="dxa"/>
            <w:shd w:val="clear" w:color="auto" w:fill="auto"/>
            <w:vAlign w:val="center"/>
          </w:tcPr>
          <w:p w14:paraId="10006B03" w14:textId="096426EC" w:rsidR="0091733F" w:rsidRPr="00E74517" w:rsidRDefault="00AF6B1C" w:rsidP="0091733F">
            <w:pPr>
              <w:spacing w:before="40" w:after="40"/>
              <w:jc w:val="center"/>
              <w:rPr>
                <w:rFonts w:cs="Arial"/>
              </w:rPr>
            </w:pPr>
            <w:r>
              <w:t>90</w:t>
            </w:r>
            <w:r w:rsidR="0091733F" w:rsidRPr="00A61E51">
              <w:t>.</w:t>
            </w:r>
            <w:r w:rsidR="00A714A2">
              <w:t>1</w:t>
            </w:r>
            <w:r w:rsidR="0091733F" w:rsidRPr="00A61E51">
              <w:t>%</w:t>
            </w:r>
          </w:p>
        </w:tc>
        <w:tc>
          <w:tcPr>
            <w:tcW w:w="1378" w:type="dxa"/>
            <w:shd w:val="clear" w:color="auto" w:fill="auto"/>
            <w:vAlign w:val="center"/>
          </w:tcPr>
          <w:p w14:paraId="7B160AF5" w14:textId="265A79BF" w:rsidR="0091733F" w:rsidRPr="00E74517" w:rsidRDefault="00AF6B1C" w:rsidP="0091733F">
            <w:pPr>
              <w:spacing w:before="40" w:after="40"/>
              <w:jc w:val="center"/>
              <w:rPr>
                <w:rFonts w:cs="Arial"/>
              </w:rPr>
            </w:pPr>
            <w:r>
              <w:t>91</w:t>
            </w:r>
            <w:r w:rsidR="0091733F" w:rsidRPr="00142563">
              <w:t>.</w:t>
            </w:r>
            <w:r>
              <w:t>9</w:t>
            </w:r>
            <w:r w:rsidR="0091733F" w:rsidRPr="00142563">
              <w:t>%</w:t>
            </w:r>
          </w:p>
        </w:tc>
      </w:tr>
      <w:tr w:rsidR="0091733F" w:rsidRPr="0045687C" w14:paraId="3A4C9E3D" w14:textId="77777777" w:rsidTr="00291063">
        <w:trPr>
          <w:trHeight w:val="45"/>
          <w:jc w:val="center"/>
        </w:trPr>
        <w:tc>
          <w:tcPr>
            <w:tcW w:w="2547" w:type="dxa"/>
            <w:shd w:val="clear" w:color="auto" w:fill="auto"/>
            <w:noWrap/>
            <w:vAlign w:val="center"/>
          </w:tcPr>
          <w:p w14:paraId="3C37C100" w14:textId="19350272" w:rsidR="0091733F" w:rsidRPr="00E74517" w:rsidRDefault="0091733F" w:rsidP="0091733F">
            <w:pPr>
              <w:spacing w:before="40" w:after="40"/>
            </w:pPr>
            <w:r w:rsidRPr="00E74517">
              <w:rPr>
                <w:color w:val="000000"/>
              </w:rPr>
              <w:t>Perioperative</w:t>
            </w:r>
          </w:p>
        </w:tc>
        <w:tc>
          <w:tcPr>
            <w:tcW w:w="1422" w:type="dxa"/>
            <w:shd w:val="clear" w:color="auto" w:fill="auto"/>
            <w:noWrap/>
            <w:vAlign w:val="center"/>
          </w:tcPr>
          <w:p w14:paraId="41F3EDC6" w14:textId="5A8A0908" w:rsidR="0091733F" w:rsidRPr="00E74517" w:rsidRDefault="00E54B1B" w:rsidP="0091733F">
            <w:pPr>
              <w:spacing w:before="40" w:after="40"/>
              <w:jc w:val="center"/>
              <w:rPr>
                <w:rFonts w:cs="Arial"/>
              </w:rPr>
            </w:pPr>
            <w:r>
              <w:t>1</w:t>
            </w:r>
            <w:r w:rsidR="0091733F">
              <w:t>,</w:t>
            </w:r>
            <w:r>
              <w:t>815</w:t>
            </w:r>
          </w:p>
        </w:tc>
        <w:tc>
          <w:tcPr>
            <w:tcW w:w="1503" w:type="dxa"/>
            <w:shd w:val="clear" w:color="auto" w:fill="auto"/>
            <w:noWrap/>
            <w:vAlign w:val="center"/>
          </w:tcPr>
          <w:p w14:paraId="45F5976D" w14:textId="7A8E4C2B" w:rsidR="0091733F" w:rsidRPr="00E74517" w:rsidRDefault="00BA5BAC" w:rsidP="0091733F">
            <w:pPr>
              <w:spacing w:before="40" w:after="40"/>
              <w:jc w:val="center"/>
              <w:rPr>
                <w:rFonts w:cs="Arial"/>
              </w:rPr>
            </w:pPr>
            <w:r>
              <w:t>2</w:t>
            </w:r>
            <w:r w:rsidR="0091733F">
              <w:t>,</w:t>
            </w:r>
            <w:r w:rsidR="00E54B1B">
              <w:t>381</w:t>
            </w:r>
          </w:p>
        </w:tc>
        <w:tc>
          <w:tcPr>
            <w:tcW w:w="1502" w:type="dxa"/>
            <w:shd w:val="clear" w:color="auto" w:fill="auto"/>
            <w:noWrap/>
            <w:vAlign w:val="center"/>
          </w:tcPr>
          <w:p w14:paraId="79BF09E9" w14:textId="3AF84BAC" w:rsidR="0091733F" w:rsidRPr="00E74517" w:rsidRDefault="00BA5BAC" w:rsidP="0091733F">
            <w:pPr>
              <w:spacing w:before="40" w:after="40"/>
              <w:jc w:val="center"/>
              <w:rPr>
                <w:rFonts w:cs="Arial"/>
              </w:rPr>
            </w:pPr>
            <w:r>
              <w:t>7</w:t>
            </w:r>
            <w:r w:rsidR="00E54B1B">
              <w:t>6</w:t>
            </w:r>
            <w:r w:rsidR="0091733F" w:rsidRPr="003E5F57">
              <w:t>.</w:t>
            </w:r>
            <w:r w:rsidR="00E54B1B">
              <w:t>2</w:t>
            </w:r>
            <w:r w:rsidR="0091733F" w:rsidRPr="003E5F57">
              <w:t>%</w:t>
            </w:r>
          </w:p>
        </w:tc>
        <w:tc>
          <w:tcPr>
            <w:tcW w:w="1378" w:type="dxa"/>
            <w:shd w:val="clear" w:color="auto" w:fill="auto"/>
            <w:vAlign w:val="center"/>
          </w:tcPr>
          <w:p w14:paraId="30EC1D44" w14:textId="1BEB7717" w:rsidR="0091733F" w:rsidRPr="00E74517" w:rsidRDefault="00470CAF" w:rsidP="0091733F">
            <w:pPr>
              <w:spacing w:before="40" w:after="40"/>
              <w:jc w:val="center"/>
              <w:rPr>
                <w:rFonts w:cs="Arial"/>
              </w:rPr>
            </w:pPr>
            <w:r>
              <w:t>7</w:t>
            </w:r>
            <w:r w:rsidR="0081312D">
              <w:t>4</w:t>
            </w:r>
            <w:r w:rsidR="0091733F" w:rsidRPr="00A61E51">
              <w:t>.</w:t>
            </w:r>
            <w:r w:rsidR="0081312D">
              <w:t>5</w:t>
            </w:r>
            <w:r w:rsidR="0091733F" w:rsidRPr="00A61E51">
              <w:t>%</w:t>
            </w:r>
          </w:p>
        </w:tc>
        <w:tc>
          <w:tcPr>
            <w:tcW w:w="1378" w:type="dxa"/>
            <w:shd w:val="clear" w:color="auto" w:fill="auto"/>
            <w:vAlign w:val="center"/>
          </w:tcPr>
          <w:p w14:paraId="6D2B89A6" w14:textId="4A069150" w:rsidR="0091733F" w:rsidRPr="00E74517" w:rsidRDefault="0081312D" w:rsidP="0091733F">
            <w:pPr>
              <w:spacing w:before="40" w:after="40"/>
              <w:jc w:val="center"/>
              <w:rPr>
                <w:rFonts w:cs="Arial"/>
              </w:rPr>
            </w:pPr>
            <w:r>
              <w:t>77</w:t>
            </w:r>
            <w:r w:rsidR="0091733F" w:rsidRPr="00142563">
              <w:t>.</w:t>
            </w:r>
            <w:r>
              <w:t>9</w:t>
            </w:r>
            <w:r w:rsidR="0091733F" w:rsidRPr="00142563">
              <w:t>%</w:t>
            </w:r>
          </w:p>
        </w:tc>
      </w:tr>
      <w:tr w:rsidR="0091733F" w:rsidRPr="0045687C" w14:paraId="531893EE" w14:textId="77777777" w:rsidTr="00291063">
        <w:trPr>
          <w:trHeight w:val="45"/>
          <w:jc w:val="center"/>
        </w:trPr>
        <w:tc>
          <w:tcPr>
            <w:tcW w:w="2547" w:type="dxa"/>
            <w:shd w:val="clear" w:color="auto" w:fill="auto"/>
            <w:noWrap/>
            <w:vAlign w:val="center"/>
          </w:tcPr>
          <w:p w14:paraId="285F6A98" w14:textId="7E4EC963" w:rsidR="0091733F" w:rsidRPr="00E74517" w:rsidRDefault="0091733F" w:rsidP="0091733F">
            <w:pPr>
              <w:spacing w:before="40" w:after="40"/>
            </w:pPr>
            <w:r w:rsidRPr="00E74517">
              <w:rPr>
                <w:color w:val="000000"/>
              </w:rPr>
              <w:t>Radiology/radiation oncology</w:t>
            </w:r>
          </w:p>
        </w:tc>
        <w:tc>
          <w:tcPr>
            <w:tcW w:w="1422" w:type="dxa"/>
            <w:shd w:val="clear" w:color="auto" w:fill="auto"/>
            <w:noWrap/>
            <w:vAlign w:val="center"/>
          </w:tcPr>
          <w:p w14:paraId="6F891A4A" w14:textId="4A4C9FB1" w:rsidR="0091733F" w:rsidRPr="00E74517" w:rsidRDefault="00FC36F6" w:rsidP="0091733F">
            <w:pPr>
              <w:spacing w:before="40" w:after="100" w:afterAutospacing="1"/>
              <w:jc w:val="center"/>
              <w:rPr>
                <w:rFonts w:cs="Arial"/>
              </w:rPr>
            </w:pPr>
            <w:r>
              <w:rPr>
                <w:rFonts w:cs="Arial"/>
              </w:rPr>
              <w:t>538</w:t>
            </w:r>
          </w:p>
        </w:tc>
        <w:tc>
          <w:tcPr>
            <w:tcW w:w="1503" w:type="dxa"/>
            <w:shd w:val="clear" w:color="auto" w:fill="auto"/>
            <w:noWrap/>
            <w:vAlign w:val="center"/>
          </w:tcPr>
          <w:p w14:paraId="79C27740" w14:textId="0A826AA2" w:rsidR="0091733F" w:rsidRPr="00E74517" w:rsidRDefault="00FC36F6" w:rsidP="0091733F">
            <w:pPr>
              <w:spacing w:before="40" w:after="100" w:afterAutospacing="1"/>
              <w:jc w:val="center"/>
              <w:rPr>
                <w:rFonts w:cs="Arial"/>
              </w:rPr>
            </w:pPr>
            <w:r>
              <w:rPr>
                <w:rFonts w:cs="Arial"/>
              </w:rPr>
              <w:t>599</w:t>
            </w:r>
          </w:p>
        </w:tc>
        <w:tc>
          <w:tcPr>
            <w:tcW w:w="1502" w:type="dxa"/>
            <w:shd w:val="clear" w:color="auto" w:fill="auto"/>
            <w:noWrap/>
            <w:vAlign w:val="center"/>
          </w:tcPr>
          <w:p w14:paraId="3465C185" w14:textId="69B3EB3B" w:rsidR="0091733F" w:rsidRPr="00E74517" w:rsidRDefault="004750A0" w:rsidP="0091733F">
            <w:pPr>
              <w:spacing w:before="40" w:after="100" w:afterAutospacing="1"/>
              <w:jc w:val="center"/>
              <w:rPr>
                <w:rFonts w:cs="Arial"/>
              </w:rPr>
            </w:pPr>
            <w:r>
              <w:t>8</w:t>
            </w:r>
            <w:r w:rsidR="00FC36F6">
              <w:t>9</w:t>
            </w:r>
            <w:r w:rsidR="0091733F" w:rsidRPr="003E5F57">
              <w:t>.</w:t>
            </w:r>
            <w:r w:rsidR="00FC36F6">
              <w:t>8</w:t>
            </w:r>
            <w:r w:rsidR="0091733F" w:rsidRPr="003E5F57">
              <w:t>%</w:t>
            </w:r>
          </w:p>
        </w:tc>
        <w:tc>
          <w:tcPr>
            <w:tcW w:w="1378" w:type="dxa"/>
            <w:shd w:val="clear" w:color="auto" w:fill="auto"/>
            <w:vAlign w:val="center"/>
          </w:tcPr>
          <w:p w14:paraId="3EBDDB1E" w14:textId="12C2B841" w:rsidR="0091733F" w:rsidRPr="00E74517" w:rsidRDefault="004750A0" w:rsidP="0091733F">
            <w:pPr>
              <w:spacing w:before="40" w:after="100" w:afterAutospacing="1"/>
              <w:jc w:val="center"/>
              <w:rPr>
                <w:rFonts w:cs="Arial"/>
              </w:rPr>
            </w:pPr>
            <w:r>
              <w:t>8</w:t>
            </w:r>
            <w:r w:rsidR="00562EAD">
              <w:t>7</w:t>
            </w:r>
            <w:r w:rsidR="0091733F" w:rsidRPr="00A61E51">
              <w:t>.</w:t>
            </w:r>
            <w:r w:rsidR="00562EAD">
              <w:t>1</w:t>
            </w:r>
            <w:r w:rsidR="0091733F" w:rsidRPr="00A61E51">
              <w:t>%</w:t>
            </w:r>
          </w:p>
        </w:tc>
        <w:tc>
          <w:tcPr>
            <w:tcW w:w="1378" w:type="dxa"/>
            <w:shd w:val="clear" w:color="auto" w:fill="auto"/>
            <w:vAlign w:val="center"/>
          </w:tcPr>
          <w:p w14:paraId="148BD289" w14:textId="07BA7D46" w:rsidR="0091733F" w:rsidRPr="00E74517" w:rsidRDefault="00562EAD" w:rsidP="0091733F">
            <w:pPr>
              <w:spacing w:before="40" w:after="100" w:afterAutospacing="1"/>
              <w:jc w:val="center"/>
              <w:rPr>
                <w:rFonts w:cs="Arial"/>
              </w:rPr>
            </w:pPr>
            <w:r>
              <w:t>92</w:t>
            </w:r>
            <w:r w:rsidR="0091733F" w:rsidRPr="00142563">
              <w:t>.</w:t>
            </w:r>
            <w:r>
              <w:t>0</w:t>
            </w:r>
            <w:r w:rsidR="0091733F" w:rsidRPr="00142563">
              <w:t>%</w:t>
            </w:r>
          </w:p>
        </w:tc>
      </w:tr>
      <w:tr w:rsidR="0091733F" w:rsidRPr="0045687C" w14:paraId="7132C8DE" w14:textId="77777777" w:rsidTr="00291063">
        <w:trPr>
          <w:trHeight w:val="45"/>
          <w:jc w:val="center"/>
        </w:trPr>
        <w:tc>
          <w:tcPr>
            <w:tcW w:w="2547" w:type="dxa"/>
            <w:shd w:val="clear" w:color="auto" w:fill="auto"/>
            <w:noWrap/>
            <w:vAlign w:val="center"/>
          </w:tcPr>
          <w:p w14:paraId="70EFFA35" w14:textId="24B29F87" w:rsidR="0091733F" w:rsidRPr="00E74517" w:rsidRDefault="0091733F" w:rsidP="0091733F">
            <w:pPr>
              <w:spacing w:before="40" w:after="40"/>
            </w:pPr>
            <w:r w:rsidRPr="00E74517">
              <w:rPr>
                <w:color w:val="000000"/>
              </w:rPr>
              <w:t>Renal</w:t>
            </w:r>
          </w:p>
        </w:tc>
        <w:tc>
          <w:tcPr>
            <w:tcW w:w="1422" w:type="dxa"/>
            <w:shd w:val="clear" w:color="auto" w:fill="auto"/>
            <w:noWrap/>
            <w:vAlign w:val="center"/>
          </w:tcPr>
          <w:p w14:paraId="415EC0E9" w14:textId="60171237" w:rsidR="0091733F" w:rsidRPr="00E74517" w:rsidRDefault="00BD58ED" w:rsidP="0091733F">
            <w:pPr>
              <w:spacing w:before="40" w:after="40"/>
              <w:jc w:val="center"/>
              <w:rPr>
                <w:rFonts w:cs="Arial"/>
              </w:rPr>
            </w:pPr>
            <w:r>
              <w:rPr>
                <w:rFonts w:cs="Arial"/>
              </w:rPr>
              <w:t>4,</w:t>
            </w:r>
            <w:r w:rsidR="000F48E7">
              <w:rPr>
                <w:rFonts w:cs="Arial"/>
              </w:rPr>
              <w:t>600</w:t>
            </w:r>
          </w:p>
        </w:tc>
        <w:tc>
          <w:tcPr>
            <w:tcW w:w="1503" w:type="dxa"/>
            <w:shd w:val="clear" w:color="auto" w:fill="auto"/>
            <w:noWrap/>
            <w:vAlign w:val="center"/>
          </w:tcPr>
          <w:p w14:paraId="6B1B75A5" w14:textId="53FAA821" w:rsidR="0091733F" w:rsidRPr="00E74517" w:rsidRDefault="000F48E7" w:rsidP="0091733F">
            <w:pPr>
              <w:spacing w:before="40" w:after="40"/>
              <w:jc w:val="center"/>
              <w:rPr>
                <w:rFonts w:cs="Arial"/>
              </w:rPr>
            </w:pPr>
            <w:r>
              <w:t>5</w:t>
            </w:r>
            <w:r w:rsidR="0091733F">
              <w:t>,</w:t>
            </w:r>
            <w:r>
              <w:t>293</w:t>
            </w:r>
          </w:p>
        </w:tc>
        <w:tc>
          <w:tcPr>
            <w:tcW w:w="1502" w:type="dxa"/>
            <w:shd w:val="clear" w:color="auto" w:fill="auto"/>
            <w:noWrap/>
            <w:vAlign w:val="center"/>
          </w:tcPr>
          <w:p w14:paraId="177D3454" w14:textId="3F355EC6" w:rsidR="0091733F" w:rsidRPr="00E74517" w:rsidRDefault="0091733F" w:rsidP="0091733F">
            <w:pPr>
              <w:spacing w:before="40" w:after="40"/>
              <w:jc w:val="center"/>
              <w:rPr>
                <w:rFonts w:cs="Arial"/>
              </w:rPr>
            </w:pPr>
            <w:r w:rsidRPr="003E5F57">
              <w:t>8</w:t>
            </w:r>
            <w:r w:rsidR="00F67950">
              <w:t>6</w:t>
            </w:r>
            <w:r w:rsidRPr="003E5F57">
              <w:t>.</w:t>
            </w:r>
            <w:r w:rsidR="00F67950">
              <w:t>9</w:t>
            </w:r>
            <w:r w:rsidRPr="003E5F57">
              <w:t>%</w:t>
            </w:r>
          </w:p>
        </w:tc>
        <w:tc>
          <w:tcPr>
            <w:tcW w:w="1378" w:type="dxa"/>
            <w:shd w:val="clear" w:color="auto" w:fill="auto"/>
            <w:vAlign w:val="center"/>
          </w:tcPr>
          <w:p w14:paraId="394D37E2" w14:textId="1500C1FE" w:rsidR="0091733F" w:rsidRPr="00E74517" w:rsidRDefault="0091733F" w:rsidP="0091733F">
            <w:pPr>
              <w:spacing w:before="40" w:after="40"/>
              <w:jc w:val="center"/>
              <w:rPr>
                <w:rFonts w:cs="Arial"/>
              </w:rPr>
            </w:pPr>
            <w:r w:rsidRPr="00A61E51">
              <w:t>8</w:t>
            </w:r>
            <w:r w:rsidR="00F67950">
              <w:t>6</w:t>
            </w:r>
            <w:r w:rsidRPr="00A61E51">
              <w:t>.</w:t>
            </w:r>
            <w:r w:rsidR="00F67950">
              <w:t>0</w:t>
            </w:r>
            <w:r w:rsidRPr="00A61E51">
              <w:t>%</w:t>
            </w:r>
          </w:p>
        </w:tc>
        <w:tc>
          <w:tcPr>
            <w:tcW w:w="1378" w:type="dxa"/>
            <w:shd w:val="clear" w:color="auto" w:fill="auto"/>
            <w:vAlign w:val="center"/>
          </w:tcPr>
          <w:p w14:paraId="6265A9DF" w14:textId="24FD12D0" w:rsidR="0091733F" w:rsidRPr="00E74517" w:rsidRDefault="00567264" w:rsidP="0091733F">
            <w:pPr>
              <w:spacing w:before="40" w:after="40"/>
              <w:jc w:val="center"/>
              <w:rPr>
                <w:rFonts w:cs="Arial"/>
              </w:rPr>
            </w:pPr>
            <w:r>
              <w:t>87</w:t>
            </w:r>
            <w:r w:rsidR="0091733F" w:rsidRPr="00142563">
              <w:t>.</w:t>
            </w:r>
            <w:r>
              <w:t>8</w:t>
            </w:r>
            <w:r w:rsidR="0091733F" w:rsidRPr="00142563">
              <w:t>%</w:t>
            </w:r>
          </w:p>
        </w:tc>
      </w:tr>
      <w:tr w:rsidR="0091733F" w:rsidRPr="0045687C" w14:paraId="0A444004" w14:textId="77777777" w:rsidTr="00291063">
        <w:trPr>
          <w:trHeight w:val="45"/>
          <w:jc w:val="center"/>
        </w:trPr>
        <w:tc>
          <w:tcPr>
            <w:tcW w:w="2547" w:type="dxa"/>
            <w:shd w:val="clear" w:color="auto" w:fill="auto"/>
            <w:noWrap/>
            <w:vAlign w:val="center"/>
          </w:tcPr>
          <w:p w14:paraId="5E496158" w14:textId="77777777" w:rsidR="0091733F" w:rsidRPr="00E74517" w:rsidRDefault="0091733F" w:rsidP="0091733F">
            <w:pPr>
              <w:spacing w:before="40" w:after="40"/>
            </w:pPr>
            <w:r w:rsidRPr="00E74517">
              <w:rPr>
                <w:color w:val="000000"/>
              </w:rPr>
              <w:t>Surgical</w:t>
            </w:r>
          </w:p>
        </w:tc>
        <w:tc>
          <w:tcPr>
            <w:tcW w:w="1422" w:type="dxa"/>
            <w:shd w:val="clear" w:color="auto" w:fill="auto"/>
            <w:noWrap/>
            <w:vAlign w:val="center"/>
          </w:tcPr>
          <w:p w14:paraId="402862E8" w14:textId="1FC80AE2" w:rsidR="0091733F" w:rsidRPr="00E74517" w:rsidRDefault="00567264" w:rsidP="0091733F">
            <w:pPr>
              <w:spacing w:before="40" w:after="40"/>
              <w:jc w:val="center"/>
              <w:rPr>
                <w:rFonts w:cs="Arial"/>
              </w:rPr>
            </w:pPr>
            <w:r>
              <w:t>10</w:t>
            </w:r>
            <w:r w:rsidR="0091733F">
              <w:t>,</w:t>
            </w:r>
            <w:r w:rsidR="009E4304">
              <w:t>0</w:t>
            </w:r>
            <w:r>
              <w:t>4</w:t>
            </w:r>
            <w:r w:rsidR="009E4304">
              <w:t>2</w:t>
            </w:r>
          </w:p>
        </w:tc>
        <w:tc>
          <w:tcPr>
            <w:tcW w:w="1503" w:type="dxa"/>
            <w:shd w:val="clear" w:color="auto" w:fill="auto"/>
            <w:noWrap/>
            <w:vAlign w:val="center"/>
          </w:tcPr>
          <w:p w14:paraId="68673FD6" w14:textId="627EC522" w:rsidR="0091733F" w:rsidRPr="00E74517" w:rsidRDefault="009E4304" w:rsidP="0091733F">
            <w:pPr>
              <w:spacing w:before="40" w:after="40"/>
              <w:jc w:val="center"/>
              <w:rPr>
                <w:rFonts w:cs="Arial"/>
              </w:rPr>
            </w:pPr>
            <w:r>
              <w:t>1</w:t>
            </w:r>
            <w:r w:rsidR="00567264">
              <w:t>2</w:t>
            </w:r>
            <w:r w:rsidR="0091733F">
              <w:t>,</w:t>
            </w:r>
            <w:r w:rsidR="00A80A73">
              <w:t>0</w:t>
            </w:r>
            <w:r w:rsidR="00567264">
              <w:t>59</w:t>
            </w:r>
          </w:p>
        </w:tc>
        <w:tc>
          <w:tcPr>
            <w:tcW w:w="1502" w:type="dxa"/>
            <w:shd w:val="clear" w:color="auto" w:fill="auto"/>
            <w:noWrap/>
            <w:vAlign w:val="center"/>
          </w:tcPr>
          <w:p w14:paraId="5C08E19D" w14:textId="5E7AB3F7" w:rsidR="0091733F" w:rsidRPr="00E74517" w:rsidRDefault="0091733F" w:rsidP="0091733F">
            <w:pPr>
              <w:spacing w:before="40" w:after="40"/>
              <w:jc w:val="center"/>
              <w:rPr>
                <w:rFonts w:cs="Arial"/>
              </w:rPr>
            </w:pPr>
            <w:r w:rsidRPr="003E5F57">
              <w:t>8</w:t>
            </w:r>
            <w:r w:rsidR="00567264">
              <w:t>3</w:t>
            </w:r>
            <w:r w:rsidRPr="003E5F57">
              <w:t>.</w:t>
            </w:r>
            <w:r w:rsidR="00567264">
              <w:t>3</w:t>
            </w:r>
            <w:r w:rsidRPr="003E5F57">
              <w:t>%</w:t>
            </w:r>
          </w:p>
        </w:tc>
        <w:tc>
          <w:tcPr>
            <w:tcW w:w="1378" w:type="dxa"/>
            <w:shd w:val="clear" w:color="auto" w:fill="auto"/>
            <w:vAlign w:val="center"/>
          </w:tcPr>
          <w:p w14:paraId="5BC41AF3" w14:textId="7BBDAB0D" w:rsidR="0091733F" w:rsidRPr="00E74517" w:rsidRDefault="0091733F" w:rsidP="0091733F">
            <w:pPr>
              <w:spacing w:before="40" w:after="40"/>
              <w:jc w:val="center"/>
              <w:rPr>
                <w:rFonts w:cs="Arial"/>
              </w:rPr>
            </w:pPr>
            <w:r w:rsidRPr="00A61E51">
              <w:t>8</w:t>
            </w:r>
            <w:r w:rsidR="007579AA">
              <w:t>2</w:t>
            </w:r>
            <w:r w:rsidRPr="00A61E51">
              <w:t>.</w:t>
            </w:r>
            <w:r w:rsidR="007579AA">
              <w:t>6</w:t>
            </w:r>
            <w:r w:rsidRPr="00A61E51">
              <w:t>%</w:t>
            </w:r>
          </w:p>
        </w:tc>
        <w:tc>
          <w:tcPr>
            <w:tcW w:w="1378" w:type="dxa"/>
            <w:shd w:val="clear" w:color="auto" w:fill="auto"/>
            <w:vAlign w:val="center"/>
          </w:tcPr>
          <w:p w14:paraId="0D4AD118" w14:textId="467A6B53" w:rsidR="0091733F" w:rsidRPr="00E74517" w:rsidRDefault="0091733F" w:rsidP="0091733F">
            <w:pPr>
              <w:spacing w:before="40" w:after="40"/>
              <w:jc w:val="center"/>
              <w:rPr>
                <w:rFonts w:cs="Arial"/>
              </w:rPr>
            </w:pPr>
            <w:r w:rsidRPr="00142563">
              <w:t>8</w:t>
            </w:r>
            <w:r w:rsidR="007579AA">
              <w:t>3</w:t>
            </w:r>
            <w:r w:rsidRPr="00142563">
              <w:t>.</w:t>
            </w:r>
            <w:r w:rsidR="007579AA">
              <w:t>9</w:t>
            </w:r>
            <w:r w:rsidRPr="00142563">
              <w:t>%</w:t>
            </w:r>
          </w:p>
        </w:tc>
      </w:tr>
      <w:tr w:rsidR="007657BB" w:rsidRPr="00B96322" w14:paraId="7DED4C7C" w14:textId="77777777">
        <w:tblPrEx>
          <w:jc w:val="left"/>
        </w:tblPrEx>
        <w:trPr>
          <w:trHeight w:val="366"/>
        </w:trPr>
        <w:tc>
          <w:tcPr>
            <w:tcW w:w="9730" w:type="dxa"/>
            <w:gridSpan w:val="6"/>
            <w:shd w:val="clear" w:color="auto" w:fill="37B0A8"/>
            <w:vAlign w:val="center"/>
          </w:tcPr>
          <w:p w14:paraId="55281653" w14:textId="798A25FD" w:rsidR="007657BB" w:rsidRPr="00B96322" w:rsidRDefault="007657BB" w:rsidP="007657BB">
            <w:pPr>
              <w:spacing w:before="40" w:after="0"/>
              <w:rPr>
                <w:color w:val="FFFFFF" w:themeColor="background1"/>
              </w:rPr>
            </w:pPr>
            <w:r w:rsidRPr="00B96322">
              <w:rPr>
                <w:rFonts w:cs="Arial"/>
                <w:b/>
                <w:bCs/>
                <w:color w:val="FFFFFF" w:themeColor="background1"/>
              </w:rPr>
              <w:t>PSHs</w:t>
            </w:r>
          </w:p>
        </w:tc>
      </w:tr>
      <w:tr w:rsidR="002C598B" w:rsidRPr="0045687C" w14:paraId="5BBD71E7" w14:textId="77777777" w:rsidTr="00291063">
        <w:trPr>
          <w:trHeight w:val="45"/>
          <w:jc w:val="center"/>
        </w:trPr>
        <w:tc>
          <w:tcPr>
            <w:tcW w:w="2547" w:type="dxa"/>
            <w:shd w:val="clear" w:color="auto" w:fill="auto"/>
            <w:noWrap/>
            <w:vAlign w:val="center"/>
          </w:tcPr>
          <w:p w14:paraId="0B6F8080" w14:textId="77777777" w:rsidR="002C598B" w:rsidRPr="00B447E1" w:rsidRDefault="002C598B" w:rsidP="0034128A">
            <w:pPr>
              <w:spacing w:before="20" w:after="20"/>
            </w:pPr>
            <w:r w:rsidRPr="00B447E1">
              <w:rPr>
                <w:color w:val="000000"/>
              </w:rPr>
              <w:t>Ambulatory care</w:t>
            </w:r>
          </w:p>
        </w:tc>
        <w:tc>
          <w:tcPr>
            <w:tcW w:w="1422" w:type="dxa"/>
            <w:shd w:val="clear" w:color="auto" w:fill="auto"/>
            <w:noWrap/>
          </w:tcPr>
          <w:p w14:paraId="4FA16A24" w14:textId="27C52408" w:rsidR="002C598B" w:rsidRPr="00B447E1" w:rsidRDefault="00B447E1" w:rsidP="0034128A">
            <w:pPr>
              <w:spacing w:before="20" w:after="20"/>
              <w:jc w:val="center"/>
              <w:rPr>
                <w:rFonts w:cs="Arial"/>
              </w:rPr>
            </w:pPr>
            <w:r>
              <w:rPr>
                <w:rFonts w:cs="Arial"/>
              </w:rPr>
              <w:t>136</w:t>
            </w:r>
          </w:p>
        </w:tc>
        <w:tc>
          <w:tcPr>
            <w:tcW w:w="1503" w:type="dxa"/>
            <w:shd w:val="clear" w:color="auto" w:fill="auto"/>
            <w:noWrap/>
          </w:tcPr>
          <w:p w14:paraId="7E71D764" w14:textId="05D1E625" w:rsidR="002C598B" w:rsidRPr="00B447E1" w:rsidRDefault="00B447E1" w:rsidP="0034128A">
            <w:pPr>
              <w:spacing w:before="20" w:after="20"/>
              <w:jc w:val="center"/>
              <w:rPr>
                <w:rFonts w:cs="Arial"/>
              </w:rPr>
            </w:pPr>
            <w:r>
              <w:rPr>
                <w:rFonts w:cs="Arial"/>
              </w:rPr>
              <w:t>146</w:t>
            </w:r>
          </w:p>
        </w:tc>
        <w:tc>
          <w:tcPr>
            <w:tcW w:w="1502" w:type="dxa"/>
            <w:shd w:val="clear" w:color="auto" w:fill="auto"/>
            <w:noWrap/>
          </w:tcPr>
          <w:p w14:paraId="7061223E" w14:textId="63A4CF68" w:rsidR="002C598B" w:rsidRPr="00B447E1" w:rsidRDefault="002C598B" w:rsidP="0034128A">
            <w:pPr>
              <w:spacing w:before="20" w:after="20"/>
              <w:jc w:val="center"/>
              <w:rPr>
                <w:rFonts w:cs="Arial"/>
              </w:rPr>
            </w:pPr>
            <w:r w:rsidRPr="00B447E1">
              <w:t>9</w:t>
            </w:r>
            <w:r w:rsidR="005B7E58">
              <w:t>3</w:t>
            </w:r>
            <w:r w:rsidRPr="00B447E1">
              <w:t>.</w:t>
            </w:r>
            <w:r w:rsidR="005B7E58">
              <w:t>2</w:t>
            </w:r>
            <w:r w:rsidRPr="00B447E1">
              <w:t>%</w:t>
            </w:r>
          </w:p>
        </w:tc>
        <w:tc>
          <w:tcPr>
            <w:tcW w:w="1378" w:type="dxa"/>
            <w:shd w:val="clear" w:color="auto" w:fill="auto"/>
          </w:tcPr>
          <w:p w14:paraId="596B9BBC" w14:textId="64903C5B" w:rsidR="002C598B" w:rsidRPr="00B447E1" w:rsidRDefault="002C598B" w:rsidP="0034128A">
            <w:pPr>
              <w:spacing w:before="20" w:after="20"/>
              <w:jc w:val="center"/>
              <w:rPr>
                <w:rFonts w:cs="Arial"/>
              </w:rPr>
            </w:pPr>
            <w:r w:rsidRPr="00B447E1">
              <w:t>8</w:t>
            </w:r>
            <w:r w:rsidR="005B7E58">
              <w:t>7</w:t>
            </w:r>
            <w:r w:rsidRPr="00B447E1">
              <w:t>.</w:t>
            </w:r>
            <w:r w:rsidR="005B7E58">
              <w:t>9</w:t>
            </w:r>
            <w:r w:rsidRPr="00B447E1">
              <w:t>%</w:t>
            </w:r>
          </w:p>
        </w:tc>
        <w:tc>
          <w:tcPr>
            <w:tcW w:w="1378" w:type="dxa"/>
            <w:shd w:val="clear" w:color="auto" w:fill="auto"/>
          </w:tcPr>
          <w:p w14:paraId="104254D7" w14:textId="5832E6B1" w:rsidR="002C598B" w:rsidRPr="00B447E1" w:rsidRDefault="002C598B" w:rsidP="0034128A">
            <w:pPr>
              <w:spacing w:before="20" w:after="20"/>
              <w:jc w:val="center"/>
              <w:rPr>
                <w:rFonts w:cs="Arial"/>
              </w:rPr>
            </w:pPr>
            <w:r w:rsidRPr="00B447E1">
              <w:t>9</w:t>
            </w:r>
            <w:r w:rsidR="005B7E58">
              <w:t>6</w:t>
            </w:r>
            <w:r w:rsidRPr="00B447E1">
              <w:t>.</w:t>
            </w:r>
            <w:r w:rsidR="005B7E58">
              <w:t>2</w:t>
            </w:r>
            <w:r w:rsidRPr="00B447E1">
              <w:t>%</w:t>
            </w:r>
          </w:p>
        </w:tc>
      </w:tr>
      <w:tr w:rsidR="002C598B" w:rsidRPr="0045687C" w14:paraId="06ADFB1C" w14:textId="77777777" w:rsidTr="00291063">
        <w:trPr>
          <w:trHeight w:val="45"/>
          <w:jc w:val="center"/>
        </w:trPr>
        <w:tc>
          <w:tcPr>
            <w:tcW w:w="2547" w:type="dxa"/>
            <w:shd w:val="clear" w:color="auto" w:fill="auto"/>
            <w:noWrap/>
            <w:vAlign w:val="center"/>
          </w:tcPr>
          <w:p w14:paraId="58DC525C" w14:textId="15C02A57" w:rsidR="002C598B" w:rsidRPr="00E74517" w:rsidRDefault="002C598B" w:rsidP="0034128A">
            <w:pPr>
              <w:spacing w:before="20" w:after="20"/>
              <w:rPr>
                <w:color w:val="000000"/>
              </w:rPr>
            </w:pPr>
            <w:r>
              <w:rPr>
                <w:color w:val="000000"/>
              </w:rPr>
              <w:t>Critical care unit</w:t>
            </w:r>
          </w:p>
        </w:tc>
        <w:tc>
          <w:tcPr>
            <w:tcW w:w="1422" w:type="dxa"/>
            <w:shd w:val="clear" w:color="auto" w:fill="auto"/>
            <w:noWrap/>
          </w:tcPr>
          <w:p w14:paraId="17507D39" w14:textId="45394E84" w:rsidR="002C598B" w:rsidRPr="003F383C" w:rsidRDefault="005B7E58" w:rsidP="0034128A">
            <w:pPr>
              <w:spacing w:before="20" w:after="20"/>
              <w:jc w:val="center"/>
            </w:pPr>
            <w:r>
              <w:t>193</w:t>
            </w:r>
          </w:p>
        </w:tc>
        <w:tc>
          <w:tcPr>
            <w:tcW w:w="1503" w:type="dxa"/>
            <w:shd w:val="clear" w:color="auto" w:fill="auto"/>
            <w:noWrap/>
          </w:tcPr>
          <w:p w14:paraId="05E0B978" w14:textId="541A6954" w:rsidR="002C598B" w:rsidRPr="003F383C" w:rsidRDefault="005B7E58" w:rsidP="0034128A">
            <w:pPr>
              <w:spacing w:before="20" w:after="20"/>
              <w:jc w:val="center"/>
            </w:pPr>
            <w:r>
              <w:t>315</w:t>
            </w:r>
          </w:p>
        </w:tc>
        <w:tc>
          <w:tcPr>
            <w:tcW w:w="1502" w:type="dxa"/>
            <w:shd w:val="clear" w:color="auto" w:fill="auto"/>
            <w:noWrap/>
          </w:tcPr>
          <w:p w14:paraId="1937E831" w14:textId="2446A637" w:rsidR="002C598B" w:rsidRPr="003F383C" w:rsidRDefault="005B7E58" w:rsidP="0034128A">
            <w:pPr>
              <w:spacing w:before="20" w:after="20"/>
              <w:jc w:val="center"/>
            </w:pPr>
            <w:r>
              <w:t>61</w:t>
            </w:r>
            <w:r w:rsidR="002C598B" w:rsidRPr="006A6F78">
              <w:t>.</w:t>
            </w:r>
            <w:r w:rsidR="00F246D8">
              <w:t>3</w:t>
            </w:r>
            <w:r w:rsidR="002C598B" w:rsidRPr="006A6F78">
              <w:t>%</w:t>
            </w:r>
          </w:p>
        </w:tc>
        <w:tc>
          <w:tcPr>
            <w:tcW w:w="1378" w:type="dxa"/>
            <w:shd w:val="clear" w:color="auto" w:fill="auto"/>
          </w:tcPr>
          <w:p w14:paraId="10D3711A" w14:textId="0A56DF38" w:rsidR="002C598B" w:rsidRPr="003F383C" w:rsidRDefault="00F246D8" w:rsidP="0034128A">
            <w:pPr>
              <w:spacing w:before="20" w:after="20"/>
              <w:jc w:val="center"/>
            </w:pPr>
            <w:r>
              <w:t>55</w:t>
            </w:r>
            <w:r w:rsidR="002C598B" w:rsidRPr="00910AD5">
              <w:t>.</w:t>
            </w:r>
            <w:r>
              <w:t>8</w:t>
            </w:r>
            <w:r w:rsidR="002C598B" w:rsidRPr="00910AD5">
              <w:t>%</w:t>
            </w:r>
          </w:p>
        </w:tc>
        <w:tc>
          <w:tcPr>
            <w:tcW w:w="1378" w:type="dxa"/>
            <w:shd w:val="clear" w:color="auto" w:fill="auto"/>
          </w:tcPr>
          <w:p w14:paraId="1AA6A8FF" w14:textId="0FB2A4E2" w:rsidR="002C598B" w:rsidRPr="003F383C" w:rsidRDefault="00F246D8" w:rsidP="0034128A">
            <w:pPr>
              <w:spacing w:before="20" w:after="20"/>
              <w:jc w:val="center"/>
            </w:pPr>
            <w:r>
              <w:t>66</w:t>
            </w:r>
            <w:r w:rsidR="002C598B" w:rsidRPr="006B7928">
              <w:t>.</w:t>
            </w:r>
            <w:r>
              <w:t>5</w:t>
            </w:r>
            <w:r w:rsidR="002C598B" w:rsidRPr="006B7928">
              <w:t>%</w:t>
            </w:r>
          </w:p>
        </w:tc>
      </w:tr>
      <w:tr w:rsidR="0078058B" w:rsidRPr="0045687C" w14:paraId="07CDA7CA" w14:textId="77777777" w:rsidTr="00291063">
        <w:trPr>
          <w:trHeight w:val="45"/>
          <w:jc w:val="center"/>
        </w:trPr>
        <w:tc>
          <w:tcPr>
            <w:tcW w:w="2547" w:type="dxa"/>
            <w:shd w:val="clear" w:color="auto" w:fill="auto"/>
            <w:noWrap/>
            <w:vAlign w:val="center"/>
          </w:tcPr>
          <w:p w14:paraId="04D7D41D" w14:textId="1203DF54" w:rsidR="0078058B" w:rsidRDefault="0078058B" w:rsidP="0034128A">
            <w:pPr>
              <w:spacing w:before="20" w:after="20"/>
              <w:rPr>
                <w:color w:val="000000"/>
              </w:rPr>
            </w:pPr>
            <w:r>
              <w:rPr>
                <w:color w:val="000000"/>
              </w:rPr>
              <w:t>Medical</w:t>
            </w:r>
          </w:p>
        </w:tc>
        <w:tc>
          <w:tcPr>
            <w:tcW w:w="1422" w:type="dxa"/>
            <w:shd w:val="clear" w:color="auto" w:fill="auto"/>
            <w:noWrap/>
          </w:tcPr>
          <w:p w14:paraId="66F10598" w14:textId="2BA9CDB0" w:rsidR="0078058B" w:rsidRDefault="00AC37D5" w:rsidP="0034128A">
            <w:pPr>
              <w:spacing w:before="20" w:after="20"/>
              <w:jc w:val="center"/>
            </w:pPr>
            <w:r>
              <w:t>30</w:t>
            </w:r>
          </w:p>
        </w:tc>
        <w:tc>
          <w:tcPr>
            <w:tcW w:w="1503" w:type="dxa"/>
            <w:shd w:val="clear" w:color="auto" w:fill="auto"/>
            <w:noWrap/>
          </w:tcPr>
          <w:p w14:paraId="477086BD" w14:textId="60D6619F" w:rsidR="0078058B" w:rsidRDefault="00AC37D5" w:rsidP="0034128A">
            <w:pPr>
              <w:spacing w:before="20" w:after="20"/>
              <w:jc w:val="center"/>
            </w:pPr>
            <w:r>
              <w:t>40</w:t>
            </w:r>
          </w:p>
        </w:tc>
        <w:tc>
          <w:tcPr>
            <w:tcW w:w="1502" w:type="dxa"/>
            <w:shd w:val="clear" w:color="auto" w:fill="auto"/>
            <w:noWrap/>
          </w:tcPr>
          <w:p w14:paraId="42EDD76D" w14:textId="30DB1634" w:rsidR="0078058B" w:rsidRDefault="00AC37D5" w:rsidP="0034128A">
            <w:pPr>
              <w:spacing w:before="20" w:after="20"/>
              <w:jc w:val="center"/>
            </w:pPr>
            <w:r>
              <w:t>75.0%</w:t>
            </w:r>
          </w:p>
        </w:tc>
        <w:tc>
          <w:tcPr>
            <w:tcW w:w="1378" w:type="dxa"/>
            <w:shd w:val="clear" w:color="auto" w:fill="auto"/>
          </w:tcPr>
          <w:p w14:paraId="396E577A" w14:textId="2850B6E4" w:rsidR="0078058B" w:rsidRDefault="00AC37D5" w:rsidP="0034128A">
            <w:pPr>
              <w:spacing w:before="20" w:after="20"/>
              <w:jc w:val="center"/>
            </w:pPr>
            <w:r>
              <w:t>59.8%</w:t>
            </w:r>
          </w:p>
        </w:tc>
        <w:tc>
          <w:tcPr>
            <w:tcW w:w="1378" w:type="dxa"/>
            <w:shd w:val="clear" w:color="auto" w:fill="auto"/>
          </w:tcPr>
          <w:p w14:paraId="591EA5DB" w14:textId="467352A9" w:rsidR="0078058B" w:rsidRDefault="00963366" w:rsidP="0034128A">
            <w:pPr>
              <w:spacing w:before="20" w:after="20"/>
              <w:jc w:val="center"/>
            </w:pPr>
            <w:r>
              <w:t>85.8%</w:t>
            </w:r>
          </w:p>
        </w:tc>
      </w:tr>
      <w:tr w:rsidR="002C598B" w:rsidRPr="0045687C" w14:paraId="0B4707E8" w14:textId="77777777" w:rsidTr="00291063">
        <w:trPr>
          <w:trHeight w:val="45"/>
          <w:jc w:val="center"/>
        </w:trPr>
        <w:tc>
          <w:tcPr>
            <w:tcW w:w="2547" w:type="dxa"/>
            <w:shd w:val="clear" w:color="auto" w:fill="auto"/>
            <w:noWrap/>
            <w:vAlign w:val="center"/>
          </w:tcPr>
          <w:p w14:paraId="01F99D37" w14:textId="63718CA4" w:rsidR="002C598B" w:rsidRPr="00E74517" w:rsidRDefault="002C598B" w:rsidP="0034128A">
            <w:pPr>
              <w:spacing w:before="20" w:after="20"/>
              <w:rPr>
                <w:color w:val="000000"/>
              </w:rPr>
            </w:pPr>
            <w:r>
              <w:rPr>
                <w:color w:val="000000"/>
              </w:rPr>
              <w:t>Perioperative</w:t>
            </w:r>
          </w:p>
        </w:tc>
        <w:tc>
          <w:tcPr>
            <w:tcW w:w="1422" w:type="dxa"/>
            <w:shd w:val="clear" w:color="auto" w:fill="auto"/>
            <w:noWrap/>
          </w:tcPr>
          <w:p w14:paraId="6010F62F" w14:textId="16E1F231" w:rsidR="002C598B" w:rsidRPr="003F383C" w:rsidRDefault="006B11C9" w:rsidP="0034128A">
            <w:pPr>
              <w:spacing w:before="20" w:after="20"/>
              <w:jc w:val="center"/>
            </w:pPr>
            <w:r>
              <w:t>4</w:t>
            </w:r>
            <w:r w:rsidR="00963366">
              <w:t>51</w:t>
            </w:r>
          </w:p>
        </w:tc>
        <w:tc>
          <w:tcPr>
            <w:tcW w:w="1503" w:type="dxa"/>
            <w:shd w:val="clear" w:color="auto" w:fill="auto"/>
            <w:noWrap/>
          </w:tcPr>
          <w:p w14:paraId="05C1538E" w14:textId="3ED644B1" w:rsidR="002C598B" w:rsidRPr="003F383C" w:rsidRDefault="00731130" w:rsidP="0034128A">
            <w:pPr>
              <w:spacing w:before="20" w:after="20"/>
              <w:jc w:val="center"/>
            </w:pPr>
            <w:r>
              <w:t>58</w:t>
            </w:r>
            <w:r w:rsidR="00963366">
              <w:t>8</w:t>
            </w:r>
          </w:p>
        </w:tc>
        <w:tc>
          <w:tcPr>
            <w:tcW w:w="1502" w:type="dxa"/>
            <w:shd w:val="clear" w:color="auto" w:fill="auto"/>
            <w:noWrap/>
          </w:tcPr>
          <w:p w14:paraId="64AF16F8" w14:textId="47346C07" w:rsidR="002C598B" w:rsidRPr="003F383C" w:rsidRDefault="002C598B" w:rsidP="0034128A">
            <w:pPr>
              <w:spacing w:before="20" w:after="20"/>
              <w:jc w:val="center"/>
            </w:pPr>
            <w:r w:rsidRPr="006A6F78">
              <w:t>7</w:t>
            </w:r>
            <w:r w:rsidR="00963366">
              <w:t>6</w:t>
            </w:r>
            <w:r w:rsidRPr="006A6F78">
              <w:t>.</w:t>
            </w:r>
            <w:r w:rsidR="00963366">
              <w:t>7</w:t>
            </w:r>
            <w:r w:rsidRPr="006A6F78">
              <w:t>%</w:t>
            </w:r>
          </w:p>
        </w:tc>
        <w:tc>
          <w:tcPr>
            <w:tcW w:w="1378" w:type="dxa"/>
            <w:shd w:val="clear" w:color="auto" w:fill="auto"/>
          </w:tcPr>
          <w:p w14:paraId="2C1124A0" w14:textId="2E1CE7B1" w:rsidR="002C598B" w:rsidRPr="003F383C" w:rsidRDefault="002C598B" w:rsidP="0034128A">
            <w:pPr>
              <w:spacing w:before="20" w:after="20"/>
              <w:jc w:val="center"/>
            </w:pPr>
            <w:r w:rsidRPr="00910AD5">
              <w:t>7</w:t>
            </w:r>
            <w:r w:rsidR="00963366">
              <w:t>3</w:t>
            </w:r>
            <w:r w:rsidRPr="00910AD5">
              <w:t>.1%</w:t>
            </w:r>
          </w:p>
        </w:tc>
        <w:tc>
          <w:tcPr>
            <w:tcW w:w="1378" w:type="dxa"/>
            <w:shd w:val="clear" w:color="auto" w:fill="auto"/>
          </w:tcPr>
          <w:p w14:paraId="28B6E39F" w14:textId="188BAAB7" w:rsidR="002C598B" w:rsidRPr="003F383C" w:rsidRDefault="002C598B" w:rsidP="0034128A">
            <w:pPr>
              <w:spacing w:before="20" w:after="20"/>
              <w:jc w:val="center"/>
            </w:pPr>
            <w:r w:rsidRPr="006B7928">
              <w:t>7</w:t>
            </w:r>
            <w:r w:rsidR="00963366">
              <w:t>9</w:t>
            </w:r>
            <w:r w:rsidRPr="006B7928">
              <w:t>.</w:t>
            </w:r>
            <w:r w:rsidR="00963366">
              <w:t>9</w:t>
            </w:r>
            <w:r w:rsidRPr="006B7928">
              <w:t>%</w:t>
            </w:r>
          </w:p>
        </w:tc>
      </w:tr>
      <w:tr w:rsidR="002C598B" w:rsidRPr="0045687C" w14:paraId="103772D3" w14:textId="77777777" w:rsidTr="00291063">
        <w:trPr>
          <w:trHeight w:val="45"/>
          <w:jc w:val="center"/>
        </w:trPr>
        <w:tc>
          <w:tcPr>
            <w:tcW w:w="2547" w:type="dxa"/>
            <w:shd w:val="clear" w:color="auto" w:fill="auto"/>
            <w:noWrap/>
            <w:vAlign w:val="center"/>
          </w:tcPr>
          <w:p w14:paraId="3D178471" w14:textId="62B60BE3" w:rsidR="002C598B" w:rsidRPr="00E74517" w:rsidRDefault="002C598B" w:rsidP="0034128A">
            <w:pPr>
              <w:spacing w:before="20" w:after="20"/>
              <w:rPr>
                <w:color w:val="000000"/>
              </w:rPr>
            </w:pPr>
            <w:r>
              <w:rPr>
                <w:color w:val="000000"/>
              </w:rPr>
              <w:t>Surgical</w:t>
            </w:r>
          </w:p>
        </w:tc>
        <w:tc>
          <w:tcPr>
            <w:tcW w:w="1422" w:type="dxa"/>
            <w:shd w:val="clear" w:color="auto" w:fill="auto"/>
            <w:noWrap/>
          </w:tcPr>
          <w:p w14:paraId="4A40B77F" w14:textId="3C91C159" w:rsidR="002C598B" w:rsidRPr="003F383C" w:rsidRDefault="00731130" w:rsidP="0034128A">
            <w:pPr>
              <w:spacing w:before="20" w:after="20"/>
              <w:jc w:val="center"/>
            </w:pPr>
            <w:r>
              <w:t>1</w:t>
            </w:r>
            <w:r w:rsidR="002C598B">
              <w:t>,</w:t>
            </w:r>
            <w:r w:rsidR="00B236DB">
              <w:t>957</w:t>
            </w:r>
          </w:p>
        </w:tc>
        <w:tc>
          <w:tcPr>
            <w:tcW w:w="1503" w:type="dxa"/>
            <w:shd w:val="clear" w:color="auto" w:fill="auto"/>
            <w:noWrap/>
          </w:tcPr>
          <w:p w14:paraId="2FCC51D0" w14:textId="26C18444" w:rsidR="002C598B" w:rsidRPr="003F383C" w:rsidRDefault="00731130" w:rsidP="0034128A">
            <w:pPr>
              <w:spacing w:before="20" w:after="20"/>
              <w:jc w:val="center"/>
            </w:pPr>
            <w:r>
              <w:t>2</w:t>
            </w:r>
            <w:r w:rsidR="002C598B">
              <w:t>,</w:t>
            </w:r>
            <w:r w:rsidR="00B236DB">
              <w:t>459</w:t>
            </w:r>
          </w:p>
        </w:tc>
        <w:tc>
          <w:tcPr>
            <w:tcW w:w="1502" w:type="dxa"/>
            <w:shd w:val="clear" w:color="auto" w:fill="auto"/>
            <w:noWrap/>
          </w:tcPr>
          <w:p w14:paraId="4C6B67C3" w14:textId="0D1BF295" w:rsidR="002C598B" w:rsidRPr="003F383C" w:rsidRDefault="00B236DB" w:rsidP="0034128A">
            <w:pPr>
              <w:spacing w:before="20" w:after="20"/>
              <w:jc w:val="center"/>
            </w:pPr>
            <w:r>
              <w:t>79</w:t>
            </w:r>
            <w:r w:rsidR="002C598B" w:rsidRPr="006A6F78">
              <w:t>.</w:t>
            </w:r>
            <w:r>
              <w:t>6</w:t>
            </w:r>
            <w:r w:rsidR="002C598B" w:rsidRPr="006A6F78">
              <w:t>%</w:t>
            </w:r>
          </w:p>
        </w:tc>
        <w:tc>
          <w:tcPr>
            <w:tcW w:w="1378" w:type="dxa"/>
            <w:shd w:val="clear" w:color="auto" w:fill="auto"/>
          </w:tcPr>
          <w:p w14:paraId="4F787D74" w14:textId="2231C0CC" w:rsidR="002C598B" w:rsidRPr="003F383C" w:rsidRDefault="00B236DB" w:rsidP="0034128A">
            <w:pPr>
              <w:spacing w:before="20" w:after="20"/>
              <w:jc w:val="center"/>
            </w:pPr>
            <w:r>
              <w:t>77</w:t>
            </w:r>
            <w:r w:rsidR="002C598B" w:rsidRPr="00910AD5">
              <w:t>.</w:t>
            </w:r>
            <w:r>
              <w:t>9</w:t>
            </w:r>
            <w:r w:rsidR="002C598B" w:rsidRPr="00910AD5">
              <w:t>%</w:t>
            </w:r>
          </w:p>
        </w:tc>
        <w:tc>
          <w:tcPr>
            <w:tcW w:w="1378" w:type="dxa"/>
            <w:shd w:val="clear" w:color="auto" w:fill="auto"/>
          </w:tcPr>
          <w:p w14:paraId="5C71AE45" w14:textId="051B5FD9" w:rsidR="002C598B" w:rsidRPr="003F383C" w:rsidRDefault="002C598B" w:rsidP="0034128A">
            <w:pPr>
              <w:spacing w:before="20" w:after="20"/>
              <w:jc w:val="center"/>
            </w:pPr>
            <w:r w:rsidRPr="006B7928">
              <w:t>8</w:t>
            </w:r>
            <w:r w:rsidR="00B236DB">
              <w:t>1</w:t>
            </w:r>
            <w:r w:rsidRPr="006B7928">
              <w:t>.</w:t>
            </w:r>
            <w:r w:rsidR="00B236DB">
              <w:t>1</w:t>
            </w:r>
            <w:r w:rsidRPr="006B7928">
              <w:t>%</w:t>
            </w:r>
          </w:p>
        </w:tc>
      </w:tr>
    </w:tbl>
    <w:p w14:paraId="4CBC5069" w14:textId="77777777" w:rsidR="001C7ED3" w:rsidRDefault="001C7ED3" w:rsidP="001C7ED3">
      <w:pPr>
        <w:pStyle w:val="TableFigures"/>
        <w:spacing w:before="0" w:after="0"/>
        <w:rPr>
          <w:noProof/>
        </w:rPr>
      </w:pPr>
      <w:bookmarkStart w:id="55" w:name="_Toc448411336"/>
      <w:bookmarkStart w:id="56" w:name="_Toc448751054"/>
      <w:bookmarkStart w:id="57" w:name="_Toc455493490"/>
    </w:p>
    <w:p w14:paraId="218744B6" w14:textId="77777777" w:rsidR="003E5A42" w:rsidRDefault="003E5A42">
      <w:pPr>
        <w:spacing w:after="0" w:line="240" w:lineRule="auto"/>
        <w:rPr>
          <w:rFonts w:eastAsia="Times New Roman"/>
          <w:b/>
          <w:bCs/>
          <w:i/>
          <w:iCs/>
          <w:noProof/>
          <w:szCs w:val="28"/>
          <w:lang w:val="x-none" w:eastAsia="x-none"/>
        </w:rPr>
      </w:pPr>
      <w:r>
        <w:rPr>
          <w:noProof/>
        </w:rPr>
        <w:br w:type="page"/>
      </w:r>
    </w:p>
    <w:p w14:paraId="20E8986C" w14:textId="4EBF2444" w:rsidR="002C56F6" w:rsidRPr="001103F1" w:rsidRDefault="006D5E84" w:rsidP="004E5A74">
      <w:pPr>
        <w:pStyle w:val="TableFigures"/>
        <w:spacing w:before="0" w:after="120"/>
        <w:ind w:right="-851"/>
        <w:rPr>
          <w:lang w:val="mi-NZ" w:eastAsia="en-NZ"/>
        </w:rPr>
      </w:pPr>
      <w:bookmarkStart w:id="58" w:name="_Toc119589231"/>
      <w:bookmarkStart w:id="59" w:name="_Toc119589628"/>
      <w:r>
        <w:rPr>
          <w:noProof/>
        </w:rPr>
        <w:lastRenderedPageBreak/>
        <w:t>Table 6</w:t>
      </w:r>
      <w:r w:rsidR="00C000BB" w:rsidRPr="00FE6CBF">
        <w:rPr>
          <w:noProof/>
        </w:rPr>
        <w:t>: Health</w:t>
      </w:r>
      <w:r w:rsidR="00FA42D1">
        <w:rPr>
          <w:noProof/>
          <w:lang w:val="en-NZ"/>
        </w:rPr>
        <w:t xml:space="preserve"> </w:t>
      </w:r>
      <w:r w:rsidR="00C000BB" w:rsidRPr="00FE6CBF">
        <w:rPr>
          <w:noProof/>
        </w:rPr>
        <w:t>care worker compliance rates</w:t>
      </w:r>
      <w:r w:rsidR="00C000BB" w:rsidRPr="00FE6CBF">
        <w:t xml:space="preserve">, </w:t>
      </w:r>
      <w:bookmarkEnd w:id="55"/>
      <w:bookmarkEnd w:id="56"/>
      <w:bookmarkEnd w:id="57"/>
      <w:r w:rsidR="00D36243" w:rsidRPr="00C50795">
        <w:t xml:space="preserve">1 </w:t>
      </w:r>
      <w:r w:rsidR="003932F1">
        <w:rPr>
          <w:lang w:val="mi-NZ"/>
        </w:rPr>
        <w:t>March</w:t>
      </w:r>
      <w:r w:rsidR="00D36243" w:rsidRPr="00C50795">
        <w:t xml:space="preserve"> </w:t>
      </w:r>
      <w:r w:rsidR="00DE53DD">
        <w:rPr>
          <w:lang w:val="mi-NZ"/>
        </w:rPr>
        <w:t>202</w:t>
      </w:r>
      <w:r w:rsidR="003932F1">
        <w:rPr>
          <w:lang w:val="mi-NZ"/>
        </w:rPr>
        <w:t>3</w:t>
      </w:r>
      <w:r w:rsidR="00DE53DD">
        <w:rPr>
          <w:lang w:val="mi-NZ"/>
        </w:rPr>
        <w:t xml:space="preserve"> </w:t>
      </w:r>
      <w:r w:rsidR="00D36243" w:rsidRPr="00C50795">
        <w:t xml:space="preserve">to </w:t>
      </w:r>
      <w:r w:rsidR="003932F1">
        <w:rPr>
          <w:lang w:val="mi-NZ"/>
        </w:rPr>
        <w:t>30</w:t>
      </w:r>
      <w:r w:rsidR="003858FC">
        <w:rPr>
          <w:lang w:val="mi-NZ"/>
        </w:rPr>
        <w:t xml:space="preserve"> </w:t>
      </w:r>
      <w:r w:rsidR="003932F1">
        <w:rPr>
          <w:lang w:val="mi-NZ"/>
        </w:rPr>
        <w:t>June</w:t>
      </w:r>
      <w:r w:rsidR="00D36243" w:rsidRPr="00C50795">
        <w:t xml:space="preserve"> 20</w:t>
      </w:r>
      <w:r w:rsidR="00D36243">
        <w:t>2</w:t>
      </w:r>
      <w:bookmarkEnd w:id="58"/>
      <w:bookmarkEnd w:id="59"/>
      <w:r w:rsidR="00433FBB">
        <w:rPr>
          <w:lang w:val="mi-NZ"/>
        </w:rPr>
        <w:t>3</w:t>
      </w:r>
    </w:p>
    <w:tbl>
      <w:tblPr>
        <w:tblW w:w="9747" w:type="dxa"/>
        <w:jc w:val="cente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000" w:firstRow="0" w:lastRow="0" w:firstColumn="0" w:lastColumn="0" w:noHBand="0" w:noVBand="0"/>
      </w:tblPr>
      <w:tblGrid>
        <w:gridCol w:w="2840"/>
        <w:gridCol w:w="1290"/>
        <w:gridCol w:w="1200"/>
        <w:gridCol w:w="1557"/>
        <w:gridCol w:w="1482"/>
        <w:gridCol w:w="1378"/>
      </w:tblGrid>
      <w:tr w:rsidR="007657BB" w:rsidRPr="00084788" w14:paraId="64D2A1AC" w14:textId="77777777" w:rsidTr="00DA688B">
        <w:trPr>
          <w:trHeight w:val="340"/>
          <w:jc w:val="center"/>
        </w:trPr>
        <w:tc>
          <w:tcPr>
            <w:tcW w:w="2840" w:type="dxa"/>
            <w:shd w:val="clear" w:color="auto" w:fill="293868"/>
            <w:noWrap/>
            <w:vAlign w:val="center"/>
          </w:tcPr>
          <w:p w14:paraId="162C38AF" w14:textId="77777777" w:rsidR="00E605D3" w:rsidRPr="00E74517" w:rsidRDefault="001F3E45" w:rsidP="0083152B">
            <w:pPr>
              <w:spacing w:after="0" w:line="240" w:lineRule="auto"/>
              <w:rPr>
                <w:rFonts w:eastAsia="Times New Roman" w:cs="Arial"/>
                <w:b/>
                <w:bCs/>
                <w:color w:val="FFFFFF"/>
                <w:lang w:val="en-US"/>
              </w:rPr>
            </w:pPr>
            <w:r w:rsidRPr="00E74517">
              <w:rPr>
                <w:rFonts w:eastAsia="Times New Roman" w:cs="Arial"/>
                <w:b/>
                <w:bCs/>
                <w:color w:val="FFFFFF"/>
                <w:lang w:val="en-US"/>
              </w:rPr>
              <w:t>Health care worker</w:t>
            </w:r>
          </w:p>
        </w:tc>
        <w:tc>
          <w:tcPr>
            <w:tcW w:w="1290" w:type="dxa"/>
            <w:shd w:val="clear" w:color="auto" w:fill="293868"/>
            <w:noWrap/>
            <w:vAlign w:val="center"/>
          </w:tcPr>
          <w:p w14:paraId="3987560F" w14:textId="77777777" w:rsidR="00E605D3" w:rsidRPr="00E74517" w:rsidRDefault="00E605D3" w:rsidP="00882406">
            <w:pPr>
              <w:spacing w:before="40" w:after="40" w:line="240" w:lineRule="auto"/>
              <w:jc w:val="center"/>
              <w:rPr>
                <w:rFonts w:eastAsia="Times New Roman" w:cs="Arial"/>
                <w:b/>
                <w:bCs/>
                <w:color w:val="FFFFFF"/>
                <w:lang w:val="en-US"/>
              </w:rPr>
            </w:pPr>
            <w:r w:rsidRPr="00E74517">
              <w:rPr>
                <w:rFonts w:eastAsia="Times New Roman" w:cs="Arial"/>
                <w:b/>
                <w:bCs/>
                <w:color w:val="FFFFFF"/>
                <w:lang w:val="en-US"/>
              </w:rPr>
              <w:t>Correct moments</w:t>
            </w:r>
          </w:p>
        </w:tc>
        <w:tc>
          <w:tcPr>
            <w:tcW w:w="1200" w:type="dxa"/>
            <w:shd w:val="clear" w:color="auto" w:fill="293868"/>
            <w:noWrap/>
            <w:vAlign w:val="center"/>
          </w:tcPr>
          <w:p w14:paraId="17FD580A" w14:textId="77777777" w:rsidR="00E605D3" w:rsidRPr="00E74517" w:rsidRDefault="00E605D3" w:rsidP="00882406">
            <w:pPr>
              <w:spacing w:before="40" w:after="40" w:line="240" w:lineRule="auto"/>
              <w:jc w:val="center"/>
              <w:rPr>
                <w:rFonts w:eastAsia="Times New Roman" w:cs="Arial"/>
                <w:b/>
                <w:bCs/>
                <w:color w:val="FFFFFF"/>
                <w:lang w:val="en-US"/>
              </w:rPr>
            </w:pPr>
            <w:r w:rsidRPr="00E74517">
              <w:rPr>
                <w:rFonts w:eastAsia="Times New Roman" w:cs="Arial"/>
                <w:b/>
                <w:bCs/>
                <w:color w:val="FFFFFF"/>
                <w:lang w:val="en-US"/>
              </w:rPr>
              <w:t>Total moments</w:t>
            </w:r>
          </w:p>
        </w:tc>
        <w:tc>
          <w:tcPr>
            <w:tcW w:w="1557" w:type="dxa"/>
            <w:shd w:val="clear" w:color="auto" w:fill="293868"/>
            <w:noWrap/>
            <w:vAlign w:val="center"/>
          </w:tcPr>
          <w:p w14:paraId="6D274242" w14:textId="77777777" w:rsidR="00E605D3" w:rsidRPr="00E74517" w:rsidRDefault="00964E47" w:rsidP="00882406">
            <w:pPr>
              <w:spacing w:before="40" w:after="40" w:line="240" w:lineRule="auto"/>
              <w:jc w:val="center"/>
              <w:rPr>
                <w:rFonts w:eastAsia="Times New Roman" w:cs="Arial"/>
                <w:b/>
                <w:bCs/>
                <w:color w:val="FFFFFF"/>
                <w:lang w:val="en-US"/>
              </w:rPr>
            </w:pPr>
            <w:r w:rsidRPr="00E74517">
              <w:rPr>
                <w:rFonts w:eastAsia="Times New Roman" w:cs="Arial"/>
                <w:b/>
                <w:bCs/>
                <w:color w:val="FFFFFF"/>
                <w:lang w:val="en-US"/>
              </w:rPr>
              <w:t>Compliance</w:t>
            </w:r>
            <w:r w:rsidR="00E605D3" w:rsidRPr="00E74517">
              <w:rPr>
                <w:rFonts w:eastAsia="Times New Roman" w:cs="Arial"/>
                <w:b/>
                <w:bCs/>
                <w:color w:val="FFFFFF"/>
                <w:lang w:val="en-US"/>
              </w:rPr>
              <w:t xml:space="preserve"> rate</w:t>
            </w:r>
          </w:p>
        </w:tc>
        <w:tc>
          <w:tcPr>
            <w:tcW w:w="1482" w:type="dxa"/>
            <w:shd w:val="clear" w:color="auto" w:fill="293868"/>
            <w:vAlign w:val="center"/>
          </w:tcPr>
          <w:p w14:paraId="1625DAE3" w14:textId="77777777" w:rsidR="00E605D3" w:rsidRPr="00E74517" w:rsidRDefault="00E605D3" w:rsidP="00882406">
            <w:pPr>
              <w:spacing w:before="40" w:after="40" w:line="240" w:lineRule="auto"/>
              <w:jc w:val="center"/>
              <w:rPr>
                <w:rFonts w:eastAsia="Times New Roman" w:cs="Arial"/>
                <w:b/>
                <w:bCs/>
                <w:color w:val="FFFFFF"/>
                <w:lang w:val="en-US"/>
              </w:rPr>
            </w:pPr>
            <w:r w:rsidRPr="00E74517">
              <w:rPr>
                <w:rFonts w:eastAsia="Times New Roman" w:cs="Arial"/>
                <w:b/>
                <w:bCs/>
                <w:color w:val="FFFFFF"/>
                <w:lang w:val="en-US"/>
              </w:rPr>
              <w:t>Lower 95% confidence interval</w:t>
            </w:r>
          </w:p>
        </w:tc>
        <w:tc>
          <w:tcPr>
            <w:tcW w:w="1378" w:type="dxa"/>
            <w:shd w:val="clear" w:color="auto" w:fill="293868"/>
            <w:vAlign w:val="center"/>
          </w:tcPr>
          <w:p w14:paraId="454AE226" w14:textId="77777777" w:rsidR="00E605D3" w:rsidRPr="00E74517" w:rsidRDefault="00E605D3" w:rsidP="00882406">
            <w:pPr>
              <w:spacing w:before="40" w:after="40" w:line="240" w:lineRule="auto"/>
              <w:jc w:val="center"/>
              <w:rPr>
                <w:rFonts w:eastAsia="Times New Roman" w:cs="Arial"/>
                <w:b/>
                <w:bCs/>
                <w:color w:val="FFFFFF"/>
                <w:lang w:val="en-US"/>
              </w:rPr>
            </w:pPr>
            <w:r w:rsidRPr="00E74517">
              <w:rPr>
                <w:rFonts w:eastAsia="Times New Roman" w:cs="Arial"/>
                <w:b/>
                <w:bCs/>
                <w:color w:val="FFFFFF"/>
                <w:lang w:val="en-US"/>
              </w:rPr>
              <w:t>Upper 95% confidence interval</w:t>
            </w:r>
          </w:p>
        </w:tc>
      </w:tr>
      <w:tr w:rsidR="007657BB" w:rsidRPr="00B96322" w14:paraId="7D781C62" w14:textId="77777777" w:rsidTr="00DA688B">
        <w:tblPrEx>
          <w:jc w:val="left"/>
        </w:tblPrEx>
        <w:trPr>
          <w:trHeight w:val="366"/>
        </w:trPr>
        <w:tc>
          <w:tcPr>
            <w:tcW w:w="9747" w:type="dxa"/>
            <w:gridSpan w:val="6"/>
            <w:shd w:val="clear" w:color="auto" w:fill="37B0A8"/>
            <w:vAlign w:val="center"/>
          </w:tcPr>
          <w:p w14:paraId="7BC631F9" w14:textId="7615B3CC" w:rsidR="007657BB" w:rsidRPr="00B96322" w:rsidRDefault="007657BB" w:rsidP="007657BB">
            <w:pPr>
              <w:spacing w:before="40" w:after="0"/>
              <w:rPr>
                <w:color w:val="FFFFFF" w:themeColor="background1"/>
              </w:rPr>
            </w:pPr>
            <w:r>
              <w:rPr>
                <w:rFonts w:cs="Arial"/>
                <w:b/>
                <w:bCs/>
                <w:color w:val="FFFFFF" w:themeColor="background1"/>
              </w:rPr>
              <w:t>District</w:t>
            </w:r>
            <w:r w:rsidRPr="00B96322">
              <w:rPr>
                <w:rFonts w:cs="Arial"/>
                <w:b/>
                <w:bCs/>
                <w:color w:val="FFFFFF" w:themeColor="background1"/>
              </w:rPr>
              <w:t>s</w:t>
            </w:r>
          </w:p>
        </w:tc>
      </w:tr>
      <w:tr w:rsidR="001F6006" w:rsidRPr="00084788" w14:paraId="47299C1C" w14:textId="77777777" w:rsidTr="00DA688B">
        <w:trPr>
          <w:trHeight w:val="340"/>
          <w:jc w:val="center"/>
        </w:trPr>
        <w:tc>
          <w:tcPr>
            <w:tcW w:w="2840" w:type="dxa"/>
            <w:shd w:val="clear" w:color="auto" w:fill="auto"/>
            <w:noWrap/>
            <w:vAlign w:val="center"/>
          </w:tcPr>
          <w:p w14:paraId="7F912377" w14:textId="46B5ED0E" w:rsidR="001F6006" w:rsidRPr="00E74517" w:rsidRDefault="001F6006">
            <w:pPr>
              <w:spacing w:before="20" w:after="20"/>
              <w:rPr>
                <w:rFonts w:cs="Arial"/>
              </w:rPr>
            </w:pPr>
            <w:r w:rsidRPr="00E74517">
              <w:rPr>
                <w:rFonts w:cs="Arial"/>
                <w:color w:val="000000"/>
              </w:rPr>
              <w:t>Nurse/midwife</w:t>
            </w:r>
          </w:p>
        </w:tc>
        <w:tc>
          <w:tcPr>
            <w:tcW w:w="1290" w:type="dxa"/>
            <w:shd w:val="clear" w:color="auto" w:fill="auto"/>
            <w:noWrap/>
            <w:vAlign w:val="center"/>
          </w:tcPr>
          <w:p w14:paraId="7E0A8037" w14:textId="29D6CBC7" w:rsidR="001F6006" w:rsidRPr="00E74517" w:rsidRDefault="001F6006">
            <w:pPr>
              <w:spacing w:before="20" w:after="20"/>
              <w:ind w:left="-117"/>
              <w:jc w:val="center"/>
              <w:rPr>
                <w:rFonts w:cs="Arial"/>
              </w:rPr>
            </w:pPr>
            <w:r w:rsidRPr="00B63A8E">
              <w:t>3</w:t>
            </w:r>
            <w:r w:rsidR="00E12626">
              <w:t>2</w:t>
            </w:r>
            <w:r>
              <w:t>,</w:t>
            </w:r>
            <w:r w:rsidR="00382212">
              <w:t>578</w:t>
            </w:r>
          </w:p>
        </w:tc>
        <w:tc>
          <w:tcPr>
            <w:tcW w:w="1200" w:type="dxa"/>
            <w:shd w:val="clear" w:color="auto" w:fill="auto"/>
            <w:noWrap/>
            <w:vAlign w:val="center"/>
          </w:tcPr>
          <w:p w14:paraId="73E5C513" w14:textId="55B25E63" w:rsidR="001F6006" w:rsidRPr="00E74517" w:rsidRDefault="001F6006">
            <w:pPr>
              <w:spacing w:before="20" w:after="20"/>
              <w:ind w:left="-117"/>
              <w:jc w:val="center"/>
              <w:rPr>
                <w:rFonts w:cs="Arial"/>
              </w:rPr>
            </w:pPr>
            <w:r w:rsidRPr="008723DE">
              <w:t>34</w:t>
            </w:r>
            <w:r>
              <w:t>,</w:t>
            </w:r>
            <w:r w:rsidR="00382212">
              <w:t>472</w:t>
            </w:r>
          </w:p>
        </w:tc>
        <w:tc>
          <w:tcPr>
            <w:tcW w:w="1557" w:type="dxa"/>
            <w:shd w:val="clear" w:color="auto" w:fill="auto"/>
            <w:noWrap/>
            <w:vAlign w:val="center"/>
          </w:tcPr>
          <w:p w14:paraId="50C656EC" w14:textId="10C4A0C2" w:rsidR="001F6006" w:rsidRPr="00E74517" w:rsidRDefault="001F6006">
            <w:pPr>
              <w:spacing w:before="20" w:after="20"/>
              <w:ind w:left="-117"/>
              <w:jc w:val="center"/>
              <w:rPr>
                <w:rFonts w:cs="Arial"/>
              </w:rPr>
            </w:pPr>
            <w:r w:rsidRPr="0041339C">
              <w:t>8</w:t>
            </w:r>
            <w:r w:rsidR="00382212">
              <w:t>6</w:t>
            </w:r>
            <w:r w:rsidRPr="0041339C">
              <w:t>.</w:t>
            </w:r>
            <w:r w:rsidR="00382212">
              <w:t>9</w:t>
            </w:r>
            <w:r w:rsidRPr="0041339C">
              <w:t>%</w:t>
            </w:r>
          </w:p>
        </w:tc>
        <w:tc>
          <w:tcPr>
            <w:tcW w:w="1482" w:type="dxa"/>
            <w:shd w:val="clear" w:color="auto" w:fill="auto"/>
            <w:vAlign w:val="center"/>
          </w:tcPr>
          <w:p w14:paraId="640180A9" w14:textId="38ADA797" w:rsidR="001F6006" w:rsidRPr="00E74517" w:rsidRDefault="001F6006">
            <w:pPr>
              <w:spacing w:before="20" w:after="20"/>
              <w:ind w:left="-117"/>
              <w:jc w:val="center"/>
              <w:rPr>
                <w:rFonts w:cs="Arial"/>
              </w:rPr>
            </w:pPr>
            <w:r w:rsidRPr="008724A4">
              <w:t>8</w:t>
            </w:r>
            <w:r w:rsidR="00382212">
              <w:t>6</w:t>
            </w:r>
            <w:r w:rsidRPr="008724A4">
              <w:t>.</w:t>
            </w:r>
            <w:r w:rsidR="00382212">
              <w:t>6</w:t>
            </w:r>
            <w:r w:rsidRPr="008724A4">
              <w:t>%</w:t>
            </w:r>
          </w:p>
        </w:tc>
        <w:tc>
          <w:tcPr>
            <w:tcW w:w="1378" w:type="dxa"/>
            <w:shd w:val="clear" w:color="auto" w:fill="auto"/>
            <w:vAlign w:val="center"/>
          </w:tcPr>
          <w:p w14:paraId="28B1C6F0" w14:textId="02DF204D" w:rsidR="001F6006" w:rsidRPr="00E74517" w:rsidRDefault="001F6006">
            <w:pPr>
              <w:spacing w:before="20" w:after="20"/>
              <w:ind w:left="-117"/>
              <w:jc w:val="center"/>
              <w:rPr>
                <w:rFonts w:cs="Arial"/>
              </w:rPr>
            </w:pPr>
            <w:r w:rsidRPr="00C570F9">
              <w:t>8</w:t>
            </w:r>
            <w:r w:rsidR="00382212">
              <w:t>7</w:t>
            </w:r>
            <w:r w:rsidRPr="00C570F9">
              <w:t>.</w:t>
            </w:r>
            <w:r w:rsidR="00382212">
              <w:t>3</w:t>
            </w:r>
            <w:r w:rsidRPr="00C570F9">
              <w:t>%</w:t>
            </w:r>
          </w:p>
        </w:tc>
      </w:tr>
      <w:tr w:rsidR="001F6006" w:rsidRPr="00084788" w14:paraId="18DFE7B0" w14:textId="77777777" w:rsidTr="00DA688B">
        <w:trPr>
          <w:trHeight w:val="340"/>
          <w:jc w:val="center"/>
        </w:trPr>
        <w:tc>
          <w:tcPr>
            <w:tcW w:w="2840" w:type="dxa"/>
            <w:shd w:val="clear" w:color="auto" w:fill="auto"/>
            <w:noWrap/>
            <w:vAlign w:val="center"/>
          </w:tcPr>
          <w:p w14:paraId="2256BD7C" w14:textId="4D26EE1E" w:rsidR="001F6006" w:rsidRPr="00E74517" w:rsidRDefault="001F6006">
            <w:pPr>
              <w:spacing w:before="20" w:after="20"/>
              <w:rPr>
                <w:rFonts w:cs="Arial"/>
              </w:rPr>
            </w:pPr>
            <w:r w:rsidRPr="00E74517">
              <w:rPr>
                <w:rFonts w:cs="Arial"/>
                <w:color w:val="000000"/>
              </w:rPr>
              <w:t>Medical practitioner</w:t>
            </w:r>
          </w:p>
        </w:tc>
        <w:tc>
          <w:tcPr>
            <w:tcW w:w="1290" w:type="dxa"/>
            <w:shd w:val="clear" w:color="auto" w:fill="auto"/>
            <w:noWrap/>
            <w:vAlign w:val="center"/>
          </w:tcPr>
          <w:p w14:paraId="74AFF351" w14:textId="4EBFDF6D" w:rsidR="001F6006" w:rsidRPr="00E74517" w:rsidRDefault="001F6006">
            <w:pPr>
              <w:spacing w:before="20" w:after="20"/>
              <w:ind w:left="-117"/>
              <w:jc w:val="center"/>
              <w:rPr>
                <w:rFonts w:cs="Arial"/>
              </w:rPr>
            </w:pPr>
            <w:r w:rsidRPr="00B63A8E">
              <w:t>6</w:t>
            </w:r>
            <w:r>
              <w:t>,</w:t>
            </w:r>
            <w:r w:rsidR="0045665D">
              <w:t>9</w:t>
            </w:r>
            <w:r w:rsidR="00B612EB">
              <w:t>95</w:t>
            </w:r>
          </w:p>
        </w:tc>
        <w:tc>
          <w:tcPr>
            <w:tcW w:w="1200" w:type="dxa"/>
            <w:shd w:val="clear" w:color="auto" w:fill="auto"/>
            <w:noWrap/>
            <w:vAlign w:val="center"/>
          </w:tcPr>
          <w:p w14:paraId="1D167040" w14:textId="346131E9" w:rsidR="001F6006" w:rsidRPr="00E74517" w:rsidRDefault="001F6006">
            <w:pPr>
              <w:spacing w:before="20" w:after="20"/>
              <w:ind w:left="-117"/>
              <w:jc w:val="center"/>
              <w:rPr>
                <w:rFonts w:cs="Arial"/>
              </w:rPr>
            </w:pPr>
            <w:r w:rsidRPr="008723DE">
              <w:t>8</w:t>
            </w:r>
            <w:r>
              <w:t>,</w:t>
            </w:r>
            <w:r w:rsidR="0045665D">
              <w:t>886</w:t>
            </w:r>
          </w:p>
        </w:tc>
        <w:tc>
          <w:tcPr>
            <w:tcW w:w="1557" w:type="dxa"/>
            <w:shd w:val="clear" w:color="auto" w:fill="auto"/>
            <w:noWrap/>
            <w:vAlign w:val="center"/>
          </w:tcPr>
          <w:p w14:paraId="00DD0A9D" w14:textId="02789A73" w:rsidR="001F6006" w:rsidRPr="00E74517" w:rsidRDefault="001F6006">
            <w:pPr>
              <w:spacing w:before="20" w:after="20"/>
              <w:ind w:left="-117"/>
              <w:jc w:val="center"/>
              <w:rPr>
                <w:rFonts w:cs="Arial"/>
              </w:rPr>
            </w:pPr>
            <w:r w:rsidRPr="0041339C">
              <w:t>78.</w:t>
            </w:r>
            <w:r w:rsidR="0045665D">
              <w:t>7</w:t>
            </w:r>
            <w:r w:rsidRPr="0041339C">
              <w:t>%</w:t>
            </w:r>
          </w:p>
        </w:tc>
        <w:tc>
          <w:tcPr>
            <w:tcW w:w="1482" w:type="dxa"/>
            <w:shd w:val="clear" w:color="auto" w:fill="auto"/>
            <w:vAlign w:val="center"/>
          </w:tcPr>
          <w:p w14:paraId="3AECE7D3" w14:textId="7E2295F6" w:rsidR="001F6006" w:rsidRPr="00E74517" w:rsidRDefault="001F6006">
            <w:pPr>
              <w:spacing w:before="20" w:after="20"/>
              <w:ind w:left="-117"/>
              <w:jc w:val="center"/>
              <w:rPr>
                <w:rFonts w:cs="Arial"/>
              </w:rPr>
            </w:pPr>
            <w:r w:rsidRPr="008724A4">
              <w:t>7</w:t>
            </w:r>
            <w:r w:rsidR="0045665D">
              <w:t>7</w:t>
            </w:r>
            <w:r w:rsidRPr="008724A4">
              <w:t>.</w:t>
            </w:r>
            <w:r w:rsidR="0045665D">
              <w:t>9</w:t>
            </w:r>
            <w:r w:rsidRPr="008724A4">
              <w:t>%</w:t>
            </w:r>
          </w:p>
        </w:tc>
        <w:tc>
          <w:tcPr>
            <w:tcW w:w="1378" w:type="dxa"/>
            <w:shd w:val="clear" w:color="auto" w:fill="auto"/>
            <w:vAlign w:val="center"/>
          </w:tcPr>
          <w:p w14:paraId="2D866BBC" w14:textId="1D4A6ED4" w:rsidR="001F6006" w:rsidRPr="00E74517" w:rsidRDefault="001F6006">
            <w:pPr>
              <w:spacing w:before="20" w:after="20"/>
              <w:ind w:left="-117"/>
              <w:jc w:val="center"/>
              <w:rPr>
                <w:rFonts w:cs="Arial"/>
              </w:rPr>
            </w:pPr>
            <w:r w:rsidRPr="00C570F9">
              <w:t>79.</w:t>
            </w:r>
            <w:r w:rsidR="0045665D">
              <w:t>6</w:t>
            </w:r>
            <w:r w:rsidRPr="00C570F9">
              <w:t>%</w:t>
            </w:r>
          </w:p>
        </w:tc>
      </w:tr>
      <w:tr w:rsidR="001F6006" w:rsidRPr="00084788" w14:paraId="27315E12" w14:textId="77777777" w:rsidTr="00DA688B">
        <w:trPr>
          <w:trHeight w:val="454"/>
          <w:jc w:val="center"/>
        </w:trPr>
        <w:tc>
          <w:tcPr>
            <w:tcW w:w="2840" w:type="dxa"/>
            <w:shd w:val="clear" w:color="auto" w:fill="auto"/>
            <w:noWrap/>
            <w:vAlign w:val="center"/>
          </w:tcPr>
          <w:p w14:paraId="60C7FCFD" w14:textId="670C377C" w:rsidR="001F6006" w:rsidRPr="00E74517" w:rsidRDefault="001F6006">
            <w:pPr>
              <w:spacing w:before="20" w:after="20"/>
              <w:rPr>
                <w:rFonts w:cs="Arial"/>
              </w:rPr>
            </w:pPr>
            <w:r w:rsidRPr="00E74517">
              <w:rPr>
                <w:rFonts w:cs="Arial"/>
                <w:color w:val="000000"/>
              </w:rPr>
              <w:t>Allied health care worker</w:t>
            </w:r>
          </w:p>
        </w:tc>
        <w:tc>
          <w:tcPr>
            <w:tcW w:w="1290" w:type="dxa"/>
            <w:shd w:val="clear" w:color="auto" w:fill="auto"/>
            <w:noWrap/>
            <w:vAlign w:val="center"/>
          </w:tcPr>
          <w:p w14:paraId="73415CA2" w14:textId="20D5957F" w:rsidR="001F6006" w:rsidRPr="00E74517" w:rsidRDefault="001F6006">
            <w:pPr>
              <w:spacing w:before="20" w:after="20"/>
              <w:ind w:left="-119"/>
              <w:jc w:val="center"/>
              <w:rPr>
                <w:rFonts w:cs="Arial"/>
              </w:rPr>
            </w:pPr>
            <w:r w:rsidRPr="00B63A8E">
              <w:t>2</w:t>
            </w:r>
            <w:r>
              <w:t>,</w:t>
            </w:r>
            <w:r w:rsidR="007762CE">
              <w:t>433</w:t>
            </w:r>
          </w:p>
        </w:tc>
        <w:tc>
          <w:tcPr>
            <w:tcW w:w="1200" w:type="dxa"/>
            <w:shd w:val="clear" w:color="auto" w:fill="auto"/>
            <w:noWrap/>
            <w:vAlign w:val="center"/>
          </w:tcPr>
          <w:p w14:paraId="2D8BB42E" w14:textId="5285840C" w:rsidR="001F6006" w:rsidRPr="00E74517" w:rsidRDefault="001F6006">
            <w:pPr>
              <w:spacing w:before="20" w:after="20"/>
              <w:ind w:left="-119"/>
              <w:jc w:val="center"/>
              <w:rPr>
                <w:rFonts w:cs="Arial"/>
              </w:rPr>
            </w:pPr>
            <w:r w:rsidRPr="008723DE">
              <w:t>2</w:t>
            </w:r>
            <w:r>
              <w:t>,</w:t>
            </w:r>
            <w:r w:rsidR="007762CE">
              <w:t>859</w:t>
            </w:r>
          </w:p>
        </w:tc>
        <w:tc>
          <w:tcPr>
            <w:tcW w:w="1557" w:type="dxa"/>
            <w:shd w:val="clear" w:color="auto" w:fill="auto"/>
            <w:noWrap/>
            <w:vAlign w:val="center"/>
          </w:tcPr>
          <w:p w14:paraId="638C0FF7" w14:textId="1C090348" w:rsidR="001F6006" w:rsidRPr="00E74517" w:rsidRDefault="001F6006">
            <w:pPr>
              <w:spacing w:before="20" w:after="20"/>
              <w:ind w:left="-119"/>
              <w:jc w:val="center"/>
              <w:rPr>
                <w:rFonts w:cs="Arial"/>
              </w:rPr>
            </w:pPr>
            <w:r w:rsidRPr="0041339C">
              <w:t>8</w:t>
            </w:r>
            <w:r w:rsidR="007762CE">
              <w:t>5</w:t>
            </w:r>
            <w:r w:rsidRPr="0041339C">
              <w:t>.</w:t>
            </w:r>
            <w:r w:rsidR="007762CE">
              <w:t>1</w:t>
            </w:r>
            <w:r w:rsidRPr="0041339C">
              <w:t>%</w:t>
            </w:r>
          </w:p>
        </w:tc>
        <w:tc>
          <w:tcPr>
            <w:tcW w:w="1482" w:type="dxa"/>
            <w:shd w:val="clear" w:color="auto" w:fill="auto"/>
            <w:vAlign w:val="center"/>
          </w:tcPr>
          <w:p w14:paraId="0F4D6CF8" w14:textId="555F030A" w:rsidR="001F6006" w:rsidRPr="00E74517" w:rsidRDefault="001F6006">
            <w:pPr>
              <w:spacing w:before="20" w:after="20"/>
              <w:ind w:left="-119"/>
              <w:jc w:val="center"/>
              <w:rPr>
                <w:rFonts w:cs="Arial"/>
              </w:rPr>
            </w:pPr>
            <w:r w:rsidRPr="008724A4">
              <w:t>8</w:t>
            </w:r>
            <w:r w:rsidR="007762CE">
              <w:t>3</w:t>
            </w:r>
            <w:r w:rsidRPr="008724A4">
              <w:t>.</w:t>
            </w:r>
            <w:r w:rsidR="007762CE">
              <w:t>7</w:t>
            </w:r>
            <w:r w:rsidRPr="008724A4">
              <w:t>%</w:t>
            </w:r>
          </w:p>
        </w:tc>
        <w:tc>
          <w:tcPr>
            <w:tcW w:w="1378" w:type="dxa"/>
            <w:shd w:val="clear" w:color="auto" w:fill="auto"/>
            <w:vAlign w:val="center"/>
          </w:tcPr>
          <w:p w14:paraId="285A31B3" w14:textId="2547233F" w:rsidR="001F6006" w:rsidRPr="00E74517" w:rsidRDefault="001F6006">
            <w:pPr>
              <w:spacing w:before="20" w:after="20"/>
              <w:ind w:left="-119"/>
              <w:jc w:val="center"/>
              <w:rPr>
                <w:rFonts w:cs="Arial"/>
              </w:rPr>
            </w:pPr>
            <w:r w:rsidRPr="00C570F9">
              <w:t>8</w:t>
            </w:r>
            <w:r w:rsidR="00B91F90">
              <w:t>6</w:t>
            </w:r>
            <w:r w:rsidRPr="00C570F9">
              <w:t>.</w:t>
            </w:r>
            <w:r w:rsidR="00B91F90">
              <w:t>4</w:t>
            </w:r>
            <w:r w:rsidRPr="00C570F9">
              <w:t>%</w:t>
            </w:r>
          </w:p>
        </w:tc>
      </w:tr>
      <w:tr w:rsidR="001F6006" w:rsidRPr="00084788" w14:paraId="0AE31426" w14:textId="77777777" w:rsidTr="00DA688B">
        <w:trPr>
          <w:trHeight w:val="454"/>
          <w:jc w:val="center"/>
        </w:trPr>
        <w:tc>
          <w:tcPr>
            <w:tcW w:w="2840" w:type="dxa"/>
            <w:shd w:val="clear" w:color="auto" w:fill="auto"/>
            <w:noWrap/>
            <w:vAlign w:val="center"/>
          </w:tcPr>
          <w:p w14:paraId="2BF29B4D" w14:textId="4AA4A5B6" w:rsidR="001F6006" w:rsidRPr="00E74517" w:rsidRDefault="001F6006">
            <w:pPr>
              <w:spacing w:before="20" w:after="20"/>
              <w:rPr>
                <w:rFonts w:cs="Arial"/>
              </w:rPr>
            </w:pPr>
            <w:r w:rsidRPr="00E74517">
              <w:rPr>
                <w:rFonts w:cs="Arial"/>
                <w:color w:val="000000"/>
              </w:rPr>
              <w:t>Phlebotomy invasive technician</w:t>
            </w:r>
          </w:p>
        </w:tc>
        <w:tc>
          <w:tcPr>
            <w:tcW w:w="1290" w:type="dxa"/>
            <w:shd w:val="clear" w:color="auto" w:fill="auto"/>
            <w:noWrap/>
            <w:vAlign w:val="center"/>
          </w:tcPr>
          <w:p w14:paraId="153CACBF" w14:textId="241DBA37" w:rsidR="001F6006" w:rsidRPr="00E74517" w:rsidRDefault="001F6006">
            <w:pPr>
              <w:spacing w:before="20" w:after="20"/>
              <w:ind w:left="-119"/>
              <w:jc w:val="center"/>
              <w:rPr>
                <w:rFonts w:cs="Arial"/>
              </w:rPr>
            </w:pPr>
            <w:r w:rsidRPr="00B63A8E">
              <w:t>1</w:t>
            </w:r>
            <w:r>
              <w:t>,</w:t>
            </w:r>
            <w:r w:rsidR="00EA12C6">
              <w:t>74</w:t>
            </w:r>
            <w:r w:rsidR="00B91F90">
              <w:t>0</w:t>
            </w:r>
          </w:p>
        </w:tc>
        <w:tc>
          <w:tcPr>
            <w:tcW w:w="1200" w:type="dxa"/>
            <w:shd w:val="clear" w:color="auto" w:fill="auto"/>
            <w:noWrap/>
            <w:vAlign w:val="center"/>
          </w:tcPr>
          <w:p w14:paraId="53BBD1B5" w14:textId="241A0F4B" w:rsidR="001F6006" w:rsidRPr="00E74517" w:rsidRDefault="001F6006">
            <w:pPr>
              <w:spacing w:before="20" w:after="20"/>
              <w:ind w:left="-119"/>
              <w:jc w:val="center"/>
              <w:rPr>
                <w:rFonts w:cs="Arial"/>
              </w:rPr>
            </w:pPr>
            <w:r w:rsidRPr="008723DE">
              <w:t>1</w:t>
            </w:r>
            <w:r>
              <w:t>,</w:t>
            </w:r>
            <w:r w:rsidRPr="008723DE">
              <w:t>8</w:t>
            </w:r>
            <w:r w:rsidR="00EA12C6">
              <w:t>8</w:t>
            </w:r>
            <w:r w:rsidR="00B91F90">
              <w:t>6</w:t>
            </w:r>
          </w:p>
        </w:tc>
        <w:tc>
          <w:tcPr>
            <w:tcW w:w="1557" w:type="dxa"/>
            <w:shd w:val="clear" w:color="auto" w:fill="auto"/>
            <w:noWrap/>
            <w:vAlign w:val="center"/>
          </w:tcPr>
          <w:p w14:paraId="6769010A" w14:textId="23F07551" w:rsidR="001F6006" w:rsidRPr="00E74517" w:rsidRDefault="001F6006">
            <w:pPr>
              <w:spacing w:before="20" w:after="20"/>
              <w:ind w:left="-119"/>
              <w:jc w:val="center"/>
              <w:rPr>
                <w:rFonts w:cs="Arial"/>
              </w:rPr>
            </w:pPr>
            <w:r w:rsidRPr="0041339C">
              <w:t>9</w:t>
            </w:r>
            <w:r w:rsidR="00E8037A">
              <w:t>2</w:t>
            </w:r>
            <w:r w:rsidRPr="0041339C">
              <w:t>.</w:t>
            </w:r>
            <w:r w:rsidR="002E58E4">
              <w:t>3</w:t>
            </w:r>
            <w:r w:rsidRPr="0041339C">
              <w:t>%</w:t>
            </w:r>
          </w:p>
        </w:tc>
        <w:tc>
          <w:tcPr>
            <w:tcW w:w="1482" w:type="dxa"/>
            <w:shd w:val="clear" w:color="auto" w:fill="auto"/>
            <w:vAlign w:val="center"/>
          </w:tcPr>
          <w:p w14:paraId="4259D93D" w14:textId="1FC23DC5" w:rsidR="001F6006" w:rsidRPr="00E74517" w:rsidRDefault="001F6006">
            <w:pPr>
              <w:spacing w:before="20" w:after="20"/>
              <w:ind w:left="-119"/>
              <w:jc w:val="center"/>
              <w:rPr>
                <w:rFonts w:cs="Arial"/>
              </w:rPr>
            </w:pPr>
            <w:r w:rsidRPr="008724A4">
              <w:t>9</w:t>
            </w:r>
            <w:r w:rsidR="002E58E4">
              <w:t>1</w:t>
            </w:r>
            <w:r w:rsidRPr="008724A4">
              <w:t>.</w:t>
            </w:r>
            <w:r w:rsidR="002E58E4">
              <w:t>0</w:t>
            </w:r>
            <w:r w:rsidRPr="008724A4">
              <w:t>%</w:t>
            </w:r>
          </w:p>
        </w:tc>
        <w:tc>
          <w:tcPr>
            <w:tcW w:w="1378" w:type="dxa"/>
            <w:shd w:val="clear" w:color="auto" w:fill="auto"/>
            <w:vAlign w:val="center"/>
          </w:tcPr>
          <w:p w14:paraId="0BEFD5A0" w14:textId="187A0541" w:rsidR="001F6006" w:rsidRPr="00E74517" w:rsidRDefault="001F6006">
            <w:pPr>
              <w:spacing w:before="20" w:after="20"/>
              <w:ind w:left="-119"/>
              <w:jc w:val="center"/>
              <w:rPr>
                <w:rFonts w:cs="Arial"/>
              </w:rPr>
            </w:pPr>
            <w:r w:rsidRPr="00C570F9">
              <w:t>9</w:t>
            </w:r>
            <w:r w:rsidR="00E8037A">
              <w:t>3</w:t>
            </w:r>
            <w:r w:rsidRPr="00C570F9">
              <w:t>.</w:t>
            </w:r>
            <w:r w:rsidR="002E58E4">
              <w:t>4</w:t>
            </w:r>
            <w:r w:rsidRPr="00C570F9">
              <w:t>%</w:t>
            </w:r>
          </w:p>
        </w:tc>
      </w:tr>
      <w:tr w:rsidR="001F6006" w:rsidRPr="00084788" w14:paraId="7999E258" w14:textId="77777777" w:rsidTr="00DA688B">
        <w:trPr>
          <w:trHeight w:val="340"/>
          <w:jc w:val="center"/>
        </w:trPr>
        <w:tc>
          <w:tcPr>
            <w:tcW w:w="2840" w:type="dxa"/>
            <w:shd w:val="clear" w:color="auto" w:fill="auto"/>
            <w:noWrap/>
            <w:vAlign w:val="center"/>
          </w:tcPr>
          <w:p w14:paraId="4488B20C" w14:textId="0002E5EC" w:rsidR="001F6006" w:rsidRPr="00E74517" w:rsidRDefault="001F6006">
            <w:pPr>
              <w:spacing w:before="20" w:after="20"/>
              <w:rPr>
                <w:rFonts w:cs="Arial"/>
              </w:rPr>
            </w:pPr>
            <w:r w:rsidRPr="00E74517">
              <w:rPr>
                <w:rFonts w:cs="Arial"/>
                <w:color w:val="000000"/>
              </w:rPr>
              <w:t>Health care assistant</w:t>
            </w:r>
          </w:p>
        </w:tc>
        <w:tc>
          <w:tcPr>
            <w:tcW w:w="1290" w:type="dxa"/>
            <w:shd w:val="clear" w:color="auto" w:fill="auto"/>
            <w:noWrap/>
            <w:vAlign w:val="center"/>
          </w:tcPr>
          <w:p w14:paraId="4B2351B2" w14:textId="2CCEFBBE" w:rsidR="001F6006" w:rsidRPr="00E74517" w:rsidRDefault="001F6006">
            <w:pPr>
              <w:spacing w:before="20" w:after="20"/>
              <w:ind w:left="-119"/>
              <w:jc w:val="center"/>
              <w:rPr>
                <w:rFonts w:cs="Arial"/>
              </w:rPr>
            </w:pPr>
            <w:r w:rsidRPr="00B63A8E">
              <w:t>5</w:t>
            </w:r>
            <w:r>
              <w:t>,</w:t>
            </w:r>
            <w:r w:rsidR="002E58E4">
              <w:t>834</w:t>
            </w:r>
          </w:p>
        </w:tc>
        <w:tc>
          <w:tcPr>
            <w:tcW w:w="1200" w:type="dxa"/>
            <w:shd w:val="clear" w:color="auto" w:fill="auto"/>
            <w:noWrap/>
            <w:vAlign w:val="center"/>
          </w:tcPr>
          <w:p w14:paraId="2502039D" w14:textId="519C99F1" w:rsidR="001F6006" w:rsidRPr="00E74517" w:rsidRDefault="00CD4EDE">
            <w:pPr>
              <w:spacing w:before="20" w:after="20"/>
              <w:ind w:left="-119"/>
              <w:jc w:val="center"/>
              <w:rPr>
                <w:rFonts w:cs="Arial"/>
              </w:rPr>
            </w:pPr>
            <w:r>
              <w:t>7</w:t>
            </w:r>
            <w:r w:rsidR="001F6006">
              <w:t>,</w:t>
            </w:r>
            <w:r w:rsidR="009C14A0">
              <w:t>099</w:t>
            </w:r>
          </w:p>
        </w:tc>
        <w:tc>
          <w:tcPr>
            <w:tcW w:w="1557" w:type="dxa"/>
            <w:shd w:val="clear" w:color="auto" w:fill="auto"/>
            <w:noWrap/>
            <w:vAlign w:val="center"/>
          </w:tcPr>
          <w:p w14:paraId="595171BB" w14:textId="3E565505" w:rsidR="001F6006" w:rsidRPr="00E74517" w:rsidRDefault="001F6006">
            <w:pPr>
              <w:spacing w:before="20" w:after="20"/>
              <w:ind w:left="-119"/>
              <w:jc w:val="center"/>
              <w:rPr>
                <w:rFonts w:cs="Arial"/>
              </w:rPr>
            </w:pPr>
            <w:r w:rsidRPr="0041339C">
              <w:t>8</w:t>
            </w:r>
            <w:r w:rsidR="009C14A0">
              <w:t>2</w:t>
            </w:r>
            <w:r w:rsidRPr="0041339C">
              <w:t>.</w:t>
            </w:r>
            <w:r w:rsidR="009C14A0">
              <w:t>2</w:t>
            </w:r>
            <w:r w:rsidRPr="0041339C">
              <w:t>%</w:t>
            </w:r>
          </w:p>
        </w:tc>
        <w:tc>
          <w:tcPr>
            <w:tcW w:w="1482" w:type="dxa"/>
            <w:shd w:val="clear" w:color="auto" w:fill="auto"/>
            <w:vAlign w:val="center"/>
          </w:tcPr>
          <w:p w14:paraId="2484E8A7" w14:textId="0C1FDEAC" w:rsidR="001F6006" w:rsidRPr="00E74517" w:rsidRDefault="001F6006">
            <w:pPr>
              <w:spacing w:before="20" w:after="20"/>
              <w:ind w:left="-119"/>
              <w:jc w:val="center"/>
              <w:rPr>
                <w:rFonts w:cs="Arial"/>
              </w:rPr>
            </w:pPr>
            <w:r w:rsidRPr="008724A4">
              <w:t>81.</w:t>
            </w:r>
            <w:r w:rsidR="009C14A0">
              <w:t>3</w:t>
            </w:r>
            <w:r w:rsidRPr="008724A4">
              <w:t>%</w:t>
            </w:r>
          </w:p>
        </w:tc>
        <w:tc>
          <w:tcPr>
            <w:tcW w:w="1378" w:type="dxa"/>
            <w:shd w:val="clear" w:color="auto" w:fill="auto"/>
            <w:vAlign w:val="center"/>
          </w:tcPr>
          <w:p w14:paraId="19DE20B8" w14:textId="5754A8A4" w:rsidR="001F6006" w:rsidRPr="00E74517" w:rsidRDefault="001F6006">
            <w:pPr>
              <w:spacing w:before="20" w:after="20"/>
              <w:ind w:left="-119"/>
              <w:jc w:val="center"/>
              <w:rPr>
                <w:rFonts w:cs="Arial"/>
              </w:rPr>
            </w:pPr>
            <w:r w:rsidRPr="00C570F9">
              <w:t>8</w:t>
            </w:r>
            <w:r w:rsidR="009C14A0">
              <w:t>3</w:t>
            </w:r>
            <w:r w:rsidRPr="00C570F9">
              <w:t>.</w:t>
            </w:r>
            <w:r w:rsidR="009C14A0">
              <w:t>1</w:t>
            </w:r>
            <w:r w:rsidRPr="00C570F9">
              <w:t>%</w:t>
            </w:r>
          </w:p>
        </w:tc>
      </w:tr>
      <w:tr w:rsidR="001F6006" w:rsidRPr="00084788" w14:paraId="49114001" w14:textId="77777777" w:rsidTr="00DA688B">
        <w:trPr>
          <w:trHeight w:val="454"/>
          <w:jc w:val="center"/>
        </w:trPr>
        <w:tc>
          <w:tcPr>
            <w:tcW w:w="2840" w:type="dxa"/>
            <w:shd w:val="clear" w:color="auto" w:fill="auto"/>
            <w:noWrap/>
            <w:vAlign w:val="center"/>
          </w:tcPr>
          <w:p w14:paraId="1F8D5051" w14:textId="29761FF2" w:rsidR="001F6006" w:rsidRPr="00E74517" w:rsidRDefault="001F6006">
            <w:pPr>
              <w:spacing w:before="20" w:after="20"/>
              <w:rPr>
                <w:rFonts w:cs="Arial"/>
              </w:rPr>
            </w:pPr>
            <w:r w:rsidRPr="00E74517">
              <w:rPr>
                <w:rFonts w:cs="Arial"/>
                <w:color w:val="000000"/>
              </w:rPr>
              <w:t>Cleaner and meal staff</w:t>
            </w:r>
          </w:p>
        </w:tc>
        <w:tc>
          <w:tcPr>
            <w:tcW w:w="1290" w:type="dxa"/>
            <w:shd w:val="clear" w:color="auto" w:fill="auto"/>
            <w:noWrap/>
            <w:vAlign w:val="center"/>
          </w:tcPr>
          <w:p w14:paraId="0B4F0121" w14:textId="785A6587" w:rsidR="001F6006" w:rsidRPr="00E74517" w:rsidRDefault="00B9161E">
            <w:pPr>
              <w:spacing w:before="20" w:after="20"/>
              <w:ind w:left="-119"/>
              <w:jc w:val="center"/>
              <w:rPr>
                <w:rFonts w:cs="Arial"/>
              </w:rPr>
            </w:pPr>
            <w:r>
              <w:rPr>
                <w:rFonts w:cs="Arial"/>
              </w:rPr>
              <w:t>1,079</w:t>
            </w:r>
          </w:p>
        </w:tc>
        <w:tc>
          <w:tcPr>
            <w:tcW w:w="1200" w:type="dxa"/>
            <w:shd w:val="clear" w:color="auto" w:fill="auto"/>
            <w:noWrap/>
            <w:vAlign w:val="center"/>
          </w:tcPr>
          <w:p w14:paraId="70EB1053" w14:textId="24302329" w:rsidR="001F6006" w:rsidRPr="00E74517" w:rsidRDefault="001F6006">
            <w:pPr>
              <w:spacing w:before="20" w:after="20"/>
              <w:ind w:left="-119"/>
              <w:jc w:val="center"/>
              <w:rPr>
                <w:rFonts w:cs="Arial"/>
              </w:rPr>
            </w:pPr>
            <w:r w:rsidRPr="008723DE">
              <w:t>1</w:t>
            </w:r>
            <w:r>
              <w:t>,</w:t>
            </w:r>
            <w:r w:rsidRPr="008723DE">
              <w:t>3</w:t>
            </w:r>
            <w:r w:rsidR="00B9161E">
              <w:t>78</w:t>
            </w:r>
          </w:p>
        </w:tc>
        <w:tc>
          <w:tcPr>
            <w:tcW w:w="1557" w:type="dxa"/>
            <w:shd w:val="clear" w:color="auto" w:fill="auto"/>
            <w:noWrap/>
            <w:vAlign w:val="center"/>
          </w:tcPr>
          <w:p w14:paraId="04DE28FB" w14:textId="2894CC9A" w:rsidR="001F6006" w:rsidRPr="00E74517" w:rsidRDefault="002852C9">
            <w:pPr>
              <w:spacing w:before="20" w:after="20"/>
              <w:ind w:left="-119"/>
              <w:jc w:val="center"/>
              <w:rPr>
                <w:rFonts w:cs="Arial"/>
              </w:rPr>
            </w:pPr>
            <w:r>
              <w:t>7</w:t>
            </w:r>
            <w:r w:rsidR="00B9161E">
              <w:t>8</w:t>
            </w:r>
            <w:r w:rsidR="001F6006" w:rsidRPr="0041339C">
              <w:t>.</w:t>
            </w:r>
            <w:r w:rsidR="0020051D">
              <w:t>3</w:t>
            </w:r>
            <w:r w:rsidR="001F6006" w:rsidRPr="0041339C">
              <w:t>%</w:t>
            </w:r>
          </w:p>
        </w:tc>
        <w:tc>
          <w:tcPr>
            <w:tcW w:w="1482" w:type="dxa"/>
            <w:shd w:val="clear" w:color="auto" w:fill="auto"/>
            <w:vAlign w:val="center"/>
          </w:tcPr>
          <w:p w14:paraId="59D6DD27" w14:textId="10BC388C" w:rsidR="001F6006" w:rsidRPr="00E74517" w:rsidRDefault="0083151B">
            <w:pPr>
              <w:spacing w:before="20" w:after="20"/>
              <w:ind w:left="-119"/>
              <w:jc w:val="center"/>
              <w:rPr>
                <w:rFonts w:cs="Arial"/>
              </w:rPr>
            </w:pPr>
            <w:r>
              <w:t>7</w:t>
            </w:r>
            <w:r w:rsidR="0020051D">
              <w:t>6</w:t>
            </w:r>
            <w:r w:rsidR="001F6006" w:rsidRPr="008724A4">
              <w:t>.</w:t>
            </w:r>
            <w:r w:rsidR="0020051D">
              <w:t>0</w:t>
            </w:r>
            <w:r w:rsidR="001F6006" w:rsidRPr="008724A4">
              <w:t>%</w:t>
            </w:r>
          </w:p>
        </w:tc>
        <w:tc>
          <w:tcPr>
            <w:tcW w:w="1378" w:type="dxa"/>
            <w:shd w:val="clear" w:color="auto" w:fill="auto"/>
            <w:vAlign w:val="center"/>
          </w:tcPr>
          <w:p w14:paraId="22EF154F" w14:textId="416B3A37" w:rsidR="001F6006" w:rsidRPr="00E74517" w:rsidRDefault="0020051D">
            <w:pPr>
              <w:spacing w:before="20" w:after="20"/>
              <w:ind w:left="-119"/>
              <w:jc w:val="center"/>
              <w:rPr>
                <w:rFonts w:cs="Arial"/>
              </w:rPr>
            </w:pPr>
            <w:r>
              <w:t>80</w:t>
            </w:r>
            <w:r w:rsidR="001F6006" w:rsidRPr="00C570F9">
              <w:t>.</w:t>
            </w:r>
            <w:r>
              <w:t>4</w:t>
            </w:r>
            <w:r w:rsidR="001F6006" w:rsidRPr="00C570F9">
              <w:t>%</w:t>
            </w:r>
          </w:p>
        </w:tc>
      </w:tr>
      <w:tr w:rsidR="001F6006" w:rsidRPr="00084788" w14:paraId="6177CD9C" w14:textId="77777777" w:rsidTr="00DA688B">
        <w:trPr>
          <w:trHeight w:val="675"/>
          <w:jc w:val="center"/>
        </w:trPr>
        <w:tc>
          <w:tcPr>
            <w:tcW w:w="2840" w:type="dxa"/>
            <w:shd w:val="clear" w:color="auto" w:fill="auto"/>
            <w:noWrap/>
            <w:vAlign w:val="center"/>
          </w:tcPr>
          <w:p w14:paraId="35D14B11" w14:textId="095B7379" w:rsidR="001F6006" w:rsidRPr="00E74517" w:rsidRDefault="001F6006">
            <w:pPr>
              <w:spacing w:before="20" w:after="20"/>
              <w:rPr>
                <w:rFonts w:cs="Arial"/>
              </w:rPr>
            </w:pPr>
            <w:r w:rsidRPr="00E74517">
              <w:rPr>
                <w:rFonts w:cs="Arial"/>
                <w:color w:val="000000"/>
              </w:rPr>
              <w:t>Administrative and clerical staff</w:t>
            </w:r>
          </w:p>
        </w:tc>
        <w:tc>
          <w:tcPr>
            <w:tcW w:w="1290" w:type="dxa"/>
            <w:shd w:val="clear" w:color="auto" w:fill="auto"/>
            <w:noWrap/>
            <w:vAlign w:val="center"/>
          </w:tcPr>
          <w:p w14:paraId="3939A9D0" w14:textId="5DF45D8C" w:rsidR="001F6006" w:rsidRPr="00E74517" w:rsidRDefault="006C1E38">
            <w:pPr>
              <w:spacing w:before="20" w:after="20"/>
              <w:ind w:left="-119"/>
              <w:jc w:val="center"/>
              <w:rPr>
                <w:rFonts w:cs="Arial"/>
              </w:rPr>
            </w:pPr>
            <w:r>
              <w:rPr>
                <w:rFonts w:cs="Arial"/>
              </w:rPr>
              <w:t>146</w:t>
            </w:r>
          </w:p>
        </w:tc>
        <w:tc>
          <w:tcPr>
            <w:tcW w:w="1200" w:type="dxa"/>
            <w:shd w:val="clear" w:color="auto" w:fill="auto"/>
            <w:noWrap/>
            <w:vAlign w:val="center"/>
          </w:tcPr>
          <w:p w14:paraId="743453D8" w14:textId="044FE46A" w:rsidR="001F6006" w:rsidRPr="00E74517" w:rsidRDefault="002C2171">
            <w:pPr>
              <w:spacing w:before="20" w:after="20"/>
              <w:ind w:left="-119"/>
              <w:jc w:val="center"/>
              <w:rPr>
                <w:rFonts w:cs="Arial"/>
              </w:rPr>
            </w:pPr>
            <w:r>
              <w:rPr>
                <w:rFonts w:cs="Arial"/>
              </w:rPr>
              <w:t>1</w:t>
            </w:r>
            <w:r w:rsidR="006C1E38">
              <w:rPr>
                <w:rFonts w:cs="Arial"/>
              </w:rPr>
              <w:t>66</w:t>
            </w:r>
          </w:p>
        </w:tc>
        <w:tc>
          <w:tcPr>
            <w:tcW w:w="1557" w:type="dxa"/>
            <w:shd w:val="clear" w:color="auto" w:fill="auto"/>
            <w:noWrap/>
            <w:vAlign w:val="center"/>
          </w:tcPr>
          <w:p w14:paraId="16818A05" w14:textId="0C733A6E" w:rsidR="001F6006" w:rsidRPr="00E74517" w:rsidRDefault="001F6006">
            <w:pPr>
              <w:spacing w:before="20" w:after="20"/>
              <w:ind w:left="-119"/>
              <w:jc w:val="center"/>
              <w:rPr>
                <w:rFonts w:cs="Arial"/>
              </w:rPr>
            </w:pPr>
            <w:r w:rsidRPr="0041339C">
              <w:t>8</w:t>
            </w:r>
            <w:r w:rsidR="006C1E38">
              <w:t>8</w:t>
            </w:r>
            <w:r w:rsidRPr="0041339C">
              <w:t>.</w:t>
            </w:r>
            <w:r w:rsidR="006C1E38">
              <w:t>0</w:t>
            </w:r>
            <w:r w:rsidRPr="0041339C">
              <w:t>%</w:t>
            </w:r>
          </w:p>
        </w:tc>
        <w:tc>
          <w:tcPr>
            <w:tcW w:w="1482" w:type="dxa"/>
            <w:shd w:val="clear" w:color="auto" w:fill="auto"/>
            <w:vAlign w:val="center"/>
          </w:tcPr>
          <w:p w14:paraId="0298A1BC" w14:textId="53BB173D" w:rsidR="001F6006" w:rsidRPr="00E74517" w:rsidRDefault="001F6006">
            <w:pPr>
              <w:spacing w:before="20" w:after="20"/>
              <w:ind w:left="-119"/>
              <w:jc w:val="center"/>
              <w:rPr>
                <w:rFonts w:cs="Arial"/>
              </w:rPr>
            </w:pPr>
            <w:r w:rsidRPr="008724A4">
              <w:t>8</w:t>
            </w:r>
            <w:r w:rsidR="006C1E38">
              <w:t>2</w:t>
            </w:r>
            <w:r w:rsidRPr="008724A4">
              <w:t>.</w:t>
            </w:r>
            <w:r w:rsidR="006B758D">
              <w:t>1</w:t>
            </w:r>
            <w:r w:rsidRPr="008724A4">
              <w:t>%</w:t>
            </w:r>
          </w:p>
        </w:tc>
        <w:tc>
          <w:tcPr>
            <w:tcW w:w="1378" w:type="dxa"/>
            <w:shd w:val="clear" w:color="auto" w:fill="auto"/>
            <w:vAlign w:val="center"/>
          </w:tcPr>
          <w:p w14:paraId="34815A73" w14:textId="0D91DAA6" w:rsidR="001F6006" w:rsidRPr="00E74517" w:rsidRDefault="001F6006">
            <w:pPr>
              <w:spacing w:before="20" w:after="20"/>
              <w:ind w:left="-119"/>
              <w:jc w:val="center"/>
              <w:rPr>
                <w:rFonts w:cs="Arial"/>
              </w:rPr>
            </w:pPr>
            <w:r w:rsidRPr="00C570F9">
              <w:t>9</w:t>
            </w:r>
            <w:r w:rsidR="006B758D">
              <w:t>2</w:t>
            </w:r>
            <w:r w:rsidRPr="00C570F9">
              <w:t>.</w:t>
            </w:r>
            <w:r w:rsidR="006B758D">
              <w:t>1</w:t>
            </w:r>
            <w:r w:rsidRPr="00C570F9">
              <w:t>%</w:t>
            </w:r>
          </w:p>
        </w:tc>
      </w:tr>
      <w:tr w:rsidR="001F6006" w:rsidRPr="00084788" w14:paraId="7B28A893" w14:textId="77777777" w:rsidTr="00DA688B">
        <w:trPr>
          <w:trHeight w:val="340"/>
          <w:jc w:val="center"/>
        </w:trPr>
        <w:tc>
          <w:tcPr>
            <w:tcW w:w="2840" w:type="dxa"/>
            <w:shd w:val="clear" w:color="auto" w:fill="auto"/>
            <w:noWrap/>
            <w:vAlign w:val="center"/>
          </w:tcPr>
          <w:p w14:paraId="4C17D6BA" w14:textId="1FE35239" w:rsidR="001F6006" w:rsidRPr="00E74517" w:rsidRDefault="001F6006">
            <w:pPr>
              <w:spacing w:before="20" w:after="20"/>
              <w:rPr>
                <w:rFonts w:cs="Arial"/>
              </w:rPr>
            </w:pPr>
            <w:r w:rsidRPr="00E74517">
              <w:rPr>
                <w:rFonts w:cs="Arial"/>
                <w:color w:val="000000"/>
              </w:rPr>
              <w:t>Student doctor</w:t>
            </w:r>
          </w:p>
        </w:tc>
        <w:tc>
          <w:tcPr>
            <w:tcW w:w="1290" w:type="dxa"/>
            <w:shd w:val="clear" w:color="auto" w:fill="auto"/>
            <w:noWrap/>
            <w:vAlign w:val="center"/>
          </w:tcPr>
          <w:p w14:paraId="49957D7A" w14:textId="7AF0E8C3" w:rsidR="001F6006" w:rsidRPr="00E74517" w:rsidRDefault="004303D0">
            <w:pPr>
              <w:spacing w:before="20" w:after="20"/>
              <w:ind w:left="-117"/>
              <w:jc w:val="center"/>
              <w:rPr>
                <w:rFonts w:cs="Arial"/>
              </w:rPr>
            </w:pPr>
            <w:r>
              <w:rPr>
                <w:rFonts w:cs="Arial"/>
              </w:rPr>
              <w:t>1</w:t>
            </w:r>
            <w:r w:rsidR="006B758D">
              <w:rPr>
                <w:rFonts w:cs="Arial"/>
              </w:rPr>
              <w:t>96</w:t>
            </w:r>
          </w:p>
        </w:tc>
        <w:tc>
          <w:tcPr>
            <w:tcW w:w="1200" w:type="dxa"/>
            <w:shd w:val="clear" w:color="auto" w:fill="auto"/>
            <w:noWrap/>
            <w:vAlign w:val="center"/>
          </w:tcPr>
          <w:p w14:paraId="06FB9E58" w14:textId="57541DA9" w:rsidR="001F6006" w:rsidRPr="00E74517" w:rsidRDefault="006B758D">
            <w:pPr>
              <w:spacing w:before="20" w:after="20"/>
              <w:ind w:left="-117"/>
              <w:jc w:val="center"/>
              <w:rPr>
                <w:rFonts w:cs="Arial"/>
              </w:rPr>
            </w:pPr>
            <w:r>
              <w:rPr>
                <w:rFonts w:cs="Arial"/>
              </w:rPr>
              <w:t>244</w:t>
            </w:r>
          </w:p>
        </w:tc>
        <w:tc>
          <w:tcPr>
            <w:tcW w:w="1557" w:type="dxa"/>
            <w:shd w:val="clear" w:color="auto" w:fill="auto"/>
            <w:noWrap/>
            <w:vAlign w:val="center"/>
          </w:tcPr>
          <w:p w14:paraId="7DF65475" w14:textId="77C6A5AE" w:rsidR="001F6006" w:rsidRPr="00E74517" w:rsidRDefault="006B758D">
            <w:pPr>
              <w:spacing w:before="20" w:after="20"/>
              <w:ind w:left="-117"/>
              <w:jc w:val="center"/>
              <w:rPr>
                <w:rFonts w:cs="Arial"/>
              </w:rPr>
            </w:pPr>
            <w:r>
              <w:t>80</w:t>
            </w:r>
            <w:r w:rsidR="001F6006" w:rsidRPr="0041339C">
              <w:t>.</w:t>
            </w:r>
            <w:r>
              <w:t>3</w:t>
            </w:r>
            <w:r w:rsidR="001F6006" w:rsidRPr="0041339C">
              <w:t>%</w:t>
            </w:r>
          </w:p>
        </w:tc>
        <w:tc>
          <w:tcPr>
            <w:tcW w:w="1482" w:type="dxa"/>
            <w:shd w:val="clear" w:color="auto" w:fill="auto"/>
            <w:vAlign w:val="center"/>
          </w:tcPr>
          <w:p w14:paraId="6E12F913" w14:textId="71D11CF7" w:rsidR="001F6006" w:rsidRPr="00E74517" w:rsidRDefault="001F6006">
            <w:pPr>
              <w:spacing w:before="20" w:after="20"/>
              <w:ind w:left="-117"/>
              <w:jc w:val="center"/>
              <w:rPr>
                <w:rFonts w:cs="Arial"/>
              </w:rPr>
            </w:pPr>
            <w:r w:rsidRPr="008724A4">
              <w:t>7</w:t>
            </w:r>
            <w:r w:rsidR="006B758D">
              <w:t>4</w:t>
            </w:r>
            <w:r w:rsidRPr="008724A4">
              <w:t>.</w:t>
            </w:r>
            <w:r w:rsidR="00E51689">
              <w:t>9</w:t>
            </w:r>
            <w:r w:rsidRPr="008724A4">
              <w:t>%</w:t>
            </w:r>
          </w:p>
        </w:tc>
        <w:tc>
          <w:tcPr>
            <w:tcW w:w="1378" w:type="dxa"/>
            <w:shd w:val="clear" w:color="auto" w:fill="auto"/>
            <w:vAlign w:val="center"/>
          </w:tcPr>
          <w:p w14:paraId="68EA2F62" w14:textId="579EB216" w:rsidR="001F6006" w:rsidRPr="00E74517" w:rsidRDefault="001F6006">
            <w:pPr>
              <w:spacing w:before="20" w:after="20"/>
              <w:ind w:left="-117"/>
              <w:jc w:val="center"/>
              <w:rPr>
                <w:rFonts w:cs="Arial"/>
              </w:rPr>
            </w:pPr>
            <w:r w:rsidRPr="00C570F9">
              <w:t>8</w:t>
            </w:r>
            <w:r w:rsidR="00E51689">
              <w:t>4</w:t>
            </w:r>
            <w:r w:rsidRPr="00C570F9">
              <w:t>.</w:t>
            </w:r>
            <w:r w:rsidR="00E51689">
              <w:t>8</w:t>
            </w:r>
            <w:r w:rsidRPr="00C570F9">
              <w:t>%</w:t>
            </w:r>
          </w:p>
        </w:tc>
      </w:tr>
      <w:tr w:rsidR="001F6006" w:rsidRPr="00084788" w14:paraId="4DF74F38" w14:textId="77777777" w:rsidTr="00DA688B">
        <w:trPr>
          <w:trHeight w:val="454"/>
          <w:jc w:val="center"/>
        </w:trPr>
        <w:tc>
          <w:tcPr>
            <w:tcW w:w="2840" w:type="dxa"/>
            <w:shd w:val="clear" w:color="auto" w:fill="auto"/>
            <w:noWrap/>
            <w:vAlign w:val="center"/>
          </w:tcPr>
          <w:p w14:paraId="61D817C5" w14:textId="24DA785F" w:rsidR="001F6006" w:rsidRPr="00E74517" w:rsidRDefault="001F6006">
            <w:pPr>
              <w:spacing w:before="20" w:after="20"/>
              <w:rPr>
                <w:rFonts w:cs="Arial"/>
              </w:rPr>
            </w:pPr>
            <w:r w:rsidRPr="00E74517">
              <w:rPr>
                <w:rFonts w:cs="Arial"/>
                <w:color w:val="000000"/>
              </w:rPr>
              <w:t>Other – orderly and not categorised elsewhere</w:t>
            </w:r>
          </w:p>
        </w:tc>
        <w:tc>
          <w:tcPr>
            <w:tcW w:w="1290" w:type="dxa"/>
            <w:shd w:val="clear" w:color="auto" w:fill="auto"/>
            <w:noWrap/>
            <w:vAlign w:val="center"/>
          </w:tcPr>
          <w:p w14:paraId="3A14D0E2" w14:textId="004F0575" w:rsidR="001F6006" w:rsidRPr="00E74517" w:rsidRDefault="001F6006">
            <w:pPr>
              <w:spacing w:before="20" w:after="20"/>
              <w:ind w:left="-119"/>
              <w:jc w:val="center"/>
              <w:rPr>
                <w:rFonts w:cs="Arial"/>
              </w:rPr>
            </w:pPr>
            <w:r w:rsidRPr="00B63A8E">
              <w:t>1</w:t>
            </w:r>
            <w:r>
              <w:t>,</w:t>
            </w:r>
            <w:r w:rsidR="001E223A">
              <w:t>1</w:t>
            </w:r>
            <w:r w:rsidR="00E51689">
              <w:t>89</w:t>
            </w:r>
          </w:p>
        </w:tc>
        <w:tc>
          <w:tcPr>
            <w:tcW w:w="1200" w:type="dxa"/>
            <w:shd w:val="clear" w:color="auto" w:fill="auto"/>
            <w:noWrap/>
            <w:vAlign w:val="center"/>
          </w:tcPr>
          <w:p w14:paraId="4B9E52A8" w14:textId="606EA76E" w:rsidR="001F6006" w:rsidRPr="00E74517" w:rsidRDefault="001F6006">
            <w:pPr>
              <w:spacing w:before="20" w:after="20"/>
              <w:ind w:left="-119"/>
              <w:jc w:val="center"/>
              <w:rPr>
                <w:rFonts w:cs="Arial"/>
              </w:rPr>
            </w:pPr>
            <w:r w:rsidRPr="008723DE">
              <w:t>1</w:t>
            </w:r>
            <w:r>
              <w:t>,</w:t>
            </w:r>
            <w:r w:rsidR="00C21BD7">
              <w:t>497</w:t>
            </w:r>
          </w:p>
        </w:tc>
        <w:tc>
          <w:tcPr>
            <w:tcW w:w="1557" w:type="dxa"/>
            <w:shd w:val="clear" w:color="auto" w:fill="auto"/>
            <w:noWrap/>
            <w:vAlign w:val="center"/>
          </w:tcPr>
          <w:p w14:paraId="13D5C7BB" w14:textId="43C90680" w:rsidR="001F6006" w:rsidRPr="00E74517" w:rsidRDefault="001F6006">
            <w:pPr>
              <w:spacing w:before="20" w:after="20"/>
              <w:ind w:left="-119"/>
              <w:jc w:val="center"/>
              <w:rPr>
                <w:rFonts w:cs="Arial"/>
              </w:rPr>
            </w:pPr>
            <w:r w:rsidRPr="0041339C">
              <w:t>7</w:t>
            </w:r>
            <w:r w:rsidR="00C21BD7">
              <w:t>9</w:t>
            </w:r>
            <w:r w:rsidRPr="0041339C">
              <w:t>.</w:t>
            </w:r>
            <w:r w:rsidR="00C21BD7">
              <w:t>4</w:t>
            </w:r>
            <w:r w:rsidRPr="0041339C">
              <w:t>%</w:t>
            </w:r>
          </w:p>
        </w:tc>
        <w:tc>
          <w:tcPr>
            <w:tcW w:w="1482" w:type="dxa"/>
            <w:shd w:val="clear" w:color="auto" w:fill="auto"/>
            <w:vAlign w:val="center"/>
          </w:tcPr>
          <w:p w14:paraId="0B5C1C77" w14:textId="2679A13D" w:rsidR="001F6006" w:rsidRPr="00E74517" w:rsidRDefault="001F6006">
            <w:pPr>
              <w:spacing w:before="20" w:after="20"/>
              <w:ind w:left="-119"/>
              <w:jc w:val="center"/>
              <w:rPr>
                <w:rFonts w:cs="Arial"/>
              </w:rPr>
            </w:pPr>
            <w:r w:rsidRPr="008724A4">
              <w:t>7</w:t>
            </w:r>
            <w:r w:rsidR="00C21BD7">
              <w:t>7</w:t>
            </w:r>
            <w:r w:rsidRPr="008724A4">
              <w:t>.</w:t>
            </w:r>
            <w:r w:rsidR="00C21BD7">
              <w:t>3</w:t>
            </w:r>
            <w:r w:rsidRPr="008724A4">
              <w:t>%</w:t>
            </w:r>
          </w:p>
        </w:tc>
        <w:tc>
          <w:tcPr>
            <w:tcW w:w="1378" w:type="dxa"/>
            <w:shd w:val="clear" w:color="auto" w:fill="auto"/>
            <w:vAlign w:val="center"/>
          </w:tcPr>
          <w:p w14:paraId="67BCB84D" w14:textId="01FBE791" w:rsidR="001F6006" w:rsidRPr="00E74517" w:rsidRDefault="00C21BD7">
            <w:pPr>
              <w:spacing w:before="20" w:after="20"/>
              <w:ind w:left="-119"/>
              <w:jc w:val="center"/>
              <w:rPr>
                <w:rFonts w:cs="Arial"/>
              </w:rPr>
            </w:pPr>
            <w:r>
              <w:t>81</w:t>
            </w:r>
            <w:r w:rsidR="001F6006" w:rsidRPr="00C570F9">
              <w:t>.</w:t>
            </w:r>
            <w:r w:rsidR="00B03D69">
              <w:t>4</w:t>
            </w:r>
            <w:r w:rsidR="001F6006" w:rsidRPr="00C570F9">
              <w:t>%</w:t>
            </w:r>
          </w:p>
        </w:tc>
      </w:tr>
      <w:tr w:rsidR="001F6006" w:rsidRPr="00084788" w14:paraId="3389388E" w14:textId="77777777" w:rsidTr="00DA688B">
        <w:trPr>
          <w:trHeight w:val="340"/>
          <w:jc w:val="center"/>
        </w:trPr>
        <w:tc>
          <w:tcPr>
            <w:tcW w:w="2840" w:type="dxa"/>
            <w:shd w:val="clear" w:color="auto" w:fill="auto"/>
            <w:noWrap/>
            <w:vAlign w:val="center"/>
          </w:tcPr>
          <w:p w14:paraId="23A6EABE" w14:textId="496CB296" w:rsidR="001F6006" w:rsidRPr="00E74517" w:rsidRDefault="001F6006">
            <w:pPr>
              <w:spacing w:before="20" w:after="20"/>
              <w:rPr>
                <w:rFonts w:cs="Arial"/>
              </w:rPr>
            </w:pPr>
            <w:r w:rsidRPr="00E74517">
              <w:rPr>
                <w:rFonts w:cs="Arial"/>
                <w:color w:val="000000"/>
              </w:rPr>
              <w:t>Student allied health</w:t>
            </w:r>
          </w:p>
        </w:tc>
        <w:tc>
          <w:tcPr>
            <w:tcW w:w="1290" w:type="dxa"/>
            <w:shd w:val="clear" w:color="auto" w:fill="auto"/>
            <w:noWrap/>
            <w:vAlign w:val="center"/>
          </w:tcPr>
          <w:p w14:paraId="558834DE" w14:textId="17A74A5F" w:rsidR="001F6006" w:rsidRPr="00E74517" w:rsidRDefault="00B03D69">
            <w:pPr>
              <w:spacing w:before="20" w:after="20"/>
              <w:ind w:left="-119"/>
              <w:jc w:val="center"/>
              <w:rPr>
                <w:rFonts w:cs="Arial"/>
              </w:rPr>
            </w:pPr>
            <w:r>
              <w:rPr>
                <w:rFonts w:cs="Arial"/>
              </w:rPr>
              <w:t>158</w:t>
            </w:r>
          </w:p>
        </w:tc>
        <w:tc>
          <w:tcPr>
            <w:tcW w:w="1200" w:type="dxa"/>
            <w:shd w:val="clear" w:color="auto" w:fill="auto"/>
            <w:noWrap/>
            <w:vAlign w:val="center"/>
          </w:tcPr>
          <w:p w14:paraId="65610B2D" w14:textId="759D7D86" w:rsidR="001F6006" w:rsidRPr="00E74517" w:rsidRDefault="00B03D69">
            <w:pPr>
              <w:spacing w:before="20" w:after="20"/>
              <w:ind w:left="-119"/>
              <w:jc w:val="center"/>
              <w:rPr>
                <w:rFonts w:cs="Arial"/>
              </w:rPr>
            </w:pPr>
            <w:r>
              <w:rPr>
                <w:rFonts w:cs="Arial"/>
              </w:rPr>
              <w:t>189</w:t>
            </w:r>
          </w:p>
        </w:tc>
        <w:tc>
          <w:tcPr>
            <w:tcW w:w="1557" w:type="dxa"/>
            <w:shd w:val="clear" w:color="auto" w:fill="auto"/>
            <w:noWrap/>
            <w:vAlign w:val="center"/>
          </w:tcPr>
          <w:p w14:paraId="56F6B814" w14:textId="04E14C6F" w:rsidR="001F6006" w:rsidRPr="00E74517" w:rsidRDefault="00B03D69">
            <w:pPr>
              <w:spacing w:before="20" w:after="20"/>
              <w:ind w:left="-119"/>
              <w:jc w:val="center"/>
              <w:rPr>
                <w:rFonts w:cs="Arial"/>
              </w:rPr>
            </w:pPr>
            <w:r>
              <w:t>83</w:t>
            </w:r>
            <w:r w:rsidR="001F6006" w:rsidRPr="0041339C">
              <w:t>.</w:t>
            </w:r>
            <w:r w:rsidR="00702F5E">
              <w:t>6</w:t>
            </w:r>
            <w:r w:rsidR="001F6006" w:rsidRPr="0041339C">
              <w:t>%</w:t>
            </w:r>
          </w:p>
        </w:tc>
        <w:tc>
          <w:tcPr>
            <w:tcW w:w="1482" w:type="dxa"/>
            <w:shd w:val="clear" w:color="auto" w:fill="auto"/>
            <w:vAlign w:val="center"/>
          </w:tcPr>
          <w:p w14:paraId="5200C556" w14:textId="29E7B66A" w:rsidR="001F6006" w:rsidRPr="00E74517" w:rsidRDefault="00702F5E">
            <w:pPr>
              <w:spacing w:before="20" w:after="20"/>
              <w:ind w:left="-119"/>
              <w:jc w:val="center"/>
              <w:rPr>
                <w:rFonts w:cs="Arial"/>
              </w:rPr>
            </w:pPr>
            <w:r>
              <w:t>77</w:t>
            </w:r>
            <w:r w:rsidR="001F6006" w:rsidRPr="008724A4">
              <w:t>.</w:t>
            </w:r>
            <w:r>
              <w:t>7</w:t>
            </w:r>
            <w:r w:rsidR="001F6006" w:rsidRPr="008724A4">
              <w:t>%</w:t>
            </w:r>
          </w:p>
        </w:tc>
        <w:tc>
          <w:tcPr>
            <w:tcW w:w="1378" w:type="dxa"/>
            <w:shd w:val="clear" w:color="auto" w:fill="auto"/>
            <w:vAlign w:val="center"/>
          </w:tcPr>
          <w:p w14:paraId="029F4791" w14:textId="1C1BBA62" w:rsidR="001F6006" w:rsidRPr="00E74517" w:rsidRDefault="00D503DC">
            <w:pPr>
              <w:spacing w:before="20" w:after="20"/>
              <w:ind w:left="-119"/>
              <w:jc w:val="center"/>
              <w:rPr>
                <w:rFonts w:cs="Arial"/>
              </w:rPr>
            </w:pPr>
            <w:r>
              <w:t>8</w:t>
            </w:r>
            <w:r w:rsidR="00702F5E">
              <w:t>8</w:t>
            </w:r>
            <w:r w:rsidR="001F6006" w:rsidRPr="00C570F9">
              <w:t>.</w:t>
            </w:r>
            <w:r w:rsidR="00702F5E">
              <w:t>2</w:t>
            </w:r>
            <w:r w:rsidR="001F6006" w:rsidRPr="00C570F9">
              <w:t>%</w:t>
            </w:r>
          </w:p>
        </w:tc>
      </w:tr>
      <w:tr w:rsidR="001F6006" w:rsidRPr="00084788" w14:paraId="3979BB80" w14:textId="77777777" w:rsidTr="00DA688B">
        <w:trPr>
          <w:trHeight w:val="454"/>
          <w:jc w:val="center"/>
        </w:trPr>
        <w:tc>
          <w:tcPr>
            <w:tcW w:w="2840" w:type="dxa"/>
            <w:shd w:val="clear" w:color="auto" w:fill="auto"/>
            <w:noWrap/>
            <w:vAlign w:val="center"/>
          </w:tcPr>
          <w:p w14:paraId="324B5FE1" w14:textId="6BD4F5C5" w:rsidR="001F6006" w:rsidRPr="00E74517" w:rsidRDefault="001F6006">
            <w:pPr>
              <w:spacing w:before="20" w:after="20"/>
              <w:rPr>
                <w:rFonts w:cs="Arial"/>
              </w:rPr>
            </w:pPr>
            <w:r w:rsidRPr="00E74517">
              <w:rPr>
                <w:rFonts w:cs="Arial"/>
                <w:color w:val="000000"/>
              </w:rPr>
              <w:t>Student nurse/midwife</w:t>
            </w:r>
          </w:p>
        </w:tc>
        <w:tc>
          <w:tcPr>
            <w:tcW w:w="1290" w:type="dxa"/>
            <w:shd w:val="clear" w:color="auto" w:fill="auto"/>
            <w:noWrap/>
            <w:vAlign w:val="center"/>
          </w:tcPr>
          <w:p w14:paraId="10A9FF60" w14:textId="00461739" w:rsidR="001F6006" w:rsidRPr="00E74517" w:rsidRDefault="007D6C71">
            <w:pPr>
              <w:spacing w:before="20" w:after="20"/>
              <w:ind w:left="-119"/>
              <w:jc w:val="center"/>
              <w:rPr>
                <w:rFonts w:cs="Arial"/>
              </w:rPr>
            </w:pPr>
            <w:r>
              <w:rPr>
                <w:rFonts w:cs="Arial"/>
              </w:rPr>
              <w:t>2,367</w:t>
            </w:r>
          </w:p>
        </w:tc>
        <w:tc>
          <w:tcPr>
            <w:tcW w:w="1200" w:type="dxa"/>
            <w:shd w:val="clear" w:color="auto" w:fill="auto"/>
            <w:noWrap/>
            <w:vAlign w:val="center"/>
          </w:tcPr>
          <w:p w14:paraId="64B6C809" w14:textId="6CD14B44" w:rsidR="001F6006" w:rsidRPr="00E74517" w:rsidRDefault="007D6C71">
            <w:pPr>
              <w:spacing w:before="20" w:after="20"/>
              <w:ind w:left="-119"/>
              <w:jc w:val="center"/>
              <w:rPr>
                <w:rFonts w:cs="Arial"/>
              </w:rPr>
            </w:pPr>
            <w:r>
              <w:rPr>
                <w:rFonts w:cs="Arial"/>
              </w:rPr>
              <w:t>2,</w:t>
            </w:r>
            <w:r w:rsidR="00FB150A">
              <w:rPr>
                <w:rFonts w:cs="Arial"/>
              </w:rPr>
              <w:t>8</w:t>
            </w:r>
            <w:r w:rsidR="0021071A">
              <w:rPr>
                <w:rFonts w:cs="Arial"/>
              </w:rPr>
              <w:t>07</w:t>
            </w:r>
          </w:p>
        </w:tc>
        <w:tc>
          <w:tcPr>
            <w:tcW w:w="1557" w:type="dxa"/>
            <w:shd w:val="clear" w:color="auto" w:fill="auto"/>
            <w:noWrap/>
            <w:vAlign w:val="center"/>
          </w:tcPr>
          <w:p w14:paraId="5324EA05" w14:textId="37FF14AF" w:rsidR="001F6006" w:rsidRPr="00E74517" w:rsidRDefault="001F6006">
            <w:pPr>
              <w:spacing w:before="20" w:after="20"/>
              <w:ind w:left="-119"/>
              <w:jc w:val="center"/>
              <w:rPr>
                <w:rFonts w:cs="Arial"/>
              </w:rPr>
            </w:pPr>
            <w:r w:rsidRPr="0041339C">
              <w:t>8</w:t>
            </w:r>
            <w:r w:rsidR="0021071A">
              <w:t>4</w:t>
            </w:r>
            <w:r w:rsidRPr="0041339C">
              <w:t>.</w:t>
            </w:r>
            <w:r w:rsidR="0021071A">
              <w:t>3</w:t>
            </w:r>
            <w:r w:rsidRPr="0041339C">
              <w:t>%</w:t>
            </w:r>
          </w:p>
        </w:tc>
        <w:tc>
          <w:tcPr>
            <w:tcW w:w="1482" w:type="dxa"/>
            <w:shd w:val="clear" w:color="auto" w:fill="auto"/>
            <w:vAlign w:val="center"/>
          </w:tcPr>
          <w:p w14:paraId="4A32991C" w14:textId="2E4BC52B" w:rsidR="001F6006" w:rsidRPr="00E74517" w:rsidRDefault="0021071A">
            <w:pPr>
              <w:spacing w:before="20" w:after="20"/>
              <w:ind w:left="-119"/>
              <w:jc w:val="center"/>
              <w:rPr>
                <w:rFonts w:cs="Arial"/>
              </w:rPr>
            </w:pPr>
            <w:r>
              <w:t>82</w:t>
            </w:r>
            <w:r w:rsidR="0046590E">
              <w:t>.</w:t>
            </w:r>
            <w:r>
              <w:t>9</w:t>
            </w:r>
            <w:r w:rsidR="001F6006" w:rsidRPr="008724A4">
              <w:t>%</w:t>
            </w:r>
          </w:p>
        </w:tc>
        <w:tc>
          <w:tcPr>
            <w:tcW w:w="1378" w:type="dxa"/>
            <w:shd w:val="clear" w:color="auto" w:fill="auto"/>
            <w:vAlign w:val="center"/>
          </w:tcPr>
          <w:p w14:paraId="1228921A" w14:textId="2226C62E" w:rsidR="001F6006" w:rsidRPr="00E74517" w:rsidRDefault="001F6006">
            <w:pPr>
              <w:spacing w:before="20" w:after="20"/>
              <w:ind w:left="-119"/>
              <w:jc w:val="center"/>
              <w:rPr>
                <w:rFonts w:cs="Arial"/>
              </w:rPr>
            </w:pPr>
            <w:r w:rsidRPr="00C570F9">
              <w:t>8</w:t>
            </w:r>
            <w:r w:rsidR="00D75B03">
              <w:t>5</w:t>
            </w:r>
            <w:r w:rsidR="0063453C">
              <w:t>.</w:t>
            </w:r>
            <w:r w:rsidR="00D75B03">
              <w:t>6</w:t>
            </w:r>
            <w:r w:rsidRPr="00C570F9">
              <w:t>%</w:t>
            </w:r>
          </w:p>
        </w:tc>
      </w:tr>
      <w:tr w:rsidR="001F6006" w:rsidRPr="00084788" w14:paraId="539D1F05" w14:textId="77777777" w:rsidTr="00DA688B">
        <w:trPr>
          <w:trHeight w:val="454"/>
          <w:jc w:val="center"/>
        </w:trPr>
        <w:tc>
          <w:tcPr>
            <w:tcW w:w="2840" w:type="dxa"/>
            <w:shd w:val="clear" w:color="auto" w:fill="auto"/>
            <w:noWrap/>
            <w:vAlign w:val="center"/>
          </w:tcPr>
          <w:p w14:paraId="578C6A06" w14:textId="56F221A0" w:rsidR="001F6006" w:rsidRPr="004B0A4F" w:rsidRDefault="001F6006">
            <w:pPr>
              <w:spacing w:before="20" w:after="20"/>
              <w:rPr>
                <w:rFonts w:cs="Arial"/>
                <w:color w:val="000000"/>
              </w:rPr>
            </w:pPr>
            <w:r w:rsidRPr="004B0A4F">
              <w:rPr>
                <w:rFonts w:cs="Arial"/>
                <w:color w:val="000000" w:themeColor="text1"/>
              </w:rPr>
              <w:t>Student health care assistant</w:t>
            </w:r>
          </w:p>
        </w:tc>
        <w:tc>
          <w:tcPr>
            <w:tcW w:w="1290" w:type="dxa"/>
            <w:shd w:val="clear" w:color="auto" w:fill="auto"/>
            <w:noWrap/>
            <w:vAlign w:val="center"/>
          </w:tcPr>
          <w:p w14:paraId="40CC5354" w14:textId="07F987BB" w:rsidR="001F6006" w:rsidRPr="004B0A4F" w:rsidRDefault="00D75B03">
            <w:pPr>
              <w:spacing w:before="20" w:after="20"/>
              <w:ind w:left="-119"/>
              <w:jc w:val="center"/>
            </w:pPr>
            <w:r>
              <w:t>1</w:t>
            </w:r>
          </w:p>
        </w:tc>
        <w:tc>
          <w:tcPr>
            <w:tcW w:w="1200" w:type="dxa"/>
            <w:shd w:val="clear" w:color="auto" w:fill="auto"/>
            <w:noWrap/>
            <w:vAlign w:val="center"/>
          </w:tcPr>
          <w:p w14:paraId="79A58D9C" w14:textId="36BA9B6C" w:rsidR="001F6006" w:rsidRPr="004B0A4F" w:rsidRDefault="00D75B03">
            <w:pPr>
              <w:spacing w:before="20" w:after="20"/>
              <w:ind w:left="-119"/>
              <w:jc w:val="center"/>
            </w:pPr>
            <w:r>
              <w:t>4</w:t>
            </w:r>
          </w:p>
        </w:tc>
        <w:tc>
          <w:tcPr>
            <w:tcW w:w="1557" w:type="dxa"/>
            <w:shd w:val="clear" w:color="auto" w:fill="auto"/>
            <w:noWrap/>
            <w:vAlign w:val="center"/>
          </w:tcPr>
          <w:p w14:paraId="5F36A08B" w14:textId="279BFEF5" w:rsidR="001F6006" w:rsidRPr="004B0A4F" w:rsidRDefault="00867F30">
            <w:pPr>
              <w:spacing w:before="20" w:after="20"/>
              <w:ind w:left="-119"/>
              <w:jc w:val="center"/>
            </w:pPr>
            <w:r>
              <w:t>25</w:t>
            </w:r>
            <w:r w:rsidR="001F6006" w:rsidRPr="004B0A4F">
              <w:t>.</w:t>
            </w:r>
            <w:r w:rsidR="00221380" w:rsidRPr="004B0A4F">
              <w:t>0</w:t>
            </w:r>
            <w:r w:rsidR="001F6006" w:rsidRPr="004B0A4F">
              <w:t>%</w:t>
            </w:r>
          </w:p>
        </w:tc>
        <w:tc>
          <w:tcPr>
            <w:tcW w:w="1482" w:type="dxa"/>
            <w:shd w:val="clear" w:color="auto" w:fill="auto"/>
            <w:vAlign w:val="center"/>
          </w:tcPr>
          <w:p w14:paraId="4DB9CC89" w14:textId="60296AD7" w:rsidR="001F6006" w:rsidRPr="004B0A4F" w:rsidRDefault="001F6006">
            <w:pPr>
              <w:spacing w:before="20" w:after="20"/>
              <w:ind w:left="-119"/>
              <w:jc w:val="center"/>
            </w:pPr>
            <w:r w:rsidRPr="004B0A4F">
              <w:t>4</w:t>
            </w:r>
            <w:r w:rsidR="00E8239C" w:rsidRPr="004B0A4F">
              <w:t>.</w:t>
            </w:r>
            <w:r w:rsidR="00867F30">
              <w:t>6</w:t>
            </w:r>
            <w:r w:rsidRPr="004B0A4F">
              <w:t>%</w:t>
            </w:r>
          </w:p>
        </w:tc>
        <w:tc>
          <w:tcPr>
            <w:tcW w:w="1378" w:type="dxa"/>
            <w:shd w:val="clear" w:color="auto" w:fill="auto"/>
            <w:vAlign w:val="center"/>
          </w:tcPr>
          <w:p w14:paraId="6BE88E04" w14:textId="4DBFA39D" w:rsidR="001F6006" w:rsidRPr="004B0A4F" w:rsidRDefault="00867F30">
            <w:pPr>
              <w:spacing w:before="20" w:after="20"/>
              <w:ind w:left="-119"/>
              <w:jc w:val="center"/>
            </w:pPr>
            <w:r>
              <w:t>69</w:t>
            </w:r>
            <w:r w:rsidR="001F6006" w:rsidRPr="004B0A4F">
              <w:t>.</w:t>
            </w:r>
            <w:r>
              <w:t>9</w:t>
            </w:r>
            <w:r w:rsidR="001F6006" w:rsidRPr="004B0A4F">
              <w:t>%</w:t>
            </w:r>
          </w:p>
        </w:tc>
      </w:tr>
      <w:tr w:rsidR="007657BB" w:rsidRPr="00B96322" w14:paraId="7F8BD36F" w14:textId="77777777" w:rsidTr="00DA688B">
        <w:trPr>
          <w:trHeight w:val="366"/>
          <w:jc w:val="center"/>
        </w:trPr>
        <w:tc>
          <w:tcPr>
            <w:tcW w:w="9747" w:type="dxa"/>
            <w:gridSpan w:val="6"/>
            <w:shd w:val="clear" w:color="auto" w:fill="37B0A8"/>
            <w:vAlign w:val="center"/>
          </w:tcPr>
          <w:p w14:paraId="2206F258" w14:textId="11162EA4" w:rsidR="007657BB" w:rsidRPr="00B96322" w:rsidRDefault="007657BB">
            <w:pPr>
              <w:spacing w:before="20" w:after="20"/>
              <w:rPr>
                <w:color w:val="FFFFFF" w:themeColor="background1"/>
              </w:rPr>
            </w:pPr>
            <w:r w:rsidRPr="00B96322">
              <w:rPr>
                <w:rFonts w:cs="Arial"/>
                <w:b/>
                <w:bCs/>
                <w:color w:val="FFFFFF" w:themeColor="background1"/>
              </w:rPr>
              <w:t>PSHs</w:t>
            </w:r>
          </w:p>
        </w:tc>
      </w:tr>
      <w:tr w:rsidR="00394E15" w:rsidRPr="00084788" w14:paraId="407954CD" w14:textId="77777777" w:rsidTr="00DA688B">
        <w:trPr>
          <w:trHeight w:val="454"/>
          <w:jc w:val="center"/>
        </w:trPr>
        <w:tc>
          <w:tcPr>
            <w:tcW w:w="2840" w:type="dxa"/>
            <w:shd w:val="clear" w:color="auto" w:fill="auto"/>
            <w:noWrap/>
            <w:vAlign w:val="center"/>
          </w:tcPr>
          <w:p w14:paraId="4725E474" w14:textId="11C930F8" w:rsidR="00394E15" w:rsidRPr="00E74517" w:rsidRDefault="00394E15">
            <w:pPr>
              <w:spacing w:before="20" w:after="20"/>
              <w:rPr>
                <w:rFonts w:cs="Arial"/>
                <w:color w:val="000000"/>
              </w:rPr>
            </w:pPr>
            <w:r w:rsidRPr="00E74517">
              <w:rPr>
                <w:rFonts w:cs="Arial"/>
                <w:color w:val="000000"/>
              </w:rPr>
              <w:t>Nurse/midwife</w:t>
            </w:r>
          </w:p>
        </w:tc>
        <w:tc>
          <w:tcPr>
            <w:tcW w:w="1290" w:type="dxa"/>
            <w:shd w:val="clear" w:color="auto" w:fill="auto"/>
            <w:noWrap/>
            <w:vAlign w:val="center"/>
          </w:tcPr>
          <w:p w14:paraId="13BA0053" w14:textId="768F34B3" w:rsidR="00394E15" w:rsidRPr="00B159E0" w:rsidRDefault="0051194A">
            <w:pPr>
              <w:spacing w:before="20" w:after="20"/>
              <w:ind w:left="-119"/>
              <w:jc w:val="center"/>
            </w:pPr>
            <w:r>
              <w:t>2</w:t>
            </w:r>
            <w:r w:rsidR="00394E15">
              <w:t>,</w:t>
            </w:r>
            <w:r w:rsidR="000038A4">
              <w:t>136</w:t>
            </w:r>
          </w:p>
        </w:tc>
        <w:tc>
          <w:tcPr>
            <w:tcW w:w="1200" w:type="dxa"/>
            <w:shd w:val="clear" w:color="auto" w:fill="auto"/>
            <w:noWrap/>
            <w:vAlign w:val="center"/>
          </w:tcPr>
          <w:p w14:paraId="61AB1CE2" w14:textId="39B17C35" w:rsidR="00394E15" w:rsidRPr="00B159E0" w:rsidRDefault="00394E15">
            <w:pPr>
              <w:spacing w:before="20" w:after="20"/>
              <w:ind w:left="-119"/>
              <w:jc w:val="center"/>
            </w:pPr>
            <w:r w:rsidRPr="00305CF3">
              <w:t>2</w:t>
            </w:r>
            <w:r>
              <w:t>,</w:t>
            </w:r>
            <w:r w:rsidR="000038A4">
              <w:t>557</w:t>
            </w:r>
          </w:p>
        </w:tc>
        <w:tc>
          <w:tcPr>
            <w:tcW w:w="1557" w:type="dxa"/>
            <w:shd w:val="clear" w:color="auto" w:fill="auto"/>
            <w:noWrap/>
            <w:vAlign w:val="center"/>
          </w:tcPr>
          <w:p w14:paraId="7C7FF4CC" w14:textId="536A3A63" w:rsidR="00394E15" w:rsidRPr="00B159E0" w:rsidRDefault="00394E15">
            <w:pPr>
              <w:spacing w:before="20" w:after="20"/>
              <w:ind w:left="-119"/>
              <w:jc w:val="center"/>
            </w:pPr>
            <w:r w:rsidRPr="007B1D81">
              <w:t>8</w:t>
            </w:r>
            <w:r w:rsidR="000038A4">
              <w:t>3</w:t>
            </w:r>
            <w:r w:rsidRPr="007B1D81">
              <w:t>.</w:t>
            </w:r>
            <w:r w:rsidR="000038A4">
              <w:t>5</w:t>
            </w:r>
            <w:r w:rsidRPr="007B1D81">
              <w:t>%</w:t>
            </w:r>
          </w:p>
        </w:tc>
        <w:tc>
          <w:tcPr>
            <w:tcW w:w="1482" w:type="dxa"/>
            <w:shd w:val="clear" w:color="auto" w:fill="auto"/>
            <w:vAlign w:val="center"/>
          </w:tcPr>
          <w:p w14:paraId="53DF2920" w14:textId="24E9F4A0" w:rsidR="00394E15" w:rsidRPr="00B159E0" w:rsidRDefault="00394E15">
            <w:pPr>
              <w:spacing w:before="20" w:after="20"/>
              <w:ind w:left="-119"/>
              <w:jc w:val="center"/>
            </w:pPr>
            <w:r w:rsidRPr="00A21BAC">
              <w:t>8</w:t>
            </w:r>
            <w:r w:rsidR="000038A4">
              <w:t>2</w:t>
            </w:r>
            <w:r w:rsidRPr="00A21BAC">
              <w:t>.</w:t>
            </w:r>
            <w:r w:rsidR="000038A4">
              <w:t>0</w:t>
            </w:r>
            <w:r w:rsidRPr="00A21BAC">
              <w:t>%</w:t>
            </w:r>
          </w:p>
        </w:tc>
        <w:tc>
          <w:tcPr>
            <w:tcW w:w="1378" w:type="dxa"/>
            <w:shd w:val="clear" w:color="auto" w:fill="auto"/>
            <w:vAlign w:val="center"/>
          </w:tcPr>
          <w:p w14:paraId="33398392" w14:textId="408E0D3C" w:rsidR="00394E15" w:rsidRPr="00B159E0" w:rsidRDefault="00394E15">
            <w:pPr>
              <w:spacing w:before="20" w:after="20"/>
              <w:ind w:left="-119"/>
              <w:jc w:val="center"/>
            </w:pPr>
            <w:r w:rsidRPr="00B4288F">
              <w:t>8</w:t>
            </w:r>
            <w:r w:rsidR="000038A4">
              <w:t>4</w:t>
            </w:r>
            <w:r w:rsidRPr="00B4288F">
              <w:t>.</w:t>
            </w:r>
            <w:r w:rsidR="008F5C04">
              <w:t>9</w:t>
            </w:r>
            <w:r w:rsidRPr="00B4288F">
              <w:t>%</w:t>
            </w:r>
          </w:p>
        </w:tc>
      </w:tr>
      <w:tr w:rsidR="00394E15" w:rsidRPr="00084788" w14:paraId="7A244471" w14:textId="77777777" w:rsidTr="00DA688B">
        <w:trPr>
          <w:trHeight w:val="450"/>
          <w:jc w:val="center"/>
        </w:trPr>
        <w:tc>
          <w:tcPr>
            <w:tcW w:w="2840" w:type="dxa"/>
            <w:shd w:val="clear" w:color="auto" w:fill="auto"/>
            <w:noWrap/>
            <w:vAlign w:val="center"/>
          </w:tcPr>
          <w:p w14:paraId="04B6CB7D" w14:textId="6E685D14" w:rsidR="00394E15" w:rsidRPr="00E74517" w:rsidRDefault="00394E15">
            <w:pPr>
              <w:spacing w:before="20" w:after="20"/>
              <w:rPr>
                <w:rFonts w:cs="Arial"/>
                <w:color w:val="000000"/>
              </w:rPr>
            </w:pPr>
            <w:r w:rsidRPr="00E74517">
              <w:rPr>
                <w:rFonts w:cs="Arial"/>
                <w:color w:val="000000"/>
              </w:rPr>
              <w:t>Medical practitioner</w:t>
            </w:r>
          </w:p>
        </w:tc>
        <w:tc>
          <w:tcPr>
            <w:tcW w:w="1290" w:type="dxa"/>
            <w:shd w:val="clear" w:color="auto" w:fill="auto"/>
            <w:noWrap/>
            <w:vAlign w:val="center"/>
          </w:tcPr>
          <w:p w14:paraId="73A9312E" w14:textId="1B594FE1" w:rsidR="00394E15" w:rsidRPr="00B159E0" w:rsidRDefault="007A154B">
            <w:pPr>
              <w:spacing w:before="20" w:after="20"/>
              <w:ind w:left="-119"/>
              <w:jc w:val="center"/>
            </w:pPr>
            <w:r>
              <w:t>23</w:t>
            </w:r>
            <w:r w:rsidR="00192A3B">
              <w:t>8</w:t>
            </w:r>
          </w:p>
        </w:tc>
        <w:tc>
          <w:tcPr>
            <w:tcW w:w="1200" w:type="dxa"/>
            <w:shd w:val="clear" w:color="auto" w:fill="auto"/>
            <w:noWrap/>
            <w:vAlign w:val="center"/>
          </w:tcPr>
          <w:p w14:paraId="3CD0A972" w14:textId="17F2C540" w:rsidR="00394E15" w:rsidRPr="00B159E0" w:rsidRDefault="00192A3B">
            <w:pPr>
              <w:spacing w:before="20" w:after="20"/>
              <w:ind w:left="-119"/>
              <w:jc w:val="center"/>
            </w:pPr>
            <w:r>
              <w:t>452</w:t>
            </w:r>
          </w:p>
        </w:tc>
        <w:tc>
          <w:tcPr>
            <w:tcW w:w="1557" w:type="dxa"/>
            <w:shd w:val="clear" w:color="auto" w:fill="auto"/>
            <w:noWrap/>
            <w:vAlign w:val="center"/>
          </w:tcPr>
          <w:p w14:paraId="2C015E72" w14:textId="36661A69" w:rsidR="00394E15" w:rsidRPr="00B159E0" w:rsidRDefault="00192A3B">
            <w:pPr>
              <w:spacing w:before="20" w:after="20"/>
              <w:ind w:left="-119"/>
              <w:jc w:val="center"/>
            </w:pPr>
            <w:r>
              <w:t>52</w:t>
            </w:r>
            <w:r w:rsidR="00394E15" w:rsidRPr="007B1D81">
              <w:t>.</w:t>
            </w:r>
            <w:r>
              <w:t>7</w:t>
            </w:r>
            <w:r w:rsidR="00394E15" w:rsidRPr="007B1D81">
              <w:t>%</w:t>
            </w:r>
          </w:p>
        </w:tc>
        <w:tc>
          <w:tcPr>
            <w:tcW w:w="1482" w:type="dxa"/>
            <w:shd w:val="clear" w:color="auto" w:fill="auto"/>
            <w:vAlign w:val="center"/>
          </w:tcPr>
          <w:p w14:paraId="4B9101B2" w14:textId="5EA70F33" w:rsidR="00394E15" w:rsidRPr="00B159E0" w:rsidRDefault="00192A3B">
            <w:pPr>
              <w:spacing w:before="20" w:after="20"/>
              <w:ind w:left="-119"/>
              <w:jc w:val="center"/>
            </w:pPr>
            <w:r>
              <w:t>48</w:t>
            </w:r>
            <w:r w:rsidR="00394E15" w:rsidRPr="00A21BAC">
              <w:t>.</w:t>
            </w:r>
            <w:r>
              <w:t>0</w:t>
            </w:r>
            <w:r w:rsidR="00394E15" w:rsidRPr="00A21BAC">
              <w:t>%</w:t>
            </w:r>
          </w:p>
        </w:tc>
        <w:tc>
          <w:tcPr>
            <w:tcW w:w="1378" w:type="dxa"/>
            <w:shd w:val="clear" w:color="auto" w:fill="auto"/>
            <w:vAlign w:val="center"/>
          </w:tcPr>
          <w:p w14:paraId="14FAF20B" w14:textId="77393BBA" w:rsidR="00394E15" w:rsidRPr="00B159E0" w:rsidRDefault="002655EB">
            <w:pPr>
              <w:spacing w:before="20" w:after="20"/>
              <w:ind w:left="-119"/>
              <w:jc w:val="center"/>
            </w:pPr>
            <w:r>
              <w:t>57</w:t>
            </w:r>
            <w:r w:rsidR="00394E15" w:rsidRPr="00B4288F">
              <w:t>.</w:t>
            </w:r>
            <w:r>
              <w:t>2</w:t>
            </w:r>
            <w:r w:rsidR="00394E15" w:rsidRPr="00B4288F">
              <w:t>%</w:t>
            </w:r>
          </w:p>
        </w:tc>
      </w:tr>
      <w:tr w:rsidR="00394E15" w:rsidRPr="00084788" w14:paraId="1B2606D8" w14:textId="77777777" w:rsidTr="00DA688B">
        <w:trPr>
          <w:trHeight w:val="454"/>
          <w:jc w:val="center"/>
        </w:trPr>
        <w:tc>
          <w:tcPr>
            <w:tcW w:w="2840" w:type="dxa"/>
            <w:shd w:val="clear" w:color="auto" w:fill="auto"/>
            <w:noWrap/>
            <w:vAlign w:val="center"/>
          </w:tcPr>
          <w:p w14:paraId="0EBE3829" w14:textId="34C7B0F1" w:rsidR="00394E15" w:rsidRPr="00E74517" w:rsidRDefault="00394E15">
            <w:pPr>
              <w:spacing w:before="20" w:after="20"/>
              <w:rPr>
                <w:rFonts w:cs="Arial"/>
                <w:color w:val="000000"/>
              </w:rPr>
            </w:pPr>
            <w:r w:rsidRPr="00E74517">
              <w:rPr>
                <w:rFonts w:cs="Arial"/>
                <w:color w:val="000000"/>
              </w:rPr>
              <w:t>Allied health care worker</w:t>
            </w:r>
          </w:p>
        </w:tc>
        <w:tc>
          <w:tcPr>
            <w:tcW w:w="1290" w:type="dxa"/>
            <w:shd w:val="clear" w:color="auto" w:fill="auto"/>
            <w:noWrap/>
            <w:vAlign w:val="center"/>
          </w:tcPr>
          <w:p w14:paraId="327D3085" w14:textId="69686D06" w:rsidR="00394E15" w:rsidRPr="00B159E0" w:rsidRDefault="002655EB">
            <w:pPr>
              <w:spacing w:before="20" w:after="20"/>
              <w:ind w:left="-119"/>
              <w:jc w:val="center"/>
            </w:pPr>
            <w:r>
              <w:t>9</w:t>
            </w:r>
            <w:r w:rsidR="00051809">
              <w:t>8</w:t>
            </w:r>
          </w:p>
        </w:tc>
        <w:tc>
          <w:tcPr>
            <w:tcW w:w="1200" w:type="dxa"/>
            <w:shd w:val="clear" w:color="auto" w:fill="auto"/>
            <w:noWrap/>
            <w:vAlign w:val="center"/>
          </w:tcPr>
          <w:p w14:paraId="07BB3DEE" w14:textId="0DFB7AA0" w:rsidR="00394E15" w:rsidRPr="00B159E0" w:rsidRDefault="002E6A04">
            <w:pPr>
              <w:spacing w:before="20" w:after="20"/>
              <w:ind w:left="-119"/>
              <w:jc w:val="center"/>
            </w:pPr>
            <w:r>
              <w:t>141</w:t>
            </w:r>
          </w:p>
        </w:tc>
        <w:tc>
          <w:tcPr>
            <w:tcW w:w="1557" w:type="dxa"/>
            <w:shd w:val="clear" w:color="auto" w:fill="auto"/>
            <w:noWrap/>
            <w:vAlign w:val="center"/>
          </w:tcPr>
          <w:p w14:paraId="35437E3F" w14:textId="5325513C" w:rsidR="00394E15" w:rsidRPr="00B159E0" w:rsidRDefault="002E6A04">
            <w:pPr>
              <w:spacing w:before="20" w:after="20"/>
              <w:ind w:left="-119"/>
              <w:jc w:val="center"/>
            </w:pPr>
            <w:r>
              <w:t>69</w:t>
            </w:r>
            <w:r w:rsidR="00394E15" w:rsidRPr="007B1D81">
              <w:t>.</w:t>
            </w:r>
            <w:r>
              <w:t>5</w:t>
            </w:r>
            <w:r w:rsidR="00394E15" w:rsidRPr="007B1D81">
              <w:t>%</w:t>
            </w:r>
          </w:p>
        </w:tc>
        <w:tc>
          <w:tcPr>
            <w:tcW w:w="1482" w:type="dxa"/>
            <w:shd w:val="clear" w:color="auto" w:fill="auto"/>
            <w:vAlign w:val="center"/>
          </w:tcPr>
          <w:p w14:paraId="794F05DC" w14:textId="2034C740" w:rsidR="00394E15" w:rsidRPr="00B159E0" w:rsidRDefault="00BD2576">
            <w:pPr>
              <w:spacing w:before="20" w:after="20"/>
              <w:ind w:left="-119"/>
              <w:jc w:val="center"/>
            </w:pPr>
            <w:r>
              <w:t>6</w:t>
            </w:r>
            <w:r w:rsidR="002E6A04">
              <w:t>1</w:t>
            </w:r>
            <w:r w:rsidR="00394E15" w:rsidRPr="00A21BAC">
              <w:t>.</w:t>
            </w:r>
            <w:r w:rsidR="002E6A04">
              <w:t>5</w:t>
            </w:r>
            <w:r w:rsidR="00394E15" w:rsidRPr="00A21BAC">
              <w:t>%</w:t>
            </w:r>
          </w:p>
        </w:tc>
        <w:tc>
          <w:tcPr>
            <w:tcW w:w="1378" w:type="dxa"/>
            <w:shd w:val="clear" w:color="auto" w:fill="auto"/>
            <w:vAlign w:val="center"/>
          </w:tcPr>
          <w:p w14:paraId="67A0B3FE" w14:textId="3B1906C2" w:rsidR="00394E15" w:rsidRPr="00B159E0" w:rsidRDefault="002E6A04">
            <w:pPr>
              <w:spacing w:before="20" w:after="20"/>
              <w:ind w:left="-119"/>
              <w:jc w:val="center"/>
            </w:pPr>
            <w:r>
              <w:t>76</w:t>
            </w:r>
            <w:r w:rsidR="00394E15" w:rsidRPr="00B4288F">
              <w:t>.</w:t>
            </w:r>
            <w:r>
              <w:t>5</w:t>
            </w:r>
            <w:r w:rsidR="00394E15" w:rsidRPr="00B4288F">
              <w:t>%</w:t>
            </w:r>
          </w:p>
        </w:tc>
      </w:tr>
      <w:tr w:rsidR="00394E15" w:rsidRPr="00084788" w14:paraId="137D192F" w14:textId="77777777" w:rsidTr="00DA688B">
        <w:trPr>
          <w:trHeight w:val="454"/>
          <w:jc w:val="center"/>
        </w:trPr>
        <w:tc>
          <w:tcPr>
            <w:tcW w:w="2840" w:type="dxa"/>
            <w:shd w:val="clear" w:color="auto" w:fill="auto"/>
            <w:noWrap/>
            <w:vAlign w:val="center"/>
          </w:tcPr>
          <w:p w14:paraId="66997771" w14:textId="6BDBDDF2" w:rsidR="00394E15" w:rsidRPr="00E74517" w:rsidRDefault="00394E15">
            <w:pPr>
              <w:spacing w:before="20" w:after="20"/>
              <w:rPr>
                <w:rFonts w:cs="Arial"/>
                <w:color w:val="000000"/>
              </w:rPr>
            </w:pPr>
            <w:r w:rsidRPr="00E74517">
              <w:rPr>
                <w:rFonts w:cs="Arial"/>
                <w:color w:val="000000"/>
              </w:rPr>
              <w:t>Phlebotomy invasive technician</w:t>
            </w:r>
          </w:p>
        </w:tc>
        <w:tc>
          <w:tcPr>
            <w:tcW w:w="1290" w:type="dxa"/>
            <w:shd w:val="clear" w:color="auto" w:fill="auto"/>
            <w:noWrap/>
            <w:vAlign w:val="center"/>
          </w:tcPr>
          <w:p w14:paraId="28880637" w14:textId="24BDE83D" w:rsidR="00394E15" w:rsidRPr="00B159E0" w:rsidRDefault="00BD2576">
            <w:pPr>
              <w:spacing w:before="20" w:after="20"/>
              <w:ind w:left="-119"/>
              <w:jc w:val="center"/>
            </w:pPr>
            <w:r>
              <w:t>1</w:t>
            </w:r>
            <w:r w:rsidR="00015822">
              <w:t>4</w:t>
            </w:r>
          </w:p>
        </w:tc>
        <w:tc>
          <w:tcPr>
            <w:tcW w:w="1200" w:type="dxa"/>
            <w:shd w:val="clear" w:color="auto" w:fill="auto"/>
            <w:noWrap/>
            <w:vAlign w:val="center"/>
          </w:tcPr>
          <w:p w14:paraId="05632F7F" w14:textId="2243C063" w:rsidR="00394E15" w:rsidRPr="00B159E0" w:rsidRDefault="00015822">
            <w:pPr>
              <w:spacing w:before="20" w:after="20"/>
              <w:ind w:left="-119"/>
              <w:jc w:val="center"/>
            </w:pPr>
            <w:r>
              <w:t>20</w:t>
            </w:r>
          </w:p>
        </w:tc>
        <w:tc>
          <w:tcPr>
            <w:tcW w:w="1557" w:type="dxa"/>
            <w:shd w:val="clear" w:color="auto" w:fill="auto"/>
            <w:noWrap/>
            <w:vAlign w:val="center"/>
          </w:tcPr>
          <w:p w14:paraId="4921C180" w14:textId="5400117F" w:rsidR="00394E15" w:rsidRPr="00B159E0" w:rsidRDefault="00015822">
            <w:pPr>
              <w:spacing w:before="20" w:after="20"/>
              <w:ind w:left="-119"/>
              <w:jc w:val="center"/>
            </w:pPr>
            <w:r>
              <w:t>70</w:t>
            </w:r>
            <w:r w:rsidR="00394E15" w:rsidRPr="007B1D81">
              <w:t>.</w:t>
            </w:r>
            <w:r>
              <w:t>0</w:t>
            </w:r>
            <w:r w:rsidR="00394E15" w:rsidRPr="007B1D81">
              <w:t>%</w:t>
            </w:r>
          </w:p>
        </w:tc>
        <w:tc>
          <w:tcPr>
            <w:tcW w:w="1482" w:type="dxa"/>
            <w:shd w:val="clear" w:color="auto" w:fill="auto"/>
            <w:vAlign w:val="center"/>
          </w:tcPr>
          <w:p w14:paraId="2F092557" w14:textId="4D0FD911" w:rsidR="00394E15" w:rsidRPr="00B159E0" w:rsidRDefault="007A67FD">
            <w:pPr>
              <w:spacing w:before="20" w:after="20"/>
              <w:ind w:left="-119"/>
              <w:jc w:val="center"/>
            </w:pPr>
            <w:r>
              <w:t>48</w:t>
            </w:r>
            <w:r w:rsidR="00394E15" w:rsidRPr="00A21BAC">
              <w:t>.</w:t>
            </w:r>
            <w:r>
              <w:t>1</w:t>
            </w:r>
            <w:r w:rsidR="00394E15" w:rsidRPr="00A21BAC">
              <w:t>%</w:t>
            </w:r>
          </w:p>
        </w:tc>
        <w:tc>
          <w:tcPr>
            <w:tcW w:w="1378" w:type="dxa"/>
            <w:shd w:val="clear" w:color="auto" w:fill="auto"/>
            <w:vAlign w:val="center"/>
          </w:tcPr>
          <w:p w14:paraId="0CEA4C48" w14:textId="1C665A3D" w:rsidR="00394E15" w:rsidRPr="00B159E0" w:rsidRDefault="007A67FD">
            <w:pPr>
              <w:spacing w:before="20" w:after="20"/>
              <w:ind w:left="-119"/>
              <w:jc w:val="center"/>
            </w:pPr>
            <w:r>
              <w:t>8</w:t>
            </w:r>
            <w:r w:rsidR="00E465D4">
              <w:t>5</w:t>
            </w:r>
            <w:r w:rsidR="00394E15" w:rsidRPr="00B4288F">
              <w:t>.</w:t>
            </w:r>
            <w:r>
              <w:t>5</w:t>
            </w:r>
            <w:r w:rsidR="00394E15" w:rsidRPr="00B4288F">
              <w:t>%</w:t>
            </w:r>
          </w:p>
        </w:tc>
      </w:tr>
      <w:tr w:rsidR="00394E15" w:rsidRPr="00084788" w14:paraId="39C33A4B" w14:textId="77777777" w:rsidTr="00DA688B">
        <w:trPr>
          <w:trHeight w:val="454"/>
          <w:jc w:val="center"/>
        </w:trPr>
        <w:tc>
          <w:tcPr>
            <w:tcW w:w="2840" w:type="dxa"/>
            <w:shd w:val="clear" w:color="auto" w:fill="auto"/>
            <w:noWrap/>
            <w:vAlign w:val="center"/>
          </w:tcPr>
          <w:p w14:paraId="080956B7" w14:textId="6CDE894B" w:rsidR="00394E15" w:rsidRPr="00E74517" w:rsidRDefault="00394E15">
            <w:pPr>
              <w:spacing w:before="20" w:after="20"/>
              <w:rPr>
                <w:rFonts w:cs="Arial"/>
                <w:color w:val="000000"/>
              </w:rPr>
            </w:pPr>
            <w:r w:rsidRPr="00E74517">
              <w:rPr>
                <w:rFonts w:cs="Arial"/>
                <w:color w:val="000000"/>
              </w:rPr>
              <w:t>Health care assistant</w:t>
            </w:r>
          </w:p>
        </w:tc>
        <w:tc>
          <w:tcPr>
            <w:tcW w:w="1290" w:type="dxa"/>
            <w:shd w:val="clear" w:color="auto" w:fill="auto"/>
            <w:noWrap/>
            <w:vAlign w:val="center"/>
          </w:tcPr>
          <w:p w14:paraId="6950532A" w14:textId="36F34816" w:rsidR="00394E15" w:rsidRPr="00B159E0" w:rsidRDefault="00E13622">
            <w:pPr>
              <w:spacing w:before="20" w:after="20"/>
              <w:ind w:left="-119"/>
              <w:jc w:val="center"/>
            </w:pPr>
            <w:r>
              <w:t>1</w:t>
            </w:r>
            <w:r w:rsidR="00772A48">
              <w:t>64</w:t>
            </w:r>
          </w:p>
        </w:tc>
        <w:tc>
          <w:tcPr>
            <w:tcW w:w="1200" w:type="dxa"/>
            <w:shd w:val="clear" w:color="auto" w:fill="auto"/>
            <w:noWrap/>
            <w:vAlign w:val="center"/>
          </w:tcPr>
          <w:p w14:paraId="4993644C" w14:textId="1DD95D5A" w:rsidR="00394E15" w:rsidRPr="00B159E0" w:rsidRDefault="00E13622">
            <w:pPr>
              <w:spacing w:before="20" w:after="20"/>
              <w:ind w:left="-119"/>
              <w:jc w:val="center"/>
            </w:pPr>
            <w:r>
              <w:t>2</w:t>
            </w:r>
            <w:r w:rsidR="00772A48">
              <w:t>24</w:t>
            </w:r>
          </w:p>
        </w:tc>
        <w:tc>
          <w:tcPr>
            <w:tcW w:w="1557" w:type="dxa"/>
            <w:shd w:val="clear" w:color="auto" w:fill="auto"/>
            <w:noWrap/>
            <w:vAlign w:val="center"/>
          </w:tcPr>
          <w:p w14:paraId="367BA2FC" w14:textId="083F606A" w:rsidR="00394E15" w:rsidRPr="00B159E0" w:rsidRDefault="00E13622">
            <w:pPr>
              <w:spacing w:before="20" w:after="20"/>
              <w:ind w:left="-119"/>
              <w:jc w:val="center"/>
            </w:pPr>
            <w:r>
              <w:t>7</w:t>
            </w:r>
            <w:r w:rsidR="00772A48">
              <w:t>3</w:t>
            </w:r>
            <w:r w:rsidR="00394E15" w:rsidRPr="007B1D81">
              <w:t>.</w:t>
            </w:r>
            <w:r w:rsidR="00772A48">
              <w:t>2</w:t>
            </w:r>
            <w:r w:rsidR="00394E15" w:rsidRPr="007B1D81">
              <w:t>%</w:t>
            </w:r>
          </w:p>
        </w:tc>
        <w:tc>
          <w:tcPr>
            <w:tcW w:w="1482" w:type="dxa"/>
            <w:shd w:val="clear" w:color="auto" w:fill="auto"/>
            <w:vAlign w:val="center"/>
          </w:tcPr>
          <w:p w14:paraId="40285C30" w14:textId="72F29BE4" w:rsidR="00394E15" w:rsidRPr="00B159E0" w:rsidRDefault="00772A48">
            <w:pPr>
              <w:spacing w:before="20" w:after="20"/>
              <w:ind w:left="-119"/>
              <w:jc w:val="center"/>
            </w:pPr>
            <w:r>
              <w:t>67</w:t>
            </w:r>
            <w:r w:rsidR="00394E15" w:rsidRPr="00A21BAC">
              <w:t>.</w:t>
            </w:r>
            <w:r>
              <w:t>1</w:t>
            </w:r>
            <w:r w:rsidR="00394E15" w:rsidRPr="00A21BAC">
              <w:t>%</w:t>
            </w:r>
          </w:p>
        </w:tc>
        <w:tc>
          <w:tcPr>
            <w:tcW w:w="1378" w:type="dxa"/>
            <w:shd w:val="clear" w:color="auto" w:fill="auto"/>
            <w:vAlign w:val="center"/>
          </w:tcPr>
          <w:p w14:paraId="67657194" w14:textId="3C6225A4" w:rsidR="00394E15" w:rsidRPr="00B159E0" w:rsidRDefault="0015243C">
            <w:pPr>
              <w:spacing w:before="20" w:after="20"/>
              <w:ind w:left="-119"/>
              <w:jc w:val="center"/>
            </w:pPr>
            <w:r>
              <w:t>78</w:t>
            </w:r>
            <w:r w:rsidR="00394E15" w:rsidRPr="00B4288F">
              <w:t>.</w:t>
            </w:r>
            <w:r>
              <w:t>6</w:t>
            </w:r>
            <w:r w:rsidR="00394E15" w:rsidRPr="00B4288F">
              <w:t>%</w:t>
            </w:r>
          </w:p>
        </w:tc>
      </w:tr>
      <w:tr w:rsidR="00394E15" w:rsidRPr="00084788" w14:paraId="2AF9BA94" w14:textId="77777777" w:rsidTr="00DA688B">
        <w:trPr>
          <w:trHeight w:val="454"/>
          <w:jc w:val="center"/>
        </w:trPr>
        <w:tc>
          <w:tcPr>
            <w:tcW w:w="2840" w:type="dxa"/>
            <w:shd w:val="clear" w:color="auto" w:fill="auto"/>
            <w:noWrap/>
            <w:vAlign w:val="center"/>
          </w:tcPr>
          <w:p w14:paraId="169BE3C5" w14:textId="3045F02B" w:rsidR="00394E15" w:rsidRPr="00E74517" w:rsidRDefault="00394E15">
            <w:pPr>
              <w:spacing w:before="20" w:after="20"/>
              <w:rPr>
                <w:rFonts w:cs="Arial"/>
                <w:color w:val="000000"/>
              </w:rPr>
            </w:pPr>
            <w:r w:rsidRPr="00E74517">
              <w:rPr>
                <w:rFonts w:cs="Arial"/>
                <w:color w:val="000000"/>
              </w:rPr>
              <w:t>Cleaner and meal staff</w:t>
            </w:r>
          </w:p>
        </w:tc>
        <w:tc>
          <w:tcPr>
            <w:tcW w:w="1290" w:type="dxa"/>
            <w:shd w:val="clear" w:color="auto" w:fill="auto"/>
            <w:noWrap/>
            <w:vAlign w:val="center"/>
          </w:tcPr>
          <w:p w14:paraId="757DC9F7" w14:textId="474A4C22" w:rsidR="00394E15" w:rsidRPr="00B159E0" w:rsidRDefault="0015243C">
            <w:pPr>
              <w:spacing w:before="20" w:after="20"/>
              <w:ind w:left="-119"/>
              <w:jc w:val="center"/>
            </w:pPr>
            <w:r>
              <w:t>23</w:t>
            </w:r>
          </w:p>
        </w:tc>
        <w:tc>
          <w:tcPr>
            <w:tcW w:w="1200" w:type="dxa"/>
            <w:shd w:val="clear" w:color="auto" w:fill="auto"/>
            <w:noWrap/>
            <w:vAlign w:val="center"/>
          </w:tcPr>
          <w:p w14:paraId="75B9FAEB" w14:textId="019F73E8" w:rsidR="00394E15" w:rsidRPr="00B159E0" w:rsidRDefault="0015243C">
            <w:pPr>
              <w:spacing w:before="20" w:after="20"/>
              <w:ind w:left="-119"/>
              <w:jc w:val="center"/>
            </w:pPr>
            <w:r>
              <w:t>27</w:t>
            </w:r>
          </w:p>
        </w:tc>
        <w:tc>
          <w:tcPr>
            <w:tcW w:w="1557" w:type="dxa"/>
            <w:shd w:val="clear" w:color="auto" w:fill="auto"/>
            <w:noWrap/>
            <w:vAlign w:val="center"/>
          </w:tcPr>
          <w:p w14:paraId="7ADC02AD" w14:textId="453CD509" w:rsidR="00394E15" w:rsidRPr="00B159E0" w:rsidRDefault="0040014D">
            <w:pPr>
              <w:spacing w:before="20" w:after="20"/>
              <w:ind w:left="-119"/>
              <w:jc w:val="center"/>
            </w:pPr>
            <w:r>
              <w:t>67</w:t>
            </w:r>
            <w:r w:rsidR="00394E15" w:rsidRPr="007B1D81">
              <w:t>.</w:t>
            </w:r>
            <w:r>
              <w:t>6</w:t>
            </w:r>
            <w:r w:rsidR="00394E15" w:rsidRPr="007B1D81">
              <w:t>%</w:t>
            </w:r>
          </w:p>
        </w:tc>
        <w:tc>
          <w:tcPr>
            <w:tcW w:w="1482" w:type="dxa"/>
            <w:shd w:val="clear" w:color="auto" w:fill="auto"/>
            <w:vAlign w:val="center"/>
          </w:tcPr>
          <w:p w14:paraId="655FAA0C" w14:textId="37740BA2" w:rsidR="00394E15" w:rsidRPr="00B159E0" w:rsidRDefault="0040014D">
            <w:pPr>
              <w:spacing w:before="20" w:after="20"/>
              <w:ind w:left="-119"/>
              <w:jc w:val="center"/>
            </w:pPr>
            <w:r>
              <w:t>50</w:t>
            </w:r>
            <w:r w:rsidR="00394E15" w:rsidRPr="00A21BAC">
              <w:t>.</w:t>
            </w:r>
            <w:r>
              <w:t>8</w:t>
            </w:r>
            <w:r w:rsidR="00394E15" w:rsidRPr="00A21BAC">
              <w:t>%</w:t>
            </w:r>
          </w:p>
        </w:tc>
        <w:tc>
          <w:tcPr>
            <w:tcW w:w="1378" w:type="dxa"/>
            <w:shd w:val="clear" w:color="auto" w:fill="auto"/>
            <w:vAlign w:val="center"/>
          </w:tcPr>
          <w:p w14:paraId="220B6A4C" w14:textId="4697EEC7" w:rsidR="00394E15" w:rsidRPr="00B159E0" w:rsidRDefault="000203FD">
            <w:pPr>
              <w:spacing w:before="20" w:after="20"/>
              <w:ind w:left="-119"/>
              <w:jc w:val="center"/>
            </w:pPr>
            <w:r>
              <w:t>8</w:t>
            </w:r>
            <w:r w:rsidR="0040014D">
              <w:t>0</w:t>
            </w:r>
            <w:r w:rsidR="00394E15" w:rsidRPr="00B4288F">
              <w:t>.</w:t>
            </w:r>
            <w:r w:rsidR="0040014D">
              <w:t>9</w:t>
            </w:r>
            <w:r w:rsidR="00394E15" w:rsidRPr="00B4288F">
              <w:t>%</w:t>
            </w:r>
          </w:p>
        </w:tc>
      </w:tr>
      <w:tr w:rsidR="00394E15" w:rsidRPr="00084788" w14:paraId="31A290E4" w14:textId="77777777" w:rsidTr="00DA688B">
        <w:trPr>
          <w:trHeight w:val="454"/>
          <w:jc w:val="center"/>
        </w:trPr>
        <w:tc>
          <w:tcPr>
            <w:tcW w:w="2840" w:type="dxa"/>
            <w:shd w:val="clear" w:color="auto" w:fill="auto"/>
            <w:noWrap/>
            <w:vAlign w:val="center"/>
          </w:tcPr>
          <w:p w14:paraId="731D1C4E" w14:textId="061B6715" w:rsidR="00394E15" w:rsidRPr="00E74517" w:rsidRDefault="00394E15">
            <w:pPr>
              <w:spacing w:before="20" w:after="20"/>
              <w:rPr>
                <w:rFonts w:cs="Arial"/>
                <w:color w:val="000000"/>
              </w:rPr>
            </w:pPr>
            <w:r w:rsidRPr="00E74517">
              <w:rPr>
                <w:rFonts w:cs="Arial"/>
                <w:color w:val="000000"/>
              </w:rPr>
              <w:t>Administrative and clerical staff</w:t>
            </w:r>
          </w:p>
        </w:tc>
        <w:tc>
          <w:tcPr>
            <w:tcW w:w="1290" w:type="dxa"/>
            <w:shd w:val="clear" w:color="auto" w:fill="auto"/>
            <w:noWrap/>
            <w:vAlign w:val="center"/>
          </w:tcPr>
          <w:p w14:paraId="3ED3C71C" w14:textId="674B0D49" w:rsidR="00394E15" w:rsidRPr="00B159E0" w:rsidRDefault="00BC7D9F">
            <w:pPr>
              <w:spacing w:before="20" w:after="20"/>
              <w:ind w:left="-119"/>
              <w:jc w:val="center"/>
            </w:pPr>
            <w:r>
              <w:t>21</w:t>
            </w:r>
          </w:p>
        </w:tc>
        <w:tc>
          <w:tcPr>
            <w:tcW w:w="1200" w:type="dxa"/>
            <w:shd w:val="clear" w:color="auto" w:fill="auto"/>
            <w:noWrap/>
            <w:vAlign w:val="center"/>
          </w:tcPr>
          <w:p w14:paraId="5D8A50DE" w14:textId="10DE7152" w:rsidR="00394E15" w:rsidRPr="00B159E0" w:rsidRDefault="00BC7D9F">
            <w:pPr>
              <w:spacing w:before="20" w:after="20"/>
              <w:ind w:left="-119"/>
              <w:jc w:val="center"/>
            </w:pPr>
            <w:r>
              <w:t>27</w:t>
            </w:r>
          </w:p>
        </w:tc>
        <w:tc>
          <w:tcPr>
            <w:tcW w:w="1557" w:type="dxa"/>
            <w:shd w:val="clear" w:color="auto" w:fill="auto"/>
            <w:noWrap/>
            <w:vAlign w:val="center"/>
          </w:tcPr>
          <w:p w14:paraId="1E4D2A5E" w14:textId="500CDE94" w:rsidR="00394E15" w:rsidRPr="00B159E0" w:rsidRDefault="00BC7D9F">
            <w:pPr>
              <w:spacing w:before="20" w:after="20"/>
              <w:ind w:left="-119"/>
              <w:jc w:val="center"/>
            </w:pPr>
            <w:r>
              <w:t>77</w:t>
            </w:r>
            <w:r w:rsidR="00394E15" w:rsidRPr="007B1D81">
              <w:t>.</w:t>
            </w:r>
            <w:r>
              <w:t>8</w:t>
            </w:r>
            <w:r w:rsidR="00394E15" w:rsidRPr="007B1D81">
              <w:t>%</w:t>
            </w:r>
          </w:p>
        </w:tc>
        <w:tc>
          <w:tcPr>
            <w:tcW w:w="1482" w:type="dxa"/>
            <w:shd w:val="clear" w:color="auto" w:fill="auto"/>
            <w:vAlign w:val="center"/>
          </w:tcPr>
          <w:p w14:paraId="115F2A33" w14:textId="367659B1" w:rsidR="00394E15" w:rsidRPr="00B159E0" w:rsidRDefault="00BC7D9F">
            <w:pPr>
              <w:spacing w:before="20" w:after="20"/>
              <w:ind w:left="-119"/>
              <w:jc w:val="center"/>
            </w:pPr>
            <w:r>
              <w:t>59</w:t>
            </w:r>
            <w:r w:rsidR="00394E15" w:rsidRPr="00A21BAC">
              <w:t>.2%</w:t>
            </w:r>
          </w:p>
        </w:tc>
        <w:tc>
          <w:tcPr>
            <w:tcW w:w="1378" w:type="dxa"/>
            <w:shd w:val="clear" w:color="auto" w:fill="auto"/>
            <w:vAlign w:val="center"/>
          </w:tcPr>
          <w:p w14:paraId="0AE29609" w14:textId="74CEBF59" w:rsidR="00394E15" w:rsidRPr="00B159E0" w:rsidRDefault="00DA4AEF">
            <w:pPr>
              <w:spacing w:before="20" w:after="20"/>
              <w:ind w:left="-119"/>
              <w:jc w:val="center"/>
            </w:pPr>
            <w:r>
              <w:t>89</w:t>
            </w:r>
            <w:r w:rsidR="00394E15" w:rsidRPr="00B4288F">
              <w:t>.</w:t>
            </w:r>
            <w:r>
              <w:t>4</w:t>
            </w:r>
            <w:r w:rsidR="00394E15" w:rsidRPr="00B4288F">
              <w:t>%</w:t>
            </w:r>
          </w:p>
        </w:tc>
      </w:tr>
      <w:tr w:rsidR="007041CB" w:rsidRPr="00084788" w14:paraId="7B6E821E" w14:textId="77777777" w:rsidTr="00DA688B">
        <w:trPr>
          <w:trHeight w:val="454"/>
          <w:jc w:val="center"/>
        </w:trPr>
        <w:tc>
          <w:tcPr>
            <w:tcW w:w="2840" w:type="dxa"/>
            <w:shd w:val="clear" w:color="auto" w:fill="auto"/>
            <w:noWrap/>
            <w:vAlign w:val="center"/>
          </w:tcPr>
          <w:p w14:paraId="43459573" w14:textId="7E57BE67" w:rsidR="007041CB" w:rsidRPr="00E74517" w:rsidRDefault="007041CB">
            <w:pPr>
              <w:spacing w:before="20" w:after="20"/>
              <w:rPr>
                <w:rFonts w:cs="Arial"/>
                <w:color w:val="000000"/>
              </w:rPr>
            </w:pPr>
            <w:r>
              <w:rPr>
                <w:rFonts w:cs="Arial"/>
                <w:color w:val="000000"/>
              </w:rPr>
              <w:t>Student doctor</w:t>
            </w:r>
          </w:p>
        </w:tc>
        <w:tc>
          <w:tcPr>
            <w:tcW w:w="1290" w:type="dxa"/>
            <w:shd w:val="clear" w:color="auto" w:fill="auto"/>
            <w:noWrap/>
            <w:vAlign w:val="center"/>
          </w:tcPr>
          <w:p w14:paraId="5F832921" w14:textId="073082D0" w:rsidR="007041CB" w:rsidRDefault="007041CB">
            <w:pPr>
              <w:spacing w:before="20" w:after="20"/>
              <w:ind w:left="-119"/>
              <w:jc w:val="center"/>
            </w:pPr>
            <w:r>
              <w:t>1</w:t>
            </w:r>
          </w:p>
        </w:tc>
        <w:tc>
          <w:tcPr>
            <w:tcW w:w="1200" w:type="dxa"/>
            <w:shd w:val="clear" w:color="auto" w:fill="auto"/>
            <w:noWrap/>
            <w:vAlign w:val="center"/>
          </w:tcPr>
          <w:p w14:paraId="45CDB459" w14:textId="6B170FBF" w:rsidR="007041CB" w:rsidRDefault="007041CB">
            <w:pPr>
              <w:spacing w:before="20" w:after="20"/>
              <w:ind w:left="-119"/>
              <w:jc w:val="center"/>
            </w:pPr>
            <w:r>
              <w:t>1</w:t>
            </w:r>
          </w:p>
        </w:tc>
        <w:tc>
          <w:tcPr>
            <w:tcW w:w="1557" w:type="dxa"/>
            <w:shd w:val="clear" w:color="auto" w:fill="auto"/>
            <w:noWrap/>
            <w:vAlign w:val="center"/>
          </w:tcPr>
          <w:p w14:paraId="7F8CA09B" w14:textId="4068CFC6" w:rsidR="007041CB" w:rsidRDefault="007041CB">
            <w:pPr>
              <w:spacing w:before="20" w:after="20"/>
              <w:ind w:left="-119"/>
              <w:jc w:val="center"/>
            </w:pPr>
            <w:r>
              <w:t>100.0%</w:t>
            </w:r>
          </w:p>
        </w:tc>
        <w:tc>
          <w:tcPr>
            <w:tcW w:w="1482" w:type="dxa"/>
            <w:shd w:val="clear" w:color="auto" w:fill="auto"/>
            <w:vAlign w:val="center"/>
          </w:tcPr>
          <w:p w14:paraId="50FA5830" w14:textId="326EC406" w:rsidR="007041CB" w:rsidRDefault="002D346A">
            <w:pPr>
              <w:spacing w:before="20" w:after="20"/>
              <w:ind w:left="-119"/>
              <w:jc w:val="center"/>
            </w:pPr>
            <w:r>
              <w:t>20.7%</w:t>
            </w:r>
          </w:p>
        </w:tc>
        <w:tc>
          <w:tcPr>
            <w:tcW w:w="1378" w:type="dxa"/>
            <w:shd w:val="clear" w:color="auto" w:fill="auto"/>
            <w:vAlign w:val="center"/>
          </w:tcPr>
          <w:p w14:paraId="2F160946" w14:textId="1A2E0C9A" w:rsidR="007041CB" w:rsidRDefault="002D346A">
            <w:pPr>
              <w:spacing w:before="20" w:after="20"/>
              <w:ind w:left="-119"/>
              <w:jc w:val="center"/>
            </w:pPr>
            <w:r>
              <w:t>100.0%</w:t>
            </w:r>
          </w:p>
        </w:tc>
      </w:tr>
      <w:tr w:rsidR="00394E15" w:rsidRPr="00084788" w14:paraId="7D32DFF9" w14:textId="77777777" w:rsidTr="00DA688B">
        <w:trPr>
          <w:trHeight w:val="454"/>
          <w:jc w:val="center"/>
        </w:trPr>
        <w:tc>
          <w:tcPr>
            <w:tcW w:w="2840" w:type="dxa"/>
            <w:shd w:val="clear" w:color="auto" w:fill="auto"/>
            <w:noWrap/>
            <w:vAlign w:val="center"/>
          </w:tcPr>
          <w:p w14:paraId="6B59473D" w14:textId="164963BA" w:rsidR="00394E15" w:rsidRPr="00E74517" w:rsidRDefault="00394E15">
            <w:pPr>
              <w:spacing w:before="20" w:after="20"/>
              <w:rPr>
                <w:rFonts w:cs="Arial"/>
                <w:color w:val="000000"/>
              </w:rPr>
            </w:pPr>
            <w:r w:rsidRPr="00E74517">
              <w:rPr>
                <w:rFonts w:cs="Arial"/>
                <w:color w:val="000000"/>
              </w:rPr>
              <w:t>Other – orderly and not categorised elsewhere</w:t>
            </w:r>
          </w:p>
        </w:tc>
        <w:tc>
          <w:tcPr>
            <w:tcW w:w="1290" w:type="dxa"/>
            <w:shd w:val="clear" w:color="auto" w:fill="auto"/>
            <w:noWrap/>
            <w:vAlign w:val="center"/>
          </w:tcPr>
          <w:p w14:paraId="5B0EF08F" w14:textId="64117354" w:rsidR="00394E15" w:rsidRPr="00B159E0" w:rsidRDefault="004409EB">
            <w:pPr>
              <w:spacing w:before="20" w:after="20"/>
              <w:ind w:left="-119"/>
              <w:jc w:val="center"/>
            </w:pPr>
            <w:r>
              <w:t>32</w:t>
            </w:r>
          </w:p>
        </w:tc>
        <w:tc>
          <w:tcPr>
            <w:tcW w:w="1200" w:type="dxa"/>
            <w:shd w:val="clear" w:color="auto" w:fill="auto"/>
            <w:noWrap/>
            <w:vAlign w:val="center"/>
          </w:tcPr>
          <w:p w14:paraId="672F9276" w14:textId="69073233" w:rsidR="00394E15" w:rsidRPr="00B159E0" w:rsidRDefault="004409EB">
            <w:pPr>
              <w:spacing w:before="20" w:after="20"/>
              <w:ind w:left="-119"/>
              <w:jc w:val="center"/>
            </w:pPr>
            <w:r>
              <w:t>40</w:t>
            </w:r>
          </w:p>
        </w:tc>
        <w:tc>
          <w:tcPr>
            <w:tcW w:w="1557" w:type="dxa"/>
            <w:shd w:val="clear" w:color="auto" w:fill="auto"/>
            <w:noWrap/>
            <w:vAlign w:val="center"/>
          </w:tcPr>
          <w:p w14:paraId="2712A404" w14:textId="47ADB910" w:rsidR="00394E15" w:rsidRPr="00B159E0" w:rsidRDefault="0090748D">
            <w:pPr>
              <w:spacing w:before="20" w:after="20"/>
              <w:ind w:left="-119"/>
              <w:jc w:val="center"/>
            </w:pPr>
            <w:r>
              <w:t>80</w:t>
            </w:r>
            <w:r w:rsidR="00394E15" w:rsidRPr="007B1D81">
              <w:t>.</w:t>
            </w:r>
            <w:r>
              <w:t>0</w:t>
            </w:r>
            <w:r w:rsidR="00394E15" w:rsidRPr="007B1D81">
              <w:t>%</w:t>
            </w:r>
          </w:p>
        </w:tc>
        <w:tc>
          <w:tcPr>
            <w:tcW w:w="1482" w:type="dxa"/>
            <w:shd w:val="clear" w:color="auto" w:fill="auto"/>
            <w:vAlign w:val="center"/>
          </w:tcPr>
          <w:p w14:paraId="112AFD8E" w14:textId="2EFAA8EF" w:rsidR="00394E15" w:rsidRPr="00B159E0" w:rsidRDefault="0090748D">
            <w:pPr>
              <w:spacing w:before="20" w:after="20"/>
              <w:ind w:left="-119"/>
              <w:jc w:val="center"/>
            </w:pPr>
            <w:r>
              <w:t>65</w:t>
            </w:r>
            <w:r w:rsidR="00394E15" w:rsidRPr="00A21BAC">
              <w:t>.</w:t>
            </w:r>
            <w:r>
              <w:t>2</w:t>
            </w:r>
            <w:r w:rsidR="00394E15" w:rsidRPr="00A21BAC">
              <w:t>%</w:t>
            </w:r>
          </w:p>
        </w:tc>
        <w:tc>
          <w:tcPr>
            <w:tcW w:w="1378" w:type="dxa"/>
            <w:shd w:val="clear" w:color="auto" w:fill="auto"/>
            <w:vAlign w:val="center"/>
          </w:tcPr>
          <w:p w14:paraId="394DEABB" w14:textId="18D9703F" w:rsidR="00394E15" w:rsidRPr="00B159E0" w:rsidRDefault="0090748D">
            <w:pPr>
              <w:spacing w:before="20" w:after="20"/>
              <w:ind w:left="-119"/>
              <w:jc w:val="center"/>
            </w:pPr>
            <w:r>
              <w:t>89</w:t>
            </w:r>
            <w:r w:rsidR="00394E15" w:rsidRPr="00B4288F">
              <w:t>.</w:t>
            </w:r>
            <w:r>
              <w:t>5</w:t>
            </w:r>
            <w:r w:rsidR="00394E15" w:rsidRPr="00B4288F">
              <w:t>%</w:t>
            </w:r>
          </w:p>
        </w:tc>
      </w:tr>
      <w:tr w:rsidR="00394E15" w:rsidRPr="00084788" w14:paraId="3CC781DA" w14:textId="77777777" w:rsidTr="00DA688B">
        <w:trPr>
          <w:trHeight w:val="454"/>
          <w:jc w:val="center"/>
        </w:trPr>
        <w:tc>
          <w:tcPr>
            <w:tcW w:w="2840" w:type="dxa"/>
            <w:shd w:val="clear" w:color="auto" w:fill="auto"/>
            <w:noWrap/>
            <w:vAlign w:val="center"/>
          </w:tcPr>
          <w:p w14:paraId="7DC64A35" w14:textId="13FD866E" w:rsidR="00394E15" w:rsidRPr="00E74517" w:rsidRDefault="00394E15" w:rsidP="0034128A">
            <w:pPr>
              <w:spacing w:before="20" w:after="20"/>
              <w:rPr>
                <w:rFonts w:cs="Arial"/>
                <w:color w:val="000000"/>
              </w:rPr>
            </w:pPr>
            <w:r w:rsidRPr="00E74517">
              <w:rPr>
                <w:rFonts w:cs="Arial"/>
                <w:color w:val="000000"/>
              </w:rPr>
              <w:t>Student nurse/midwife</w:t>
            </w:r>
          </w:p>
        </w:tc>
        <w:tc>
          <w:tcPr>
            <w:tcW w:w="1290" w:type="dxa"/>
            <w:shd w:val="clear" w:color="auto" w:fill="auto"/>
            <w:noWrap/>
            <w:vAlign w:val="center"/>
          </w:tcPr>
          <w:p w14:paraId="3B19C9B7" w14:textId="615CAA9A" w:rsidR="00394E15" w:rsidRPr="00B159E0" w:rsidRDefault="00B83166" w:rsidP="0034128A">
            <w:pPr>
              <w:spacing w:before="20" w:after="20"/>
              <w:ind w:left="-119"/>
              <w:jc w:val="center"/>
            </w:pPr>
            <w:r>
              <w:t>41</w:t>
            </w:r>
          </w:p>
        </w:tc>
        <w:tc>
          <w:tcPr>
            <w:tcW w:w="1200" w:type="dxa"/>
            <w:shd w:val="clear" w:color="auto" w:fill="auto"/>
            <w:noWrap/>
            <w:vAlign w:val="center"/>
          </w:tcPr>
          <w:p w14:paraId="675C5210" w14:textId="58058203" w:rsidR="00394E15" w:rsidRPr="00B159E0" w:rsidRDefault="00B83166" w:rsidP="0034128A">
            <w:pPr>
              <w:spacing w:before="20" w:after="20"/>
              <w:ind w:left="-119"/>
              <w:jc w:val="center"/>
            </w:pPr>
            <w:r>
              <w:t>53</w:t>
            </w:r>
          </w:p>
        </w:tc>
        <w:tc>
          <w:tcPr>
            <w:tcW w:w="1557" w:type="dxa"/>
            <w:shd w:val="clear" w:color="auto" w:fill="auto"/>
            <w:noWrap/>
            <w:vAlign w:val="center"/>
          </w:tcPr>
          <w:p w14:paraId="5BC50ED2" w14:textId="07F0F61C" w:rsidR="00394E15" w:rsidRPr="00B159E0" w:rsidRDefault="00B83166" w:rsidP="0034128A">
            <w:pPr>
              <w:spacing w:before="20" w:after="20"/>
              <w:ind w:left="-119"/>
              <w:jc w:val="center"/>
            </w:pPr>
            <w:r>
              <w:t>77</w:t>
            </w:r>
            <w:r w:rsidR="00394E15" w:rsidRPr="007B1D81">
              <w:t>.</w:t>
            </w:r>
            <w:r>
              <w:t>4</w:t>
            </w:r>
            <w:r w:rsidR="00394E15" w:rsidRPr="007B1D81">
              <w:t>%</w:t>
            </w:r>
          </w:p>
        </w:tc>
        <w:tc>
          <w:tcPr>
            <w:tcW w:w="1482" w:type="dxa"/>
            <w:shd w:val="clear" w:color="auto" w:fill="auto"/>
            <w:vAlign w:val="center"/>
          </w:tcPr>
          <w:p w14:paraId="31D6746B" w14:textId="2C693B6E" w:rsidR="00394E15" w:rsidRPr="00B159E0" w:rsidRDefault="00B83166" w:rsidP="0034128A">
            <w:pPr>
              <w:spacing w:before="20" w:after="20"/>
              <w:ind w:left="-119"/>
              <w:jc w:val="center"/>
            </w:pPr>
            <w:r>
              <w:t>6</w:t>
            </w:r>
            <w:r w:rsidR="00B70480">
              <w:t>4</w:t>
            </w:r>
            <w:r w:rsidR="00394E15" w:rsidRPr="00A21BAC">
              <w:t>.</w:t>
            </w:r>
            <w:r>
              <w:t>5</w:t>
            </w:r>
            <w:r w:rsidR="00394E15" w:rsidRPr="00A21BAC">
              <w:t>%</w:t>
            </w:r>
          </w:p>
        </w:tc>
        <w:tc>
          <w:tcPr>
            <w:tcW w:w="1378" w:type="dxa"/>
            <w:shd w:val="clear" w:color="auto" w:fill="auto"/>
            <w:vAlign w:val="center"/>
          </w:tcPr>
          <w:p w14:paraId="0B3CF674" w14:textId="4FC9EB75" w:rsidR="00394E15" w:rsidRPr="00B159E0" w:rsidRDefault="003523D3" w:rsidP="0034128A">
            <w:pPr>
              <w:spacing w:before="20" w:after="20"/>
              <w:ind w:left="-119"/>
              <w:jc w:val="center"/>
            </w:pPr>
            <w:r>
              <w:t>86</w:t>
            </w:r>
            <w:r w:rsidR="00394E15" w:rsidRPr="00B4288F">
              <w:t>.</w:t>
            </w:r>
            <w:r>
              <w:t>5</w:t>
            </w:r>
            <w:r w:rsidR="00394E15" w:rsidRPr="00B4288F">
              <w:t>%</w:t>
            </w:r>
          </w:p>
        </w:tc>
      </w:tr>
      <w:tr w:rsidR="003523D3" w:rsidRPr="00084788" w14:paraId="31D4CA00" w14:textId="77777777" w:rsidTr="00DA688B">
        <w:trPr>
          <w:trHeight w:val="454"/>
          <w:jc w:val="center"/>
        </w:trPr>
        <w:tc>
          <w:tcPr>
            <w:tcW w:w="2840" w:type="dxa"/>
            <w:shd w:val="clear" w:color="auto" w:fill="auto"/>
            <w:noWrap/>
            <w:vAlign w:val="center"/>
          </w:tcPr>
          <w:p w14:paraId="495FB2CF" w14:textId="718615EC" w:rsidR="003523D3" w:rsidRPr="00E74517" w:rsidRDefault="003523D3" w:rsidP="0034128A">
            <w:pPr>
              <w:spacing w:before="20" w:after="20"/>
              <w:rPr>
                <w:rFonts w:cs="Arial"/>
                <w:color w:val="000000"/>
              </w:rPr>
            </w:pPr>
            <w:r>
              <w:rPr>
                <w:rFonts w:cs="Arial"/>
                <w:color w:val="000000"/>
              </w:rPr>
              <w:t>Student health care assistant</w:t>
            </w:r>
          </w:p>
        </w:tc>
        <w:tc>
          <w:tcPr>
            <w:tcW w:w="1290" w:type="dxa"/>
            <w:shd w:val="clear" w:color="auto" w:fill="auto"/>
            <w:noWrap/>
            <w:vAlign w:val="center"/>
          </w:tcPr>
          <w:p w14:paraId="775B8969" w14:textId="52F40D50" w:rsidR="003523D3" w:rsidRDefault="009B0336" w:rsidP="0034128A">
            <w:pPr>
              <w:spacing w:before="20" w:after="20"/>
              <w:ind w:left="-119"/>
              <w:jc w:val="center"/>
            </w:pPr>
            <w:r>
              <w:t>3</w:t>
            </w:r>
          </w:p>
        </w:tc>
        <w:tc>
          <w:tcPr>
            <w:tcW w:w="1200" w:type="dxa"/>
            <w:shd w:val="clear" w:color="auto" w:fill="auto"/>
            <w:noWrap/>
            <w:vAlign w:val="center"/>
          </w:tcPr>
          <w:p w14:paraId="0DB375A9" w14:textId="77AF9512" w:rsidR="003523D3" w:rsidRDefault="009B0336" w:rsidP="0034128A">
            <w:pPr>
              <w:spacing w:before="20" w:after="20"/>
              <w:ind w:left="-119"/>
              <w:jc w:val="center"/>
            </w:pPr>
            <w:r>
              <w:t>3</w:t>
            </w:r>
          </w:p>
        </w:tc>
        <w:tc>
          <w:tcPr>
            <w:tcW w:w="1557" w:type="dxa"/>
            <w:shd w:val="clear" w:color="auto" w:fill="auto"/>
            <w:noWrap/>
            <w:vAlign w:val="center"/>
          </w:tcPr>
          <w:p w14:paraId="38B59941" w14:textId="602DFC74" w:rsidR="003523D3" w:rsidRDefault="009B0336" w:rsidP="0034128A">
            <w:pPr>
              <w:spacing w:before="20" w:after="20"/>
              <w:ind w:left="-119"/>
              <w:jc w:val="center"/>
            </w:pPr>
            <w:r>
              <w:t>100.0%</w:t>
            </w:r>
          </w:p>
        </w:tc>
        <w:tc>
          <w:tcPr>
            <w:tcW w:w="1482" w:type="dxa"/>
            <w:shd w:val="clear" w:color="auto" w:fill="auto"/>
            <w:vAlign w:val="center"/>
          </w:tcPr>
          <w:p w14:paraId="29C529AE" w14:textId="3BE4E7B3" w:rsidR="003523D3" w:rsidRDefault="00F95DEE" w:rsidP="0034128A">
            <w:pPr>
              <w:spacing w:before="20" w:after="20"/>
              <w:ind w:left="-119"/>
              <w:jc w:val="center"/>
            </w:pPr>
            <w:r>
              <w:t>43.9%</w:t>
            </w:r>
          </w:p>
        </w:tc>
        <w:tc>
          <w:tcPr>
            <w:tcW w:w="1378" w:type="dxa"/>
            <w:shd w:val="clear" w:color="auto" w:fill="auto"/>
            <w:vAlign w:val="center"/>
          </w:tcPr>
          <w:p w14:paraId="0BDCD49A" w14:textId="482C0FB7" w:rsidR="003523D3" w:rsidRDefault="00F95DEE" w:rsidP="0034128A">
            <w:pPr>
              <w:spacing w:before="20" w:after="20"/>
              <w:ind w:left="-119"/>
              <w:jc w:val="center"/>
            </w:pPr>
            <w:r>
              <w:t>100.0%</w:t>
            </w:r>
          </w:p>
        </w:tc>
      </w:tr>
    </w:tbl>
    <w:p w14:paraId="768DB059" w14:textId="77777777" w:rsidR="00A1200C" w:rsidRDefault="00A1200C" w:rsidP="007140CF">
      <w:pPr>
        <w:pStyle w:val="Headingcont"/>
        <w:spacing w:before="0" w:after="120"/>
        <w:rPr>
          <w:noProof/>
        </w:rPr>
      </w:pPr>
      <w:bookmarkStart w:id="60" w:name="_Toc498948951"/>
      <w:bookmarkStart w:id="61" w:name="_Toc519608363"/>
      <w:bookmarkStart w:id="62" w:name="_Toc530385188"/>
    </w:p>
    <w:p w14:paraId="23067592" w14:textId="32351213" w:rsidR="00A1200C" w:rsidRDefault="00A1200C">
      <w:pPr>
        <w:spacing w:after="0" w:line="240" w:lineRule="auto"/>
        <w:rPr>
          <w:rFonts w:eastAsia="Times New Roman"/>
          <w:b/>
          <w:bCs/>
          <w:noProof/>
          <w:sz w:val="26"/>
          <w:szCs w:val="26"/>
        </w:rPr>
      </w:pPr>
      <w:r>
        <w:rPr>
          <w:noProof/>
        </w:rPr>
        <w:br w:type="page"/>
      </w:r>
    </w:p>
    <w:p w14:paraId="0E1ADEFE" w14:textId="49D92912" w:rsidR="00E605D3" w:rsidRPr="0033466F" w:rsidRDefault="00F211E6" w:rsidP="00E17BFB">
      <w:pPr>
        <w:pStyle w:val="Heading1"/>
        <w:rPr>
          <w:noProof/>
        </w:rPr>
      </w:pPr>
      <w:bookmarkStart w:id="63" w:name="_Toc119589232"/>
      <w:bookmarkStart w:id="64" w:name="_Toc119589629"/>
      <w:r w:rsidRPr="0033466F">
        <w:rPr>
          <w:noProof/>
        </w:rPr>
        <w:lastRenderedPageBreak/>
        <w:t>Hand hygiene compliance in g</w:t>
      </w:r>
      <w:r w:rsidR="00E605D3" w:rsidRPr="0033466F">
        <w:rPr>
          <w:noProof/>
        </w:rPr>
        <w:t>love use</w:t>
      </w:r>
      <w:bookmarkEnd w:id="60"/>
      <w:bookmarkEnd w:id="61"/>
      <w:bookmarkEnd w:id="62"/>
      <w:r w:rsidR="000339FD">
        <w:rPr>
          <w:noProof/>
        </w:rPr>
        <w:t xml:space="preserve"> | </w:t>
      </w:r>
      <w:r w:rsidR="000339FD" w:rsidRPr="000339FD">
        <w:rPr>
          <w:noProof/>
        </w:rPr>
        <w:t>Te tautuku horoi ringa ā-karapu</w:t>
      </w:r>
      <w:bookmarkEnd w:id="63"/>
      <w:bookmarkEnd w:id="64"/>
    </w:p>
    <w:p w14:paraId="1C9C3C0B" w14:textId="77777777" w:rsidR="003E5A42" w:rsidRDefault="005A643D" w:rsidP="00682F0D">
      <w:pPr>
        <w:rPr>
          <w:rFonts w:cs="Arial"/>
        </w:rPr>
      </w:pPr>
      <w:r w:rsidRPr="00D65E85">
        <w:rPr>
          <w:rFonts w:cs="Arial"/>
        </w:rPr>
        <w:t>N</w:t>
      </w:r>
      <w:r w:rsidR="1BDC0763" w:rsidRPr="004318E0">
        <w:rPr>
          <w:rFonts w:cs="Arial"/>
        </w:rPr>
        <w:t>on-sterile gloves</w:t>
      </w:r>
      <w:r w:rsidRPr="004318E0">
        <w:rPr>
          <w:rFonts w:cs="Arial"/>
        </w:rPr>
        <w:t xml:space="preserve"> continue to be a key cause</w:t>
      </w:r>
      <w:r w:rsidR="004B6C84" w:rsidRPr="004318E0">
        <w:rPr>
          <w:rFonts w:cs="Arial"/>
        </w:rPr>
        <w:t xml:space="preserve"> of missed hand hygiene</w:t>
      </w:r>
      <w:r w:rsidR="00004479" w:rsidRPr="004318E0">
        <w:rPr>
          <w:rFonts w:cs="Arial"/>
        </w:rPr>
        <w:t xml:space="preserve"> opportunities.</w:t>
      </w:r>
      <w:r w:rsidR="00D65E85">
        <w:rPr>
          <w:rFonts w:cs="Arial"/>
        </w:rPr>
        <w:t xml:space="preserve"> </w:t>
      </w:r>
    </w:p>
    <w:p w14:paraId="0F208CB8" w14:textId="5340BEE9" w:rsidR="002A0759" w:rsidRPr="006131E8" w:rsidRDefault="002A0759" w:rsidP="00682F0D">
      <w:pPr>
        <w:rPr>
          <w:rFonts w:cs="Arial"/>
        </w:rPr>
      </w:pPr>
      <w:r w:rsidRPr="006131E8">
        <w:rPr>
          <w:rFonts w:cs="Arial"/>
        </w:rPr>
        <w:t xml:space="preserve">The latest glove statistics </w:t>
      </w:r>
      <w:r w:rsidR="005D725B">
        <w:rPr>
          <w:rFonts w:cs="Arial"/>
        </w:rPr>
        <w:t>for districts</w:t>
      </w:r>
      <w:r w:rsidR="005D725B" w:rsidRPr="006131E8">
        <w:rPr>
          <w:rFonts w:cs="Arial"/>
        </w:rPr>
        <w:t xml:space="preserve"> </w:t>
      </w:r>
      <w:r w:rsidRPr="006131E8">
        <w:rPr>
          <w:rFonts w:cs="Arial"/>
        </w:rPr>
        <w:t>are:</w:t>
      </w:r>
    </w:p>
    <w:p w14:paraId="6EC33666" w14:textId="48281078" w:rsidR="00E605D3" w:rsidRPr="00C44766" w:rsidRDefault="00200EDB" w:rsidP="00084C1E">
      <w:pPr>
        <w:numPr>
          <w:ilvl w:val="0"/>
          <w:numId w:val="2"/>
        </w:numPr>
        <w:spacing w:after="60"/>
        <w:ind w:left="357" w:hanging="357"/>
        <w:rPr>
          <w:rFonts w:cs="Arial"/>
          <w:noProof/>
          <w:lang w:eastAsia="en-NZ"/>
        </w:rPr>
      </w:pPr>
      <w:r w:rsidRPr="00184FE4">
        <w:rPr>
          <w:rFonts w:cs="Arial"/>
        </w:rPr>
        <w:t>w</w:t>
      </w:r>
      <w:r w:rsidR="00E605D3" w:rsidRPr="00184FE4">
        <w:rPr>
          <w:rFonts w:cs="Arial"/>
        </w:rPr>
        <w:t>hen gloves are taken OFF, the proportion of hand h</w:t>
      </w:r>
      <w:r w:rsidR="000172CA" w:rsidRPr="00184FE4">
        <w:rPr>
          <w:rFonts w:cs="Arial"/>
        </w:rPr>
        <w:t>ygiene opportunities missed was</w:t>
      </w:r>
      <w:r w:rsidR="00E57B22" w:rsidRPr="00184FE4">
        <w:rPr>
          <w:rFonts w:cs="Arial"/>
        </w:rPr>
        <w:t xml:space="preserve"> </w:t>
      </w:r>
      <w:r w:rsidR="00A55E21">
        <w:br/>
      </w:r>
      <w:r w:rsidR="001009C5">
        <w:rPr>
          <w:rFonts w:cs="Arial"/>
        </w:rPr>
        <w:t>5</w:t>
      </w:r>
      <w:r w:rsidR="006A581A">
        <w:rPr>
          <w:rFonts w:cs="Arial"/>
        </w:rPr>
        <w:t>.</w:t>
      </w:r>
      <w:r w:rsidR="005908DF">
        <w:rPr>
          <w:rFonts w:cs="Arial"/>
        </w:rPr>
        <w:t>8</w:t>
      </w:r>
      <w:r w:rsidR="000172CA" w:rsidRPr="00C44766">
        <w:rPr>
          <w:rFonts w:cs="Arial"/>
        </w:rPr>
        <w:t xml:space="preserve"> </w:t>
      </w:r>
      <w:r w:rsidR="00E57B22" w:rsidRPr="00C44766">
        <w:rPr>
          <w:rFonts w:cs="Arial"/>
        </w:rPr>
        <w:t>percent</w:t>
      </w:r>
      <w:r w:rsidR="00E605D3" w:rsidRPr="00C44766">
        <w:rPr>
          <w:rFonts w:cs="Arial"/>
        </w:rPr>
        <w:t xml:space="preserve"> compared with </w:t>
      </w:r>
      <w:r w:rsidR="00292136">
        <w:rPr>
          <w:rFonts w:cs="Arial"/>
        </w:rPr>
        <w:t>5</w:t>
      </w:r>
      <w:r w:rsidR="00DB11DC">
        <w:rPr>
          <w:rFonts w:cs="Arial"/>
        </w:rPr>
        <w:t>.</w:t>
      </w:r>
      <w:r w:rsidR="005908DF">
        <w:rPr>
          <w:rFonts w:cs="Arial"/>
        </w:rPr>
        <w:t>3</w:t>
      </w:r>
      <w:r w:rsidR="00C37A1F" w:rsidRPr="00C44766">
        <w:rPr>
          <w:rFonts w:cs="Arial"/>
        </w:rPr>
        <w:t xml:space="preserve"> </w:t>
      </w:r>
      <w:r w:rsidR="00E57B22" w:rsidRPr="00C44766">
        <w:rPr>
          <w:rFonts w:cs="Arial"/>
        </w:rPr>
        <w:t>percent</w:t>
      </w:r>
      <w:r w:rsidR="00E605D3" w:rsidRPr="00C44766">
        <w:rPr>
          <w:rFonts w:cs="Arial"/>
        </w:rPr>
        <w:t xml:space="preserve"> in the</w:t>
      </w:r>
      <w:r w:rsidR="00D8236D">
        <w:rPr>
          <w:rFonts w:cs="Arial"/>
        </w:rPr>
        <w:t xml:space="preserve"> previous</w:t>
      </w:r>
      <w:r w:rsidR="002C258F" w:rsidRPr="00C44766">
        <w:rPr>
          <w:rFonts w:cs="Arial"/>
        </w:rPr>
        <w:t xml:space="preserve"> </w:t>
      </w:r>
      <w:r w:rsidRPr="00C44766">
        <w:rPr>
          <w:rFonts w:cs="Arial"/>
        </w:rPr>
        <w:t>audit</w:t>
      </w:r>
      <w:r w:rsidR="00184FE4" w:rsidRPr="00C44766">
        <w:rPr>
          <w:rFonts w:cs="Arial"/>
        </w:rPr>
        <w:t xml:space="preserve"> period</w:t>
      </w:r>
    </w:p>
    <w:p w14:paraId="520AD2CD" w14:textId="7064430E" w:rsidR="00E605D3" w:rsidRDefault="00200EDB" w:rsidP="00084C1E">
      <w:pPr>
        <w:numPr>
          <w:ilvl w:val="0"/>
          <w:numId w:val="2"/>
        </w:numPr>
        <w:spacing w:after="60"/>
        <w:ind w:left="357" w:hanging="357"/>
        <w:rPr>
          <w:rFonts w:cs="Arial"/>
        </w:rPr>
      </w:pPr>
      <w:r w:rsidRPr="00C44766">
        <w:rPr>
          <w:rFonts w:cs="Arial"/>
        </w:rPr>
        <w:t>w</w:t>
      </w:r>
      <w:r w:rsidR="00E605D3" w:rsidRPr="00C44766">
        <w:rPr>
          <w:rFonts w:cs="Arial"/>
        </w:rPr>
        <w:t xml:space="preserve">hen gloves are put ON, the proportion of hand hygiene opportunities missed was </w:t>
      </w:r>
      <w:r w:rsidR="00A55E21" w:rsidRPr="00C44766">
        <w:rPr>
          <w:rFonts w:cs="Arial"/>
        </w:rPr>
        <w:br/>
      </w:r>
      <w:r w:rsidR="002C7D12" w:rsidRPr="005741BA">
        <w:rPr>
          <w:rFonts w:cs="Arial"/>
        </w:rPr>
        <w:t>1</w:t>
      </w:r>
      <w:r w:rsidR="003C1AAD">
        <w:rPr>
          <w:rFonts w:cs="Arial"/>
        </w:rPr>
        <w:t>5</w:t>
      </w:r>
      <w:r w:rsidR="002C7D12" w:rsidRPr="005741BA">
        <w:rPr>
          <w:rFonts w:cs="Arial"/>
        </w:rPr>
        <w:t>.</w:t>
      </w:r>
      <w:r w:rsidR="0084419F">
        <w:rPr>
          <w:rFonts w:cs="Arial"/>
        </w:rPr>
        <w:t>0</w:t>
      </w:r>
      <w:r w:rsidR="00DF5586" w:rsidRPr="00C44766">
        <w:rPr>
          <w:rFonts w:cs="Arial"/>
        </w:rPr>
        <w:t xml:space="preserve"> </w:t>
      </w:r>
      <w:r w:rsidR="00E57B22" w:rsidRPr="00C44766">
        <w:rPr>
          <w:rFonts w:cs="Arial"/>
        </w:rPr>
        <w:t>percent</w:t>
      </w:r>
      <w:r w:rsidR="00E605D3" w:rsidRPr="00C44766">
        <w:rPr>
          <w:rFonts w:cs="Arial"/>
        </w:rPr>
        <w:t xml:space="preserve"> compared with </w:t>
      </w:r>
      <w:r w:rsidR="002F1D18">
        <w:rPr>
          <w:rFonts w:cs="Arial"/>
        </w:rPr>
        <w:t>1</w:t>
      </w:r>
      <w:r w:rsidR="0084419F">
        <w:rPr>
          <w:rFonts w:cs="Arial"/>
        </w:rPr>
        <w:t>5</w:t>
      </w:r>
      <w:r w:rsidR="00217630">
        <w:rPr>
          <w:rFonts w:cs="Arial"/>
        </w:rPr>
        <w:t>.</w:t>
      </w:r>
      <w:r w:rsidR="0084419F">
        <w:rPr>
          <w:rFonts w:cs="Arial"/>
        </w:rPr>
        <w:t>3</w:t>
      </w:r>
      <w:r w:rsidR="0054674C">
        <w:rPr>
          <w:rFonts w:cs="Arial"/>
        </w:rPr>
        <w:t xml:space="preserve"> percent</w:t>
      </w:r>
      <w:r w:rsidR="00106AC5">
        <w:rPr>
          <w:rFonts w:cs="Arial"/>
        </w:rPr>
        <w:t xml:space="preserve"> </w:t>
      </w:r>
      <w:r w:rsidR="00184FE4" w:rsidRPr="00C44766">
        <w:rPr>
          <w:rFonts w:cs="Arial"/>
        </w:rPr>
        <w:t xml:space="preserve">in the </w:t>
      </w:r>
      <w:r w:rsidR="00D8236D">
        <w:rPr>
          <w:rFonts w:cs="Arial"/>
        </w:rPr>
        <w:t xml:space="preserve">previous </w:t>
      </w:r>
      <w:r w:rsidR="00486605" w:rsidRPr="00C44766">
        <w:rPr>
          <w:rFonts w:cs="Arial"/>
        </w:rPr>
        <w:t>audit period</w:t>
      </w:r>
    </w:p>
    <w:p w14:paraId="084CAD4A" w14:textId="0F59CA20" w:rsidR="00E605D3" w:rsidRDefault="00200EDB" w:rsidP="00682F0D">
      <w:pPr>
        <w:numPr>
          <w:ilvl w:val="0"/>
          <w:numId w:val="2"/>
        </w:numPr>
        <w:ind w:left="357" w:hanging="357"/>
        <w:rPr>
          <w:rFonts w:cs="Arial"/>
        </w:rPr>
      </w:pPr>
      <w:bookmarkStart w:id="65" w:name="_Hlk530147876"/>
      <w:r w:rsidRPr="00C44766">
        <w:rPr>
          <w:rFonts w:cs="Arial"/>
        </w:rPr>
        <w:t>o</w:t>
      </w:r>
      <w:r w:rsidR="00E9234C" w:rsidRPr="00C44766">
        <w:rPr>
          <w:rFonts w:cs="Arial"/>
        </w:rPr>
        <w:t>f all m</w:t>
      </w:r>
      <w:r w:rsidR="002A0759" w:rsidRPr="00C44766">
        <w:rPr>
          <w:rFonts w:cs="Arial"/>
        </w:rPr>
        <w:t xml:space="preserve">oments where glove use </w:t>
      </w:r>
      <w:r w:rsidR="004D4CE0">
        <w:rPr>
          <w:rFonts w:cs="Arial"/>
        </w:rPr>
        <w:t>wa</w:t>
      </w:r>
      <w:r w:rsidR="002A0759" w:rsidRPr="00C44766">
        <w:rPr>
          <w:rFonts w:cs="Arial"/>
        </w:rPr>
        <w:t>s recorded, health</w:t>
      </w:r>
      <w:r w:rsidR="00E55C6C" w:rsidRPr="00C44766">
        <w:rPr>
          <w:rFonts w:cs="Arial"/>
        </w:rPr>
        <w:t xml:space="preserve"> </w:t>
      </w:r>
      <w:r w:rsidR="002A0759" w:rsidRPr="00C44766">
        <w:rPr>
          <w:rFonts w:cs="Arial"/>
        </w:rPr>
        <w:t>care</w:t>
      </w:r>
      <w:r w:rsidR="00E605D3" w:rsidRPr="00C44766">
        <w:rPr>
          <w:rFonts w:cs="Arial"/>
        </w:rPr>
        <w:t xml:space="preserve"> workers failed to complete hand hygiene </w:t>
      </w:r>
      <w:r w:rsidR="0040450A" w:rsidRPr="00FB3325">
        <w:rPr>
          <w:rFonts w:cs="Arial"/>
        </w:rPr>
        <w:t>1</w:t>
      </w:r>
      <w:r w:rsidR="00C41A66">
        <w:rPr>
          <w:rFonts w:cs="Arial"/>
        </w:rPr>
        <w:t>6</w:t>
      </w:r>
      <w:r w:rsidR="00DE2FC0" w:rsidRPr="00FB3325">
        <w:rPr>
          <w:rFonts w:cs="Arial"/>
        </w:rPr>
        <w:t>.</w:t>
      </w:r>
      <w:r w:rsidR="00E0374F">
        <w:rPr>
          <w:rFonts w:cs="Arial"/>
        </w:rPr>
        <w:t>3</w:t>
      </w:r>
      <w:r w:rsidR="00735A3D">
        <w:rPr>
          <w:rFonts w:cs="Arial"/>
        </w:rPr>
        <w:t xml:space="preserve"> </w:t>
      </w:r>
      <w:r w:rsidR="00E57B22" w:rsidRPr="00C44766">
        <w:rPr>
          <w:rFonts w:cs="Arial"/>
        </w:rPr>
        <w:t>percent</w:t>
      </w:r>
      <w:r w:rsidR="002A0759" w:rsidRPr="00C44766">
        <w:rPr>
          <w:rFonts w:cs="Arial"/>
        </w:rPr>
        <w:t xml:space="preserve"> of</w:t>
      </w:r>
      <w:r w:rsidR="00E605D3" w:rsidRPr="00C44766">
        <w:rPr>
          <w:rFonts w:cs="Arial"/>
        </w:rPr>
        <w:t xml:space="preserve"> the time compared </w:t>
      </w:r>
      <w:r w:rsidR="00F12E8A" w:rsidRPr="00C44766">
        <w:rPr>
          <w:rFonts w:cs="Arial"/>
        </w:rPr>
        <w:t xml:space="preserve">with </w:t>
      </w:r>
      <w:r w:rsidR="00255F20">
        <w:rPr>
          <w:rFonts w:cs="Arial"/>
        </w:rPr>
        <w:t>1</w:t>
      </w:r>
      <w:r w:rsidR="003C1AAD">
        <w:rPr>
          <w:rFonts w:cs="Arial"/>
        </w:rPr>
        <w:t>6</w:t>
      </w:r>
      <w:r w:rsidR="00E40218" w:rsidRPr="00E40218">
        <w:rPr>
          <w:rFonts w:cs="Arial"/>
        </w:rPr>
        <w:t>.</w:t>
      </w:r>
      <w:r w:rsidR="00E0374F">
        <w:rPr>
          <w:rFonts w:cs="Arial"/>
        </w:rPr>
        <w:t>5</w:t>
      </w:r>
      <w:r w:rsidR="00E40218" w:rsidRPr="00E40218">
        <w:rPr>
          <w:rFonts w:cs="Arial"/>
        </w:rPr>
        <w:t xml:space="preserve"> </w:t>
      </w:r>
      <w:r w:rsidR="00E57B22" w:rsidRPr="00C44766">
        <w:rPr>
          <w:rFonts w:cs="Arial"/>
        </w:rPr>
        <w:t>percent</w:t>
      </w:r>
      <w:r w:rsidR="00E605D3" w:rsidRPr="00C44766">
        <w:rPr>
          <w:rFonts w:cs="Arial"/>
        </w:rPr>
        <w:t xml:space="preserve"> in the </w:t>
      </w:r>
      <w:r w:rsidR="00D8236D">
        <w:rPr>
          <w:rFonts w:cs="Arial"/>
        </w:rPr>
        <w:t>previous</w:t>
      </w:r>
      <w:r w:rsidR="00D1315E" w:rsidRPr="00C44766">
        <w:rPr>
          <w:rFonts w:cs="Arial"/>
        </w:rPr>
        <w:t xml:space="preserve"> </w:t>
      </w:r>
      <w:r w:rsidR="00486605" w:rsidRPr="00C44766">
        <w:rPr>
          <w:rFonts w:cs="Arial"/>
        </w:rPr>
        <w:t>audit period</w:t>
      </w:r>
      <w:r w:rsidR="00C11B0B">
        <w:rPr>
          <w:rFonts w:cs="Arial"/>
        </w:rPr>
        <w:t>.</w:t>
      </w:r>
    </w:p>
    <w:p w14:paraId="20698CF5" w14:textId="3C049CA5" w:rsidR="00B91060" w:rsidRPr="00B91060" w:rsidRDefault="00B91060" w:rsidP="00682F0D">
      <w:pPr>
        <w:rPr>
          <w:rFonts w:cs="Arial"/>
        </w:rPr>
      </w:pPr>
      <w:bookmarkStart w:id="66" w:name="_Toc455493492"/>
      <w:bookmarkEnd w:id="65"/>
      <w:r w:rsidRPr="00B91060">
        <w:rPr>
          <w:rFonts w:cs="Arial"/>
        </w:rPr>
        <w:t xml:space="preserve">The latest </w:t>
      </w:r>
      <w:r w:rsidR="000C0FDF">
        <w:rPr>
          <w:rFonts w:cs="Arial"/>
        </w:rPr>
        <w:t>PSH</w:t>
      </w:r>
      <w:r w:rsidRPr="00B91060">
        <w:rPr>
          <w:rFonts w:cs="Arial"/>
        </w:rPr>
        <w:t xml:space="preserve"> glove statistics are:</w:t>
      </w:r>
    </w:p>
    <w:p w14:paraId="09477A57" w14:textId="1209E704" w:rsidR="00664E5E" w:rsidRDefault="00F76DAC" w:rsidP="00084C1E">
      <w:pPr>
        <w:numPr>
          <w:ilvl w:val="0"/>
          <w:numId w:val="2"/>
        </w:numPr>
        <w:spacing w:after="60"/>
        <w:ind w:left="357" w:hanging="357"/>
        <w:rPr>
          <w:rFonts w:cs="Arial"/>
        </w:rPr>
      </w:pPr>
      <w:r w:rsidRPr="00184FE4">
        <w:rPr>
          <w:rFonts w:cs="Arial"/>
        </w:rPr>
        <w:t xml:space="preserve">when gloves are taken OFF, the proportion of hand hygiene opportunities missed was </w:t>
      </w:r>
      <w:r w:rsidR="00907BEF">
        <w:rPr>
          <w:rFonts w:cs="Arial"/>
        </w:rPr>
        <w:br/>
      </w:r>
      <w:r w:rsidR="004B7B10">
        <w:rPr>
          <w:rFonts w:cs="Arial"/>
        </w:rPr>
        <w:t>13</w:t>
      </w:r>
      <w:r w:rsidR="00E43780">
        <w:rPr>
          <w:rFonts w:cs="Arial"/>
        </w:rPr>
        <w:t>.</w:t>
      </w:r>
      <w:r w:rsidR="004B7B10">
        <w:rPr>
          <w:rFonts w:cs="Arial"/>
        </w:rPr>
        <w:t>4</w:t>
      </w:r>
      <w:r w:rsidR="00E43780">
        <w:rPr>
          <w:rFonts w:cs="Arial"/>
        </w:rPr>
        <w:t xml:space="preserve"> percent</w:t>
      </w:r>
      <w:r w:rsidR="0025424B">
        <w:rPr>
          <w:rFonts w:cs="Arial"/>
        </w:rPr>
        <w:t xml:space="preserve"> compared with </w:t>
      </w:r>
      <w:r w:rsidR="00157202">
        <w:rPr>
          <w:rFonts w:cs="Arial"/>
        </w:rPr>
        <w:t>7</w:t>
      </w:r>
      <w:r w:rsidRPr="00011DD0">
        <w:rPr>
          <w:rFonts w:cs="Arial"/>
        </w:rPr>
        <w:t>.</w:t>
      </w:r>
      <w:r w:rsidR="00157202">
        <w:rPr>
          <w:rFonts w:cs="Arial"/>
        </w:rPr>
        <w:t>1</w:t>
      </w:r>
      <w:r w:rsidRPr="00C44766">
        <w:rPr>
          <w:rFonts w:cs="Arial"/>
        </w:rPr>
        <w:t xml:space="preserve"> percent</w:t>
      </w:r>
      <w:r w:rsidR="0025424B">
        <w:rPr>
          <w:rFonts w:cs="Arial"/>
        </w:rPr>
        <w:t xml:space="preserve"> in the previous audit period</w:t>
      </w:r>
    </w:p>
    <w:p w14:paraId="33F424FA" w14:textId="56A724DF" w:rsidR="005B6076" w:rsidRDefault="00293F8C" w:rsidP="00084C1E">
      <w:pPr>
        <w:numPr>
          <w:ilvl w:val="0"/>
          <w:numId w:val="2"/>
        </w:numPr>
        <w:spacing w:after="60"/>
        <w:ind w:left="357" w:hanging="357"/>
        <w:rPr>
          <w:rFonts w:cs="Arial"/>
        </w:rPr>
      </w:pPr>
      <w:r w:rsidRPr="00C44766">
        <w:rPr>
          <w:rFonts w:cs="Arial"/>
        </w:rPr>
        <w:t>when gloves are put ON, the proportion of hand hygiene opportunities missed was</w:t>
      </w:r>
      <w:r w:rsidR="009F3DB6">
        <w:rPr>
          <w:rFonts w:cs="Arial"/>
        </w:rPr>
        <w:t xml:space="preserve"> </w:t>
      </w:r>
      <w:r w:rsidR="00E0368E">
        <w:rPr>
          <w:rFonts w:cs="Arial"/>
        </w:rPr>
        <w:br/>
      </w:r>
      <w:r w:rsidR="009F3DB6">
        <w:rPr>
          <w:rFonts w:cs="Arial"/>
        </w:rPr>
        <w:t>1</w:t>
      </w:r>
      <w:r w:rsidR="006E438C">
        <w:rPr>
          <w:rFonts w:cs="Arial"/>
        </w:rPr>
        <w:t>5</w:t>
      </w:r>
      <w:r w:rsidR="009F3DB6">
        <w:rPr>
          <w:rFonts w:cs="Arial"/>
        </w:rPr>
        <w:t>.</w:t>
      </w:r>
      <w:r w:rsidR="006E438C">
        <w:rPr>
          <w:rFonts w:cs="Arial"/>
        </w:rPr>
        <w:t>4</w:t>
      </w:r>
      <w:r w:rsidR="009F3DB6">
        <w:rPr>
          <w:rFonts w:cs="Arial"/>
        </w:rPr>
        <w:t xml:space="preserve"> percent compared with </w:t>
      </w:r>
      <w:r w:rsidRPr="005741BA">
        <w:rPr>
          <w:rFonts w:cs="Arial"/>
        </w:rPr>
        <w:t>1</w:t>
      </w:r>
      <w:r w:rsidR="004B7B10">
        <w:rPr>
          <w:rFonts w:cs="Arial"/>
        </w:rPr>
        <w:t>4</w:t>
      </w:r>
      <w:r w:rsidRPr="005741BA">
        <w:rPr>
          <w:rFonts w:cs="Arial"/>
        </w:rPr>
        <w:t>.</w:t>
      </w:r>
      <w:r w:rsidR="004B7B10">
        <w:rPr>
          <w:rFonts w:cs="Arial"/>
        </w:rPr>
        <w:t>0</w:t>
      </w:r>
      <w:r w:rsidRPr="00C44766">
        <w:rPr>
          <w:rFonts w:cs="Arial"/>
        </w:rPr>
        <w:t xml:space="preserve"> percent</w:t>
      </w:r>
      <w:r w:rsidR="009F3DB6">
        <w:rPr>
          <w:rFonts w:cs="Arial"/>
        </w:rPr>
        <w:t xml:space="preserve"> in the previous audit period</w:t>
      </w:r>
    </w:p>
    <w:p w14:paraId="47E8823E" w14:textId="518BBA20" w:rsidR="00D10DE5" w:rsidRPr="00B91060" w:rsidRDefault="00D10DE5" w:rsidP="0034128A">
      <w:pPr>
        <w:numPr>
          <w:ilvl w:val="0"/>
          <w:numId w:val="2"/>
        </w:numPr>
        <w:ind w:left="357" w:hanging="357"/>
        <w:rPr>
          <w:rFonts w:cs="Arial"/>
        </w:rPr>
      </w:pPr>
      <w:r w:rsidRPr="00C44766">
        <w:rPr>
          <w:rFonts w:cs="Arial"/>
        </w:rPr>
        <w:t xml:space="preserve">of all moments where glove use </w:t>
      </w:r>
      <w:r>
        <w:rPr>
          <w:rFonts w:cs="Arial"/>
        </w:rPr>
        <w:t>wa</w:t>
      </w:r>
      <w:r w:rsidRPr="00C44766">
        <w:rPr>
          <w:rFonts w:cs="Arial"/>
        </w:rPr>
        <w:t>s recorded, health care workers failed to complete hand hygiene</w:t>
      </w:r>
      <w:r w:rsidR="00524581">
        <w:rPr>
          <w:rFonts w:cs="Arial"/>
        </w:rPr>
        <w:t xml:space="preserve"> </w:t>
      </w:r>
      <w:r w:rsidR="00097242">
        <w:rPr>
          <w:rFonts w:cs="Arial"/>
        </w:rPr>
        <w:t>22</w:t>
      </w:r>
      <w:r w:rsidR="002F7404">
        <w:rPr>
          <w:rFonts w:cs="Arial"/>
        </w:rPr>
        <w:t>.</w:t>
      </w:r>
      <w:r w:rsidR="00097242">
        <w:rPr>
          <w:rFonts w:cs="Arial"/>
        </w:rPr>
        <w:t>8</w:t>
      </w:r>
      <w:r w:rsidR="002F7404">
        <w:rPr>
          <w:rFonts w:cs="Arial"/>
        </w:rPr>
        <w:t xml:space="preserve"> percent of the time compared with</w:t>
      </w:r>
      <w:r w:rsidRPr="00C44766">
        <w:rPr>
          <w:rFonts w:cs="Arial"/>
        </w:rPr>
        <w:t xml:space="preserve"> </w:t>
      </w:r>
      <w:r w:rsidRPr="00FB3325">
        <w:rPr>
          <w:rFonts w:cs="Arial"/>
        </w:rPr>
        <w:t>1</w:t>
      </w:r>
      <w:r w:rsidR="006E438C">
        <w:rPr>
          <w:rFonts w:cs="Arial"/>
        </w:rPr>
        <w:t>9</w:t>
      </w:r>
      <w:r w:rsidRPr="00FB3325">
        <w:rPr>
          <w:rFonts w:cs="Arial"/>
        </w:rPr>
        <w:t>.</w:t>
      </w:r>
      <w:r w:rsidR="006E438C">
        <w:rPr>
          <w:rFonts w:cs="Arial"/>
        </w:rPr>
        <w:t>7</w:t>
      </w:r>
      <w:r>
        <w:rPr>
          <w:rFonts w:cs="Arial"/>
        </w:rPr>
        <w:t xml:space="preserve"> </w:t>
      </w:r>
      <w:r w:rsidRPr="00C44766">
        <w:rPr>
          <w:rFonts w:cs="Arial"/>
        </w:rPr>
        <w:t>pe</w:t>
      </w:r>
      <w:r w:rsidR="000672E3">
        <w:rPr>
          <w:rFonts w:cs="Arial"/>
        </w:rPr>
        <w:t>rcent in the previous audit period</w:t>
      </w:r>
      <w:r w:rsidR="003E5A42">
        <w:rPr>
          <w:rFonts w:cs="Arial"/>
        </w:rPr>
        <w:t>.</w:t>
      </w:r>
    </w:p>
    <w:p w14:paraId="7B75F901" w14:textId="77777777" w:rsidR="00487F2F" w:rsidRDefault="00487F2F" w:rsidP="00B91060">
      <w:pPr>
        <w:spacing w:after="60"/>
        <w:ind w:right="-284"/>
        <w:rPr>
          <w:i/>
          <w:iCs/>
          <w:noProof/>
          <w:szCs w:val="28"/>
          <w:highlight w:val="yellow"/>
          <w:lang w:val="x-none" w:eastAsia="x-none"/>
        </w:rPr>
      </w:pPr>
    </w:p>
    <w:p w14:paraId="1092D8C2" w14:textId="16815A68" w:rsidR="005B6076" w:rsidRDefault="005B6076" w:rsidP="00B91060">
      <w:pPr>
        <w:spacing w:after="60"/>
        <w:ind w:right="-284"/>
        <w:rPr>
          <w:i/>
          <w:iCs/>
          <w:noProof/>
          <w:szCs w:val="28"/>
          <w:highlight w:val="yellow"/>
          <w:lang w:val="x-none" w:eastAsia="x-none"/>
        </w:rPr>
        <w:sectPr w:rsidR="005B6076" w:rsidSect="00BE7D71">
          <w:headerReference w:type="even" r:id="rId21"/>
          <w:headerReference w:type="default" r:id="rId22"/>
          <w:footerReference w:type="even" r:id="rId23"/>
          <w:footerReference w:type="default" r:id="rId24"/>
          <w:headerReference w:type="first" r:id="rId25"/>
          <w:footerReference w:type="first" r:id="rId26"/>
          <w:pgSz w:w="11906" w:h="16838"/>
          <w:pgMar w:top="1135" w:right="1133" w:bottom="567" w:left="1134" w:header="709" w:footer="624" w:gutter="0"/>
          <w:pgBorders w:offsetFrom="page">
            <w:top w:val="single" w:sz="12" w:space="24" w:color="37B0A8"/>
            <w:left w:val="single" w:sz="12" w:space="24" w:color="37B0A8"/>
            <w:bottom w:val="single" w:sz="12" w:space="24" w:color="37B0A8"/>
            <w:right w:val="single" w:sz="12" w:space="24" w:color="37B0A8"/>
          </w:pgBorders>
          <w:cols w:space="708"/>
          <w:titlePg/>
          <w:docGrid w:linePitch="360"/>
        </w:sectPr>
      </w:pPr>
    </w:p>
    <w:p w14:paraId="2C999E40" w14:textId="3A5632BA" w:rsidR="000446BE" w:rsidRPr="000446BE" w:rsidRDefault="00D71775" w:rsidP="00E17BFB">
      <w:pPr>
        <w:pStyle w:val="Heading1"/>
        <w:ind w:firstLine="357"/>
        <w:rPr>
          <w:noProof/>
          <w:lang w:eastAsia="en-GB"/>
        </w:rPr>
      </w:pPr>
      <w:bookmarkStart w:id="67" w:name="_Toc119589233"/>
      <w:bookmarkStart w:id="68" w:name="_Toc119589630"/>
      <w:r>
        <w:rPr>
          <w:noProof/>
          <w:lang w:eastAsia="en-GB"/>
        </w:rPr>
        <w:lastRenderedPageBreak/>
        <w:t xml:space="preserve">National </w:t>
      </w:r>
      <w:r w:rsidR="00901E4F">
        <w:rPr>
          <w:lang w:eastAsia="en-GB"/>
        </w:rPr>
        <w:t>d</w:t>
      </w:r>
      <w:r w:rsidR="006A2127">
        <w:rPr>
          <w:lang w:eastAsia="en-GB"/>
        </w:rPr>
        <w:t>istrict</w:t>
      </w:r>
      <w:r w:rsidR="00B95669">
        <w:rPr>
          <w:noProof/>
          <w:lang w:eastAsia="en-GB"/>
        </w:rPr>
        <w:t xml:space="preserve"> </w:t>
      </w:r>
      <w:r>
        <w:rPr>
          <w:noProof/>
          <w:lang w:eastAsia="en-GB"/>
        </w:rPr>
        <w:t xml:space="preserve">hand hygiene compliance </w:t>
      </w:r>
      <w:r w:rsidR="000446BE">
        <w:rPr>
          <w:noProof/>
          <w:lang w:eastAsia="en-GB"/>
        </w:rPr>
        <w:t>over time</w:t>
      </w:r>
      <w:r w:rsidR="000339FD">
        <w:rPr>
          <w:noProof/>
          <w:lang w:eastAsia="en-GB"/>
        </w:rPr>
        <w:t xml:space="preserve"> | </w:t>
      </w:r>
      <w:bookmarkEnd w:id="67"/>
      <w:r w:rsidR="00E17BFB" w:rsidRPr="00E17BFB">
        <w:rPr>
          <w:noProof/>
          <w:lang w:eastAsia="en-GB"/>
        </w:rPr>
        <w:t>Tautukunga horoi ringa ā-rohe i roto i te haere o te wā</w:t>
      </w:r>
      <w:bookmarkEnd w:id="68"/>
    </w:p>
    <w:p w14:paraId="5EB891AB" w14:textId="17CE374B" w:rsidR="00487F2F" w:rsidRDefault="005B1CE0" w:rsidP="000904E4">
      <w:pPr>
        <w:pStyle w:val="TableFigures"/>
        <w:ind w:left="357"/>
        <w:rPr>
          <w:noProof/>
        </w:rPr>
      </w:pPr>
      <w:bookmarkStart w:id="69" w:name="_Toc119589234"/>
      <w:bookmarkStart w:id="70" w:name="_Toc119589631"/>
      <w:r w:rsidRPr="00554C32">
        <w:rPr>
          <w:noProof/>
        </w:rPr>
        <w:t>Figure</w:t>
      </w:r>
      <w:r w:rsidRPr="00FE6CBF">
        <w:rPr>
          <w:noProof/>
        </w:rPr>
        <w:t xml:space="preserve"> 1:</w:t>
      </w:r>
      <w:r w:rsidR="00EE003D" w:rsidRPr="00FE6CBF">
        <w:rPr>
          <w:noProof/>
        </w:rPr>
        <w:t xml:space="preserve"> Trends in national aggregate and average hand hygiene </w:t>
      </w:r>
      <w:r w:rsidR="004B3858" w:rsidRPr="00FE6CBF">
        <w:rPr>
          <w:noProof/>
        </w:rPr>
        <w:t>compliance</w:t>
      </w:r>
      <w:r w:rsidR="008E7E9C" w:rsidRPr="00FE6CBF">
        <w:rPr>
          <w:noProof/>
        </w:rPr>
        <w:t>,</w:t>
      </w:r>
      <w:r w:rsidR="00EE003D" w:rsidRPr="00FE6CBF">
        <w:rPr>
          <w:noProof/>
        </w:rPr>
        <w:t xml:space="preserve"> </w:t>
      </w:r>
      <w:r w:rsidR="002158E4">
        <w:rPr>
          <w:noProof/>
          <w:lang w:val="en-NZ"/>
        </w:rPr>
        <w:t>October 2012</w:t>
      </w:r>
      <w:r w:rsidR="00EE003D" w:rsidRPr="00FE6CBF">
        <w:rPr>
          <w:noProof/>
        </w:rPr>
        <w:t xml:space="preserve"> to </w:t>
      </w:r>
      <w:bookmarkEnd w:id="66"/>
      <w:r w:rsidR="000A414F">
        <w:rPr>
          <w:noProof/>
          <w:lang w:val="en-NZ"/>
        </w:rPr>
        <w:t>June</w:t>
      </w:r>
      <w:r w:rsidR="00CD0E42">
        <w:rPr>
          <w:noProof/>
          <w:lang w:val="en-NZ"/>
        </w:rPr>
        <w:t xml:space="preserve"> </w:t>
      </w:r>
      <w:r w:rsidR="00886D4D">
        <w:rPr>
          <w:noProof/>
          <w:lang w:val="en-NZ"/>
        </w:rPr>
        <w:t>20</w:t>
      </w:r>
      <w:r w:rsidR="00554C32">
        <w:rPr>
          <w:noProof/>
          <w:lang w:val="en-NZ"/>
        </w:rPr>
        <w:t>2</w:t>
      </w:r>
      <w:bookmarkEnd w:id="69"/>
      <w:bookmarkEnd w:id="70"/>
      <w:r w:rsidR="00C6015C">
        <w:rPr>
          <w:noProof/>
          <w:lang w:val="en-NZ"/>
        </w:rPr>
        <w:t>3</w:t>
      </w:r>
      <w:r w:rsidR="00EE003D" w:rsidRPr="00FE6CBF">
        <w:rPr>
          <w:noProof/>
        </w:rPr>
        <w:t xml:space="preserve"> </w:t>
      </w:r>
      <w:bookmarkStart w:id="71" w:name="_Toc455493493"/>
    </w:p>
    <w:p w14:paraId="3FE91B9C" w14:textId="580FDD79" w:rsidR="00FD59B0" w:rsidRPr="00223393" w:rsidRDefault="005522EF" w:rsidP="00223393">
      <w:pPr>
        <w:pStyle w:val="TableFigures"/>
        <w:rPr>
          <w:noProof/>
        </w:rPr>
        <w:sectPr w:rsidR="00FD59B0" w:rsidRPr="00223393" w:rsidSect="005E4CB0">
          <w:headerReference w:type="even" r:id="rId27"/>
          <w:headerReference w:type="default" r:id="rId28"/>
          <w:headerReference w:type="first" r:id="rId29"/>
          <w:footerReference w:type="first" r:id="rId30"/>
          <w:pgSz w:w="16838" w:h="11906" w:orient="landscape"/>
          <w:pgMar w:top="1134" w:right="1276" w:bottom="1133" w:left="567" w:header="709" w:footer="624" w:gutter="0"/>
          <w:pgBorders w:offsetFrom="page">
            <w:top w:val="single" w:sz="12" w:space="24" w:color="37B0A8"/>
            <w:left w:val="single" w:sz="12" w:space="24" w:color="37B0A8"/>
            <w:bottom w:val="single" w:sz="12" w:space="24" w:color="37B0A8"/>
            <w:right w:val="single" w:sz="12" w:space="24" w:color="37B0A8"/>
          </w:pgBorders>
          <w:cols w:space="708"/>
          <w:titlePg/>
          <w:docGrid w:linePitch="360"/>
        </w:sectPr>
      </w:pPr>
      <w:r>
        <w:rPr>
          <w:noProof/>
        </w:rPr>
        <w:drawing>
          <wp:inline distT="0" distB="0" distL="0" distR="0" wp14:anchorId="3A9A2609" wp14:editId="220BB6F4">
            <wp:extent cx="9521825" cy="5121910"/>
            <wp:effectExtent l="0" t="0" r="3175" b="2540"/>
            <wp:docPr id="1615802467" name="Chart 1" descr="Line graph showing trends in national aggregate and average hand hygiene compliance, October 2012 to June 2023 ">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sidR="00FD59B0">
        <w:rPr>
          <w:rFonts w:cs="Arial"/>
          <w:sz w:val="24"/>
          <w:szCs w:val="24"/>
          <w:lang w:eastAsia="en-GB"/>
        </w:rPr>
        <w:tab/>
      </w:r>
    </w:p>
    <w:p w14:paraId="77AD44D5" w14:textId="73172FC3" w:rsidR="00E66339" w:rsidRPr="00E66339" w:rsidRDefault="00E66339" w:rsidP="00CA4012">
      <w:pPr>
        <w:pStyle w:val="Heading1"/>
        <w:rPr>
          <w:noProof/>
        </w:rPr>
      </w:pPr>
      <w:bookmarkStart w:id="73" w:name="_Toc65751057"/>
      <w:bookmarkStart w:id="74" w:name="_Toc119589236"/>
      <w:bookmarkStart w:id="75" w:name="_Toc119589633"/>
      <w:r w:rsidRPr="00E66339">
        <w:rPr>
          <w:noProof/>
        </w:rPr>
        <w:lastRenderedPageBreak/>
        <w:t>National target</w:t>
      </w:r>
      <w:bookmarkEnd w:id="73"/>
      <w:r w:rsidR="003718AF">
        <w:rPr>
          <w:noProof/>
        </w:rPr>
        <w:t>s</w:t>
      </w:r>
      <w:r w:rsidR="004049DD">
        <w:rPr>
          <w:noProof/>
        </w:rPr>
        <w:t xml:space="preserve"> for </w:t>
      </w:r>
      <w:r w:rsidR="009B790C">
        <w:rPr>
          <w:noProof/>
        </w:rPr>
        <w:t>d</w:t>
      </w:r>
      <w:r w:rsidR="0062138F">
        <w:rPr>
          <w:noProof/>
        </w:rPr>
        <w:t>istrict</w:t>
      </w:r>
      <w:r w:rsidR="004049DD">
        <w:rPr>
          <w:noProof/>
        </w:rPr>
        <w:t>s</w:t>
      </w:r>
      <w:r w:rsidR="000339FD">
        <w:rPr>
          <w:noProof/>
        </w:rPr>
        <w:t xml:space="preserve"> | </w:t>
      </w:r>
      <w:bookmarkEnd w:id="74"/>
      <w:r w:rsidR="00583591" w:rsidRPr="00583591">
        <w:rPr>
          <w:noProof/>
        </w:rPr>
        <w:t xml:space="preserve">Ngā whāinga ā-motu mō ngā poari hauora </w:t>
      </w:r>
      <w:r w:rsidR="00913B6A">
        <w:rPr>
          <w:noProof/>
        </w:rPr>
        <w:br/>
      </w:r>
      <w:r w:rsidR="00583591" w:rsidRPr="00583591">
        <w:rPr>
          <w:noProof/>
        </w:rPr>
        <w:t>ā-rohe</w:t>
      </w:r>
      <w:bookmarkEnd w:id="75"/>
    </w:p>
    <w:p w14:paraId="4D369C5C" w14:textId="395A9813" w:rsidR="00E66339" w:rsidRPr="00682F0D" w:rsidRDefault="00E66339" w:rsidP="00682F0D">
      <w:pPr>
        <w:rPr>
          <w:noProof/>
        </w:rPr>
      </w:pPr>
      <w:r w:rsidRPr="00682F0D">
        <w:rPr>
          <w:lang w:eastAsia="en-GB"/>
        </w:rPr>
        <w:t xml:space="preserve">The </w:t>
      </w:r>
      <w:r w:rsidR="009B790C" w:rsidRPr="00682F0D">
        <w:rPr>
          <w:lang w:eastAsia="en-GB"/>
        </w:rPr>
        <w:t>d</w:t>
      </w:r>
      <w:r w:rsidR="0062138F" w:rsidRPr="00682F0D">
        <w:rPr>
          <w:lang w:eastAsia="en-GB"/>
        </w:rPr>
        <w:t>istricts</w:t>
      </w:r>
      <w:r w:rsidR="00F77B2C" w:rsidRPr="00682F0D">
        <w:rPr>
          <w:lang w:eastAsia="en-GB"/>
        </w:rPr>
        <w:t>’</w:t>
      </w:r>
      <w:r w:rsidR="005B6E58" w:rsidRPr="00682F0D">
        <w:rPr>
          <w:lang w:eastAsia="en-GB"/>
        </w:rPr>
        <w:t xml:space="preserve"> </w:t>
      </w:r>
      <w:r w:rsidRPr="00682F0D">
        <w:rPr>
          <w:lang w:eastAsia="en-GB"/>
        </w:rPr>
        <w:t>national target for hand hygiene compliance has increased over time as the programme has gained traction. The target</w:t>
      </w:r>
      <w:r w:rsidR="00AB5B49" w:rsidRPr="00682F0D">
        <w:rPr>
          <w:lang w:eastAsia="en-GB"/>
        </w:rPr>
        <w:t>s</w:t>
      </w:r>
      <w:r w:rsidRPr="00682F0D">
        <w:rPr>
          <w:lang w:eastAsia="en-GB"/>
        </w:rPr>
        <w:t xml:space="preserve"> </w:t>
      </w:r>
      <w:r w:rsidR="00AB5B49" w:rsidRPr="00682F0D">
        <w:rPr>
          <w:lang w:eastAsia="en-GB"/>
        </w:rPr>
        <w:t>were</w:t>
      </w:r>
      <w:r w:rsidRPr="00682F0D">
        <w:rPr>
          <w:lang w:eastAsia="en-GB"/>
        </w:rPr>
        <w:t xml:space="preserve"> set at 64 percent in June 2012, 70 percent in June 2013, 75 percent in June 2014 and 80 percent in June 2015. The programme now focuse</w:t>
      </w:r>
      <w:r w:rsidR="00D52CFC" w:rsidRPr="00682F0D">
        <w:rPr>
          <w:lang w:eastAsia="en-GB"/>
        </w:rPr>
        <w:t>s</w:t>
      </w:r>
      <w:r w:rsidRPr="00682F0D">
        <w:rPr>
          <w:lang w:eastAsia="en-GB"/>
        </w:rPr>
        <w:t xml:space="preserve"> on spreading and embedding good hand hygiene practice to support sustained increases in compliance across </w:t>
      </w:r>
      <w:r w:rsidR="00AB5B49" w:rsidRPr="00682F0D">
        <w:rPr>
          <w:lang w:eastAsia="en-GB"/>
        </w:rPr>
        <w:t>d</w:t>
      </w:r>
      <w:r w:rsidR="00E85351" w:rsidRPr="00682F0D">
        <w:rPr>
          <w:lang w:eastAsia="en-GB"/>
        </w:rPr>
        <w:t>istricts</w:t>
      </w:r>
      <w:r w:rsidRPr="00682F0D">
        <w:rPr>
          <w:lang w:eastAsia="en-GB"/>
        </w:rPr>
        <w:t>.</w:t>
      </w:r>
    </w:p>
    <w:p w14:paraId="2653FABE" w14:textId="35DCE36F" w:rsidR="00275293" w:rsidRDefault="005B1CE0" w:rsidP="00084C1E">
      <w:pPr>
        <w:pStyle w:val="TableFigures"/>
        <w:rPr>
          <w:noProof/>
        </w:rPr>
      </w:pPr>
      <w:bookmarkStart w:id="76" w:name="_Toc119589237"/>
      <w:bookmarkStart w:id="77" w:name="_Toc119589634"/>
      <w:r w:rsidRPr="00BB4A04">
        <w:rPr>
          <w:noProof/>
        </w:rPr>
        <w:t>Figure</w:t>
      </w:r>
      <w:r w:rsidRPr="007F740C">
        <w:rPr>
          <w:noProof/>
        </w:rPr>
        <w:t xml:space="preserve"> 2:</w:t>
      </w:r>
      <w:r w:rsidR="00EE003D" w:rsidRPr="007F740C">
        <w:rPr>
          <w:noProof/>
        </w:rPr>
        <w:t xml:space="preserve"> </w:t>
      </w:r>
      <w:r w:rsidR="008E7E9C" w:rsidRPr="00D75CA3">
        <w:rPr>
          <w:noProof/>
        </w:rPr>
        <w:t xml:space="preserve">Compliance over time </w:t>
      </w:r>
      <w:r w:rsidR="00EE003D" w:rsidRPr="00D75CA3">
        <w:rPr>
          <w:noProof/>
        </w:rPr>
        <w:t xml:space="preserve">by </w:t>
      </w:r>
      <w:r w:rsidR="00AB5B49">
        <w:rPr>
          <w:lang w:val="en-NZ"/>
        </w:rPr>
        <w:t>d</w:t>
      </w:r>
      <w:r w:rsidR="006B3607">
        <w:rPr>
          <w:lang w:val="en-NZ"/>
        </w:rPr>
        <w:t>istrict</w:t>
      </w:r>
      <w:r w:rsidR="008E7E9C" w:rsidRPr="00D75CA3">
        <w:rPr>
          <w:noProof/>
        </w:rPr>
        <w:t>,</w:t>
      </w:r>
      <w:r w:rsidR="00EE003D" w:rsidRPr="007F740C">
        <w:rPr>
          <w:noProof/>
        </w:rPr>
        <w:t xml:space="preserve"> </w:t>
      </w:r>
      <w:bookmarkEnd w:id="71"/>
      <w:r w:rsidR="005B7B4E">
        <w:rPr>
          <w:lang w:val="mi-NZ"/>
        </w:rPr>
        <w:t>October 2012</w:t>
      </w:r>
      <w:r w:rsidR="00E976E9" w:rsidRPr="00C50795">
        <w:t xml:space="preserve"> to</w:t>
      </w:r>
      <w:r w:rsidR="00E976E9">
        <w:t xml:space="preserve"> </w:t>
      </w:r>
      <w:r w:rsidR="000C32D8">
        <w:rPr>
          <w:lang w:val="mi-NZ"/>
        </w:rPr>
        <w:t>June</w:t>
      </w:r>
      <w:r w:rsidR="00E976E9" w:rsidRPr="00C50795">
        <w:t xml:space="preserve"> 20</w:t>
      </w:r>
      <w:r w:rsidR="00E976E9">
        <w:t>2</w:t>
      </w:r>
      <w:bookmarkEnd w:id="76"/>
      <w:bookmarkEnd w:id="77"/>
      <w:r w:rsidR="00D54FA2">
        <w:rPr>
          <w:lang w:val="mi-NZ"/>
        </w:rPr>
        <w:t>3</w:t>
      </w:r>
      <w:bookmarkStart w:id="78" w:name="_Toc65751059"/>
      <w:bookmarkStart w:id="79" w:name="_Toc498948954"/>
      <w:bookmarkStart w:id="80" w:name="_Toc455493494"/>
    </w:p>
    <w:p w14:paraId="639AD779" w14:textId="513CD8BF" w:rsidR="00AE4EE6" w:rsidRDefault="00312226" w:rsidP="00AE4EE6">
      <w:pPr>
        <w:pStyle w:val="Headingcont"/>
      </w:pPr>
      <w:r>
        <w:rPr>
          <w:noProof/>
        </w:rPr>
        <w:drawing>
          <wp:inline distT="0" distB="0" distL="0" distR="0" wp14:anchorId="34CB2750" wp14:editId="6EAE1FE0">
            <wp:extent cx="6024880" cy="5276850"/>
            <wp:effectExtent l="0" t="0" r="0" b="0"/>
            <wp:docPr id="25021517" name="Picture 25021517" descr="Graph showing compliance over time by district, October 2012 to June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1517" name="Picture 25021517" descr="Graph showing compliance over time by district, October 2012 to June 2023"/>
                    <pic:cNvPicPr>
                      <a:picLocks noChangeAspect="1" noChangeArrowheads="1"/>
                    </pic:cNvPicPr>
                  </pic:nvPicPr>
                  <pic:blipFill rotWithShape="1">
                    <a:blip r:embed="rId32" r:link="rId33">
                      <a:extLst>
                        <a:ext uri="{28A0092B-C50C-407E-A947-70E740481C1C}">
                          <a14:useLocalDpi xmlns:a14="http://schemas.microsoft.com/office/drawing/2010/main" val="0"/>
                        </a:ext>
                      </a:extLst>
                    </a:blip>
                    <a:srcRect l="1431" t="9779" b="2568"/>
                    <a:stretch/>
                  </pic:blipFill>
                  <pic:spPr bwMode="auto">
                    <a:xfrm>
                      <a:off x="0" y="0"/>
                      <a:ext cx="6054572" cy="5302856"/>
                    </a:xfrm>
                    <a:prstGeom prst="rect">
                      <a:avLst/>
                    </a:prstGeom>
                    <a:noFill/>
                    <a:ln>
                      <a:noFill/>
                    </a:ln>
                    <a:extLst>
                      <a:ext uri="{53640926-AAD7-44D8-BBD7-CCE9431645EC}">
                        <a14:shadowObscured xmlns:a14="http://schemas.microsoft.com/office/drawing/2010/main"/>
                      </a:ext>
                    </a:extLst>
                  </pic:spPr>
                </pic:pic>
              </a:graphicData>
            </a:graphic>
          </wp:inline>
        </w:drawing>
      </w:r>
    </w:p>
    <w:tbl>
      <w:tblPr>
        <w:tblpPr w:leftFromText="180" w:rightFromText="180" w:vertAnchor="text" w:horzAnchor="margin" w:tblpY="-34"/>
        <w:tblW w:w="6951"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ayout w:type="fixed"/>
        <w:tblLook w:val="0000" w:firstRow="0" w:lastRow="0" w:firstColumn="0" w:lastColumn="0" w:noHBand="0" w:noVBand="0"/>
      </w:tblPr>
      <w:tblGrid>
        <w:gridCol w:w="1990"/>
        <w:gridCol w:w="4961"/>
      </w:tblGrid>
      <w:tr w:rsidR="00AE4EE6" w:rsidRPr="000B45E5" w14:paraId="64CA8DDB" w14:textId="77777777">
        <w:trPr>
          <w:trHeight w:val="410"/>
        </w:trPr>
        <w:tc>
          <w:tcPr>
            <w:tcW w:w="1990" w:type="dxa"/>
            <w:shd w:val="clear" w:color="auto" w:fill="00B050"/>
            <w:noWrap/>
          </w:tcPr>
          <w:p w14:paraId="788A9A78" w14:textId="77777777" w:rsidR="00AE4EE6" w:rsidRPr="00E74517" w:rsidRDefault="00AE4EE6">
            <w:pPr>
              <w:spacing w:before="60" w:after="0"/>
              <w:rPr>
                <w:rFonts w:cs="Arial"/>
                <w:b/>
                <w:bCs/>
                <w:sz w:val="20"/>
                <w:szCs w:val="20"/>
              </w:rPr>
            </w:pPr>
            <w:r w:rsidRPr="0084181A">
              <w:rPr>
                <w:rFonts w:cs="Arial"/>
                <w:b/>
                <w:bCs/>
                <w:color w:val="FFFFFF" w:themeColor="background1"/>
                <w:sz w:val="20"/>
                <w:szCs w:val="20"/>
              </w:rPr>
              <w:t>Upper group:</w:t>
            </w:r>
          </w:p>
        </w:tc>
        <w:tc>
          <w:tcPr>
            <w:tcW w:w="4961" w:type="dxa"/>
            <w:shd w:val="clear" w:color="auto" w:fill="auto"/>
            <w:noWrap/>
            <w:vAlign w:val="center"/>
          </w:tcPr>
          <w:p w14:paraId="7854E0FB" w14:textId="77777777" w:rsidR="00AE4EE6" w:rsidRPr="00080DE9" w:rsidRDefault="00AE4EE6">
            <w:pPr>
              <w:spacing w:before="40" w:after="0"/>
              <w:ind w:right="34"/>
              <w:rPr>
                <w:rFonts w:cs="Arial"/>
                <w:sz w:val="20"/>
                <w:szCs w:val="20"/>
                <w:lang w:eastAsia="en-GB"/>
              </w:rPr>
            </w:pPr>
            <w:r w:rsidRPr="00080DE9">
              <w:rPr>
                <w:rFonts w:cs="Arial"/>
                <w:sz w:val="20"/>
                <w:szCs w:val="20"/>
                <w:lang w:eastAsia="en-GB"/>
              </w:rPr>
              <w:t>≥ 70 percent before quarter 3, 2014</w:t>
            </w:r>
          </w:p>
          <w:p w14:paraId="6B47F2E5" w14:textId="77777777" w:rsidR="00AE4EE6" w:rsidRPr="00080DE9" w:rsidRDefault="00AE4EE6">
            <w:pPr>
              <w:spacing w:after="0"/>
              <w:ind w:right="36"/>
              <w:rPr>
                <w:rFonts w:cs="Arial"/>
                <w:sz w:val="20"/>
                <w:szCs w:val="20"/>
                <w:lang w:eastAsia="en-GB"/>
              </w:rPr>
            </w:pPr>
            <w:r w:rsidRPr="00080DE9">
              <w:rPr>
                <w:rFonts w:cs="Arial"/>
                <w:sz w:val="20"/>
                <w:szCs w:val="20"/>
                <w:lang w:eastAsia="en-GB"/>
              </w:rPr>
              <w:t xml:space="preserve">≥ 75 percent before quarter 3, 2015 </w:t>
            </w:r>
          </w:p>
          <w:p w14:paraId="423E22D1" w14:textId="77777777" w:rsidR="00AE4EE6" w:rsidRPr="00080DE9" w:rsidRDefault="00AE4EE6">
            <w:pPr>
              <w:spacing w:after="40"/>
              <w:ind w:right="34"/>
              <w:rPr>
                <w:rFonts w:cs="Arial"/>
                <w:sz w:val="20"/>
                <w:szCs w:val="20"/>
                <w:lang w:eastAsia="en-GB"/>
              </w:rPr>
            </w:pPr>
            <w:r w:rsidRPr="00080DE9">
              <w:rPr>
                <w:rFonts w:cs="Arial"/>
                <w:sz w:val="20"/>
                <w:szCs w:val="20"/>
                <w:lang w:eastAsia="en-GB"/>
              </w:rPr>
              <w:t>≥ 80 percent from quarter 3, 2015</w:t>
            </w:r>
          </w:p>
        </w:tc>
      </w:tr>
      <w:tr w:rsidR="00AE4EE6" w:rsidRPr="000B45E5" w14:paraId="5B60CE53" w14:textId="77777777">
        <w:trPr>
          <w:trHeight w:val="20"/>
        </w:trPr>
        <w:tc>
          <w:tcPr>
            <w:tcW w:w="1990" w:type="dxa"/>
            <w:shd w:val="clear" w:color="auto" w:fill="D9D9D9" w:themeFill="background1" w:themeFillShade="D9"/>
            <w:noWrap/>
          </w:tcPr>
          <w:p w14:paraId="49B0F3E8" w14:textId="77777777" w:rsidR="00AE4EE6" w:rsidRPr="00E74517" w:rsidRDefault="00AE4EE6">
            <w:pPr>
              <w:spacing w:before="60" w:after="0"/>
              <w:rPr>
                <w:rFonts w:cs="Arial"/>
                <w:b/>
                <w:bCs/>
                <w:sz w:val="20"/>
                <w:szCs w:val="20"/>
                <w:lang w:val="en"/>
              </w:rPr>
            </w:pPr>
            <w:r w:rsidRPr="00E74517">
              <w:rPr>
                <w:rFonts w:cs="Arial"/>
                <w:b/>
                <w:bCs/>
                <w:sz w:val="20"/>
                <w:szCs w:val="20"/>
                <w:lang w:val="en"/>
              </w:rPr>
              <w:t>Middle group:</w:t>
            </w:r>
          </w:p>
        </w:tc>
        <w:tc>
          <w:tcPr>
            <w:tcW w:w="4961" w:type="dxa"/>
            <w:shd w:val="clear" w:color="auto" w:fill="auto"/>
            <w:noWrap/>
            <w:vAlign w:val="center"/>
          </w:tcPr>
          <w:p w14:paraId="2489F3F5" w14:textId="77777777" w:rsidR="00AE4EE6" w:rsidRPr="00080DE9" w:rsidRDefault="00AE4EE6">
            <w:pPr>
              <w:spacing w:after="0"/>
              <w:ind w:right="36"/>
              <w:rPr>
                <w:rFonts w:cs="Arial"/>
                <w:sz w:val="20"/>
                <w:szCs w:val="20"/>
                <w:lang w:eastAsia="en-GB"/>
              </w:rPr>
            </w:pPr>
            <w:r w:rsidRPr="006B3607">
              <w:rPr>
                <w:rFonts w:cs="Arial"/>
                <w:sz w:val="20"/>
                <w:szCs w:val="20"/>
                <w:lang w:val="en" w:eastAsia="en-GB"/>
              </w:rPr>
              <w:t>Percentage is 60 percent to target</w:t>
            </w:r>
          </w:p>
        </w:tc>
      </w:tr>
      <w:tr w:rsidR="00AE4EE6" w:rsidRPr="000B45E5" w14:paraId="2BDE6912" w14:textId="77777777">
        <w:trPr>
          <w:trHeight w:val="20"/>
        </w:trPr>
        <w:tc>
          <w:tcPr>
            <w:tcW w:w="1990" w:type="dxa"/>
            <w:shd w:val="clear" w:color="auto" w:fill="CC0000"/>
            <w:noWrap/>
          </w:tcPr>
          <w:p w14:paraId="2BD83B91" w14:textId="77777777" w:rsidR="00AE4EE6" w:rsidRPr="006175BB" w:rsidRDefault="00AE4EE6">
            <w:pPr>
              <w:spacing w:before="60" w:after="0"/>
              <w:rPr>
                <w:rFonts w:cs="Arial"/>
                <w:b/>
                <w:bCs/>
                <w:color w:val="FFFFFF" w:themeColor="background1"/>
                <w:sz w:val="20"/>
                <w:szCs w:val="20"/>
              </w:rPr>
            </w:pPr>
            <w:r w:rsidRPr="006175BB">
              <w:rPr>
                <w:rFonts w:cs="Arial"/>
                <w:b/>
                <w:bCs/>
                <w:color w:val="FFFFFF" w:themeColor="background1"/>
                <w:sz w:val="20"/>
                <w:szCs w:val="20"/>
                <w:lang w:val="en"/>
              </w:rPr>
              <w:t>Lower group:</w:t>
            </w:r>
          </w:p>
        </w:tc>
        <w:tc>
          <w:tcPr>
            <w:tcW w:w="4961" w:type="dxa"/>
            <w:shd w:val="clear" w:color="auto" w:fill="auto"/>
            <w:noWrap/>
            <w:vAlign w:val="center"/>
          </w:tcPr>
          <w:p w14:paraId="2171F55B" w14:textId="5B78E575" w:rsidR="00AE4EE6" w:rsidRPr="00080DE9" w:rsidRDefault="00AE4EE6">
            <w:pPr>
              <w:spacing w:after="0"/>
              <w:ind w:right="36"/>
              <w:rPr>
                <w:rFonts w:cs="Arial"/>
                <w:sz w:val="20"/>
                <w:szCs w:val="20"/>
                <w:lang w:eastAsia="en-GB"/>
              </w:rPr>
            </w:pPr>
            <w:r w:rsidRPr="006B3607">
              <w:rPr>
                <w:rFonts w:cs="Arial"/>
                <w:sz w:val="20"/>
                <w:szCs w:val="20"/>
                <w:lang w:val="en" w:eastAsia="en-GB"/>
              </w:rPr>
              <w:t>Percentage &lt; 60 percent</w:t>
            </w:r>
          </w:p>
        </w:tc>
      </w:tr>
    </w:tbl>
    <w:p w14:paraId="14EAA3F0" w14:textId="77777777" w:rsidR="00084C1E" w:rsidRDefault="00084C1E" w:rsidP="00084C1E">
      <w:pPr>
        <w:rPr>
          <w:rFonts w:eastAsia="Times New Roman"/>
          <w:b/>
          <w:bCs/>
          <w:noProof/>
          <w:sz w:val="18"/>
          <w:szCs w:val="18"/>
        </w:rPr>
      </w:pPr>
    </w:p>
    <w:p w14:paraId="1FF7B546" w14:textId="77777777" w:rsidR="00084C1E" w:rsidRDefault="00084C1E" w:rsidP="00084C1E">
      <w:pPr>
        <w:rPr>
          <w:rFonts w:eastAsia="Times New Roman"/>
          <w:b/>
          <w:bCs/>
          <w:noProof/>
          <w:sz w:val="18"/>
          <w:szCs w:val="18"/>
        </w:rPr>
      </w:pPr>
    </w:p>
    <w:p w14:paraId="24C4E8BA" w14:textId="77777777" w:rsidR="00084C1E" w:rsidRDefault="00084C1E" w:rsidP="00084C1E">
      <w:pPr>
        <w:rPr>
          <w:rFonts w:eastAsia="Times New Roman"/>
          <w:b/>
          <w:bCs/>
          <w:noProof/>
          <w:sz w:val="18"/>
          <w:szCs w:val="18"/>
        </w:rPr>
      </w:pPr>
    </w:p>
    <w:p w14:paraId="69934552" w14:textId="77777777" w:rsidR="00084C1E" w:rsidRDefault="00084C1E" w:rsidP="00084C1E">
      <w:pPr>
        <w:spacing w:after="0"/>
        <w:rPr>
          <w:rFonts w:eastAsia="Times New Roman"/>
          <w:b/>
          <w:bCs/>
          <w:noProof/>
          <w:sz w:val="18"/>
          <w:szCs w:val="18"/>
        </w:rPr>
      </w:pPr>
    </w:p>
    <w:p w14:paraId="3A7A3235" w14:textId="77777777" w:rsidR="00E26577" w:rsidRDefault="00E26577" w:rsidP="00084C1E">
      <w:pPr>
        <w:spacing w:after="0"/>
        <w:rPr>
          <w:rFonts w:eastAsia="Times New Roman"/>
          <w:b/>
          <w:bCs/>
          <w:noProof/>
          <w:sz w:val="18"/>
          <w:szCs w:val="18"/>
        </w:rPr>
      </w:pPr>
    </w:p>
    <w:p w14:paraId="4817983C" w14:textId="77777777" w:rsidR="00084C1E" w:rsidRDefault="71E876BA" w:rsidP="00E26577">
      <w:pPr>
        <w:spacing w:before="60" w:after="0" w:line="240" w:lineRule="auto"/>
        <w:rPr>
          <w:rFonts w:eastAsia="Times New Roman"/>
          <w:noProof/>
          <w:sz w:val="18"/>
          <w:szCs w:val="18"/>
        </w:rPr>
      </w:pPr>
      <w:r w:rsidRPr="00A6291F">
        <w:rPr>
          <w:rFonts w:eastAsia="Times New Roman"/>
          <w:b/>
          <w:bCs/>
          <w:noProof/>
          <w:sz w:val="18"/>
          <w:szCs w:val="18"/>
        </w:rPr>
        <w:t>Note</w:t>
      </w:r>
      <w:r w:rsidR="00084C1E">
        <w:rPr>
          <w:rFonts w:eastAsia="Times New Roman"/>
          <w:b/>
          <w:bCs/>
          <w:noProof/>
          <w:sz w:val="18"/>
          <w:szCs w:val="18"/>
        </w:rPr>
        <w:t>s</w:t>
      </w:r>
      <w:r w:rsidRPr="00A6291F">
        <w:rPr>
          <w:rFonts w:eastAsia="Times New Roman"/>
          <w:b/>
          <w:bCs/>
          <w:noProof/>
          <w:sz w:val="18"/>
          <w:szCs w:val="18"/>
        </w:rPr>
        <w:t>:</w:t>
      </w:r>
      <w:r w:rsidRPr="00A6291F">
        <w:rPr>
          <w:rFonts w:eastAsia="Times New Roman"/>
          <w:noProof/>
          <w:sz w:val="18"/>
          <w:szCs w:val="18"/>
        </w:rPr>
        <w:t xml:space="preserve"> </w:t>
      </w:r>
    </w:p>
    <w:p w14:paraId="604E8698" w14:textId="3995EFA6" w:rsidR="00AE4EE6" w:rsidRPr="00E26577" w:rsidRDefault="71E876BA" w:rsidP="00E26577">
      <w:pPr>
        <w:pStyle w:val="ListParagraph"/>
        <w:numPr>
          <w:ilvl w:val="0"/>
          <w:numId w:val="32"/>
        </w:numPr>
        <w:spacing w:after="0"/>
        <w:rPr>
          <w:rFonts w:eastAsia="Times New Roman"/>
          <w:noProof/>
          <w:sz w:val="16"/>
          <w:szCs w:val="16"/>
        </w:rPr>
      </w:pPr>
      <w:r w:rsidRPr="00E26577">
        <w:rPr>
          <w:rFonts w:eastAsia="Times New Roman"/>
          <w:noProof/>
          <w:sz w:val="16"/>
          <w:szCs w:val="16"/>
        </w:rPr>
        <w:t>Colours may not accurately represent compliance as rates are rounded to the nearest whole number before colour groups are assigned.</w:t>
      </w:r>
    </w:p>
    <w:p w14:paraId="289167C2" w14:textId="19346B5C" w:rsidR="000E0A32" w:rsidRPr="00E26577" w:rsidRDefault="00084C1E" w:rsidP="00E26577">
      <w:pPr>
        <w:pStyle w:val="ListParagraph"/>
        <w:numPr>
          <w:ilvl w:val="0"/>
          <w:numId w:val="32"/>
        </w:numPr>
        <w:spacing w:after="0"/>
        <w:rPr>
          <w:rFonts w:eastAsia="Times New Roman"/>
          <w:noProof/>
          <w:sz w:val="16"/>
          <w:szCs w:val="16"/>
        </w:rPr>
        <w:sectPr w:rsidR="000E0A32" w:rsidRPr="00E26577" w:rsidSect="002A2466">
          <w:headerReference w:type="even" r:id="rId34"/>
          <w:headerReference w:type="default" r:id="rId35"/>
          <w:headerReference w:type="first" r:id="rId36"/>
          <w:footerReference w:type="first" r:id="rId37"/>
          <w:pgSz w:w="11906" w:h="16838"/>
          <w:pgMar w:top="1276" w:right="1133" w:bottom="1418" w:left="1134" w:header="709" w:footer="624" w:gutter="0"/>
          <w:pgBorders w:offsetFrom="page">
            <w:top w:val="single" w:sz="12" w:space="24" w:color="37B0A8"/>
            <w:left w:val="single" w:sz="12" w:space="24" w:color="37B0A8"/>
            <w:bottom w:val="single" w:sz="12" w:space="24" w:color="37B0A8"/>
            <w:right w:val="single" w:sz="12" w:space="24" w:color="37B0A8"/>
          </w:pgBorders>
          <w:cols w:space="708"/>
          <w:titlePg/>
          <w:docGrid w:linePitch="360"/>
        </w:sectPr>
      </w:pPr>
      <w:r w:rsidRPr="00E26577">
        <w:rPr>
          <w:rFonts w:eastAsia="Times New Roman"/>
          <w:noProof/>
          <w:sz w:val="16"/>
          <w:szCs w:val="16"/>
        </w:rPr>
        <w:t>District names are the old district health board names currently in this figure.</w:t>
      </w:r>
    </w:p>
    <w:p w14:paraId="0F8D6681" w14:textId="2349F39D" w:rsidR="00E66339" w:rsidRPr="00CA4012" w:rsidRDefault="000E4C4C" w:rsidP="00CA4012">
      <w:pPr>
        <w:pStyle w:val="Heading1"/>
      </w:pPr>
      <w:bookmarkStart w:id="81" w:name="_Toc119589238"/>
      <w:bookmarkStart w:id="82" w:name="_Toc119589635"/>
      <w:r w:rsidRPr="00CA4012">
        <w:lastRenderedPageBreak/>
        <w:t>Traffic light approach</w:t>
      </w:r>
      <w:bookmarkEnd w:id="78"/>
      <w:r w:rsidR="007140CF" w:rsidRPr="00CA4012">
        <w:t xml:space="preserve"> for </w:t>
      </w:r>
      <w:r w:rsidR="00763872" w:rsidRPr="00CA4012">
        <w:t>d</w:t>
      </w:r>
      <w:r w:rsidR="006B3607" w:rsidRPr="00CA4012">
        <w:t>istricts</w:t>
      </w:r>
      <w:r w:rsidR="000339FD" w:rsidRPr="00CA4012">
        <w:t xml:space="preserve"> | </w:t>
      </w:r>
      <w:bookmarkEnd w:id="81"/>
      <w:r w:rsidR="00CA4012" w:rsidRPr="00CA4012">
        <w:t xml:space="preserve">Te </w:t>
      </w:r>
      <w:proofErr w:type="spellStart"/>
      <w:r w:rsidR="00CA4012" w:rsidRPr="00CA4012">
        <w:t>ara</w:t>
      </w:r>
      <w:proofErr w:type="spellEnd"/>
      <w:r w:rsidR="00CA4012" w:rsidRPr="00CA4012">
        <w:t xml:space="preserve"> </w:t>
      </w:r>
      <w:proofErr w:type="spellStart"/>
      <w:r w:rsidR="00CA4012" w:rsidRPr="00CA4012">
        <w:t>rama</w:t>
      </w:r>
      <w:proofErr w:type="spellEnd"/>
      <w:r w:rsidR="00CA4012" w:rsidRPr="00CA4012">
        <w:t xml:space="preserve"> </w:t>
      </w:r>
      <w:proofErr w:type="spellStart"/>
      <w:r w:rsidR="00CA4012" w:rsidRPr="00CA4012">
        <w:t>whero</w:t>
      </w:r>
      <w:proofErr w:type="spellEnd"/>
      <w:r w:rsidR="00CA4012" w:rsidRPr="00CA4012">
        <w:t xml:space="preserve"> mō ngā </w:t>
      </w:r>
      <w:proofErr w:type="spellStart"/>
      <w:r w:rsidR="00CA4012" w:rsidRPr="00CA4012">
        <w:t>poari</w:t>
      </w:r>
      <w:proofErr w:type="spellEnd"/>
      <w:r w:rsidR="00CA4012" w:rsidRPr="00CA4012">
        <w:t xml:space="preserve"> </w:t>
      </w:r>
      <w:proofErr w:type="spellStart"/>
      <w:r w:rsidR="00CA4012" w:rsidRPr="00CA4012">
        <w:t>hauora</w:t>
      </w:r>
      <w:proofErr w:type="spellEnd"/>
      <w:r w:rsidR="00CA4012" w:rsidRPr="00CA4012">
        <w:t xml:space="preserve"> ā-</w:t>
      </w:r>
      <w:proofErr w:type="spellStart"/>
      <w:r w:rsidR="00CA4012" w:rsidRPr="00CA4012">
        <w:t>rohe</w:t>
      </w:r>
      <w:bookmarkEnd w:id="82"/>
      <w:proofErr w:type="spellEnd"/>
    </w:p>
    <w:p w14:paraId="3EA216DD" w14:textId="20AA697F" w:rsidR="005248C1" w:rsidRPr="00410894" w:rsidRDefault="00C42FB1" w:rsidP="0083152B">
      <w:pPr>
        <w:rPr>
          <w:noProof/>
        </w:rPr>
      </w:pPr>
      <w:r w:rsidRPr="00410894">
        <w:t xml:space="preserve">The </w:t>
      </w:r>
      <w:proofErr w:type="gramStart"/>
      <w:r w:rsidRPr="00410894">
        <w:t>red</w:t>
      </w:r>
      <w:r w:rsidR="0033466F" w:rsidRPr="00410894">
        <w:t>–</w:t>
      </w:r>
      <w:r w:rsidRPr="00410894">
        <w:t>amber</w:t>
      </w:r>
      <w:proofErr w:type="gramEnd"/>
      <w:r w:rsidR="0033466F" w:rsidRPr="00410894">
        <w:t>–</w:t>
      </w:r>
      <w:r w:rsidRPr="00410894">
        <w:t xml:space="preserve">green </w:t>
      </w:r>
      <w:r w:rsidR="0033466F" w:rsidRPr="00410894">
        <w:t xml:space="preserve">figures </w:t>
      </w:r>
      <w:r w:rsidR="006D1481" w:rsidRPr="00410894">
        <w:t>(</w:t>
      </w:r>
      <w:r w:rsidR="0033466F" w:rsidRPr="00410894">
        <w:t>F</w:t>
      </w:r>
      <w:r w:rsidR="006D1481" w:rsidRPr="00410894">
        <w:t>igure</w:t>
      </w:r>
      <w:r w:rsidR="0033466F" w:rsidRPr="00410894">
        <w:t>s</w:t>
      </w:r>
      <w:r w:rsidR="006D1481" w:rsidRPr="00410894">
        <w:t xml:space="preserve"> 3</w:t>
      </w:r>
      <w:r w:rsidR="0033466F" w:rsidRPr="00410894">
        <w:t>–</w:t>
      </w:r>
      <w:r w:rsidR="00683A0E">
        <w:t>6</w:t>
      </w:r>
      <w:r w:rsidR="006D1481" w:rsidRPr="00410894">
        <w:t>)</w:t>
      </w:r>
      <w:r w:rsidRPr="00410894">
        <w:t xml:space="preserve"> us</w:t>
      </w:r>
      <w:r w:rsidR="006D1481" w:rsidRPr="00410894">
        <w:t>e</w:t>
      </w:r>
      <w:r w:rsidRPr="00410894">
        <w:t xml:space="preserve"> a ‘traffic light’ approach</w:t>
      </w:r>
      <w:r w:rsidR="006D1481" w:rsidRPr="00410894">
        <w:t>.</w:t>
      </w:r>
      <w:r w:rsidR="00C14858" w:rsidRPr="00410894">
        <w:t xml:space="preserve"> </w:t>
      </w:r>
      <w:r w:rsidRPr="00410894">
        <w:t xml:space="preserve">A cell is coloured green </w:t>
      </w:r>
      <w:r w:rsidR="00661603" w:rsidRPr="00410894">
        <w:t xml:space="preserve">if the </w:t>
      </w:r>
      <w:r w:rsidR="00C03508">
        <w:t xml:space="preserve">current </w:t>
      </w:r>
      <w:r w:rsidR="00661603" w:rsidRPr="00410894">
        <w:t xml:space="preserve">80 percent </w:t>
      </w:r>
      <w:r w:rsidR="002E1C43" w:rsidRPr="00410894">
        <w:t>target</w:t>
      </w:r>
      <w:r w:rsidR="00661603" w:rsidRPr="00410894">
        <w:t xml:space="preserve"> was achieved</w:t>
      </w:r>
      <w:r w:rsidRPr="00410894">
        <w:t xml:space="preserve">, amber if </w:t>
      </w:r>
      <w:r w:rsidR="00C36078">
        <w:t xml:space="preserve">results were </w:t>
      </w:r>
      <w:r w:rsidRPr="00410894">
        <w:t xml:space="preserve">within </w:t>
      </w:r>
      <w:r w:rsidR="00056946">
        <w:t>5</w:t>
      </w:r>
      <w:r w:rsidR="00056946" w:rsidRPr="00410894">
        <w:t xml:space="preserve"> </w:t>
      </w:r>
      <w:r w:rsidRPr="00410894">
        <w:t>percent of the</w:t>
      </w:r>
      <w:r w:rsidR="00661603" w:rsidRPr="00410894">
        <w:t xml:space="preserve"> target</w:t>
      </w:r>
      <w:r w:rsidRPr="00410894">
        <w:t xml:space="preserve"> and red if </w:t>
      </w:r>
      <w:r w:rsidR="00C36078">
        <w:t xml:space="preserve">results were </w:t>
      </w:r>
      <w:r w:rsidRPr="00410894">
        <w:t xml:space="preserve">more than </w:t>
      </w:r>
      <w:r w:rsidR="00056946">
        <w:t>5</w:t>
      </w:r>
      <w:r w:rsidR="00056946" w:rsidRPr="00410894">
        <w:t xml:space="preserve"> </w:t>
      </w:r>
      <w:r w:rsidRPr="00410894">
        <w:t xml:space="preserve">percent from the </w:t>
      </w:r>
      <w:r w:rsidR="00661603" w:rsidRPr="00410894">
        <w:t>target</w:t>
      </w:r>
      <w:r w:rsidRPr="00410894">
        <w:t>.</w:t>
      </w:r>
      <w:bookmarkEnd w:id="79"/>
      <w:r w:rsidRPr="00410894">
        <w:t xml:space="preserve"> </w:t>
      </w:r>
      <w:r w:rsidR="00751DCC">
        <w:t>Every year’s rate until 20</w:t>
      </w:r>
      <w:r w:rsidR="00F4325A">
        <w:t>20</w:t>
      </w:r>
      <w:r w:rsidR="003E6330" w:rsidRPr="009722D8">
        <w:t xml:space="preserve"> has been averaged</w:t>
      </w:r>
      <w:r w:rsidR="003E6330">
        <w:t xml:space="preserve">. </w:t>
      </w:r>
    </w:p>
    <w:p w14:paraId="6B53F85F" w14:textId="0A67C0FA" w:rsidR="005248C1" w:rsidRDefault="005B1CE0" w:rsidP="00DD221D">
      <w:pPr>
        <w:pStyle w:val="TableFigures"/>
        <w:rPr>
          <w:lang w:val="mi-NZ"/>
        </w:rPr>
      </w:pPr>
      <w:bookmarkStart w:id="83" w:name="_Toc119589239"/>
      <w:bookmarkStart w:id="84" w:name="_Toc119589636"/>
      <w:r w:rsidRPr="001514DA">
        <w:t>Figure 3:</w:t>
      </w:r>
      <w:r w:rsidR="00EE003D" w:rsidRPr="001514DA">
        <w:t xml:space="preserve"> Change </w:t>
      </w:r>
      <w:r w:rsidRPr="001514DA">
        <w:t>in national hand hygiene compliance over time by moment,</w:t>
      </w:r>
      <w:r w:rsidR="009D327E">
        <w:rPr>
          <w:lang w:val="en-NZ"/>
        </w:rPr>
        <w:t xml:space="preserve"> </w:t>
      </w:r>
      <w:bookmarkEnd w:id="80"/>
      <w:r w:rsidR="00D4663C">
        <w:rPr>
          <w:lang w:val="mi-NZ"/>
        </w:rPr>
        <w:t>October 2012</w:t>
      </w:r>
      <w:r w:rsidR="00E976E9" w:rsidRPr="00C50795">
        <w:t xml:space="preserve"> to </w:t>
      </w:r>
      <w:r w:rsidR="000C32D8">
        <w:rPr>
          <w:lang w:val="en-NZ"/>
        </w:rPr>
        <w:t>June</w:t>
      </w:r>
      <w:r w:rsidR="006D6D71">
        <w:rPr>
          <w:lang w:val="en-NZ"/>
        </w:rPr>
        <w:t xml:space="preserve"> </w:t>
      </w:r>
      <w:r w:rsidR="00E976E9" w:rsidRPr="00C50795">
        <w:t>20</w:t>
      </w:r>
      <w:r w:rsidR="00E976E9">
        <w:t>2</w:t>
      </w:r>
      <w:bookmarkEnd w:id="83"/>
      <w:bookmarkEnd w:id="84"/>
      <w:r w:rsidR="00FF2B63">
        <w:rPr>
          <w:lang w:val="mi-NZ"/>
        </w:rPr>
        <w:t>3</w:t>
      </w:r>
    </w:p>
    <w:p w14:paraId="1E231ACF" w14:textId="175AFCDC" w:rsidR="00BC46F3" w:rsidRDefault="00BC46F3" w:rsidP="00BC46F3">
      <w:pPr>
        <w:rPr>
          <w:b/>
          <w:bCs/>
          <w:noProof/>
          <w:sz w:val="20"/>
          <w:szCs w:val="20"/>
          <w:lang w:val="mi-NZ"/>
        </w:rPr>
      </w:pPr>
      <w:r w:rsidRPr="00BC46F3">
        <w:rPr>
          <w:b/>
          <w:bCs/>
          <w:noProof/>
          <w:sz w:val="20"/>
          <w:szCs w:val="20"/>
          <w:lang w:val="mi-NZ"/>
        </w:rPr>
        <w:t>Key</w:t>
      </w:r>
    </w:p>
    <w:tbl>
      <w:tblPr>
        <w:tblStyle w:val="TableGrid"/>
        <w:tblW w:w="0" w:type="auto"/>
        <w:tblLook w:val="04A0" w:firstRow="1" w:lastRow="0" w:firstColumn="1" w:lastColumn="0" w:noHBand="0" w:noVBand="1"/>
      </w:tblPr>
      <w:tblGrid>
        <w:gridCol w:w="1129"/>
        <w:gridCol w:w="1134"/>
        <w:gridCol w:w="2694"/>
      </w:tblGrid>
      <w:tr w:rsidR="00BC46F3" w14:paraId="14A94F7A" w14:textId="77777777" w:rsidTr="00C8099F">
        <w:tc>
          <w:tcPr>
            <w:tcW w:w="1129" w:type="dxa"/>
            <w:shd w:val="clear" w:color="auto" w:fill="CC0000"/>
            <w:vAlign w:val="center"/>
          </w:tcPr>
          <w:p w14:paraId="0F39E889" w14:textId="173E907D" w:rsidR="00BC46F3" w:rsidRDefault="00296ECF" w:rsidP="00C8099F">
            <w:pPr>
              <w:spacing w:before="20" w:after="20"/>
              <w:rPr>
                <w:b/>
                <w:bCs/>
                <w:noProof/>
                <w:sz w:val="20"/>
                <w:szCs w:val="20"/>
                <w:lang w:val="mi-NZ"/>
              </w:rPr>
            </w:pPr>
            <w:r w:rsidRPr="00C8099F">
              <w:rPr>
                <w:b/>
                <w:bCs/>
                <w:noProof/>
                <w:color w:val="FFFFFF" w:themeColor="background1"/>
                <w:sz w:val="20"/>
                <w:szCs w:val="20"/>
                <w:lang w:val="mi-NZ"/>
              </w:rPr>
              <w:t>&lt; 75%</w:t>
            </w:r>
          </w:p>
        </w:tc>
        <w:tc>
          <w:tcPr>
            <w:tcW w:w="1134" w:type="dxa"/>
            <w:shd w:val="clear" w:color="auto" w:fill="FFCC00"/>
            <w:vAlign w:val="center"/>
          </w:tcPr>
          <w:p w14:paraId="3B9A9707" w14:textId="0F25BA83" w:rsidR="00BC46F3" w:rsidRDefault="00296ECF" w:rsidP="00C8099F">
            <w:pPr>
              <w:spacing w:before="20" w:after="20"/>
              <w:rPr>
                <w:b/>
                <w:bCs/>
                <w:noProof/>
                <w:sz w:val="20"/>
                <w:szCs w:val="20"/>
                <w:lang w:val="mi-NZ"/>
              </w:rPr>
            </w:pPr>
            <w:r>
              <w:rPr>
                <w:b/>
                <w:bCs/>
                <w:noProof/>
                <w:sz w:val="20"/>
                <w:szCs w:val="20"/>
                <w:lang w:val="mi-NZ"/>
              </w:rPr>
              <w:t xml:space="preserve">75–80% </w:t>
            </w:r>
          </w:p>
        </w:tc>
        <w:tc>
          <w:tcPr>
            <w:tcW w:w="2694" w:type="dxa"/>
            <w:shd w:val="clear" w:color="auto" w:fill="00B050"/>
            <w:vAlign w:val="center"/>
          </w:tcPr>
          <w:p w14:paraId="34A0B76B" w14:textId="308B9253" w:rsidR="00BC46F3" w:rsidRDefault="00C8099F" w:rsidP="00C8099F">
            <w:pPr>
              <w:spacing w:before="20" w:after="20"/>
              <w:rPr>
                <w:b/>
                <w:bCs/>
                <w:noProof/>
                <w:sz w:val="20"/>
                <w:szCs w:val="20"/>
                <w:lang w:val="mi-NZ"/>
              </w:rPr>
            </w:pPr>
            <w:r w:rsidRPr="00C8099F">
              <w:rPr>
                <w:b/>
                <w:bCs/>
                <w:noProof/>
                <w:color w:val="FFFFFF" w:themeColor="background1"/>
                <w:sz w:val="20"/>
                <w:szCs w:val="20"/>
                <w:lang w:val="mi-NZ"/>
              </w:rPr>
              <w:t>≥ 80% target achieved</w:t>
            </w:r>
          </w:p>
        </w:tc>
      </w:tr>
    </w:tbl>
    <w:p w14:paraId="5591F212" w14:textId="075A648B" w:rsidR="000E2910" w:rsidRPr="005226B3" w:rsidRDefault="000E2910" w:rsidP="00F4388C">
      <w:pPr>
        <w:spacing w:after="0"/>
      </w:pPr>
    </w:p>
    <w:tbl>
      <w:tblPr>
        <w:tblW w:w="12964" w:type="dxa"/>
        <w:tblLook w:val="04A0" w:firstRow="1" w:lastRow="0" w:firstColumn="1" w:lastColumn="0" w:noHBand="0" w:noVBand="1"/>
      </w:tblPr>
      <w:tblGrid>
        <w:gridCol w:w="1488"/>
        <w:gridCol w:w="859"/>
        <w:gridCol w:w="859"/>
        <w:gridCol w:w="859"/>
        <w:gridCol w:w="859"/>
        <w:gridCol w:w="859"/>
        <w:gridCol w:w="859"/>
        <w:gridCol w:w="859"/>
        <w:gridCol w:w="859"/>
        <w:gridCol w:w="860"/>
        <w:gridCol w:w="860"/>
        <w:gridCol w:w="964"/>
        <w:gridCol w:w="960"/>
        <w:gridCol w:w="960"/>
      </w:tblGrid>
      <w:tr w:rsidR="00F37A81" w:rsidRPr="00E27C1C" w14:paraId="5BF821DB" w14:textId="7BC86F23">
        <w:trPr>
          <w:trHeight w:val="20"/>
        </w:trPr>
        <w:tc>
          <w:tcPr>
            <w:tcW w:w="14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F07B82" w14:textId="77777777" w:rsidR="00F37A81" w:rsidRPr="00E27C1C" w:rsidRDefault="00F37A81" w:rsidP="00F37A81">
            <w:pPr>
              <w:spacing w:before="40" w:after="40"/>
              <w:rPr>
                <w:rFonts w:eastAsia="Times New Roman" w:cs="Arial"/>
                <w:b/>
                <w:bCs/>
                <w:color w:val="000000"/>
                <w:sz w:val="20"/>
                <w:szCs w:val="20"/>
                <w:lang w:eastAsia="en-NZ"/>
              </w:rPr>
            </w:pPr>
            <w:r w:rsidRPr="00E27C1C">
              <w:rPr>
                <w:rFonts w:eastAsia="Times New Roman" w:cs="Arial"/>
                <w:b/>
                <w:bCs/>
                <w:color w:val="000000"/>
                <w:sz w:val="20"/>
                <w:szCs w:val="20"/>
                <w:lang w:eastAsia="en-NZ"/>
              </w:rPr>
              <w:t>Moment</w:t>
            </w:r>
          </w:p>
        </w:tc>
        <w:tc>
          <w:tcPr>
            <w:tcW w:w="859" w:type="dxa"/>
            <w:tcBorders>
              <w:top w:val="single" w:sz="4" w:space="0" w:color="auto"/>
              <w:left w:val="nil"/>
              <w:bottom w:val="single" w:sz="4" w:space="0" w:color="auto"/>
              <w:right w:val="single" w:sz="4" w:space="0" w:color="auto"/>
            </w:tcBorders>
            <w:shd w:val="clear" w:color="auto" w:fill="auto"/>
            <w:vAlign w:val="center"/>
            <w:hideMark/>
          </w:tcPr>
          <w:p w14:paraId="3CBF2B7A" w14:textId="77777777" w:rsidR="00F37A81" w:rsidRPr="00E27C1C" w:rsidRDefault="00F37A81" w:rsidP="00F37A81">
            <w:pPr>
              <w:spacing w:before="40" w:after="40"/>
              <w:jc w:val="center"/>
              <w:rPr>
                <w:rFonts w:eastAsia="Times New Roman" w:cs="Arial"/>
                <w:b/>
                <w:bCs/>
                <w:color w:val="000000"/>
                <w:sz w:val="20"/>
                <w:szCs w:val="20"/>
                <w:lang w:eastAsia="en-NZ"/>
              </w:rPr>
            </w:pPr>
            <w:r w:rsidRPr="00E27C1C">
              <w:rPr>
                <w:rFonts w:eastAsia="Times New Roman" w:cs="Arial"/>
                <w:b/>
                <w:bCs/>
                <w:color w:val="000000"/>
                <w:sz w:val="20"/>
                <w:szCs w:val="20"/>
                <w:lang w:eastAsia="en-NZ"/>
              </w:rPr>
              <w:t>2012</w:t>
            </w:r>
          </w:p>
        </w:tc>
        <w:tc>
          <w:tcPr>
            <w:tcW w:w="859" w:type="dxa"/>
            <w:tcBorders>
              <w:top w:val="single" w:sz="4" w:space="0" w:color="auto"/>
              <w:left w:val="nil"/>
              <w:bottom w:val="single" w:sz="4" w:space="0" w:color="auto"/>
              <w:right w:val="single" w:sz="4" w:space="0" w:color="auto"/>
            </w:tcBorders>
            <w:shd w:val="clear" w:color="auto" w:fill="auto"/>
            <w:vAlign w:val="center"/>
            <w:hideMark/>
          </w:tcPr>
          <w:p w14:paraId="0CF3CDE7" w14:textId="77777777" w:rsidR="00F37A81" w:rsidRPr="00E27C1C" w:rsidRDefault="00F37A81" w:rsidP="00F37A81">
            <w:pPr>
              <w:spacing w:before="40" w:after="40"/>
              <w:jc w:val="center"/>
              <w:rPr>
                <w:rFonts w:eastAsia="Times New Roman" w:cs="Arial"/>
                <w:b/>
                <w:bCs/>
                <w:color w:val="000000"/>
                <w:sz w:val="20"/>
                <w:szCs w:val="20"/>
                <w:lang w:eastAsia="en-NZ"/>
              </w:rPr>
            </w:pPr>
            <w:r w:rsidRPr="00E27C1C">
              <w:rPr>
                <w:rFonts w:eastAsia="Times New Roman" w:cs="Arial"/>
                <w:b/>
                <w:bCs/>
                <w:color w:val="000000"/>
                <w:sz w:val="20"/>
                <w:szCs w:val="20"/>
                <w:lang w:eastAsia="en-NZ"/>
              </w:rPr>
              <w:t>2013</w:t>
            </w:r>
          </w:p>
        </w:tc>
        <w:tc>
          <w:tcPr>
            <w:tcW w:w="859" w:type="dxa"/>
            <w:tcBorders>
              <w:top w:val="single" w:sz="4" w:space="0" w:color="auto"/>
              <w:left w:val="nil"/>
              <w:bottom w:val="single" w:sz="4" w:space="0" w:color="auto"/>
              <w:right w:val="single" w:sz="4" w:space="0" w:color="auto"/>
            </w:tcBorders>
            <w:shd w:val="clear" w:color="auto" w:fill="auto"/>
            <w:vAlign w:val="center"/>
            <w:hideMark/>
          </w:tcPr>
          <w:p w14:paraId="002EBD96" w14:textId="77777777" w:rsidR="00F37A81" w:rsidRPr="00E27C1C" w:rsidRDefault="00F37A81" w:rsidP="00F37A81">
            <w:pPr>
              <w:spacing w:before="40" w:after="40"/>
              <w:jc w:val="center"/>
              <w:rPr>
                <w:rFonts w:eastAsia="Times New Roman" w:cs="Arial"/>
                <w:b/>
                <w:bCs/>
                <w:color w:val="000000"/>
                <w:sz w:val="20"/>
                <w:szCs w:val="20"/>
                <w:lang w:eastAsia="en-NZ"/>
              </w:rPr>
            </w:pPr>
            <w:r w:rsidRPr="00E27C1C">
              <w:rPr>
                <w:rFonts w:eastAsia="Times New Roman" w:cs="Arial"/>
                <w:b/>
                <w:bCs/>
                <w:color w:val="000000"/>
                <w:sz w:val="20"/>
                <w:szCs w:val="20"/>
                <w:lang w:eastAsia="en-NZ"/>
              </w:rPr>
              <w:t>2014</w:t>
            </w:r>
          </w:p>
        </w:tc>
        <w:tc>
          <w:tcPr>
            <w:tcW w:w="859" w:type="dxa"/>
            <w:tcBorders>
              <w:top w:val="single" w:sz="4" w:space="0" w:color="auto"/>
              <w:left w:val="nil"/>
              <w:bottom w:val="single" w:sz="4" w:space="0" w:color="auto"/>
              <w:right w:val="single" w:sz="4" w:space="0" w:color="auto"/>
            </w:tcBorders>
            <w:shd w:val="clear" w:color="auto" w:fill="auto"/>
            <w:vAlign w:val="center"/>
            <w:hideMark/>
          </w:tcPr>
          <w:p w14:paraId="1C2BCC7B" w14:textId="77777777" w:rsidR="00F37A81" w:rsidRPr="00E27C1C" w:rsidRDefault="00F37A81" w:rsidP="00F37A81">
            <w:pPr>
              <w:spacing w:before="40" w:after="40"/>
              <w:jc w:val="center"/>
              <w:rPr>
                <w:rFonts w:eastAsia="Times New Roman" w:cs="Arial"/>
                <w:b/>
                <w:bCs/>
                <w:color w:val="000000"/>
                <w:sz w:val="20"/>
                <w:szCs w:val="20"/>
                <w:lang w:eastAsia="en-NZ"/>
              </w:rPr>
            </w:pPr>
            <w:r w:rsidRPr="00E27C1C">
              <w:rPr>
                <w:rFonts w:eastAsia="Times New Roman" w:cs="Arial"/>
                <w:b/>
                <w:bCs/>
                <w:color w:val="000000"/>
                <w:sz w:val="20"/>
                <w:szCs w:val="20"/>
                <w:lang w:eastAsia="en-NZ"/>
              </w:rPr>
              <w:t>2015</w:t>
            </w:r>
          </w:p>
        </w:tc>
        <w:tc>
          <w:tcPr>
            <w:tcW w:w="859" w:type="dxa"/>
            <w:tcBorders>
              <w:top w:val="single" w:sz="4" w:space="0" w:color="auto"/>
              <w:left w:val="nil"/>
              <w:bottom w:val="single" w:sz="4" w:space="0" w:color="auto"/>
              <w:right w:val="single" w:sz="4" w:space="0" w:color="auto"/>
            </w:tcBorders>
            <w:shd w:val="clear" w:color="auto" w:fill="auto"/>
            <w:vAlign w:val="center"/>
            <w:hideMark/>
          </w:tcPr>
          <w:p w14:paraId="57504BDF" w14:textId="77777777" w:rsidR="00F37A81" w:rsidRPr="00E27C1C" w:rsidRDefault="00F37A81" w:rsidP="00F37A81">
            <w:pPr>
              <w:spacing w:before="40" w:after="40"/>
              <w:jc w:val="center"/>
              <w:rPr>
                <w:rFonts w:eastAsia="Times New Roman" w:cs="Arial"/>
                <w:b/>
                <w:bCs/>
                <w:color w:val="000000"/>
                <w:sz w:val="20"/>
                <w:szCs w:val="20"/>
                <w:lang w:eastAsia="en-NZ"/>
              </w:rPr>
            </w:pPr>
            <w:r w:rsidRPr="00E27C1C">
              <w:rPr>
                <w:rFonts w:eastAsia="Times New Roman" w:cs="Arial"/>
                <w:b/>
                <w:bCs/>
                <w:color w:val="000000"/>
                <w:sz w:val="20"/>
                <w:szCs w:val="20"/>
                <w:lang w:eastAsia="en-NZ"/>
              </w:rPr>
              <w:t>2016</w:t>
            </w:r>
          </w:p>
        </w:tc>
        <w:tc>
          <w:tcPr>
            <w:tcW w:w="859" w:type="dxa"/>
            <w:tcBorders>
              <w:top w:val="single" w:sz="4" w:space="0" w:color="auto"/>
              <w:left w:val="nil"/>
              <w:bottom w:val="single" w:sz="4" w:space="0" w:color="auto"/>
              <w:right w:val="single" w:sz="4" w:space="0" w:color="auto"/>
            </w:tcBorders>
            <w:shd w:val="clear" w:color="auto" w:fill="auto"/>
            <w:vAlign w:val="center"/>
            <w:hideMark/>
          </w:tcPr>
          <w:p w14:paraId="3E7B9349" w14:textId="77777777" w:rsidR="00F37A81" w:rsidRPr="00E27C1C" w:rsidRDefault="00F37A81" w:rsidP="00F37A81">
            <w:pPr>
              <w:spacing w:before="40" w:after="40"/>
              <w:jc w:val="center"/>
              <w:rPr>
                <w:rFonts w:eastAsia="Times New Roman" w:cs="Arial"/>
                <w:b/>
                <w:bCs/>
                <w:color w:val="000000"/>
                <w:sz w:val="20"/>
                <w:szCs w:val="20"/>
                <w:lang w:eastAsia="en-NZ"/>
              </w:rPr>
            </w:pPr>
            <w:r w:rsidRPr="00E27C1C">
              <w:rPr>
                <w:rFonts w:eastAsia="Times New Roman" w:cs="Arial"/>
                <w:b/>
                <w:bCs/>
                <w:color w:val="000000"/>
                <w:sz w:val="20"/>
                <w:szCs w:val="20"/>
                <w:lang w:eastAsia="en-NZ"/>
              </w:rPr>
              <w:t>2017</w:t>
            </w:r>
          </w:p>
        </w:tc>
        <w:tc>
          <w:tcPr>
            <w:tcW w:w="859" w:type="dxa"/>
            <w:tcBorders>
              <w:top w:val="single" w:sz="4" w:space="0" w:color="auto"/>
              <w:left w:val="nil"/>
              <w:bottom w:val="single" w:sz="4" w:space="0" w:color="auto"/>
              <w:right w:val="single" w:sz="4" w:space="0" w:color="auto"/>
            </w:tcBorders>
            <w:shd w:val="clear" w:color="auto" w:fill="auto"/>
            <w:vAlign w:val="center"/>
            <w:hideMark/>
          </w:tcPr>
          <w:p w14:paraId="25CE393A" w14:textId="77777777" w:rsidR="00F37A81" w:rsidRPr="00E27C1C" w:rsidRDefault="00F37A81" w:rsidP="00F37A81">
            <w:pPr>
              <w:spacing w:before="40" w:after="40"/>
              <w:jc w:val="center"/>
              <w:rPr>
                <w:rFonts w:eastAsia="Times New Roman" w:cs="Arial"/>
                <w:b/>
                <w:bCs/>
                <w:color w:val="000000"/>
                <w:sz w:val="20"/>
                <w:szCs w:val="20"/>
                <w:lang w:eastAsia="en-NZ"/>
              </w:rPr>
            </w:pPr>
            <w:r w:rsidRPr="00E27C1C">
              <w:rPr>
                <w:rFonts w:eastAsia="Times New Roman" w:cs="Arial"/>
                <w:b/>
                <w:bCs/>
                <w:color w:val="000000"/>
                <w:sz w:val="20"/>
                <w:szCs w:val="20"/>
                <w:lang w:eastAsia="en-NZ"/>
              </w:rPr>
              <w:t>2018</w:t>
            </w:r>
          </w:p>
        </w:tc>
        <w:tc>
          <w:tcPr>
            <w:tcW w:w="859" w:type="dxa"/>
            <w:tcBorders>
              <w:top w:val="single" w:sz="4" w:space="0" w:color="auto"/>
              <w:left w:val="nil"/>
              <w:bottom w:val="single" w:sz="4" w:space="0" w:color="auto"/>
              <w:right w:val="single" w:sz="4" w:space="0" w:color="auto"/>
            </w:tcBorders>
            <w:shd w:val="clear" w:color="auto" w:fill="auto"/>
            <w:vAlign w:val="center"/>
            <w:hideMark/>
          </w:tcPr>
          <w:p w14:paraId="73763A83" w14:textId="77777777" w:rsidR="00F37A81" w:rsidRPr="00E27C1C" w:rsidRDefault="00F37A81" w:rsidP="00F37A81">
            <w:pPr>
              <w:spacing w:before="40" w:after="40"/>
              <w:jc w:val="center"/>
              <w:rPr>
                <w:rFonts w:eastAsia="Times New Roman" w:cs="Arial"/>
                <w:b/>
                <w:bCs/>
                <w:color w:val="000000"/>
                <w:sz w:val="20"/>
                <w:szCs w:val="20"/>
                <w:lang w:eastAsia="en-NZ"/>
              </w:rPr>
            </w:pPr>
            <w:r w:rsidRPr="00E27C1C">
              <w:rPr>
                <w:rFonts w:eastAsia="Times New Roman" w:cs="Arial"/>
                <w:b/>
                <w:bCs/>
                <w:color w:val="000000"/>
                <w:sz w:val="20"/>
                <w:szCs w:val="20"/>
                <w:lang w:eastAsia="en-NZ"/>
              </w:rPr>
              <w:t>2019</w:t>
            </w:r>
          </w:p>
        </w:tc>
        <w:tc>
          <w:tcPr>
            <w:tcW w:w="860" w:type="dxa"/>
            <w:tcBorders>
              <w:top w:val="single" w:sz="4" w:space="0" w:color="auto"/>
              <w:left w:val="nil"/>
              <w:bottom w:val="single" w:sz="4" w:space="0" w:color="auto"/>
              <w:right w:val="single" w:sz="4" w:space="0" w:color="auto"/>
            </w:tcBorders>
            <w:shd w:val="clear" w:color="auto" w:fill="auto"/>
            <w:vAlign w:val="center"/>
            <w:hideMark/>
          </w:tcPr>
          <w:p w14:paraId="19AFA8A1" w14:textId="77777777" w:rsidR="00F37A81" w:rsidRPr="00E27C1C" w:rsidRDefault="00F37A81" w:rsidP="00F37A81">
            <w:pPr>
              <w:spacing w:before="40" w:after="40"/>
              <w:jc w:val="center"/>
              <w:rPr>
                <w:rFonts w:eastAsia="Times New Roman" w:cs="Arial"/>
                <w:b/>
                <w:bCs/>
                <w:color w:val="000000"/>
                <w:sz w:val="20"/>
                <w:szCs w:val="20"/>
                <w:lang w:eastAsia="en-NZ"/>
              </w:rPr>
            </w:pPr>
            <w:r w:rsidRPr="00E27C1C">
              <w:rPr>
                <w:rFonts w:eastAsia="Times New Roman" w:cs="Arial"/>
                <w:b/>
                <w:bCs/>
                <w:color w:val="000000"/>
                <w:sz w:val="20"/>
                <w:szCs w:val="20"/>
                <w:lang w:eastAsia="en-NZ"/>
              </w:rPr>
              <w:t>2020</w:t>
            </w:r>
          </w:p>
        </w:tc>
        <w:tc>
          <w:tcPr>
            <w:tcW w:w="860" w:type="dxa"/>
            <w:tcBorders>
              <w:top w:val="single" w:sz="4" w:space="0" w:color="auto"/>
              <w:left w:val="nil"/>
              <w:bottom w:val="single" w:sz="4" w:space="0" w:color="auto"/>
              <w:right w:val="single" w:sz="4" w:space="0" w:color="auto"/>
            </w:tcBorders>
            <w:shd w:val="clear" w:color="auto" w:fill="auto"/>
            <w:vAlign w:val="center"/>
            <w:hideMark/>
          </w:tcPr>
          <w:p w14:paraId="02E4F7D7" w14:textId="77777777" w:rsidR="00F37A81" w:rsidRPr="00E27C1C" w:rsidRDefault="00F37A81" w:rsidP="00F37A81">
            <w:pPr>
              <w:spacing w:before="40" w:after="40"/>
              <w:jc w:val="center"/>
              <w:rPr>
                <w:rFonts w:eastAsia="Times New Roman" w:cs="Arial"/>
                <w:b/>
                <w:bCs/>
                <w:color w:val="000000"/>
                <w:sz w:val="20"/>
                <w:szCs w:val="20"/>
                <w:lang w:eastAsia="en-NZ"/>
              </w:rPr>
            </w:pPr>
            <w:r w:rsidRPr="00E27C1C">
              <w:rPr>
                <w:rFonts w:eastAsia="Times New Roman" w:cs="Arial"/>
                <w:b/>
                <w:bCs/>
                <w:color w:val="000000"/>
                <w:sz w:val="20"/>
                <w:szCs w:val="20"/>
                <w:lang w:eastAsia="en-NZ"/>
              </w:rPr>
              <w:t>2021</w:t>
            </w:r>
          </w:p>
        </w:tc>
        <w:tc>
          <w:tcPr>
            <w:tcW w:w="964" w:type="dxa"/>
            <w:tcBorders>
              <w:top w:val="single" w:sz="4" w:space="0" w:color="auto"/>
              <w:left w:val="nil"/>
              <w:bottom w:val="single" w:sz="4" w:space="0" w:color="auto"/>
              <w:right w:val="single" w:sz="4" w:space="0" w:color="auto"/>
            </w:tcBorders>
            <w:shd w:val="clear" w:color="auto" w:fill="auto"/>
            <w:vAlign w:val="center"/>
            <w:hideMark/>
          </w:tcPr>
          <w:p w14:paraId="2504B44C" w14:textId="48CF80F3" w:rsidR="00F37A81" w:rsidRPr="00E27C1C" w:rsidRDefault="00F37A81" w:rsidP="00F37A81">
            <w:pPr>
              <w:spacing w:before="40" w:after="40"/>
              <w:jc w:val="center"/>
              <w:rPr>
                <w:rFonts w:eastAsia="Times New Roman" w:cs="Arial"/>
                <w:b/>
                <w:bCs/>
                <w:color w:val="000000"/>
                <w:sz w:val="20"/>
                <w:szCs w:val="20"/>
                <w:lang w:eastAsia="en-NZ"/>
              </w:rPr>
            </w:pPr>
            <w:r>
              <w:rPr>
                <w:rFonts w:eastAsia="Times New Roman" w:cs="Arial"/>
                <w:b/>
                <w:bCs/>
                <w:color w:val="000000"/>
                <w:sz w:val="20"/>
                <w:szCs w:val="20"/>
                <w:lang w:eastAsia="en-NZ"/>
              </w:rPr>
              <w:t>2022</w:t>
            </w:r>
          </w:p>
        </w:tc>
        <w:tc>
          <w:tcPr>
            <w:tcW w:w="960" w:type="dxa"/>
            <w:tcBorders>
              <w:top w:val="single" w:sz="4" w:space="0" w:color="auto"/>
              <w:left w:val="nil"/>
              <w:bottom w:val="single" w:sz="4" w:space="0" w:color="auto"/>
              <w:right w:val="single" w:sz="4" w:space="0" w:color="auto"/>
            </w:tcBorders>
          </w:tcPr>
          <w:p w14:paraId="42F43399" w14:textId="36D32472" w:rsidR="00F37A81" w:rsidRPr="00E27C1C" w:rsidRDefault="00F37A81" w:rsidP="00F37A81">
            <w:pPr>
              <w:spacing w:before="40" w:after="40"/>
              <w:jc w:val="center"/>
              <w:rPr>
                <w:rFonts w:eastAsia="Times New Roman" w:cs="Arial"/>
                <w:b/>
                <w:bCs/>
                <w:color w:val="000000"/>
                <w:sz w:val="20"/>
                <w:szCs w:val="20"/>
                <w:lang w:eastAsia="en-NZ"/>
              </w:rPr>
            </w:pPr>
            <w:r>
              <w:rPr>
                <w:rFonts w:eastAsia="Times New Roman" w:cs="Arial"/>
                <w:b/>
                <w:bCs/>
                <w:color w:val="000000"/>
                <w:sz w:val="20"/>
                <w:szCs w:val="20"/>
                <w:lang w:eastAsia="en-NZ"/>
              </w:rPr>
              <w:t>Feb 23</w:t>
            </w:r>
          </w:p>
        </w:tc>
        <w:tc>
          <w:tcPr>
            <w:tcW w:w="960" w:type="dxa"/>
            <w:tcBorders>
              <w:top w:val="single" w:sz="4" w:space="0" w:color="auto"/>
              <w:left w:val="nil"/>
              <w:bottom w:val="single" w:sz="4" w:space="0" w:color="auto"/>
              <w:right w:val="single" w:sz="4" w:space="0" w:color="auto"/>
            </w:tcBorders>
            <w:vAlign w:val="center"/>
          </w:tcPr>
          <w:p w14:paraId="535C790A" w14:textId="333D514F" w:rsidR="00F37A81" w:rsidRDefault="00803DE2" w:rsidP="00F37A81">
            <w:pPr>
              <w:spacing w:before="40" w:after="40"/>
              <w:jc w:val="center"/>
              <w:rPr>
                <w:rFonts w:eastAsia="Times New Roman" w:cs="Arial"/>
                <w:b/>
                <w:bCs/>
                <w:color w:val="000000"/>
                <w:sz w:val="20"/>
                <w:szCs w:val="20"/>
                <w:lang w:eastAsia="en-NZ"/>
              </w:rPr>
            </w:pPr>
            <w:r>
              <w:rPr>
                <w:rFonts w:eastAsia="Times New Roman" w:cs="Arial"/>
                <w:b/>
                <w:bCs/>
                <w:color w:val="000000"/>
                <w:sz w:val="20"/>
                <w:szCs w:val="20"/>
                <w:lang w:eastAsia="en-NZ"/>
              </w:rPr>
              <w:t>Jun</w:t>
            </w:r>
            <w:r w:rsidR="00F37A81" w:rsidRPr="00E27C1C">
              <w:rPr>
                <w:rFonts w:eastAsia="Times New Roman" w:cs="Arial"/>
                <w:b/>
                <w:bCs/>
                <w:color w:val="000000"/>
                <w:sz w:val="20"/>
                <w:szCs w:val="20"/>
                <w:lang w:eastAsia="en-NZ"/>
              </w:rPr>
              <w:t xml:space="preserve"> 2</w:t>
            </w:r>
            <w:r>
              <w:rPr>
                <w:rFonts w:eastAsia="Times New Roman" w:cs="Arial"/>
                <w:b/>
                <w:bCs/>
                <w:color w:val="000000"/>
                <w:sz w:val="20"/>
                <w:szCs w:val="20"/>
                <w:lang w:eastAsia="en-NZ"/>
              </w:rPr>
              <w:t>3</w:t>
            </w:r>
          </w:p>
        </w:tc>
      </w:tr>
      <w:tr w:rsidR="00F37A81" w:rsidRPr="00E27C1C" w14:paraId="55E8E87E" w14:textId="38FB13C3" w:rsidTr="00561B3A">
        <w:trPr>
          <w:trHeight w:val="20"/>
        </w:trPr>
        <w:tc>
          <w:tcPr>
            <w:tcW w:w="1488" w:type="dxa"/>
            <w:tcBorders>
              <w:top w:val="nil"/>
              <w:left w:val="single" w:sz="4" w:space="0" w:color="auto"/>
              <w:bottom w:val="single" w:sz="4" w:space="0" w:color="auto"/>
              <w:right w:val="single" w:sz="4" w:space="0" w:color="auto"/>
            </w:tcBorders>
            <w:shd w:val="clear" w:color="auto" w:fill="auto"/>
            <w:vAlign w:val="center"/>
            <w:hideMark/>
          </w:tcPr>
          <w:p w14:paraId="5937B1EA" w14:textId="77777777" w:rsidR="00F37A81" w:rsidRPr="00E27C1C" w:rsidRDefault="00F37A81" w:rsidP="00F37A81">
            <w:pPr>
              <w:spacing w:before="40" w:after="40"/>
              <w:rPr>
                <w:rFonts w:eastAsia="Times New Roman" w:cs="Arial"/>
                <w:color w:val="000000"/>
                <w:sz w:val="20"/>
                <w:szCs w:val="20"/>
                <w:lang w:eastAsia="en-NZ"/>
              </w:rPr>
            </w:pPr>
            <w:r w:rsidRPr="00E27C1C">
              <w:rPr>
                <w:rFonts w:eastAsia="Times New Roman" w:cs="Arial"/>
                <w:color w:val="000000"/>
                <w:sz w:val="20"/>
                <w:szCs w:val="20"/>
                <w:lang w:eastAsia="en-NZ"/>
              </w:rPr>
              <w:t>Before touching a patient</w:t>
            </w:r>
          </w:p>
        </w:tc>
        <w:tc>
          <w:tcPr>
            <w:tcW w:w="859" w:type="dxa"/>
            <w:tcBorders>
              <w:top w:val="nil"/>
              <w:left w:val="nil"/>
              <w:bottom w:val="single" w:sz="4" w:space="0" w:color="auto"/>
              <w:right w:val="single" w:sz="4" w:space="0" w:color="auto"/>
            </w:tcBorders>
            <w:shd w:val="clear" w:color="auto" w:fill="CC0000"/>
            <w:vAlign w:val="center"/>
            <w:hideMark/>
          </w:tcPr>
          <w:p w14:paraId="48B1324D" w14:textId="77777777" w:rsidR="00F37A81" w:rsidRPr="00E27C1C" w:rsidRDefault="00F37A81" w:rsidP="00F37A81">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55.5</w:t>
            </w:r>
          </w:p>
        </w:tc>
        <w:tc>
          <w:tcPr>
            <w:tcW w:w="859" w:type="dxa"/>
            <w:tcBorders>
              <w:top w:val="nil"/>
              <w:left w:val="nil"/>
              <w:bottom w:val="single" w:sz="4" w:space="0" w:color="auto"/>
              <w:right w:val="single" w:sz="4" w:space="0" w:color="auto"/>
            </w:tcBorders>
            <w:shd w:val="clear" w:color="auto" w:fill="CC0000"/>
            <w:vAlign w:val="center"/>
            <w:hideMark/>
          </w:tcPr>
          <w:p w14:paraId="50E39B13" w14:textId="77777777" w:rsidR="00F37A81" w:rsidRPr="00E27C1C" w:rsidRDefault="00F37A81" w:rsidP="00F37A81">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64.7</w:t>
            </w:r>
          </w:p>
        </w:tc>
        <w:tc>
          <w:tcPr>
            <w:tcW w:w="859" w:type="dxa"/>
            <w:tcBorders>
              <w:top w:val="nil"/>
              <w:left w:val="nil"/>
              <w:bottom w:val="single" w:sz="4" w:space="0" w:color="auto"/>
              <w:right w:val="single" w:sz="4" w:space="0" w:color="auto"/>
            </w:tcBorders>
            <w:shd w:val="clear" w:color="auto" w:fill="CC0000"/>
            <w:vAlign w:val="center"/>
            <w:hideMark/>
          </w:tcPr>
          <w:p w14:paraId="46C0FF58" w14:textId="77777777" w:rsidR="00F37A81" w:rsidRPr="00E27C1C" w:rsidRDefault="00F37A81" w:rsidP="00F37A81">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69.1</w:t>
            </w:r>
          </w:p>
        </w:tc>
        <w:tc>
          <w:tcPr>
            <w:tcW w:w="859" w:type="dxa"/>
            <w:tcBorders>
              <w:top w:val="nil"/>
              <w:left w:val="nil"/>
              <w:bottom w:val="single" w:sz="4" w:space="0" w:color="auto"/>
              <w:right w:val="single" w:sz="4" w:space="0" w:color="auto"/>
            </w:tcBorders>
            <w:shd w:val="clear" w:color="auto" w:fill="FFCC00"/>
            <w:vAlign w:val="center"/>
            <w:hideMark/>
          </w:tcPr>
          <w:p w14:paraId="7510ABD5" w14:textId="77777777" w:rsidR="00F37A81" w:rsidRPr="00E27C1C" w:rsidRDefault="00F37A81" w:rsidP="00F37A81">
            <w:pPr>
              <w:spacing w:before="40" w:after="40"/>
              <w:jc w:val="center"/>
              <w:rPr>
                <w:rFonts w:eastAsia="Times New Roman" w:cs="Arial"/>
                <w:b/>
                <w:bCs/>
                <w:sz w:val="20"/>
                <w:szCs w:val="20"/>
                <w:lang w:eastAsia="en-NZ"/>
              </w:rPr>
            </w:pPr>
            <w:r w:rsidRPr="00E27C1C">
              <w:rPr>
                <w:rFonts w:eastAsia="Times New Roman" w:cs="Arial"/>
                <w:b/>
                <w:bCs/>
                <w:sz w:val="20"/>
                <w:szCs w:val="20"/>
                <w:lang w:eastAsia="en-NZ"/>
              </w:rPr>
              <w:t>75.6</w:t>
            </w:r>
          </w:p>
        </w:tc>
        <w:tc>
          <w:tcPr>
            <w:tcW w:w="859" w:type="dxa"/>
            <w:tcBorders>
              <w:top w:val="nil"/>
              <w:left w:val="nil"/>
              <w:bottom w:val="single" w:sz="4" w:space="0" w:color="auto"/>
              <w:right w:val="single" w:sz="4" w:space="0" w:color="auto"/>
            </w:tcBorders>
            <w:shd w:val="clear" w:color="auto" w:fill="FFCC00"/>
            <w:vAlign w:val="center"/>
            <w:hideMark/>
          </w:tcPr>
          <w:p w14:paraId="1B9CF48E" w14:textId="77777777" w:rsidR="00F37A81" w:rsidRPr="00E27C1C" w:rsidRDefault="00F37A81" w:rsidP="00F37A81">
            <w:pPr>
              <w:spacing w:before="40" w:after="40"/>
              <w:jc w:val="center"/>
              <w:rPr>
                <w:rFonts w:eastAsia="Times New Roman" w:cs="Arial"/>
                <w:b/>
                <w:bCs/>
                <w:sz w:val="20"/>
                <w:szCs w:val="20"/>
                <w:lang w:eastAsia="en-NZ"/>
              </w:rPr>
            </w:pPr>
            <w:r w:rsidRPr="00E27C1C">
              <w:rPr>
                <w:rFonts w:eastAsia="Times New Roman" w:cs="Arial"/>
                <w:b/>
                <w:bCs/>
                <w:sz w:val="20"/>
                <w:szCs w:val="20"/>
                <w:lang w:eastAsia="en-NZ"/>
              </w:rPr>
              <w:t>78.1</w:t>
            </w:r>
          </w:p>
        </w:tc>
        <w:tc>
          <w:tcPr>
            <w:tcW w:w="859" w:type="dxa"/>
            <w:tcBorders>
              <w:top w:val="nil"/>
              <w:left w:val="nil"/>
              <w:bottom w:val="single" w:sz="4" w:space="0" w:color="auto"/>
              <w:right w:val="single" w:sz="4" w:space="0" w:color="auto"/>
            </w:tcBorders>
            <w:shd w:val="clear" w:color="auto" w:fill="FFCC00"/>
            <w:vAlign w:val="center"/>
            <w:hideMark/>
          </w:tcPr>
          <w:p w14:paraId="6F5EADE5" w14:textId="77777777" w:rsidR="00F37A81" w:rsidRPr="00E27C1C" w:rsidRDefault="00F37A81" w:rsidP="00F37A81">
            <w:pPr>
              <w:spacing w:before="40" w:after="40"/>
              <w:jc w:val="center"/>
              <w:rPr>
                <w:rFonts w:eastAsia="Times New Roman" w:cs="Arial"/>
                <w:b/>
                <w:bCs/>
                <w:sz w:val="20"/>
                <w:szCs w:val="20"/>
                <w:lang w:eastAsia="en-NZ"/>
              </w:rPr>
            </w:pPr>
            <w:r w:rsidRPr="00E27C1C">
              <w:rPr>
                <w:rFonts w:eastAsia="Times New Roman" w:cs="Arial"/>
                <w:b/>
                <w:bCs/>
                <w:sz w:val="20"/>
                <w:szCs w:val="20"/>
                <w:lang w:eastAsia="en-NZ"/>
              </w:rPr>
              <w:t>79.9</w:t>
            </w:r>
          </w:p>
        </w:tc>
        <w:tc>
          <w:tcPr>
            <w:tcW w:w="859" w:type="dxa"/>
            <w:tcBorders>
              <w:top w:val="nil"/>
              <w:left w:val="nil"/>
              <w:bottom w:val="single" w:sz="4" w:space="0" w:color="auto"/>
              <w:right w:val="single" w:sz="4" w:space="0" w:color="auto"/>
            </w:tcBorders>
            <w:shd w:val="clear" w:color="auto" w:fill="00B050"/>
            <w:vAlign w:val="center"/>
            <w:hideMark/>
          </w:tcPr>
          <w:p w14:paraId="1E4220E1" w14:textId="77777777" w:rsidR="00F37A81" w:rsidRPr="00E27C1C" w:rsidRDefault="00F37A81" w:rsidP="00F37A81">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81.3</w:t>
            </w:r>
          </w:p>
        </w:tc>
        <w:tc>
          <w:tcPr>
            <w:tcW w:w="859" w:type="dxa"/>
            <w:tcBorders>
              <w:top w:val="nil"/>
              <w:left w:val="nil"/>
              <w:bottom w:val="single" w:sz="4" w:space="0" w:color="auto"/>
              <w:right w:val="single" w:sz="4" w:space="0" w:color="auto"/>
            </w:tcBorders>
            <w:shd w:val="clear" w:color="auto" w:fill="00B050"/>
            <w:vAlign w:val="center"/>
            <w:hideMark/>
          </w:tcPr>
          <w:p w14:paraId="69F426C9" w14:textId="77777777" w:rsidR="00F37A81" w:rsidRPr="00E27C1C" w:rsidRDefault="00F37A81" w:rsidP="00F37A81">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81.5</w:t>
            </w:r>
          </w:p>
        </w:tc>
        <w:tc>
          <w:tcPr>
            <w:tcW w:w="860" w:type="dxa"/>
            <w:tcBorders>
              <w:top w:val="nil"/>
              <w:left w:val="nil"/>
              <w:bottom w:val="single" w:sz="4" w:space="0" w:color="auto"/>
              <w:right w:val="single" w:sz="4" w:space="0" w:color="auto"/>
            </w:tcBorders>
            <w:shd w:val="clear" w:color="auto" w:fill="00B050"/>
            <w:noWrap/>
            <w:vAlign w:val="center"/>
            <w:hideMark/>
          </w:tcPr>
          <w:p w14:paraId="5680DF0F" w14:textId="77777777" w:rsidR="00F37A81" w:rsidRPr="00E27C1C" w:rsidRDefault="00F37A81" w:rsidP="00F37A81">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82.4</w:t>
            </w:r>
          </w:p>
        </w:tc>
        <w:tc>
          <w:tcPr>
            <w:tcW w:w="860" w:type="dxa"/>
            <w:tcBorders>
              <w:top w:val="nil"/>
              <w:left w:val="nil"/>
              <w:bottom w:val="single" w:sz="4" w:space="0" w:color="auto"/>
              <w:right w:val="single" w:sz="4" w:space="0" w:color="auto"/>
            </w:tcBorders>
            <w:shd w:val="clear" w:color="auto" w:fill="00B050"/>
            <w:noWrap/>
            <w:vAlign w:val="center"/>
            <w:hideMark/>
          </w:tcPr>
          <w:p w14:paraId="28FA2DD3" w14:textId="77777777" w:rsidR="00F37A81" w:rsidRPr="00E27C1C" w:rsidRDefault="00F37A81" w:rsidP="00F37A81">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83.1</w:t>
            </w:r>
          </w:p>
        </w:tc>
        <w:tc>
          <w:tcPr>
            <w:tcW w:w="964" w:type="dxa"/>
            <w:tcBorders>
              <w:top w:val="nil"/>
              <w:left w:val="nil"/>
              <w:bottom w:val="single" w:sz="4" w:space="0" w:color="auto"/>
              <w:right w:val="single" w:sz="4" w:space="0" w:color="auto"/>
            </w:tcBorders>
            <w:shd w:val="clear" w:color="auto" w:fill="00B050"/>
            <w:noWrap/>
            <w:vAlign w:val="center"/>
            <w:hideMark/>
          </w:tcPr>
          <w:p w14:paraId="20BCB64B" w14:textId="10B9EBEE" w:rsidR="00F37A81" w:rsidRPr="00E27C1C" w:rsidRDefault="00F37A81" w:rsidP="00F37A81">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w:t>
            </w:r>
            <w:r>
              <w:rPr>
                <w:rFonts w:eastAsia="Times New Roman" w:cs="Arial"/>
                <w:b/>
                <w:bCs/>
                <w:color w:val="FFFFFF" w:themeColor="background1"/>
                <w:sz w:val="20"/>
                <w:szCs w:val="20"/>
                <w:lang w:eastAsia="en-NZ"/>
              </w:rPr>
              <w:t>1</w:t>
            </w:r>
            <w:r w:rsidRPr="00E27C1C">
              <w:rPr>
                <w:rFonts w:eastAsia="Times New Roman" w:cs="Arial"/>
                <w:b/>
                <w:bCs/>
                <w:color w:val="FFFFFF" w:themeColor="background1"/>
                <w:sz w:val="20"/>
                <w:szCs w:val="20"/>
                <w:lang w:eastAsia="en-NZ"/>
              </w:rPr>
              <w:t>.</w:t>
            </w:r>
            <w:r>
              <w:rPr>
                <w:rFonts w:eastAsia="Times New Roman" w:cs="Arial"/>
                <w:b/>
                <w:bCs/>
                <w:color w:val="FFFFFF" w:themeColor="background1"/>
                <w:sz w:val="20"/>
                <w:szCs w:val="20"/>
                <w:lang w:eastAsia="en-NZ"/>
              </w:rPr>
              <w:t>5</w:t>
            </w:r>
          </w:p>
        </w:tc>
        <w:tc>
          <w:tcPr>
            <w:tcW w:w="960" w:type="dxa"/>
            <w:tcBorders>
              <w:top w:val="nil"/>
              <w:left w:val="nil"/>
              <w:bottom w:val="single" w:sz="4" w:space="0" w:color="auto"/>
              <w:right w:val="single" w:sz="4" w:space="0" w:color="auto"/>
            </w:tcBorders>
            <w:shd w:val="clear" w:color="auto" w:fill="00B050"/>
            <w:vAlign w:val="center"/>
          </w:tcPr>
          <w:p w14:paraId="6E906A2D" w14:textId="39C5AC34" w:rsidR="00F37A81" w:rsidRPr="00E27C1C" w:rsidRDefault="00F37A81" w:rsidP="00F37A81">
            <w:pPr>
              <w:spacing w:before="40" w:after="40"/>
              <w:jc w:val="center"/>
              <w:rPr>
                <w:rFonts w:eastAsia="Times New Roman" w:cs="Arial"/>
                <w:b/>
                <w:bCs/>
                <w:color w:val="FFFFFF" w:themeColor="background1"/>
                <w:sz w:val="20"/>
                <w:szCs w:val="20"/>
                <w:lang w:eastAsia="en-NZ"/>
              </w:rPr>
            </w:pPr>
            <w:r>
              <w:rPr>
                <w:rFonts w:eastAsia="Times New Roman" w:cs="Arial"/>
                <w:b/>
                <w:bCs/>
                <w:color w:val="FFFFFF" w:themeColor="background1"/>
                <w:sz w:val="20"/>
                <w:szCs w:val="20"/>
                <w:lang w:eastAsia="en-NZ"/>
              </w:rPr>
              <w:t>80.2</w:t>
            </w:r>
          </w:p>
        </w:tc>
        <w:tc>
          <w:tcPr>
            <w:tcW w:w="960" w:type="dxa"/>
            <w:tcBorders>
              <w:top w:val="nil"/>
              <w:left w:val="nil"/>
              <w:bottom w:val="single" w:sz="4" w:space="0" w:color="auto"/>
              <w:right w:val="single" w:sz="4" w:space="0" w:color="auto"/>
            </w:tcBorders>
            <w:shd w:val="clear" w:color="auto" w:fill="FFCC00"/>
            <w:vAlign w:val="center"/>
          </w:tcPr>
          <w:p w14:paraId="1331FE41" w14:textId="5D523E95" w:rsidR="00F37A81" w:rsidRDefault="00DE10AE" w:rsidP="00F37A81">
            <w:pPr>
              <w:spacing w:before="40" w:after="40"/>
              <w:jc w:val="center"/>
              <w:rPr>
                <w:rFonts w:eastAsia="Times New Roman" w:cs="Arial"/>
                <w:b/>
                <w:bCs/>
                <w:color w:val="FFFFFF" w:themeColor="background1"/>
                <w:sz w:val="20"/>
                <w:szCs w:val="20"/>
                <w:lang w:eastAsia="en-NZ"/>
              </w:rPr>
            </w:pPr>
            <w:r w:rsidRPr="00561B3A">
              <w:rPr>
                <w:rFonts w:eastAsia="Times New Roman" w:cs="Arial"/>
                <w:b/>
                <w:bCs/>
                <w:sz w:val="20"/>
                <w:szCs w:val="20"/>
                <w:lang w:eastAsia="en-NZ"/>
              </w:rPr>
              <w:t>79</w:t>
            </w:r>
            <w:r w:rsidR="00F37A81" w:rsidRPr="00561B3A">
              <w:rPr>
                <w:rFonts w:eastAsia="Times New Roman" w:cs="Arial"/>
                <w:b/>
                <w:bCs/>
                <w:sz w:val="20"/>
                <w:szCs w:val="20"/>
                <w:lang w:eastAsia="en-NZ"/>
              </w:rPr>
              <w:t>.</w:t>
            </w:r>
            <w:r w:rsidRPr="00561B3A">
              <w:rPr>
                <w:rFonts w:eastAsia="Times New Roman" w:cs="Arial"/>
                <w:b/>
                <w:bCs/>
                <w:sz w:val="20"/>
                <w:szCs w:val="20"/>
                <w:lang w:eastAsia="en-NZ"/>
              </w:rPr>
              <w:t>5</w:t>
            </w:r>
          </w:p>
        </w:tc>
      </w:tr>
      <w:tr w:rsidR="00F37A81" w:rsidRPr="00E27C1C" w14:paraId="66493A7B" w14:textId="7CD02884">
        <w:trPr>
          <w:trHeight w:val="20"/>
        </w:trPr>
        <w:tc>
          <w:tcPr>
            <w:tcW w:w="1488" w:type="dxa"/>
            <w:tcBorders>
              <w:top w:val="nil"/>
              <w:left w:val="single" w:sz="4" w:space="0" w:color="auto"/>
              <w:bottom w:val="single" w:sz="4" w:space="0" w:color="auto"/>
              <w:right w:val="single" w:sz="4" w:space="0" w:color="auto"/>
            </w:tcBorders>
            <w:shd w:val="clear" w:color="auto" w:fill="auto"/>
            <w:vAlign w:val="center"/>
            <w:hideMark/>
          </w:tcPr>
          <w:p w14:paraId="632C0975" w14:textId="77777777" w:rsidR="00F37A81" w:rsidRPr="00E27C1C" w:rsidRDefault="00F37A81" w:rsidP="00F37A81">
            <w:pPr>
              <w:spacing w:before="40" w:after="40"/>
              <w:rPr>
                <w:rFonts w:eastAsia="Times New Roman" w:cs="Arial"/>
                <w:color w:val="000000"/>
                <w:sz w:val="20"/>
                <w:szCs w:val="20"/>
                <w:lang w:eastAsia="en-NZ"/>
              </w:rPr>
            </w:pPr>
            <w:r w:rsidRPr="00E27C1C">
              <w:rPr>
                <w:rFonts w:eastAsia="Times New Roman" w:cs="Arial"/>
                <w:color w:val="000000"/>
                <w:sz w:val="20"/>
                <w:szCs w:val="20"/>
                <w:lang w:eastAsia="en-NZ"/>
              </w:rPr>
              <w:t>Before a procedure</w:t>
            </w:r>
          </w:p>
        </w:tc>
        <w:tc>
          <w:tcPr>
            <w:tcW w:w="859" w:type="dxa"/>
            <w:tcBorders>
              <w:top w:val="nil"/>
              <w:left w:val="nil"/>
              <w:bottom w:val="single" w:sz="4" w:space="0" w:color="auto"/>
              <w:right w:val="single" w:sz="4" w:space="0" w:color="auto"/>
            </w:tcBorders>
            <w:shd w:val="clear" w:color="auto" w:fill="CC0000"/>
            <w:vAlign w:val="center"/>
            <w:hideMark/>
          </w:tcPr>
          <w:p w14:paraId="2B73BCA0" w14:textId="77777777" w:rsidR="00F37A81" w:rsidRPr="00E27C1C" w:rsidRDefault="00F37A81" w:rsidP="00F37A81">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55.6</w:t>
            </w:r>
          </w:p>
        </w:tc>
        <w:tc>
          <w:tcPr>
            <w:tcW w:w="859" w:type="dxa"/>
            <w:tcBorders>
              <w:top w:val="nil"/>
              <w:left w:val="nil"/>
              <w:bottom w:val="single" w:sz="4" w:space="0" w:color="auto"/>
              <w:right w:val="single" w:sz="4" w:space="0" w:color="auto"/>
            </w:tcBorders>
            <w:shd w:val="clear" w:color="auto" w:fill="CC0000"/>
            <w:vAlign w:val="center"/>
            <w:hideMark/>
          </w:tcPr>
          <w:p w14:paraId="121807EA" w14:textId="77777777" w:rsidR="00F37A81" w:rsidRPr="00E27C1C" w:rsidRDefault="00F37A81" w:rsidP="00F37A81">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62.6</w:t>
            </w:r>
          </w:p>
        </w:tc>
        <w:tc>
          <w:tcPr>
            <w:tcW w:w="859" w:type="dxa"/>
            <w:tcBorders>
              <w:top w:val="nil"/>
              <w:left w:val="nil"/>
              <w:bottom w:val="single" w:sz="4" w:space="0" w:color="auto"/>
              <w:right w:val="single" w:sz="4" w:space="0" w:color="auto"/>
            </w:tcBorders>
            <w:shd w:val="clear" w:color="auto" w:fill="CC0000"/>
            <w:vAlign w:val="center"/>
            <w:hideMark/>
          </w:tcPr>
          <w:p w14:paraId="3EF461EB" w14:textId="77777777" w:rsidR="00F37A81" w:rsidRPr="00E27C1C" w:rsidRDefault="00F37A81" w:rsidP="00F37A81">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69.7</w:t>
            </w:r>
          </w:p>
        </w:tc>
        <w:tc>
          <w:tcPr>
            <w:tcW w:w="859" w:type="dxa"/>
            <w:tcBorders>
              <w:top w:val="nil"/>
              <w:left w:val="nil"/>
              <w:bottom w:val="single" w:sz="4" w:space="0" w:color="auto"/>
              <w:right w:val="single" w:sz="4" w:space="0" w:color="auto"/>
            </w:tcBorders>
            <w:shd w:val="clear" w:color="auto" w:fill="FFCC00"/>
            <w:vAlign w:val="center"/>
            <w:hideMark/>
          </w:tcPr>
          <w:p w14:paraId="405D39E8" w14:textId="77777777" w:rsidR="00F37A81" w:rsidRPr="00E27C1C" w:rsidRDefault="00F37A81" w:rsidP="00F37A81">
            <w:pPr>
              <w:spacing w:before="40" w:after="40"/>
              <w:jc w:val="center"/>
              <w:rPr>
                <w:rFonts w:eastAsia="Times New Roman" w:cs="Arial"/>
                <w:b/>
                <w:bCs/>
                <w:sz w:val="20"/>
                <w:szCs w:val="20"/>
                <w:lang w:eastAsia="en-NZ"/>
              </w:rPr>
            </w:pPr>
            <w:r w:rsidRPr="00E27C1C">
              <w:rPr>
                <w:rFonts w:eastAsia="Times New Roman" w:cs="Arial"/>
                <w:b/>
                <w:bCs/>
                <w:sz w:val="20"/>
                <w:szCs w:val="20"/>
                <w:lang w:eastAsia="en-NZ"/>
              </w:rPr>
              <w:t>78.2</w:t>
            </w:r>
          </w:p>
        </w:tc>
        <w:tc>
          <w:tcPr>
            <w:tcW w:w="859" w:type="dxa"/>
            <w:tcBorders>
              <w:top w:val="nil"/>
              <w:left w:val="nil"/>
              <w:bottom w:val="single" w:sz="4" w:space="0" w:color="auto"/>
              <w:right w:val="single" w:sz="4" w:space="0" w:color="auto"/>
            </w:tcBorders>
            <w:shd w:val="clear" w:color="auto" w:fill="00B050"/>
            <w:vAlign w:val="center"/>
            <w:hideMark/>
          </w:tcPr>
          <w:p w14:paraId="53834256" w14:textId="77777777" w:rsidR="00F37A81" w:rsidRPr="00E27C1C" w:rsidRDefault="00F37A81" w:rsidP="00F37A81">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81.9</w:t>
            </w:r>
          </w:p>
        </w:tc>
        <w:tc>
          <w:tcPr>
            <w:tcW w:w="859" w:type="dxa"/>
            <w:tcBorders>
              <w:top w:val="nil"/>
              <w:left w:val="nil"/>
              <w:bottom w:val="single" w:sz="4" w:space="0" w:color="auto"/>
              <w:right w:val="single" w:sz="4" w:space="0" w:color="auto"/>
            </w:tcBorders>
            <w:shd w:val="clear" w:color="auto" w:fill="00B050"/>
            <w:vAlign w:val="center"/>
            <w:hideMark/>
          </w:tcPr>
          <w:p w14:paraId="6D94BAE6" w14:textId="77777777" w:rsidR="00F37A81" w:rsidRPr="00E27C1C" w:rsidRDefault="00F37A81" w:rsidP="00F37A81">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84.4</w:t>
            </w:r>
          </w:p>
        </w:tc>
        <w:tc>
          <w:tcPr>
            <w:tcW w:w="859" w:type="dxa"/>
            <w:tcBorders>
              <w:top w:val="nil"/>
              <w:left w:val="nil"/>
              <w:bottom w:val="single" w:sz="4" w:space="0" w:color="auto"/>
              <w:right w:val="single" w:sz="4" w:space="0" w:color="auto"/>
            </w:tcBorders>
            <w:shd w:val="clear" w:color="auto" w:fill="00B050"/>
            <w:vAlign w:val="center"/>
            <w:hideMark/>
          </w:tcPr>
          <w:p w14:paraId="7DD30BB4" w14:textId="77777777" w:rsidR="00F37A81" w:rsidRPr="00E27C1C" w:rsidRDefault="00F37A81" w:rsidP="00F37A81">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87.8</w:t>
            </w:r>
          </w:p>
        </w:tc>
        <w:tc>
          <w:tcPr>
            <w:tcW w:w="859" w:type="dxa"/>
            <w:tcBorders>
              <w:top w:val="nil"/>
              <w:left w:val="nil"/>
              <w:bottom w:val="single" w:sz="4" w:space="0" w:color="auto"/>
              <w:right w:val="single" w:sz="4" w:space="0" w:color="auto"/>
            </w:tcBorders>
            <w:shd w:val="clear" w:color="auto" w:fill="00B050"/>
            <w:vAlign w:val="center"/>
            <w:hideMark/>
          </w:tcPr>
          <w:p w14:paraId="2474E5DD" w14:textId="77777777" w:rsidR="00F37A81" w:rsidRPr="00E27C1C" w:rsidRDefault="00F37A81" w:rsidP="00F37A81">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87.8</w:t>
            </w:r>
          </w:p>
        </w:tc>
        <w:tc>
          <w:tcPr>
            <w:tcW w:w="860" w:type="dxa"/>
            <w:tcBorders>
              <w:top w:val="nil"/>
              <w:left w:val="nil"/>
              <w:bottom w:val="single" w:sz="4" w:space="0" w:color="auto"/>
              <w:right w:val="single" w:sz="4" w:space="0" w:color="auto"/>
            </w:tcBorders>
            <w:shd w:val="clear" w:color="auto" w:fill="00B050"/>
            <w:noWrap/>
            <w:vAlign w:val="center"/>
            <w:hideMark/>
          </w:tcPr>
          <w:p w14:paraId="33A3114C" w14:textId="77777777" w:rsidR="00F37A81" w:rsidRPr="00E27C1C" w:rsidRDefault="00F37A81" w:rsidP="00F37A81">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88.7</w:t>
            </w:r>
          </w:p>
        </w:tc>
        <w:tc>
          <w:tcPr>
            <w:tcW w:w="860" w:type="dxa"/>
            <w:tcBorders>
              <w:top w:val="nil"/>
              <w:left w:val="nil"/>
              <w:bottom w:val="single" w:sz="4" w:space="0" w:color="auto"/>
              <w:right w:val="single" w:sz="4" w:space="0" w:color="auto"/>
            </w:tcBorders>
            <w:shd w:val="clear" w:color="auto" w:fill="00B050"/>
            <w:noWrap/>
            <w:vAlign w:val="center"/>
            <w:hideMark/>
          </w:tcPr>
          <w:p w14:paraId="11DB6B6D" w14:textId="77777777" w:rsidR="00F37A81" w:rsidRPr="00E27C1C" w:rsidRDefault="00F37A81" w:rsidP="00F37A81">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89.3</w:t>
            </w:r>
          </w:p>
        </w:tc>
        <w:tc>
          <w:tcPr>
            <w:tcW w:w="964" w:type="dxa"/>
            <w:tcBorders>
              <w:top w:val="nil"/>
              <w:left w:val="nil"/>
              <w:bottom w:val="single" w:sz="4" w:space="0" w:color="auto"/>
              <w:right w:val="single" w:sz="4" w:space="0" w:color="auto"/>
            </w:tcBorders>
            <w:shd w:val="clear" w:color="auto" w:fill="00B050"/>
            <w:noWrap/>
            <w:vAlign w:val="center"/>
            <w:hideMark/>
          </w:tcPr>
          <w:p w14:paraId="29B4EDC5" w14:textId="7BEE33B6" w:rsidR="00F37A81" w:rsidRPr="00E27C1C" w:rsidRDefault="00F37A81" w:rsidP="00F37A81">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w:t>
            </w:r>
            <w:r>
              <w:rPr>
                <w:rFonts w:eastAsia="Times New Roman" w:cs="Arial"/>
                <w:b/>
                <w:bCs/>
                <w:color w:val="FFFFFF" w:themeColor="background1"/>
                <w:sz w:val="20"/>
                <w:szCs w:val="20"/>
                <w:lang w:eastAsia="en-NZ"/>
              </w:rPr>
              <w:t>5</w:t>
            </w:r>
            <w:r w:rsidRPr="00E27C1C">
              <w:rPr>
                <w:rFonts w:eastAsia="Times New Roman" w:cs="Arial"/>
                <w:b/>
                <w:bCs/>
                <w:color w:val="FFFFFF" w:themeColor="background1"/>
                <w:sz w:val="20"/>
                <w:szCs w:val="20"/>
                <w:lang w:eastAsia="en-NZ"/>
              </w:rPr>
              <w:t>.</w:t>
            </w:r>
            <w:r>
              <w:rPr>
                <w:rFonts w:eastAsia="Times New Roman" w:cs="Arial"/>
                <w:b/>
                <w:bCs/>
                <w:color w:val="FFFFFF" w:themeColor="background1"/>
                <w:sz w:val="20"/>
                <w:szCs w:val="20"/>
                <w:lang w:eastAsia="en-NZ"/>
              </w:rPr>
              <w:t>6</w:t>
            </w:r>
          </w:p>
        </w:tc>
        <w:tc>
          <w:tcPr>
            <w:tcW w:w="960" w:type="dxa"/>
            <w:tcBorders>
              <w:top w:val="nil"/>
              <w:left w:val="nil"/>
              <w:bottom w:val="single" w:sz="4" w:space="0" w:color="auto"/>
              <w:right w:val="single" w:sz="4" w:space="0" w:color="auto"/>
            </w:tcBorders>
            <w:shd w:val="clear" w:color="auto" w:fill="00B050"/>
            <w:vAlign w:val="center"/>
          </w:tcPr>
          <w:p w14:paraId="3A2530E1" w14:textId="6BB948C9" w:rsidR="00F37A81" w:rsidRPr="00E27C1C" w:rsidRDefault="00F37A81" w:rsidP="00F37A81">
            <w:pPr>
              <w:spacing w:before="40" w:after="40"/>
              <w:jc w:val="center"/>
              <w:rPr>
                <w:rFonts w:eastAsia="Times New Roman" w:cs="Arial"/>
                <w:b/>
                <w:bCs/>
                <w:color w:val="FFFFFF" w:themeColor="background1"/>
                <w:sz w:val="20"/>
                <w:szCs w:val="20"/>
                <w:lang w:eastAsia="en-NZ"/>
              </w:rPr>
            </w:pPr>
            <w:r>
              <w:rPr>
                <w:rFonts w:eastAsia="Times New Roman" w:cs="Arial"/>
                <w:b/>
                <w:bCs/>
                <w:color w:val="FFFFFF" w:themeColor="background1"/>
                <w:sz w:val="20"/>
                <w:szCs w:val="20"/>
                <w:lang w:eastAsia="en-NZ"/>
              </w:rPr>
              <w:t>87.1</w:t>
            </w:r>
          </w:p>
        </w:tc>
        <w:tc>
          <w:tcPr>
            <w:tcW w:w="960" w:type="dxa"/>
            <w:tcBorders>
              <w:top w:val="nil"/>
              <w:left w:val="nil"/>
              <w:bottom w:val="single" w:sz="4" w:space="0" w:color="auto"/>
              <w:right w:val="single" w:sz="4" w:space="0" w:color="auto"/>
            </w:tcBorders>
            <w:shd w:val="clear" w:color="auto" w:fill="00B050"/>
            <w:vAlign w:val="center"/>
          </w:tcPr>
          <w:p w14:paraId="58AF3900" w14:textId="3B1ADBF2" w:rsidR="00F37A81" w:rsidRDefault="00F37A81" w:rsidP="00F37A81">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w:t>
            </w:r>
            <w:r w:rsidR="00DE10AE">
              <w:rPr>
                <w:rFonts w:eastAsia="Times New Roman" w:cs="Arial"/>
                <w:b/>
                <w:bCs/>
                <w:color w:val="FFFFFF" w:themeColor="background1"/>
                <w:sz w:val="20"/>
                <w:szCs w:val="20"/>
                <w:lang w:eastAsia="en-NZ"/>
              </w:rPr>
              <w:t>7</w:t>
            </w:r>
            <w:r w:rsidRPr="00E27C1C">
              <w:rPr>
                <w:rFonts w:eastAsia="Times New Roman" w:cs="Arial"/>
                <w:b/>
                <w:bCs/>
                <w:color w:val="FFFFFF" w:themeColor="background1"/>
                <w:sz w:val="20"/>
                <w:szCs w:val="20"/>
                <w:lang w:eastAsia="en-NZ"/>
              </w:rPr>
              <w:t>.</w:t>
            </w:r>
            <w:r w:rsidR="00DE10AE">
              <w:rPr>
                <w:rFonts w:eastAsia="Times New Roman" w:cs="Arial"/>
                <w:b/>
                <w:bCs/>
                <w:color w:val="FFFFFF" w:themeColor="background1"/>
                <w:sz w:val="20"/>
                <w:szCs w:val="20"/>
                <w:lang w:eastAsia="en-NZ"/>
              </w:rPr>
              <w:t>1</w:t>
            </w:r>
          </w:p>
        </w:tc>
      </w:tr>
      <w:tr w:rsidR="00F37A81" w:rsidRPr="00E27C1C" w14:paraId="60B7E046" w14:textId="5AA11182">
        <w:trPr>
          <w:trHeight w:val="20"/>
        </w:trPr>
        <w:tc>
          <w:tcPr>
            <w:tcW w:w="1488" w:type="dxa"/>
            <w:tcBorders>
              <w:top w:val="nil"/>
              <w:left w:val="single" w:sz="4" w:space="0" w:color="auto"/>
              <w:bottom w:val="single" w:sz="4" w:space="0" w:color="auto"/>
              <w:right w:val="single" w:sz="4" w:space="0" w:color="auto"/>
            </w:tcBorders>
            <w:shd w:val="clear" w:color="auto" w:fill="auto"/>
            <w:vAlign w:val="center"/>
            <w:hideMark/>
          </w:tcPr>
          <w:p w14:paraId="22556B62" w14:textId="77777777" w:rsidR="00F37A81" w:rsidRPr="00E27C1C" w:rsidRDefault="00F37A81" w:rsidP="00F37A81">
            <w:pPr>
              <w:spacing w:before="40" w:after="40"/>
              <w:rPr>
                <w:rFonts w:eastAsia="Times New Roman" w:cs="Arial"/>
                <w:color w:val="000000"/>
                <w:sz w:val="20"/>
                <w:szCs w:val="20"/>
                <w:lang w:eastAsia="en-NZ"/>
              </w:rPr>
            </w:pPr>
            <w:r w:rsidRPr="00E27C1C">
              <w:rPr>
                <w:rFonts w:eastAsia="Times New Roman" w:cs="Arial"/>
                <w:color w:val="000000"/>
                <w:sz w:val="20"/>
                <w:szCs w:val="20"/>
                <w:lang w:eastAsia="en-NZ"/>
              </w:rPr>
              <w:t>After a procedure or body fluid exposure risk</w:t>
            </w:r>
          </w:p>
        </w:tc>
        <w:tc>
          <w:tcPr>
            <w:tcW w:w="859" w:type="dxa"/>
            <w:tcBorders>
              <w:top w:val="nil"/>
              <w:left w:val="nil"/>
              <w:bottom w:val="single" w:sz="4" w:space="0" w:color="auto"/>
              <w:right w:val="single" w:sz="4" w:space="0" w:color="auto"/>
            </w:tcBorders>
            <w:shd w:val="clear" w:color="auto" w:fill="CC0000"/>
            <w:vAlign w:val="center"/>
            <w:hideMark/>
          </w:tcPr>
          <w:p w14:paraId="42055B41" w14:textId="77777777" w:rsidR="00F37A81" w:rsidRPr="00E27C1C" w:rsidRDefault="00F37A81" w:rsidP="00F37A81">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69.4</w:t>
            </w:r>
          </w:p>
        </w:tc>
        <w:tc>
          <w:tcPr>
            <w:tcW w:w="859" w:type="dxa"/>
            <w:tcBorders>
              <w:top w:val="nil"/>
              <w:left w:val="nil"/>
              <w:bottom w:val="single" w:sz="4" w:space="0" w:color="auto"/>
              <w:right w:val="single" w:sz="4" w:space="0" w:color="auto"/>
            </w:tcBorders>
            <w:shd w:val="clear" w:color="auto" w:fill="CC0000"/>
            <w:vAlign w:val="center"/>
            <w:hideMark/>
          </w:tcPr>
          <w:p w14:paraId="628A9F7B" w14:textId="77777777" w:rsidR="00F37A81" w:rsidRPr="00E27C1C" w:rsidRDefault="00F37A81" w:rsidP="00F37A81">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74.1</w:t>
            </w:r>
          </w:p>
        </w:tc>
        <w:tc>
          <w:tcPr>
            <w:tcW w:w="859" w:type="dxa"/>
            <w:tcBorders>
              <w:top w:val="nil"/>
              <w:left w:val="nil"/>
              <w:bottom w:val="single" w:sz="4" w:space="0" w:color="auto"/>
              <w:right w:val="single" w:sz="4" w:space="0" w:color="auto"/>
            </w:tcBorders>
            <w:shd w:val="clear" w:color="auto" w:fill="FFCC00"/>
            <w:vAlign w:val="center"/>
            <w:hideMark/>
          </w:tcPr>
          <w:p w14:paraId="7B152DD6" w14:textId="77777777" w:rsidR="00F37A81" w:rsidRPr="00E27C1C" w:rsidRDefault="00F37A81" w:rsidP="00F37A81">
            <w:pPr>
              <w:spacing w:before="40" w:after="40"/>
              <w:jc w:val="center"/>
              <w:rPr>
                <w:rFonts w:eastAsia="Times New Roman" w:cs="Arial"/>
                <w:b/>
                <w:bCs/>
                <w:sz w:val="20"/>
                <w:szCs w:val="20"/>
                <w:lang w:eastAsia="en-NZ"/>
              </w:rPr>
            </w:pPr>
            <w:r w:rsidRPr="00E27C1C">
              <w:rPr>
                <w:rFonts w:eastAsia="Times New Roman" w:cs="Arial"/>
                <w:b/>
                <w:bCs/>
                <w:sz w:val="20"/>
                <w:szCs w:val="20"/>
                <w:lang w:eastAsia="en-NZ"/>
              </w:rPr>
              <w:t>78.3</w:t>
            </w:r>
          </w:p>
        </w:tc>
        <w:tc>
          <w:tcPr>
            <w:tcW w:w="859" w:type="dxa"/>
            <w:tcBorders>
              <w:top w:val="nil"/>
              <w:left w:val="nil"/>
              <w:bottom w:val="single" w:sz="4" w:space="0" w:color="auto"/>
              <w:right w:val="single" w:sz="4" w:space="0" w:color="auto"/>
            </w:tcBorders>
            <w:shd w:val="clear" w:color="auto" w:fill="00B050"/>
            <w:vAlign w:val="center"/>
            <w:hideMark/>
          </w:tcPr>
          <w:p w14:paraId="768C6A1E" w14:textId="77777777" w:rsidR="00F37A81" w:rsidRPr="00E27C1C" w:rsidRDefault="00F37A81" w:rsidP="00F37A81">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84.2</w:t>
            </w:r>
          </w:p>
        </w:tc>
        <w:tc>
          <w:tcPr>
            <w:tcW w:w="859" w:type="dxa"/>
            <w:tcBorders>
              <w:top w:val="nil"/>
              <w:left w:val="nil"/>
              <w:bottom w:val="single" w:sz="4" w:space="0" w:color="auto"/>
              <w:right w:val="single" w:sz="4" w:space="0" w:color="auto"/>
            </w:tcBorders>
            <w:shd w:val="clear" w:color="auto" w:fill="00B050"/>
            <w:vAlign w:val="center"/>
            <w:hideMark/>
          </w:tcPr>
          <w:p w14:paraId="03CFF903" w14:textId="77777777" w:rsidR="00F37A81" w:rsidRPr="00E27C1C" w:rsidRDefault="00F37A81" w:rsidP="00F37A81">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88.8</w:t>
            </w:r>
          </w:p>
        </w:tc>
        <w:tc>
          <w:tcPr>
            <w:tcW w:w="859" w:type="dxa"/>
            <w:tcBorders>
              <w:top w:val="nil"/>
              <w:left w:val="nil"/>
              <w:bottom w:val="single" w:sz="4" w:space="0" w:color="auto"/>
              <w:right w:val="single" w:sz="4" w:space="0" w:color="auto"/>
            </w:tcBorders>
            <w:shd w:val="clear" w:color="auto" w:fill="00B050"/>
            <w:vAlign w:val="center"/>
            <w:hideMark/>
          </w:tcPr>
          <w:p w14:paraId="5C90A228" w14:textId="77777777" w:rsidR="00F37A81" w:rsidRPr="00E27C1C" w:rsidRDefault="00F37A81" w:rsidP="00F37A81">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90.7</w:t>
            </w:r>
          </w:p>
        </w:tc>
        <w:tc>
          <w:tcPr>
            <w:tcW w:w="859" w:type="dxa"/>
            <w:tcBorders>
              <w:top w:val="nil"/>
              <w:left w:val="nil"/>
              <w:bottom w:val="single" w:sz="4" w:space="0" w:color="auto"/>
              <w:right w:val="single" w:sz="4" w:space="0" w:color="auto"/>
            </w:tcBorders>
            <w:shd w:val="clear" w:color="auto" w:fill="00B050"/>
            <w:vAlign w:val="center"/>
            <w:hideMark/>
          </w:tcPr>
          <w:p w14:paraId="33A9CFF8" w14:textId="77777777" w:rsidR="00F37A81" w:rsidRPr="00E27C1C" w:rsidRDefault="00F37A81" w:rsidP="00F37A81">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91.9</w:t>
            </w:r>
          </w:p>
        </w:tc>
        <w:tc>
          <w:tcPr>
            <w:tcW w:w="859" w:type="dxa"/>
            <w:tcBorders>
              <w:top w:val="nil"/>
              <w:left w:val="nil"/>
              <w:bottom w:val="single" w:sz="4" w:space="0" w:color="auto"/>
              <w:right w:val="single" w:sz="4" w:space="0" w:color="auto"/>
            </w:tcBorders>
            <w:shd w:val="clear" w:color="auto" w:fill="00B050"/>
            <w:vAlign w:val="center"/>
            <w:hideMark/>
          </w:tcPr>
          <w:p w14:paraId="149C251A" w14:textId="77777777" w:rsidR="00F37A81" w:rsidRPr="00E27C1C" w:rsidRDefault="00F37A81" w:rsidP="00F37A81">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92.4</w:t>
            </w:r>
          </w:p>
        </w:tc>
        <w:tc>
          <w:tcPr>
            <w:tcW w:w="860" w:type="dxa"/>
            <w:tcBorders>
              <w:top w:val="nil"/>
              <w:left w:val="nil"/>
              <w:bottom w:val="single" w:sz="4" w:space="0" w:color="auto"/>
              <w:right w:val="single" w:sz="4" w:space="0" w:color="auto"/>
            </w:tcBorders>
            <w:shd w:val="clear" w:color="auto" w:fill="00B050"/>
            <w:noWrap/>
            <w:vAlign w:val="center"/>
            <w:hideMark/>
          </w:tcPr>
          <w:p w14:paraId="45481F47" w14:textId="77777777" w:rsidR="00F37A81" w:rsidRPr="00E27C1C" w:rsidRDefault="00F37A81" w:rsidP="00F37A81">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92.8</w:t>
            </w:r>
          </w:p>
        </w:tc>
        <w:tc>
          <w:tcPr>
            <w:tcW w:w="860" w:type="dxa"/>
            <w:tcBorders>
              <w:top w:val="nil"/>
              <w:left w:val="nil"/>
              <w:bottom w:val="single" w:sz="4" w:space="0" w:color="auto"/>
              <w:right w:val="single" w:sz="4" w:space="0" w:color="auto"/>
            </w:tcBorders>
            <w:shd w:val="clear" w:color="auto" w:fill="00B050"/>
            <w:noWrap/>
            <w:vAlign w:val="center"/>
            <w:hideMark/>
          </w:tcPr>
          <w:p w14:paraId="7AE4AF8C" w14:textId="77777777" w:rsidR="00F37A81" w:rsidRPr="00E27C1C" w:rsidRDefault="00F37A81" w:rsidP="00F37A81">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93.6</w:t>
            </w:r>
          </w:p>
        </w:tc>
        <w:tc>
          <w:tcPr>
            <w:tcW w:w="964" w:type="dxa"/>
            <w:tcBorders>
              <w:top w:val="nil"/>
              <w:left w:val="nil"/>
              <w:bottom w:val="single" w:sz="4" w:space="0" w:color="auto"/>
              <w:right w:val="single" w:sz="4" w:space="0" w:color="auto"/>
            </w:tcBorders>
            <w:shd w:val="clear" w:color="auto" w:fill="00B050"/>
            <w:noWrap/>
            <w:vAlign w:val="center"/>
            <w:hideMark/>
          </w:tcPr>
          <w:p w14:paraId="322F7603" w14:textId="285BA517" w:rsidR="00F37A81" w:rsidRPr="00E27C1C" w:rsidRDefault="00F37A81" w:rsidP="00F37A81">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93.</w:t>
            </w:r>
            <w:r>
              <w:rPr>
                <w:rFonts w:eastAsia="Times New Roman" w:cs="Arial"/>
                <w:b/>
                <w:bCs/>
                <w:color w:val="FFFFFF" w:themeColor="background1"/>
                <w:sz w:val="20"/>
                <w:szCs w:val="20"/>
                <w:lang w:eastAsia="en-NZ"/>
              </w:rPr>
              <w:t>1</w:t>
            </w:r>
          </w:p>
        </w:tc>
        <w:tc>
          <w:tcPr>
            <w:tcW w:w="960" w:type="dxa"/>
            <w:tcBorders>
              <w:top w:val="nil"/>
              <w:left w:val="nil"/>
              <w:bottom w:val="single" w:sz="4" w:space="0" w:color="auto"/>
              <w:right w:val="single" w:sz="4" w:space="0" w:color="auto"/>
            </w:tcBorders>
            <w:shd w:val="clear" w:color="auto" w:fill="00B050"/>
            <w:vAlign w:val="center"/>
          </w:tcPr>
          <w:p w14:paraId="5777BF0C" w14:textId="7FC3A83C" w:rsidR="00F37A81" w:rsidRPr="00E27C1C" w:rsidRDefault="00F37A81" w:rsidP="00F37A81">
            <w:pPr>
              <w:spacing w:before="40" w:after="40"/>
              <w:jc w:val="center"/>
              <w:rPr>
                <w:rFonts w:eastAsia="Times New Roman" w:cs="Arial"/>
                <w:b/>
                <w:bCs/>
                <w:color w:val="FFFFFF" w:themeColor="background1"/>
                <w:sz w:val="20"/>
                <w:szCs w:val="20"/>
                <w:lang w:eastAsia="en-NZ"/>
              </w:rPr>
            </w:pPr>
            <w:r>
              <w:rPr>
                <w:rFonts w:eastAsia="Times New Roman" w:cs="Arial"/>
                <w:b/>
                <w:bCs/>
                <w:color w:val="FFFFFF" w:themeColor="background1"/>
                <w:sz w:val="20"/>
                <w:szCs w:val="20"/>
                <w:lang w:eastAsia="en-NZ"/>
              </w:rPr>
              <w:t>93.1</w:t>
            </w:r>
          </w:p>
        </w:tc>
        <w:tc>
          <w:tcPr>
            <w:tcW w:w="960" w:type="dxa"/>
            <w:tcBorders>
              <w:top w:val="nil"/>
              <w:left w:val="nil"/>
              <w:bottom w:val="single" w:sz="4" w:space="0" w:color="auto"/>
              <w:right w:val="single" w:sz="4" w:space="0" w:color="auto"/>
            </w:tcBorders>
            <w:shd w:val="clear" w:color="auto" w:fill="00B050"/>
            <w:vAlign w:val="center"/>
          </w:tcPr>
          <w:p w14:paraId="702982BD" w14:textId="2CEB9B34" w:rsidR="00F37A81" w:rsidRDefault="00F37A81" w:rsidP="00F37A81">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9</w:t>
            </w:r>
            <w:r w:rsidR="00DE10AE">
              <w:rPr>
                <w:rFonts w:eastAsia="Times New Roman" w:cs="Arial"/>
                <w:b/>
                <w:bCs/>
                <w:color w:val="FFFFFF" w:themeColor="background1"/>
                <w:sz w:val="20"/>
                <w:szCs w:val="20"/>
                <w:lang w:eastAsia="en-NZ"/>
              </w:rPr>
              <w:t>1</w:t>
            </w:r>
            <w:r w:rsidRPr="00E27C1C">
              <w:rPr>
                <w:rFonts w:eastAsia="Times New Roman" w:cs="Arial"/>
                <w:b/>
                <w:bCs/>
                <w:color w:val="FFFFFF" w:themeColor="background1"/>
                <w:sz w:val="20"/>
                <w:szCs w:val="20"/>
                <w:lang w:eastAsia="en-NZ"/>
              </w:rPr>
              <w:t>.</w:t>
            </w:r>
            <w:r w:rsidR="00DE10AE">
              <w:rPr>
                <w:rFonts w:eastAsia="Times New Roman" w:cs="Arial"/>
                <w:b/>
                <w:bCs/>
                <w:color w:val="FFFFFF" w:themeColor="background1"/>
                <w:sz w:val="20"/>
                <w:szCs w:val="20"/>
                <w:lang w:eastAsia="en-NZ"/>
              </w:rPr>
              <w:t>7</w:t>
            </w:r>
          </w:p>
        </w:tc>
      </w:tr>
      <w:tr w:rsidR="00F37A81" w:rsidRPr="00E27C1C" w14:paraId="1A6AF064" w14:textId="124EBFA1">
        <w:trPr>
          <w:trHeight w:val="20"/>
        </w:trPr>
        <w:tc>
          <w:tcPr>
            <w:tcW w:w="1488" w:type="dxa"/>
            <w:tcBorders>
              <w:top w:val="nil"/>
              <w:left w:val="single" w:sz="4" w:space="0" w:color="auto"/>
              <w:bottom w:val="single" w:sz="4" w:space="0" w:color="auto"/>
              <w:right w:val="single" w:sz="4" w:space="0" w:color="auto"/>
            </w:tcBorders>
            <w:shd w:val="clear" w:color="auto" w:fill="auto"/>
            <w:vAlign w:val="center"/>
            <w:hideMark/>
          </w:tcPr>
          <w:p w14:paraId="0923C49C" w14:textId="77777777" w:rsidR="00F37A81" w:rsidRPr="00E27C1C" w:rsidRDefault="00F37A81" w:rsidP="00F37A81">
            <w:pPr>
              <w:spacing w:before="40" w:after="40"/>
              <w:rPr>
                <w:rFonts w:eastAsia="Times New Roman" w:cs="Arial"/>
                <w:color w:val="000000"/>
                <w:sz w:val="20"/>
                <w:szCs w:val="20"/>
                <w:lang w:eastAsia="en-NZ"/>
              </w:rPr>
            </w:pPr>
            <w:r w:rsidRPr="00E27C1C">
              <w:rPr>
                <w:rFonts w:eastAsia="Times New Roman" w:cs="Arial"/>
                <w:color w:val="000000"/>
                <w:sz w:val="20"/>
                <w:szCs w:val="20"/>
                <w:lang w:eastAsia="en-NZ"/>
              </w:rPr>
              <w:t>After touching a patient</w:t>
            </w:r>
          </w:p>
        </w:tc>
        <w:tc>
          <w:tcPr>
            <w:tcW w:w="859" w:type="dxa"/>
            <w:tcBorders>
              <w:top w:val="nil"/>
              <w:left w:val="nil"/>
              <w:bottom w:val="single" w:sz="4" w:space="0" w:color="auto"/>
              <w:right w:val="single" w:sz="4" w:space="0" w:color="auto"/>
            </w:tcBorders>
            <w:shd w:val="clear" w:color="auto" w:fill="CC0000"/>
            <w:vAlign w:val="center"/>
            <w:hideMark/>
          </w:tcPr>
          <w:p w14:paraId="3C3A4CB8" w14:textId="77777777" w:rsidR="00F37A81" w:rsidRPr="00E27C1C" w:rsidRDefault="00F37A81" w:rsidP="00F37A81">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71.9</w:t>
            </w:r>
          </w:p>
        </w:tc>
        <w:tc>
          <w:tcPr>
            <w:tcW w:w="859" w:type="dxa"/>
            <w:tcBorders>
              <w:top w:val="nil"/>
              <w:left w:val="nil"/>
              <w:bottom w:val="single" w:sz="4" w:space="0" w:color="auto"/>
              <w:right w:val="single" w:sz="4" w:space="0" w:color="auto"/>
            </w:tcBorders>
            <w:shd w:val="clear" w:color="auto" w:fill="FFCC00"/>
            <w:vAlign w:val="center"/>
            <w:hideMark/>
          </w:tcPr>
          <w:p w14:paraId="239E0397" w14:textId="77777777" w:rsidR="00F37A81" w:rsidRPr="00E27C1C" w:rsidRDefault="00F37A81" w:rsidP="00F37A81">
            <w:pPr>
              <w:spacing w:before="40" w:after="40"/>
              <w:jc w:val="center"/>
              <w:rPr>
                <w:rFonts w:eastAsia="Times New Roman" w:cs="Arial"/>
                <w:b/>
                <w:bCs/>
                <w:sz w:val="20"/>
                <w:szCs w:val="20"/>
                <w:lang w:eastAsia="en-NZ"/>
              </w:rPr>
            </w:pPr>
            <w:r w:rsidRPr="00E27C1C">
              <w:rPr>
                <w:rFonts w:eastAsia="Times New Roman" w:cs="Arial"/>
                <w:b/>
                <w:bCs/>
                <w:sz w:val="20"/>
                <w:szCs w:val="20"/>
                <w:lang w:eastAsia="en-NZ"/>
              </w:rPr>
              <w:t>76.5</w:t>
            </w:r>
          </w:p>
        </w:tc>
        <w:tc>
          <w:tcPr>
            <w:tcW w:w="859" w:type="dxa"/>
            <w:tcBorders>
              <w:top w:val="nil"/>
              <w:left w:val="nil"/>
              <w:bottom w:val="single" w:sz="4" w:space="0" w:color="auto"/>
              <w:right w:val="single" w:sz="4" w:space="0" w:color="auto"/>
            </w:tcBorders>
            <w:shd w:val="clear" w:color="auto" w:fill="00B050"/>
            <w:vAlign w:val="center"/>
            <w:hideMark/>
          </w:tcPr>
          <w:p w14:paraId="7FFC7C09" w14:textId="77777777" w:rsidR="00F37A81" w:rsidRPr="00E27C1C" w:rsidRDefault="00F37A81" w:rsidP="00F37A81">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80.0</w:t>
            </w:r>
          </w:p>
        </w:tc>
        <w:tc>
          <w:tcPr>
            <w:tcW w:w="859" w:type="dxa"/>
            <w:tcBorders>
              <w:top w:val="nil"/>
              <w:left w:val="nil"/>
              <w:bottom w:val="single" w:sz="4" w:space="0" w:color="auto"/>
              <w:right w:val="single" w:sz="4" w:space="0" w:color="auto"/>
            </w:tcBorders>
            <w:shd w:val="clear" w:color="auto" w:fill="00B050"/>
            <w:vAlign w:val="center"/>
            <w:hideMark/>
          </w:tcPr>
          <w:p w14:paraId="142F70B7" w14:textId="77777777" w:rsidR="00F37A81" w:rsidRPr="00E27C1C" w:rsidRDefault="00F37A81" w:rsidP="00F37A81">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85.9</w:t>
            </w:r>
          </w:p>
        </w:tc>
        <w:tc>
          <w:tcPr>
            <w:tcW w:w="859" w:type="dxa"/>
            <w:tcBorders>
              <w:top w:val="nil"/>
              <w:left w:val="nil"/>
              <w:bottom w:val="single" w:sz="4" w:space="0" w:color="auto"/>
              <w:right w:val="single" w:sz="4" w:space="0" w:color="auto"/>
            </w:tcBorders>
            <w:shd w:val="clear" w:color="auto" w:fill="00B050"/>
            <w:vAlign w:val="center"/>
            <w:hideMark/>
          </w:tcPr>
          <w:p w14:paraId="7B03D14D" w14:textId="77777777" w:rsidR="00F37A81" w:rsidRPr="00E27C1C" w:rsidRDefault="00F37A81" w:rsidP="00F37A81">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87.1</w:t>
            </w:r>
          </w:p>
        </w:tc>
        <w:tc>
          <w:tcPr>
            <w:tcW w:w="859" w:type="dxa"/>
            <w:tcBorders>
              <w:top w:val="nil"/>
              <w:left w:val="nil"/>
              <w:bottom w:val="single" w:sz="4" w:space="0" w:color="auto"/>
              <w:right w:val="single" w:sz="4" w:space="0" w:color="auto"/>
            </w:tcBorders>
            <w:shd w:val="clear" w:color="auto" w:fill="00B050"/>
            <w:vAlign w:val="center"/>
            <w:hideMark/>
          </w:tcPr>
          <w:p w14:paraId="5C817959" w14:textId="77777777" w:rsidR="00F37A81" w:rsidRPr="00E27C1C" w:rsidRDefault="00F37A81" w:rsidP="00F37A81">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88.7</w:t>
            </w:r>
          </w:p>
        </w:tc>
        <w:tc>
          <w:tcPr>
            <w:tcW w:w="859" w:type="dxa"/>
            <w:tcBorders>
              <w:top w:val="nil"/>
              <w:left w:val="nil"/>
              <w:bottom w:val="single" w:sz="4" w:space="0" w:color="auto"/>
              <w:right w:val="single" w:sz="4" w:space="0" w:color="auto"/>
            </w:tcBorders>
            <w:shd w:val="clear" w:color="auto" w:fill="00B050"/>
            <w:vAlign w:val="center"/>
            <w:hideMark/>
          </w:tcPr>
          <w:p w14:paraId="6E192744" w14:textId="77777777" w:rsidR="00F37A81" w:rsidRPr="00E27C1C" w:rsidRDefault="00F37A81" w:rsidP="00F37A81">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89.2</w:t>
            </w:r>
          </w:p>
        </w:tc>
        <w:tc>
          <w:tcPr>
            <w:tcW w:w="859" w:type="dxa"/>
            <w:tcBorders>
              <w:top w:val="nil"/>
              <w:left w:val="nil"/>
              <w:bottom w:val="single" w:sz="4" w:space="0" w:color="auto"/>
              <w:right w:val="single" w:sz="4" w:space="0" w:color="auto"/>
            </w:tcBorders>
            <w:shd w:val="clear" w:color="auto" w:fill="00B050"/>
            <w:vAlign w:val="center"/>
            <w:hideMark/>
          </w:tcPr>
          <w:p w14:paraId="56045709" w14:textId="77777777" w:rsidR="00F37A81" w:rsidRPr="00E27C1C" w:rsidRDefault="00F37A81" w:rsidP="00F37A81">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89.3</w:t>
            </w:r>
          </w:p>
        </w:tc>
        <w:tc>
          <w:tcPr>
            <w:tcW w:w="860" w:type="dxa"/>
            <w:tcBorders>
              <w:top w:val="nil"/>
              <w:left w:val="nil"/>
              <w:bottom w:val="single" w:sz="4" w:space="0" w:color="auto"/>
              <w:right w:val="single" w:sz="4" w:space="0" w:color="auto"/>
            </w:tcBorders>
            <w:shd w:val="clear" w:color="auto" w:fill="00B050"/>
            <w:noWrap/>
            <w:vAlign w:val="center"/>
            <w:hideMark/>
          </w:tcPr>
          <w:p w14:paraId="7F8BCD81" w14:textId="77777777" w:rsidR="00F37A81" w:rsidRPr="00E27C1C" w:rsidRDefault="00F37A81" w:rsidP="00F37A81">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89.9</w:t>
            </w:r>
          </w:p>
        </w:tc>
        <w:tc>
          <w:tcPr>
            <w:tcW w:w="860" w:type="dxa"/>
            <w:tcBorders>
              <w:top w:val="nil"/>
              <w:left w:val="nil"/>
              <w:bottom w:val="single" w:sz="4" w:space="0" w:color="auto"/>
              <w:right w:val="single" w:sz="4" w:space="0" w:color="auto"/>
            </w:tcBorders>
            <w:shd w:val="clear" w:color="auto" w:fill="00B050"/>
            <w:noWrap/>
            <w:vAlign w:val="center"/>
            <w:hideMark/>
          </w:tcPr>
          <w:p w14:paraId="3157DAE1" w14:textId="77777777" w:rsidR="00F37A81" w:rsidRPr="00E27C1C" w:rsidRDefault="00F37A81" w:rsidP="00F37A81">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90.7</w:t>
            </w:r>
          </w:p>
        </w:tc>
        <w:tc>
          <w:tcPr>
            <w:tcW w:w="964" w:type="dxa"/>
            <w:tcBorders>
              <w:top w:val="nil"/>
              <w:left w:val="nil"/>
              <w:bottom w:val="single" w:sz="4" w:space="0" w:color="auto"/>
              <w:right w:val="single" w:sz="4" w:space="0" w:color="auto"/>
            </w:tcBorders>
            <w:shd w:val="clear" w:color="auto" w:fill="00B050"/>
            <w:noWrap/>
            <w:vAlign w:val="center"/>
            <w:hideMark/>
          </w:tcPr>
          <w:p w14:paraId="1274BDE3" w14:textId="2F6BE00A" w:rsidR="00F37A81" w:rsidRPr="00E27C1C" w:rsidRDefault="00F37A81" w:rsidP="00F37A81">
            <w:pPr>
              <w:spacing w:before="40" w:after="40"/>
              <w:jc w:val="center"/>
              <w:rPr>
                <w:rFonts w:eastAsia="Times New Roman" w:cs="Arial"/>
                <w:b/>
                <w:bCs/>
                <w:color w:val="FFFFFF" w:themeColor="background1"/>
                <w:sz w:val="20"/>
                <w:szCs w:val="20"/>
                <w:lang w:eastAsia="en-NZ"/>
              </w:rPr>
            </w:pPr>
            <w:r>
              <w:rPr>
                <w:rFonts w:eastAsia="Times New Roman" w:cs="Arial"/>
                <w:b/>
                <w:bCs/>
                <w:color w:val="FFFFFF" w:themeColor="background1"/>
                <w:sz w:val="20"/>
                <w:szCs w:val="20"/>
                <w:lang w:eastAsia="en-NZ"/>
              </w:rPr>
              <w:t>89</w:t>
            </w:r>
            <w:r w:rsidRPr="00E27C1C">
              <w:rPr>
                <w:rFonts w:eastAsia="Times New Roman" w:cs="Arial"/>
                <w:b/>
                <w:bCs/>
                <w:color w:val="FFFFFF" w:themeColor="background1"/>
                <w:sz w:val="20"/>
                <w:szCs w:val="20"/>
                <w:lang w:eastAsia="en-NZ"/>
              </w:rPr>
              <w:t>.</w:t>
            </w:r>
            <w:r>
              <w:rPr>
                <w:rFonts w:eastAsia="Times New Roman" w:cs="Arial"/>
                <w:b/>
                <w:bCs/>
                <w:color w:val="FFFFFF" w:themeColor="background1"/>
                <w:sz w:val="20"/>
                <w:szCs w:val="20"/>
                <w:lang w:eastAsia="en-NZ"/>
              </w:rPr>
              <w:t>6</w:t>
            </w:r>
          </w:p>
        </w:tc>
        <w:tc>
          <w:tcPr>
            <w:tcW w:w="960" w:type="dxa"/>
            <w:tcBorders>
              <w:top w:val="nil"/>
              <w:left w:val="nil"/>
              <w:bottom w:val="single" w:sz="4" w:space="0" w:color="auto"/>
              <w:right w:val="single" w:sz="4" w:space="0" w:color="auto"/>
            </w:tcBorders>
            <w:shd w:val="clear" w:color="auto" w:fill="00B050"/>
            <w:vAlign w:val="center"/>
          </w:tcPr>
          <w:p w14:paraId="4A0F7B2A" w14:textId="774CF375" w:rsidR="00F37A81" w:rsidRPr="00E27C1C" w:rsidRDefault="00F37A81" w:rsidP="00F37A81">
            <w:pPr>
              <w:spacing w:before="40" w:after="40"/>
              <w:jc w:val="center"/>
              <w:rPr>
                <w:rFonts w:eastAsia="Times New Roman" w:cs="Arial"/>
                <w:b/>
                <w:bCs/>
                <w:color w:val="FFFFFF" w:themeColor="background1"/>
                <w:sz w:val="20"/>
                <w:szCs w:val="20"/>
                <w:lang w:eastAsia="en-NZ"/>
              </w:rPr>
            </w:pPr>
            <w:r>
              <w:rPr>
                <w:rFonts w:eastAsia="Times New Roman" w:cs="Arial"/>
                <w:b/>
                <w:bCs/>
                <w:color w:val="FFFFFF" w:themeColor="background1"/>
                <w:sz w:val="20"/>
                <w:szCs w:val="20"/>
                <w:lang w:eastAsia="en-NZ"/>
              </w:rPr>
              <w:t>88.8</w:t>
            </w:r>
          </w:p>
        </w:tc>
        <w:tc>
          <w:tcPr>
            <w:tcW w:w="960" w:type="dxa"/>
            <w:tcBorders>
              <w:top w:val="nil"/>
              <w:left w:val="nil"/>
              <w:bottom w:val="single" w:sz="4" w:space="0" w:color="auto"/>
              <w:right w:val="single" w:sz="4" w:space="0" w:color="auto"/>
            </w:tcBorders>
            <w:shd w:val="clear" w:color="auto" w:fill="00B050"/>
            <w:vAlign w:val="center"/>
          </w:tcPr>
          <w:p w14:paraId="721A51C9" w14:textId="465BCC8A" w:rsidR="00F37A81" w:rsidRDefault="00F37A81" w:rsidP="00F37A81">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w:t>
            </w:r>
            <w:r w:rsidR="00DE10AE">
              <w:rPr>
                <w:rFonts w:eastAsia="Times New Roman" w:cs="Arial"/>
                <w:b/>
                <w:bCs/>
                <w:color w:val="FFFFFF" w:themeColor="background1"/>
                <w:sz w:val="20"/>
                <w:szCs w:val="20"/>
                <w:lang w:eastAsia="en-NZ"/>
              </w:rPr>
              <w:t>8</w:t>
            </w:r>
            <w:r w:rsidRPr="00E27C1C">
              <w:rPr>
                <w:rFonts w:eastAsia="Times New Roman" w:cs="Arial"/>
                <w:b/>
                <w:bCs/>
                <w:color w:val="FFFFFF" w:themeColor="background1"/>
                <w:sz w:val="20"/>
                <w:szCs w:val="20"/>
                <w:lang w:eastAsia="en-NZ"/>
              </w:rPr>
              <w:t>.</w:t>
            </w:r>
            <w:r w:rsidR="00DE10AE">
              <w:rPr>
                <w:rFonts w:eastAsia="Times New Roman" w:cs="Arial"/>
                <w:b/>
                <w:bCs/>
                <w:color w:val="FFFFFF" w:themeColor="background1"/>
                <w:sz w:val="20"/>
                <w:szCs w:val="20"/>
                <w:lang w:eastAsia="en-NZ"/>
              </w:rPr>
              <w:t>8</w:t>
            </w:r>
          </w:p>
        </w:tc>
      </w:tr>
      <w:tr w:rsidR="00F37A81" w:rsidRPr="00E27C1C" w14:paraId="237CCC8E" w14:textId="09EE6F18" w:rsidTr="00803DE2">
        <w:trPr>
          <w:trHeight w:val="20"/>
        </w:trPr>
        <w:tc>
          <w:tcPr>
            <w:tcW w:w="1488" w:type="dxa"/>
            <w:tcBorders>
              <w:top w:val="nil"/>
              <w:left w:val="single" w:sz="4" w:space="0" w:color="auto"/>
              <w:bottom w:val="single" w:sz="4" w:space="0" w:color="auto"/>
              <w:right w:val="single" w:sz="4" w:space="0" w:color="auto"/>
            </w:tcBorders>
            <w:shd w:val="clear" w:color="auto" w:fill="auto"/>
            <w:vAlign w:val="center"/>
            <w:hideMark/>
          </w:tcPr>
          <w:p w14:paraId="1394DE15" w14:textId="77777777" w:rsidR="00F37A81" w:rsidRPr="00E27C1C" w:rsidRDefault="00F37A81" w:rsidP="00F37A81">
            <w:pPr>
              <w:spacing w:before="40" w:after="40"/>
              <w:rPr>
                <w:rFonts w:eastAsia="Times New Roman" w:cs="Arial"/>
                <w:color w:val="000000"/>
                <w:sz w:val="20"/>
                <w:szCs w:val="20"/>
                <w:lang w:eastAsia="en-NZ"/>
              </w:rPr>
            </w:pPr>
            <w:r w:rsidRPr="00E27C1C">
              <w:rPr>
                <w:rFonts w:eastAsia="Times New Roman" w:cs="Arial"/>
                <w:color w:val="000000"/>
                <w:sz w:val="20"/>
                <w:szCs w:val="20"/>
                <w:lang w:eastAsia="en-NZ"/>
              </w:rPr>
              <w:t>After touching a patient's surroundings</w:t>
            </w:r>
          </w:p>
        </w:tc>
        <w:tc>
          <w:tcPr>
            <w:tcW w:w="859" w:type="dxa"/>
            <w:tcBorders>
              <w:top w:val="nil"/>
              <w:left w:val="nil"/>
              <w:bottom w:val="single" w:sz="4" w:space="0" w:color="auto"/>
              <w:right w:val="single" w:sz="4" w:space="0" w:color="auto"/>
            </w:tcBorders>
            <w:shd w:val="clear" w:color="auto" w:fill="CC0000"/>
            <w:vAlign w:val="center"/>
            <w:hideMark/>
          </w:tcPr>
          <w:p w14:paraId="5118967B" w14:textId="77777777" w:rsidR="00F37A81" w:rsidRPr="00E27C1C" w:rsidRDefault="00F37A81" w:rsidP="00F37A81">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54.9</w:t>
            </w:r>
          </w:p>
        </w:tc>
        <w:tc>
          <w:tcPr>
            <w:tcW w:w="859" w:type="dxa"/>
            <w:tcBorders>
              <w:top w:val="nil"/>
              <w:left w:val="nil"/>
              <w:bottom w:val="single" w:sz="4" w:space="0" w:color="auto"/>
              <w:right w:val="single" w:sz="4" w:space="0" w:color="auto"/>
            </w:tcBorders>
            <w:shd w:val="clear" w:color="auto" w:fill="CC0000"/>
            <w:vAlign w:val="center"/>
            <w:hideMark/>
          </w:tcPr>
          <w:p w14:paraId="3751D822" w14:textId="77777777" w:rsidR="00F37A81" w:rsidRPr="00E27C1C" w:rsidRDefault="00F37A81" w:rsidP="00F37A81">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64.6</w:t>
            </w:r>
          </w:p>
        </w:tc>
        <w:tc>
          <w:tcPr>
            <w:tcW w:w="859" w:type="dxa"/>
            <w:tcBorders>
              <w:top w:val="nil"/>
              <w:left w:val="nil"/>
              <w:bottom w:val="single" w:sz="4" w:space="0" w:color="auto"/>
              <w:right w:val="single" w:sz="4" w:space="0" w:color="auto"/>
            </w:tcBorders>
            <w:shd w:val="clear" w:color="auto" w:fill="CC0000"/>
            <w:vAlign w:val="center"/>
            <w:hideMark/>
          </w:tcPr>
          <w:p w14:paraId="59DD55F5" w14:textId="77777777" w:rsidR="00F37A81" w:rsidRPr="00E27C1C" w:rsidRDefault="00F37A81" w:rsidP="00F37A81">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69.0</w:t>
            </w:r>
          </w:p>
        </w:tc>
        <w:tc>
          <w:tcPr>
            <w:tcW w:w="859" w:type="dxa"/>
            <w:tcBorders>
              <w:top w:val="nil"/>
              <w:left w:val="nil"/>
              <w:bottom w:val="single" w:sz="4" w:space="0" w:color="auto"/>
              <w:right w:val="single" w:sz="4" w:space="0" w:color="auto"/>
            </w:tcBorders>
            <w:shd w:val="clear" w:color="auto" w:fill="FFCC00"/>
            <w:vAlign w:val="center"/>
            <w:hideMark/>
          </w:tcPr>
          <w:p w14:paraId="1B378E65" w14:textId="77777777" w:rsidR="00F37A81" w:rsidRPr="00E27C1C" w:rsidRDefault="00F37A81" w:rsidP="00F37A81">
            <w:pPr>
              <w:spacing w:before="40" w:after="40"/>
              <w:jc w:val="center"/>
              <w:rPr>
                <w:rFonts w:eastAsia="Times New Roman" w:cs="Arial"/>
                <w:b/>
                <w:bCs/>
                <w:sz w:val="20"/>
                <w:szCs w:val="20"/>
                <w:lang w:eastAsia="en-NZ"/>
              </w:rPr>
            </w:pPr>
            <w:r w:rsidRPr="00E27C1C">
              <w:rPr>
                <w:rFonts w:eastAsia="Times New Roman" w:cs="Arial"/>
                <w:b/>
                <w:bCs/>
                <w:sz w:val="20"/>
                <w:szCs w:val="20"/>
                <w:lang w:eastAsia="en-NZ"/>
              </w:rPr>
              <w:t>75.7</w:t>
            </w:r>
          </w:p>
        </w:tc>
        <w:tc>
          <w:tcPr>
            <w:tcW w:w="859" w:type="dxa"/>
            <w:tcBorders>
              <w:top w:val="nil"/>
              <w:left w:val="nil"/>
              <w:bottom w:val="single" w:sz="4" w:space="0" w:color="auto"/>
              <w:right w:val="single" w:sz="4" w:space="0" w:color="auto"/>
            </w:tcBorders>
            <w:shd w:val="clear" w:color="auto" w:fill="FFCC00"/>
            <w:vAlign w:val="center"/>
            <w:hideMark/>
          </w:tcPr>
          <w:p w14:paraId="3D5E6BDE" w14:textId="77777777" w:rsidR="00F37A81" w:rsidRPr="00E27C1C" w:rsidRDefault="00F37A81" w:rsidP="00F37A81">
            <w:pPr>
              <w:spacing w:before="40" w:after="40"/>
              <w:jc w:val="center"/>
              <w:rPr>
                <w:rFonts w:eastAsia="Times New Roman" w:cs="Arial"/>
                <w:b/>
                <w:bCs/>
                <w:sz w:val="20"/>
                <w:szCs w:val="20"/>
                <w:lang w:eastAsia="en-NZ"/>
              </w:rPr>
            </w:pPr>
            <w:r w:rsidRPr="00E27C1C">
              <w:rPr>
                <w:rFonts w:eastAsia="Times New Roman" w:cs="Arial"/>
                <w:b/>
                <w:bCs/>
                <w:sz w:val="20"/>
                <w:szCs w:val="20"/>
                <w:lang w:eastAsia="en-NZ"/>
              </w:rPr>
              <w:t>76.6</w:t>
            </w:r>
          </w:p>
        </w:tc>
        <w:tc>
          <w:tcPr>
            <w:tcW w:w="859" w:type="dxa"/>
            <w:tcBorders>
              <w:top w:val="nil"/>
              <w:left w:val="nil"/>
              <w:bottom w:val="single" w:sz="4" w:space="0" w:color="auto"/>
              <w:right w:val="single" w:sz="4" w:space="0" w:color="auto"/>
            </w:tcBorders>
            <w:shd w:val="clear" w:color="auto" w:fill="FFCC00"/>
            <w:vAlign w:val="center"/>
            <w:hideMark/>
          </w:tcPr>
          <w:p w14:paraId="6A5CFFCF" w14:textId="77777777" w:rsidR="00F37A81" w:rsidRPr="00E27C1C" w:rsidRDefault="00F37A81" w:rsidP="00F37A81">
            <w:pPr>
              <w:spacing w:before="40" w:after="40"/>
              <w:jc w:val="center"/>
              <w:rPr>
                <w:rFonts w:eastAsia="Times New Roman" w:cs="Arial"/>
                <w:b/>
                <w:bCs/>
                <w:sz w:val="20"/>
                <w:szCs w:val="20"/>
                <w:lang w:eastAsia="en-NZ"/>
              </w:rPr>
            </w:pPr>
            <w:r w:rsidRPr="00E27C1C">
              <w:rPr>
                <w:rFonts w:eastAsia="Times New Roman" w:cs="Arial"/>
                <w:b/>
                <w:bCs/>
                <w:sz w:val="20"/>
                <w:szCs w:val="20"/>
                <w:lang w:eastAsia="en-NZ"/>
              </w:rPr>
              <w:t>77.9</w:t>
            </w:r>
          </w:p>
        </w:tc>
        <w:tc>
          <w:tcPr>
            <w:tcW w:w="859" w:type="dxa"/>
            <w:tcBorders>
              <w:top w:val="nil"/>
              <w:left w:val="nil"/>
              <w:bottom w:val="single" w:sz="4" w:space="0" w:color="auto"/>
              <w:right w:val="single" w:sz="4" w:space="0" w:color="auto"/>
            </w:tcBorders>
            <w:shd w:val="clear" w:color="auto" w:fill="FFCC00"/>
            <w:vAlign w:val="center"/>
            <w:hideMark/>
          </w:tcPr>
          <w:p w14:paraId="0CCE9214" w14:textId="77777777" w:rsidR="00F37A81" w:rsidRPr="00E27C1C" w:rsidRDefault="00F37A81" w:rsidP="00F37A81">
            <w:pPr>
              <w:spacing w:before="40" w:after="40"/>
              <w:jc w:val="center"/>
              <w:rPr>
                <w:rFonts w:eastAsia="Times New Roman" w:cs="Arial"/>
                <w:b/>
                <w:bCs/>
                <w:sz w:val="20"/>
                <w:szCs w:val="20"/>
                <w:lang w:eastAsia="en-NZ"/>
              </w:rPr>
            </w:pPr>
            <w:r w:rsidRPr="00E27C1C">
              <w:rPr>
                <w:rFonts w:eastAsia="Times New Roman" w:cs="Arial"/>
                <w:b/>
                <w:bCs/>
                <w:sz w:val="20"/>
                <w:szCs w:val="20"/>
                <w:lang w:eastAsia="en-NZ"/>
              </w:rPr>
              <w:t>78.5</w:t>
            </w:r>
          </w:p>
        </w:tc>
        <w:tc>
          <w:tcPr>
            <w:tcW w:w="859" w:type="dxa"/>
            <w:tcBorders>
              <w:top w:val="nil"/>
              <w:left w:val="nil"/>
              <w:bottom w:val="single" w:sz="4" w:space="0" w:color="auto"/>
              <w:right w:val="single" w:sz="4" w:space="0" w:color="auto"/>
            </w:tcBorders>
            <w:shd w:val="clear" w:color="auto" w:fill="FFCC00"/>
            <w:vAlign w:val="center"/>
            <w:hideMark/>
          </w:tcPr>
          <w:p w14:paraId="6BC6AFA0" w14:textId="77777777" w:rsidR="00F37A81" w:rsidRPr="00E27C1C" w:rsidRDefault="00F37A81" w:rsidP="00F37A81">
            <w:pPr>
              <w:spacing w:before="40" w:after="40"/>
              <w:jc w:val="center"/>
              <w:rPr>
                <w:rFonts w:eastAsia="Times New Roman" w:cs="Arial"/>
                <w:b/>
                <w:bCs/>
                <w:sz w:val="20"/>
                <w:szCs w:val="20"/>
                <w:lang w:eastAsia="en-NZ"/>
              </w:rPr>
            </w:pPr>
            <w:r w:rsidRPr="00E27C1C">
              <w:rPr>
                <w:rFonts w:eastAsia="Times New Roman" w:cs="Arial"/>
                <w:b/>
                <w:bCs/>
                <w:sz w:val="20"/>
                <w:szCs w:val="20"/>
                <w:lang w:eastAsia="en-NZ"/>
              </w:rPr>
              <w:t>77.0</w:t>
            </w:r>
          </w:p>
        </w:tc>
        <w:tc>
          <w:tcPr>
            <w:tcW w:w="860" w:type="dxa"/>
            <w:tcBorders>
              <w:top w:val="nil"/>
              <w:left w:val="nil"/>
              <w:bottom w:val="single" w:sz="4" w:space="0" w:color="auto"/>
              <w:right w:val="single" w:sz="4" w:space="0" w:color="auto"/>
            </w:tcBorders>
            <w:shd w:val="clear" w:color="auto" w:fill="FFCC00"/>
            <w:vAlign w:val="center"/>
            <w:hideMark/>
          </w:tcPr>
          <w:p w14:paraId="404C8D54" w14:textId="77777777" w:rsidR="00F37A81" w:rsidRPr="00E27C1C" w:rsidRDefault="00F37A81" w:rsidP="00F37A81">
            <w:pPr>
              <w:spacing w:before="40" w:after="40"/>
              <w:jc w:val="center"/>
              <w:rPr>
                <w:rFonts w:eastAsia="Times New Roman" w:cs="Arial"/>
                <w:b/>
                <w:bCs/>
                <w:sz w:val="20"/>
                <w:szCs w:val="20"/>
                <w:lang w:eastAsia="en-NZ"/>
              </w:rPr>
            </w:pPr>
            <w:r w:rsidRPr="00E27C1C">
              <w:rPr>
                <w:rFonts w:eastAsia="Times New Roman" w:cs="Arial"/>
                <w:b/>
                <w:bCs/>
                <w:sz w:val="20"/>
                <w:szCs w:val="20"/>
                <w:lang w:eastAsia="en-NZ"/>
              </w:rPr>
              <w:t>79.5</w:t>
            </w:r>
          </w:p>
        </w:tc>
        <w:tc>
          <w:tcPr>
            <w:tcW w:w="860" w:type="dxa"/>
            <w:tcBorders>
              <w:top w:val="nil"/>
              <w:left w:val="nil"/>
              <w:bottom w:val="single" w:sz="4" w:space="0" w:color="auto"/>
              <w:right w:val="single" w:sz="4" w:space="0" w:color="auto"/>
            </w:tcBorders>
            <w:shd w:val="clear" w:color="auto" w:fill="FFCC00"/>
            <w:vAlign w:val="center"/>
            <w:hideMark/>
          </w:tcPr>
          <w:p w14:paraId="53D6A143" w14:textId="77777777" w:rsidR="00F37A81" w:rsidRPr="00E27C1C" w:rsidRDefault="00F37A81" w:rsidP="00F37A81">
            <w:pPr>
              <w:spacing w:before="40" w:after="40"/>
              <w:jc w:val="center"/>
              <w:rPr>
                <w:rFonts w:eastAsia="Times New Roman" w:cs="Arial"/>
                <w:b/>
                <w:bCs/>
                <w:sz w:val="20"/>
                <w:szCs w:val="20"/>
                <w:lang w:eastAsia="en-NZ"/>
              </w:rPr>
            </w:pPr>
            <w:r w:rsidRPr="00E27C1C">
              <w:rPr>
                <w:rFonts w:eastAsia="Times New Roman" w:cs="Arial"/>
                <w:b/>
                <w:bCs/>
                <w:sz w:val="20"/>
                <w:szCs w:val="20"/>
                <w:lang w:eastAsia="en-NZ"/>
              </w:rPr>
              <w:t>79.7</w:t>
            </w:r>
          </w:p>
        </w:tc>
        <w:tc>
          <w:tcPr>
            <w:tcW w:w="964" w:type="dxa"/>
            <w:tcBorders>
              <w:top w:val="nil"/>
              <w:left w:val="nil"/>
              <w:bottom w:val="single" w:sz="4" w:space="0" w:color="auto"/>
              <w:right w:val="single" w:sz="4" w:space="0" w:color="auto"/>
            </w:tcBorders>
            <w:shd w:val="clear" w:color="auto" w:fill="FFCC00"/>
            <w:noWrap/>
            <w:vAlign w:val="center"/>
            <w:hideMark/>
          </w:tcPr>
          <w:p w14:paraId="6BF567B2" w14:textId="439B6249" w:rsidR="00F37A81" w:rsidRPr="00E27C1C" w:rsidRDefault="00F37A81" w:rsidP="00F37A81">
            <w:pPr>
              <w:spacing w:before="40" w:after="40"/>
              <w:jc w:val="center"/>
              <w:rPr>
                <w:rFonts w:eastAsia="Times New Roman" w:cs="Arial"/>
                <w:b/>
                <w:bCs/>
                <w:color w:val="FFFFFF" w:themeColor="background1"/>
                <w:sz w:val="20"/>
                <w:szCs w:val="20"/>
                <w:lang w:eastAsia="en-NZ"/>
              </w:rPr>
            </w:pPr>
            <w:r w:rsidRPr="00F37A81">
              <w:rPr>
                <w:rFonts w:eastAsia="Times New Roman" w:cs="Arial"/>
                <w:b/>
                <w:bCs/>
                <w:sz w:val="20"/>
                <w:szCs w:val="20"/>
                <w:lang w:eastAsia="en-NZ"/>
              </w:rPr>
              <w:t>79.5</w:t>
            </w:r>
          </w:p>
        </w:tc>
        <w:tc>
          <w:tcPr>
            <w:tcW w:w="960" w:type="dxa"/>
            <w:tcBorders>
              <w:top w:val="nil"/>
              <w:left w:val="nil"/>
              <w:bottom w:val="single" w:sz="4" w:space="0" w:color="auto"/>
              <w:right w:val="single" w:sz="4" w:space="0" w:color="auto"/>
            </w:tcBorders>
            <w:shd w:val="clear" w:color="auto" w:fill="FFCC00"/>
            <w:vAlign w:val="center"/>
          </w:tcPr>
          <w:p w14:paraId="69F224D3" w14:textId="65780212" w:rsidR="00F37A81" w:rsidRPr="00633849" w:rsidRDefault="00F37A81" w:rsidP="00F37A81">
            <w:pPr>
              <w:spacing w:before="40" w:after="40"/>
              <w:jc w:val="center"/>
              <w:rPr>
                <w:rFonts w:eastAsia="Times New Roman" w:cs="Arial"/>
                <w:b/>
                <w:bCs/>
                <w:sz w:val="20"/>
                <w:szCs w:val="20"/>
                <w:lang w:eastAsia="en-NZ"/>
              </w:rPr>
            </w:pPr>
            <w:r>
              <w:rPr>
                <w:rFonts w:eastAsia="Times New Roman" w:cs="Arial"/>
                <w:b/>
                <w:bCs/>
                <w:sz w:val="20"/>
                <w:szCs w:val="20"/>
                <w:lang w:eastAsia="en-NZ"/>
              </w:rPr>
              <w:t>77.9</w:t>
            </w:r>
          </w:p>
        </w:tc>
        <w:tc>
          <w:tcPr>
            <w:tcW w:w="960" w:type="dxa"/>
            <w:tcBorders>
              <w:top w:val="nil"/>
              <w:left w:val="nil"/>
              <w:bottom w:val="single" w:sz="4" w:space="0" w:color="auto"/>
              <w:right w:val="single" w:sz="4" w:space="0" w:color="auto"/>
            </w:tcBorders>
            <w:shd w:val="clear" w:color="auto" w:fill="FFCC00"/>
            <w:vAlign w:val="center"/>
          </w:tcPr>
          <w:p w14:paraId="1B289D53" w14:textId="1336D29A" w:rsidR="00F37A81" w:rsidRDefault="00F37A81" w:rsidP="00F37A81">
            <w:pPr>
              <w:spacing w:before="40" w:after="40"/>
              <w:jc w:val="center"/>
              <w:rPr>
                <w:rFonts w:eastAsia="Times New Roman" w:cs="Arial"/>
                <w:b/>
                <w:bCs/>
                <w:sz w:val="20"/>
                <w:szCs w:val="20"/>
                <w:lang w:eastAsia="en-NZ"/>
              </w:rPr>
            </w:pPr>
            <w:r w:rsidRPr="00633849">
              <w:rPr>
                <w:rFonts w:eastAsia="Times New Roman" w:cs="Arial"/>
                <w:b/>
                <w:bCs/>
                <w:sz w:val="20"/>
                <w:szCs w:val="20"/>
                <w:lang w:eastAsia="en-NZ"/>
              </w:rPr>
              <w:t>79.</w:t>
            </w:r>
            <w:r w:rsidR="00561B3A">
              <w:rPr>
                <w:rFonts w:eastAsia="Times New Roman" w:cs="Arial"/>
                <w:b/>
                <w:bCs/>
                <w:sz w:val="20"/>
                <w:szCs w:val="20"/>
                <w:lang w:eastAsia="en-NZ"/>
              </w:rPr>
              <w:t>4</w:t>
            </w:r>
          </w:p>
        </w:tc>
      </w:tr>
    </w:tbl>
    <w:p w14:paraId="6D464182" w14:textId="77777777" w:rsidR="00E221AA" w:rsidRDefault="00D67A43">
      <w:pPr>
        <w:spacing w:after="0" w:line="240" w:lineRule="auto"/>
        <w:rPr>
          <w:noProof/>
        </w:rPr>
        <w:sectPr w:rsidR="00E221AA" w:rsidSect="005E4CB0">
          <w:headerReference w:type="even" r:id="rId38"/>
          <w:headerReference w:type="default" r:id="rId39"/>
          <w:headerReference w:type="first" r:id="rId40"/>
          <w:footerReference w:type="first" r:id="rId41"/>
          <w:pgSz w:w="16838" w:h="11906" w:orient="landscape"/>
          <w:pgMar w:top="1134" w:right="1276" w:bottom="1134" w:left="1418" w:header="709" w:footer="624" w:gutter="0"/>
          <w:pgBorders w:offsetFrom="page">
            <w:top w:val="single" w:sz="12" w:space="24" w:color="37B0A8"/>
            <w:left w:val="single" w:sz="12" w:space="24" w:color="37B0A8"/>
            <w:bottom w:val="single" w:sz="12" w:space="24" w:color="37B0A8"/>
            <w:right w:val="single" w:sz="12" w:space="24" w:color="37B0A8"/>
          </w:pgBorders>
          <w:cols w:space="708"/>
          <w:titlePg/>
          <w:docGrid w:linePitch="360"/>
        </w:sectPr>
      </w:pPr>
      <w:r>
        <w:rPr>
          <w:noProof/>
        </w:rPr>
        <w:br w:type="page"/>
      </w:r>
    </w:p>
    <w:p w14:paraId="62E18388" w14:textId="32D1B453" w:rsidR="00047859" w:rsidRPr="005C3794" w:rsidRDefault="00FD39BF" w:rsidP="00DD221D">
      <w:pPr>
        <w:pStyle w:val="TableFigures"/>
        <w:rPr>
          <w:noProof/>
          <w:lang w:val="mi-NZ"/>
        </w:rPr>
      </w:pPr>
      <w:bookmarkStart w:id="87" w:name="_Toc119589240"/>
      <w:bookmarkStart w:id="88" w:name="_Toc119589637"/>
      <w:r w:rsidRPr="3F48BFC3">
        <w:rPr>
          <w:noProof/>
        </w:rPr>
        <w:lastRenderedPageBreak/>
        <w:t xml:space="preserve">Figure 4: Change in national hand hygiene compliance over time for health care workers, </w:t>
      </w:r>
      <w:bookmarkStart w:id="89" w:name="_Toc455493498"/>
      <w:r w:rsidR="005C3794">
        <w:rPr>
          <w:lang w:val="mi-NZ"/>
        </w:rPr>
        <w:t>October</w:t>
      </w:r>
      <w:r w:rsidR="00E976E9" w:rsidRPr="00C50795">
        <w:t xml:space="preserve"> 20</w:t>
      </w:r>
      <w:r w:rsidR="005C3794">
        <w:rPr>
          <w:lang w:val="mi-NZ"/>
        </w:rPr>
        <w:t>12</w:t>
      </w:r>
      <w:r w:rsidR="00E976E9" w:rsidRPr="00C50795">
        <w:t xml:space="preserve"> to </w:t>
      </w:r>
      <w:r w:rsidR="00260E39">
        <w:rPr>
          <w:lang w:val="mi-NZ"/>
        </w:rPr>
        <w:t>June</w:t>
      </w:r>
      <w:r w:rsidR="005C3794">
        <w:rPr>
          <w:lang w:val="mi-NZ"/>
        </w:rPr>
        <w:t xml:space="preserve"> 202</w:t>
      </w:r>
      <w:bookmarkEnd w:id="87"/>
      <w:bookmarkEnd w:id="88"/>
      <w:r w:rsidR="00107ECA">
        <w:rPr>
          <w:lang w:val="mi-NZ"/>
        </w:rPr>
        <w:t>3</w:t>
      </w:r>
    </w:p>
    <w:p w14:paraId="2E8A5450" w14:textId="77777777" w:rsidR="00E803BF" w:rsidRDefault="00E803BF" w:rsidP="00E803BF">
      <w:pPr>
        <w:rPr>
          <w:b/>
          <w:bCs/>
          <w:noProof/>
          <w:sz w:val="20"/>
          <w:szCs w:val="20"/>
          <w:lang w:val="mi-NZ"/>
        </w:rPr>
      </w:pPr>
      <w:r w:rsidRPr="00BC46F3">
        <w:rPr>
          <w:b/>
          <w:bCs/>
          <w:noProof/>
          <w:sz w:val="20"/>
          <w:szCs w:val="20"/>
          <w:lang w:val="mi-NZ"/>
        </w:rPr>
        <w:t>Key</w:t>
      </w:r>
    </w:p>
    <w:tbl>
      <w:tblPr>
        <w:tblStyle w:val="TableGrid"/>
        <w:tblW w:w="0" w:type="auto"/>
        <w:tblLook w:val="04A0" w:firstRow="1" w:lastRow="0" w:firstColumn="1" w:lastColumn="0" w:noHBand="0" w:noVBand="1"/>
      </w:tblPr>
      <w:tblGrid>
        <w:gridCol w:w="1129"/>
        <w:gridCol w:w="1134"/>
        <w:gridCol w:w="2694"/>
      </w:tblGrid>
      <w:tr w:rsidR="00E803BF" w14:paraId="792F5402" w14:textId="77777777">
        <w:tc>
          <w:tcPr>
            <w:tcW w:w="1129" w:type="dxa"/>
            <w:shd w:val="clear" w:color="auto" w:fill="CC0000"/>
            <w:vAlign w:val="center"/>
          </w:tcPr>
          <w:p w14:paraId="0BD152BD" w14:textId="77777777" w:rsidR="00E803BF" w:rsidRDefault="00E803BF">
            <w:pPr>
              <w:spacing w:before="20" w:after="20"/>
              <w:rPr>
                <w:b/>
                <w:bCs/>
                <w:noProof/>
                <w:sz w:val="20"/>
                <w:szCs w:val="20"/>
                <w:lang w:val="mi-NZ"/>
              </w:rPr>
            </w:pPr>
            <w:r w:rsidRPr="00C8099F">
              <w:rPr>
                <w:b/>
                <w:bCs/>
                <w:noProof/>
                <w:color w:val="FFFFFF" w:themeColor="background1"/>
                <w:sz w:val="20"/>
                <w:szCs w:val="20"/>
                <w:lang w:val="mi-NZ"/>
              </w:rPr>
              <w:t>&lt; 75%</w:t>
            </w:r>
          </w:p>
        </w:tc>
        <w:tc>
          <w:tcPr>
            <w:tcW w:w="1134" w:type="dxa"/>
            <w:shd w:val="clear" w:color="auto" w:fill="FFCC00"/>
            <w:vAlign w:val="center"/>
          </w:tcPr>
          <w:p w14:paraId="785FCFAF" w14:textId="77777777" w:rsidR="00E803BF" w:rsidRDefault="00E803BF">
            <w:pPr>
              <w:spacing w:before="20" w:after="20"/>
              <w:rPr>
                <w:b/>
                <w:bCs/>
                <w:noProof/>
                <w:sz w:val="20"/>
                <w:szCs w:val="20"/>
                <w:lang w:val="mi-NZ"/>
              </w:rPr>
            </w:pPr>
            <w:r>
              <w:rPr>
                <w:b/>
                <w:bCs/>
                <w:noProof/>
                <w:sz w:val="20"/>
                <w:szCs w:val="20"/>
                <w:lang w:val="mi-NZ"/>
              </w:rPr>
              <w:t xml:space="preserve">75–80% </w:t>
            </w:r>
          </w:p>
        </w:tc>
        <w:tc>
          <w:tcPr>
            <w:tcW w:w="2694" w:type="dxa"/>
            <w:shd w:val="clear" w:color="auto" w:fill="00B050"/>
            <w:vAlign w:val="center"/>
          </w:tcPr>
          <w:p w14:paraId="0EAF612A" w14:textId="77777777" w:rsidR="00E803BF" w:rsidRDefault="00E803BF">
            <w:pPr>
              <w:spacing w:before="20" w:after="20"/>
              <w:rPr>
                <w:b/>
                <w:bCs/>
                <w:noProof/>
                <w:sz w:val="20"/>
                <w:szCs w:val="20"/>
                <w:lang w:val="mi-NZ"/>
              </w:rPr>
            </w:pPr>
            <w:r w:rsidRPr="00C8099F">
              <w:rPr>
                <w:b/>
                <w:bCs/>
                <w:noProof/>
                <w:color w:val="FFFFFF" w:themeColor="background1"/>
                <w:sz w:val="20"/>
                <w:szCs w:val="20"/>
                <w:lang w:val="mi-NZ"/>
              </w:rPr>
              <w:t>≥ 80% target achieved</w:t>
            </w:r>
          </w:p>
        </w:tc>
      </w:tr>
    </w:tbl>
    <w:p w14:paraId="52E8A5F1" w14:textId="48A5084F" w:rsidR="009675C7" w:rsidRDefault="009675C7" w:rsidP="00F4388C">
      <w:pPr>
        <w:spacing w:after="0"/>
        <w:rPr>
          <w:noProof/>
        </w:rPr>
      </w:pPr>
    </w:p>
    <w:tbl>
      <w:tblPr>
        <w:tblW w:w="12748" w:type="dxa"/>
        <w:tblLook w:val="04A0" w:firstRow="1" w:lastRow="0" w:firstColumn="1" w:lastColumn="0" w:noHBand="0" w:noVBand="1"/>
      </w:tblPr>
      <w:tblGrid>
        <w:gridCol w:w="1864"/>
        <w:gridCol w:w="800"/>
        <w:gridCol w:w="800"/>
        <w:gridCol w:w="800"/>
        <w:gridCol w:w="800"/>
        <w:gridCol w:w="800"/>
        <w:gridCol w:w="800"/>
        <w:gridCol w:w="800"/>
        <w:gridCol w:w="800"/>
        <w:gridCol w:w="800"/>
        <w:gridCol w:w="800"/>
        <w:gridCol w:w="964"/>
        <w:gridCol w:w="960"/>
        <w:gridCol w:w="960"/>
      </w:tblGrid>
      <w:tr w:rsidR="007F1C23" w:rsidRPr="00E27C1C" w14:paraId="4F711372" w14:textId="025CBF5D">
        <w:trPr>
          <w:trHeight w:val="20"/>
        </w:trPr>
        <w:tc>
          <w:tcPr>
            <w:tcW w:w="18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63181B" w14:textId="77777777" w:rsidR="007F1C23" w:rsidRPr="00E27C1C" w:rsidRDefault="007F1C23" w:rsidP="007F1C23">
            <w:pPr>
              <w:spacing w:before="40" w:after="40"/>
              <w:rPr>
                <w:rFonts w:eastAsia="Times New Roman" w:cs="Arial"/>
                <w:b/>
                <w:bCs/>
                <w:color w:val="000000"/>
                <w:sz w:val="20"/>
                <w:szCs w:val="20"/>
                <w:lang w:eastAsia="en-NZ"/>
              </w:rPr>
            </w:pPr>
            <w:r w:rsidRPr="00E27C1C">
              <w:rPr>
                <w:rFonts w:eastAsia="Times New Roman" w:cs="Arial"/>
                <w:b/>
                <w:bCs/>
                <w:color w:val="000000"/>
                <w:sz w:val="20"/>
                <w:szCs w:val="20"/>
                <w:lang w:eastAsia="en-NZ"/>
              </w:rPr>
              <w:t xml:space="preserve">Health care </w:t>
            </w:r>
            <w:r w:rsidRPr="00E27C1C">
              <w:rPr>
                <w:rFonts w:eastAsia="Times New Roman" w:cs="Arial"/>
                <w:b/>
                <w:bCs/>
                <w:color w:val="000000"/>
                <w:sz w:val="20"/>
                <w:szCs w:val="20"/>
                <w:lang w:eastAsia="en-NZ"/>
              </w:rPr>
              <w:br/>
              <w:t>worker</w:t>
            </w:r>
          </w:p>
        </w:tc>
        <w:tc>
          <w:tcPr>
            <w:tcW w:w="800" w:type="dxa"/>
            <w:tcBorders>
              <w:top w:val="single" w:sz="4" w:space="0" w:color="auto"/>
              <w:left w:val="nil"/>
              <w:bottom w:val="single" w:sz="4" w:space="0" w:color="auto"/>
              <w:right w:val="single" w:sz="4" w:space="0" w:color="auto"/>
            </w:tcBorders>
            <w:shd w:val="clear" w:color="auto" w:fill="auto"/>
            <w:vAlign w:val="center"/>
            <w:hideMark/>
          </w:tcPr>
          <w:p w14:paraId="73A07542" w14:textId="77777777" w:rsidR="007F1C23" w:rsidRPr="00E27C1C" w:rsidRDefault="007F1C23" w:rsidP="007F1C23">
            <w:pPr>
              <w:spacing w:before="40" w:after="40"/>
              <w:jc w:val="center"/>
              <w:rPr>
                <w:rFonts w:eastAsia="Times New Roman" w:cs="Arial"/>
                <w:b/>
                <w:bCs/>
                <w:color w:val="000000"/>
                <w:sz w:val="20"/>
                <w:szCs w:val="20"/>
                <w:lang w:eastAsia="en-NZ"/>
              </w:rPr>
            </w:pPr>
            <w:r w:rsidRPr="00E27C1C">
              <w:rPr>
                <w:rFonts w:eastAsia="Times New Roman" w:cs="Arial"/>
                <w:b/>
                <w:bCs/>
                <w:color w:val="000000"/>
                <w:sz w:val="20"/>
                <w:szCs w:val="20"/>
                <w:lang w:eastAsia="en-NZ"/>
              </w:rPr>
              <w:t>2012</w:t>
            </w:r>
          </w:p>
        </w:tc>
        <w:tc>
          <w:tcPr>
            <w:tcW w:w="800" w:type="dxa"/>
            <w:tcBorders>
              <w:top w:val="single" w:sz="4" w:space="0" w:color="auto"/>
              <w:left w:val="nil"/>
              <w:bottom w:val="single" w:sz="4" w:space="0" w:color="auto"/>
              <w:right w:val="single" w:sz="4" w:space="0" w:color="auto"/>
            </w:tcBorders>
            <w:shd w:val="clear" w:color="auto" w:fill="auto"/>
            <w:vAlign w:val="center"/>
            <w:hideMark/>
          </w:tcPr>
          <w:p w14:paraId="6DBF60AE" w14:textId="77777777" w:rsidR="007F1C23" w:rsidRPr="00E27C1C" w:rsidRDefault="007F1C23" w:rsidP="007F1C23">
            <w:pPr>
              <w:spacing w:before="40" w:after="40"/>
              <w:jc w:val="center"/>
              <w:rPr>
                <w:rFonts w:eastAsia="Times New Roman" w:cs="Arial"/>
                <w:b/>
                <w:bCs/>
                <w:color w:val="000000"/>
                <w:sz w:val="20"/>
                <w:szCs w:val="20"/>
                <w:lang w:eastAsia="en-NZ"/>
              </w:rPr>
            </w:pPr>
            <w:r w:rsidRPr="00E27C1C">
              <w:rPr>
                <w:rFonts w:eastAsia="Times New Roman" w:cs="Arial"/>
                <w:b/>
                <w:bCs/>
                <w:color w:val="000000"/>
                <w:sz w:val="20"/>
                <w:szCs w:val="20"/>
                <w:lang w:eastAsia="en-NZ"/>
              </w:rPr>
              <w:t>2013</w:t>
            </w:r>
          </w:p>
        </w:tc>
        <w:tc>
          <w:tcPr>
            <w:tcW w:w="800" w:type="dxa"/>
            <w:tcBorders>
              <w:top w:val="single" w:sz="4" w:space="0" w:color="auto"/>
              <w:left w:val="nil"/>
              <w:bottom w:val="single" w:sz="4" w:space="0" w:color="auto"/>
              <w:right w:val="single" w:sz="4" w:space="0" w:color="auto"/>
            </w:tcBorders>
            <w:shd w:val="clear" w:color="auto" w:fill="auto"/>
            <w:vAlign w:val="center"/>
            <w:hideMark/>
          </w:tcPr>
          <w:p w14:paraId="61ECEF37" w14:textId="77777777" w:rsidR="007F1C23" w:rsidRPr="00E27C1C" w:rsidRDefault="007F1C23" w:rsidP="007F1C23">
            <w:pPr>
              <w:spacing w:before="40" w:after="40"/>
              <w:jc w:val="center"/>
              <w:rPr>
                <w:rFonts w:eastAsia="Times New Roman" w:cs="Arial"/>
                <w:b/>
                <w:bCs/>
                <w:color w:val="000000"/>
                <w:sz w:val="20"/>
                <w:szCs w:val="20"/>
                <w:lang w:eastAsia="en-NZ"/>
              </w:rPr>
            </w:pPr>
            <w:r w:rsidRPr="00E27C1C">
              <w:rPr>
                <w:rFonts w:eastAsia="Times New Roman" w:cs="Arial"/>
                <w:b/>
                <w:bCs/>
                <w:color w:val="000000"/>
                <w:sz w:val="20"/>
                <w:szCs w:val="20"/>
                <w:lang w:eastAsia="en-NZ"/>
              </w:rPr>
              <w:t>2014</w:t>
            </w:r>
          </w:p>
        </w:tc>
        <w:tc>
          <w:tcPr>
            <w:tcW w:w="800" w:type="dxa"/>
            <w:tcBorders>
              <w:top w:val="single" w:sz="4" w:space="0" w:color="auto"/>
              <w:left w:val="nil"/>
              <w:bottom w:val="single" w:sz="4" w:space="0" w:color="auto"/>
              <w:right w:val="single" w:sz="4" w:space="0" w:color="auto"/>
            </w:tcBorders>
            <w:shd w:val="clear" w:color="auto" w:fill="auto"/>
            <w:vAlign w:val="center"/>
            <w:hideMark/>
          </w:tcPr>
          <w:p w14:paraId="59A2027F" w14:textId="77777777" w:rsidR="007F1C23" w:rsidRPr="00E27C1C" w:rsidRDefault="007F1C23" w:rsidP="007F1C23">
            <w:pPr>
              <w:spacing w:before="40" w:after="40"/>
              <w:jc w:val="center"/>
              <w:rPr>
                <w:rFonts w:eastAsia="Times New Roman" w:cs="Arial"/>
                <w:b/>
                <w:bCs/>
                <w:color w:val="000000"/>
                <w:sz w:val="20"/>
                <w:szCs w:val="20"/>
                <w:lang w:eastAsia="en-NZ"/>
              </w:rPr>
            </w:pPr>
            <w:r w:rsidRPr="00E27C1C">
              <w:rPr>
                <w:rFonts w:eastAsia="Times New Roman" w:cs="Arial"/>
                <w:b/>
                <w:bCs/>
                <w:color w:val="000000"/>
                <w:sz w:val="20"/>
                <w:szCs w:val="20"/>
                <w:lang w:eastAsia="en-NZ"/>
              </w:rPr>
              <w:t>2015</w:t>
            </w:r>
          </w:p>
        </w:tc>
        <w:tc>
          <w:tcPr>
            <w:tcW w:w="800" w:type="dxa"/>
            <w:tcBorders>
              <w:top w:val="single" w:sz="4" w:space="0" w:color="auto"/>
              <w:left w:val="nil"/>
              <w:bottom w:val="single" w:sz="4" w:space="0" w:color="auto"/>
              <w:right w:val="single" w:sz="4" w:space="0" w:color="auto"/>
            </w:tcBorders>
            <w:shd w:val="clear" w:color="auto" w:fill="auto"/>
            <w:vAlign w:val="center"/>
            <w:hideMark/>
          </w:tcPr>
          <w:p w14:paraId="3746A318" w14:textId="77777777" w:rsidR="007F1C23" w:rsidRPr="00E27C1C" w:rsidRDefault="007F1C23" w:rsidP="007F1C23">
            <w:pPr>
              <w:spacing w:before="40" w:after="40"/>
              <w:jc w:val="center"/>
              <w:rPr>
                <w:rFonts w:eastAsia="Times New Roman" w:cs="Arial"/>
                <w:b/>
                <w:bCs/>
                <w:color w:val="000000"/>
                <w:sz w:val="20"/>
                <w:szCs w:val="20"/>
                <w:lang w:eastAsia="en-NZ"/>
              </w:rPr>
            </w:pPr>
            <w:r w:rsidRPr="00E27C1C">
              <w:rPr>
                <w:rFonts w:eastAsia="Times New Roman" w:cs="Arial"/>
                <w:b/>
                <w:bCs/>
                <w:color w:val="000000"/>
                <w:sz w:val="20"/>
                <w:szCs w:val="20"/>
                <w:lang w:eastAsia="en-NZ"/>
              </w:rPr>
              <w:t>2016</w:t>
            </w:r>
          </w:p>
        </w:tc>
        <w:tc>
          <w:tcPr>
            <w:tcW w:w="800" w:type="dxa"/>
            <w:tcBorders>
              <w:top w:val="single" w:sz="4" w:space="0" w:color="auto"/>
              <w:left w:val="nil"/>
              <w:bottom w:val="single" w:sz="4" w:space="0" w:color="auto"/>
              <w:right w:val="single" w:sz="4" w:space="0" w:color="auto"/>
            </w:tcBorders>
            <w:shd w:val="clear" w:color="auto" w:fill="auto"/>
            <w:vAlign w:val="center"/>
            <w:hideMark/>
          </w:tcPr>
          <w:p w14:paraId="2BEBAB35" w14:textId="77777777" w:rsidR="007F1C23" w:rsidRPr="00E27C1C" w:rsidRDefault="007F1C23" w:rsidP="007F1C23">
            <w:pPr>
              <w:spacing w:before="40" w:after="40"/>
              <w:jc w:val="center"/>
              <w:rPr>
                <w:rFonts w:eastAsia="Times New Roman" w:cs="Arial"/>
                <w:b/>
                <w:bCs/>
                <w:color w:val="000000"/>
                <w:sz w:val="20"/>
                <w:szCs w:val="20"/>
                <w:lang w:eastAsia="en-NZ"/>
              </w:rPr>
            </w:pPr>
            <w:r w:rsidRPr="00E27C1C">
              <w:rPr>
                <w:rFonts w:eastAsia="Times New Roman" w:cs="Arial"/>
                <w:b/>
                <w:bCs/>
                <w:color w:val="000000"/>
                <w:sz w:val="20"/>
                <w:szCs w:val="20"/>
                <w:lang w:eastAsia="en-NZ"/>
              </w:rPr>
              <w:t>2017</w:t>
            </w:r>
          </w:p>
        </w:tc>
        <w:tc>
          <w:tcPr>
            <w:tcW w:w="800" w:type="dxa"/>
            <w:tcBorders>
              <w:top w:val="single" w:sz="4" w:space="0" w:color="auto"/>
              <w:left w:val="nil"/>
              <w:bottom w:val="single" w:sz="4" w:space="0" w:color="auto"/>
              <w:right w:val="single" w:sz="4" w:space="0" w:color="auto"/>
            </w:tcBorders>
            <w:shd w:val="clear" w:color="auto" w:fill="auto"/>
            <w:vAlign w:val="center"/>
            <w:hideMark/>
          </w:tcPr>
          <w:p w14:paraId="0B13E1C8" w14:textId="77777777" w:rsidR="007F1C23" w:rsidRPr="00E27C1C" w:rsidRDefault="007F1C23" w:rsidP="007F1C23">
            <w:pPr>
              <w:spacing w:before="40" w:after="40"/>
              <w:jc w:val="center"/>
              <w:rPr>
                <w:rFonts w:eastAsia="Times New Roman" w:cs="Arial"/>
                <w:b/>
                <w:bCs/>
                <w:color w:val="000000"/>
                <w:sz w:val="20"/>
                <w:szCs w:val="20"/>
                <w:lang w:eastAsia="en-NZ"/>
              </w:rPr>
            </w:pPr>
            <w:r w:rsidRPr="00E27C1C">
              <w:rPr>
                <w:rFonts w:eastAsia="Times New Roman" w:cs="Arial"/>
                <w:b/>
                <w:bCs/>
                <w:color w:val="000000"/>
                <w:sz w:val="20"/>
                <w:szCs w:val="20"/>
                <w:lang w:eastAsia="en-NZ"/>
              </w:rPr>
              <w:t>2018</w:t>
            </w:r>
          </w:p>
        </w:tc>
        <w:tc>
          <w:tcPr>
            <w:tcW w:w="800" w:type="dxa"/>
            <w:tcBorders>
              <w:top w:val="single" w:sz="4" w:space="0" w:color="auto"/>
              <w:left w:val="nil"/>
              <w:bottom w:val="single" w:sz="4" w:space="0" w:color="auto"/>
              <w:right w:val="single" w:sz="4" w:space="0" w:color="auto"/>
            </w:tcBorders>
            <w:shd w:val="clear" w:color="auto" w:fill="auto"/>
            <w:vAlign w:val="center"/>
            <w:hideMark/>
          </w:tcPr>
          <w:p w14:paraId="14C95AC0" w14:textId="77777777" w:rsidR="007F1C23" w:rsidRPr="00E27C1C" w:rsidRDefault="007F1C23" w:rsidP="007F1C23">
            <w:pPr>
              <w:spacing w:before="40" w:after="40"/>
              <w:jc w:val="center"/>
              <w:rPr>
                <w:rFonts w:eastAsia="Times New Roman" w:cs="Arial"/>
                <w:b/>
                <w:bCs/>
                <w:color w:val="000000"/>
                <w:sz w:val="20"/>
                <w:szCs w:val="20"/>
                <w:lang w:eastAsia="en-NZ"/>
              </w:rPr>
            </w:pPr>
            <w:r w:rsidRPr="00E27C1C">
              <w:rPr>
                <w:rFonts w:eastAsia="Times New Roman" w:cs="Arial"/>
                <w:b/>
                <w:bCs/>
                <w:color w:val="000000"/>
                <w:sz w:val="20"/>
                <w:szCs w:val="20"/>
                <w:lang w:eastAsia="en-NZ"/>
              </w:rPr>
              <w:t>2019</w:t>
            </w:r>
          </w:p>
        </w:tc>
        <w:tc>
          <w:tcPr>
            <w:tcW w:w="800" w:type="dxa"/>
            <w:tcBorders>
              <w:top w:val="single" w:sz="4" w:space="0" w:color="auto"/>
              <w:left w:val="nil"/>
              <w:bottom w:val="single" w:sz="4" w:space="0" w:color="auto"/>
              <w:right w:val="single" w:sz="4" w:space="0" w:color="auto"/>
            </w:tcBorders>
            <w:shd w:val="clear" w:color="auto" w:fill="auto"/>
            <w:vAlign w:val="center"/>
            <w:hideMark/>
          </w:tcPr>
          <w:p w14:paraId="0BAB27DC" w14:textId="77777777" w:rsidR="007F1C23" w:rsidRPr="00E27C1C" w:rsidRDefault="007F1C23" w:rsidP="007F1C23">
            <w:pPr>
              <w:spacing w:before="40" w:after="40"/>
              <w:jc w:val="center"/>
              <w:rPr>
                <w:rFonts w:eastAsia="Times New Roman" w:cs="Arial"/>
                <w:b/>
                <w:bCs/>
                <w:color w:val="000000"/>
                <w:sz w:val="20"/>
                <w:szCs w:val="20"/>
                <w:lang w:eastAsia="en-NZ"/>
              </w:rPr>
            </w:pPr>
            <w:r w:rsidRPr="00E27C1C">
              <w:rPr>
                <w:rFonts w:eastAsia="Times New Roman" w:cs="Arial"/>
                <w:b/>
                <w:bCs/>
                <w:color w:val="000000"/>
                <w:sz w:val="20"/>
                <w:szCs w:val="20"/>
                <w:lang w:eastAsia="en-NZ"/>
              </w:rPr>
              <w:t>2020</w:t>
            </w:r>
          </w:p>
        </w:tc>
        <w:tc>
          <w:tcPr>
            <w:tcW w:w="800" w:type="dxa"/>
            <w:tcBorders>
              <w:top w:val="single" w:sz="4" w:space="0" w:color="auto"/>
              <w:left w:val="nil"/>
              <w:bottom w:val="single" w:sz="4" w:space="0" w:color="auto"/>
              <w:right w:val="single" w:sz="4" w:space="0" w:color="auto"/>
            </w:tcBorders>
            <w:shd w:val="clear" w:color="auto" w:fill="auto"/>
            <w:vAlign w:val="center"/>
            <w:hideMark/>
          </w:tcPr>
          <w:p w14:paraId="4024C790" w14:textId="77777777" w:rsidR="007F1C23" w:rsidRPr="00E27C1C" w:rsidRDefault="007F1C23" w:rsidP="007F1C23">
            <w:pPr>
              <w:spacing w:before="40" w:after="40"/>
              <w:jc w:val="center"/>
              <w:rPr>
                <w:rFonts w:eastAsia="Times New Roman" w:cs="Arial"/>
                <w:b/>
                <w:bCs/>
                <w:color w:val="000000"/>
                <w:sz w:val="20"/>
                <w:szCs w:val="20"/>
                <w:lang w:eastAsia="en-NZ"/>
              </w:rPr>
            </w:pPr>
            <w:r w:rsidRPr="00E27C1C">
              <w:rPr>
                <w:rFonts w:eastAsia="Times New Roman" w:cs="Arial"/>
                <w:b/>
                <w:bCs/>
                <w:color w:val="000000"/>
                <w:sz w:val="20"/>
                <w:szCs w:val="20"/>
                <w:lang w:eastAsia="en-NZ"/>
              </w:rPr>
              <w:t>2021</w:t>
            </w:r>
          </w:p>
        </w:tc>
        <w:tc>
          <w:tcPr>
            <w:tcW w:w="964" w:type="dxa"/>
            <w:tcBorders>
              <w:top w:val="single" w:sz="4" w:space="0" w:color="auto"/>
              <w:left w:val="nil"/>
              <w:bottom w:val="single" w:sz="4" w:space="0" w:color="auto"/>
              <w:right w:val="single" w:sz="4" w:space="0" w:color="auto"/>
            </w:tcBorders>
            <w:shd w:val="clear" w:color="auto" w:fill="auto"/>
            <w:vAlign w:val="center"/>
            <w:hideMark/>
          </w:tcPr>
          <w:p w14:paraId="5E08B255" w14:textId="307A4B21" w:rsidR="007F1C23" w:rsidRPr="00E27C1C" w:rsidRDefault="007F1C23" w:rsidP="007F1C23">
            <w:pPr>
              <w:spacing w:before="40" w:after="40"/>
              <w:jc w:val="center"/>
              <w:rPr>
                <w:rFonts w:eastAsia="Times New Roman" w:cs="Arial"/>
                <w:b/>
                <w:bCs/>
                <w:color w:val="000000"/>
                <w:sz w:val="20"/>
                <w:szCs w:val="20"/>
                <w:lang w:eastAsia="en-NZ"/>
              </w:rPr>
            </w:pPr>
            <w:r>
              <w:rPr>
                <w:rFonts w:eastAsia="Times New Roman" w:cs="Arial"/>
                <w:b/>
                <w:bCs/>
                <w:color w:val="000000"/>
                <w:sz w:val="20"/>
                <w:szCs w:val="20"/>
                <w:lang w:eastAsia="en-NZ"/>
              </w:rPr>
              <w:t>20</w:t>
            </w:r>
            <w:r w:rsidRPr="00E27C1C">
              <w:rPr>
                <w:rFonts w:eastAsia="Times New Roman" w:cs="Arial"/>
                <w:b/>
                <w:bCs/>
                <w:color w:val="000000"/>
                <w:sz w:val="20"/>
                <w:szCs w:val="20"/>
                <w:lang w:eastAsia="en-NZ"/>
              </w:rPr>
              <w:t>22</w:t>
            </w:r>
          </w:p>
        </w:tc>
        <w:tc>
          <w:tcPr>
            <w:tcW w:w="960" w:type="dxa"/>
            <w:tcBorders>
              <w:top w:val="single" w:sz="4" w:space="0" w:color="auto"/>
              <w:left w:val="nil"/>
              <w:bottom w:val="single" w:sz="4" w:space="0" w:color="auto"/>
              <w:right w:val="single" w:sz="4" w:space="0" w:color="auto"/>
            </w:tcBorders>
            <w:vAlign w:val="center"/>
          </w:tcPr>
          <w:p w14:paraId="6568C367" w14:textId="5C2FD347" w:rsidR="007F1C23" w:rsidRPr="00E27C1C" w:rsidRDefault="007F1C23" w:rsidP="007F1C23">
            <w:pPr>
              <w:spacing w:before="40" w:after="40"/>
              <w:jc w:val="center"/>
              <w:rPr>
                <w:rFonts w:eastAsia="Times New Roman" w:cs="Arial"/>
                <w:b/>
                <w:bCs/>
                <w:color w:val="000000"/>
                <w:sz w:val="20"/>
                <w:szCs w:val="20"/>
                <w:lang w:eastAsia="en-NZ"/>
              </w:rPr>
            </w:pPr>
            <w:r>
              <w:rPr>
                <w:rFonts w:eastAsia="Times New Roman" w:cs="Arial"/>
                <w:b/>
                <w:bCs/>
                <w:color w:val="000000"/>
                <w:sz w:val="20"/>
                <w:szCs w:val="20"/>
                <w:lang w:eastAsia="en-NZ"/>
              </w:rPr>
              <w:t>Feb 23</w:t>
            </w:r>
          </w:p>
        </w:tc>
        <w:tc>
          <w:tcPr>
            <w:tcW w:w="960" w:type="dxa"/>
            <w:tcBorders>
              <w:top w:val="single" w:sz="4" w:space="0" w:color="auto"/>
              <w:left w:val="nil"/>
              <w:bottom w:val="single" w:sz="4" w:space="0" w:color="auto"/>
              <w:right w:val="single" w:sz="4" w:space="0" w:color="auto"/>
            </w:tcBorders>
            <w:vAlign w:val="center"/>
          </w:tcPr>
          <w:p w14:paraId="3B25FE9E" w14:textId="5115FEB2" w:rsidR="007F1C23" w:rsidRDefault="007F1C23" w:rsidP="007F1C23">
            <w:pPr>
              <w:spacing w:before="40" w:after="40"/>
              <w:jc w:val="center"/>
              <w:rPr>
                <w:rFonts w:eastAsia="Times New Roman" w:cs="Arial"/>
                <w:b/>
                <w:bCs/>
                <w:color w:val="000000"/>
                <w:sz w:val="20"/>
                <w:szCs w:val="20"/>
                <w:lang w:eastAsia="en-NZ"/>
              </w:rPr>
            </w:pPr>
            <w:r>
              <w:rPr>
                <w:rFonts w:eastAsia="Times New Roman" w:cs="Arial"/>
                <w:b/>
                <w:bCs/>
                <w:color w:val="000000"/>
                <w:sz w:val="20"/>
                <w:szCs w:val="20"/>
                <w:lang w:eastAsia="en-NZ"/>
              </w:rPr>
              <w:t xml:space="preserve">Jun </w:t>
            </w:r>
            <w:r w:rsidRPr="00E27C1C">
              <w:rPr>
                <w:rFonts w:eastAsia="Times New Roman" w:cs="Arial"/>
                <w:b/>
                <w:bCs/>
                <w:color w:val="000000"/>
                <w:sz w:val="20"/>
                <w:szCs w:val="20"/>
                <w:lang w:eastAsia="en-NZ"/>
              </w:rPr>
              <w:t>2</w:t>
            </w:r>
            <w:r>
              <w:rPr>
                <w:rFonts w:eastAsia="Times New Roman" w:cs="Arial"/>
                <w:b/>
                <w:bCs/>
                <w:color w:val="000000"/>
                <w:sz w:val="20"/>
                <w:szCs w:val="20"/>
                <w:lang w:eastAsia="en-NZ"/>
              </w:rPr>
              <w:t>3</w:t>
            </w:r>
          </w:p>
        </w:tc>
      </w:tr>
      <w:tr w:rsidR="007F1C23" w:rsidRPr="00E27C1C" w14:paraId="2F5CD3EE" w14:textId="33133686">
        <w:trPr>
          <w:trHeight w:val="20"/>
        </w:trPr>
        <w:tc>
          <w:tcPr>
            <w:tcW w:w="1864" w:type="dxa"/>
            <w:tcBorders>
              <w:top w:val="nil"/>
              <w:left w:val="single" w:sz="4" w:space="0" w:color="auto"/>
              <w:bottom w:val="single" w:sz="4" w:space="0" w:color="auto"/>
              <w:right w:val="single" w:sz="4" w:space="0" w:color="auto"/>
            </w:tcBorders>
            <w:shd w:val="clear" w:color="auto" w:fill="auto"/>
            <w:vAlign w:val="center"/>
            <w:hideMark/>
          </w:tcPr>
          <w:p w14:paraId="4003CEE9" w14:textId="77777777" w:rsidR="007F1C23" w:rsidRPr="00E27C1C" w:rsidRDefault="007F1C23" w:rsidP="007F1C23">
            <w:pPr>
              <w:spacing w:before="40" w:after="40"/>
              <w:rPr>
                <w:rFonts w:eastAsia="Times New Roman" w:cs="Arial"/>
                <w:color w:val="000000"/>
                <w:sz w:val="20"/>
                <w:szCs w:val="20"/>
                <w:lang w:eastAsia="en-NZ"/>
              </w:rPr>
            </w:pPr>
            <w:r w:rsidRPr="00E27C1C">
              <w:rPr>
                <w:rFonts w:eastAsia="Times New Roman" w:cs="Arial"/>
                <w:color w:val="000000"/>
                <w:sz w:val="20"/>
                <w:szCs w:val="20"/>
                <w:lang w:eastAsia="en-NZ"/>
              </w:rPr>
              <w:t>Allied health care worker</w:t>
            </w:r>
          </w:p>
        </w:tc>
        <w:tc>
          <w:tcPr>
            <w:tcW w:w="800" w:type="dxa"/>
            <w:tcBorders>
              <w:top w:val="nil"/>
              <w:left w:val="nil"/>
              <w:bottom w:val="single" w:sz="4" w:space="0" w:color="auto"/>
              <w:right w:val="single" w:sz="4" w:space="0" w:color="auto"/>
            </w:tcBorders>
            <w:shd w:val="clear" w:color="auto" w:fill="CC0000"/>
            <w:noWrap/>
            <w:vAlign w:val="center"/>
            <w:hideMark/>
          </w:tcPr>
          <w:p w14:paraId="6D2599F5"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62.7</w:t>
            </w:r>
          </w:p>
        </w:tc>
        <w:tc>
          <w:tcPr>
            <w:tcW w:w="800" w:type="dxa"/>
            <w:tcBorders>
              <w:top w:val="nil"/>
              <w:left w:val="nil"/>
              <w:bottom w:val="single" w:sz="4" w:space="0" w:color="auto"/>
              <w:right w:val="single" w:sz="4" w:space="0" w:color="auto"/>
            </w:tcBorders>
            <w:shd w:val="clear" w:color="auto" w:fill="CC0000"/>
            <w:noWrap/>
            <w:vAlign w:val="center"/>
            <w:hideMark/>
          </w:tcPr>
          <w:p w14:paraId="5690399F"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66.7</w:t>
            </w:r>
          </w:p>
        </w:tc>
        <w:tc>
          <w:tcPr>
            <w:tcW w:w="800" w:type="dxa"/>
            <w:tcBorders>
              <w:top w:val="nil"/>
              <w:left w:val="nil"/>
              <w:bottom w:val="single" w:sz="4" w:space="0" w:color="auto"/>
              <w:right w:val="single" w:sz="4" w:space="0" w:color="auto"/>
            </w:tcBorders>
            <w:shd w:val="clear" w:color="auto" w:fill="CC0000"/>
            <w:noWrap/>
            <w:vAlign w:val="center"/>
            <w:hideMark/>
          </w:tcPr>
          <w:p w14:paraId="75FF7F12"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73.0</w:t>
            </w:r>
          </w:p>
        </w:tc>
        <w:tc>
          <w:tcPr>
            <w:tcW w:w="800" w:type="dxa"/>
            <w:tcBorders>
              <w:top w:val="nil"/>
              <w:left w:val="nil"/>
              <w:bottom w:val="single" w:sz="4" w:space="0" w:color="auto"/>
              <w:right w:val="single" w:sz="4" w:space="0" w:color="auto"/>
            </w:tcBorders>
            <w:shd w:val="clear" w:color="auto" w:fill="FFCC00"/>
            <w:noWrap/>
            <w:vAlign w:val="center"/>
            <w:hideMark/>
          </w:tcPr>
          <w:p w14:paraId="65BACE79" w14:textId="77777777" w:rsidR="007F1C23" w:rsidRPr="00E27C1C" w:rsidRDefault="007F1C23" w:rsidP="007F1C23">
            <w:pPr>
              <w:spacing w:before="40" w:after="40"/>
              <w:jc w:val="center"/>
              <w:rPr>
                <w:rFonts w:eastAsia="Times New Roman" w:cs="Arial"/>
                <w:b/>
                <w:bCs/>
                <w:sz w:val="20"/>
                <w:szCs w:val="20"/>
                <w:lang w:eastAsia="en-NZ"/>
              </w:rPr>
            </w:pPr>
            <w:r w:rsidRPr="00E27C1C">
              <w:rPr>
                <w:rFonts w:eastAsia="Times New Roman" w:cs="Arial"/>
                <w:b/>
                <w:bCs/>
                <w:sz w:val="20"/>
                <w:szCs w:val="20"/>
                <w:lang w:eastAsia="en-NZ"/>
              </w:rPr>
              <w:t>78.8</w:t>
            </w:r>
          </w:p>
        </w:tc>
        <w:tc>
          <w:tcPr>
            <w:tcW w:w="800" w:type="dxa"/>
            <w:tcBorders>
              <w:top w:val="nil"/>
              <w:left w:val="nil"/>
              <w:bottom w:val="single" w:sz="4" w:space="0" w:color="auto"/>
              <w:right w:val="single" w:sz="4" w:space="0" w:color="auto"/>
            </w:tcBorders>
            <w:shd w:val="clear" w:color="auto" w:fill="00B050"/>
            <w:noWrap/>
            <w:vAlign w:val="center"/>
            <w:hideMark/>
          </w:tcPr>
          <w:p w14:paraId="4A8FD864"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80.5</w:t>
            </w:r>
          </w:p>
        </w:tc>
        <w:tc>
          <w:tcPr>
            <w:tcW w:w="800" w:type="dxa"/>
            <w:tcBorders>
              <w:top w:val="nil"/>
              <w:left w:val="nil"/>
              <w:bottom w:val="single" w:sz="4" w:space="0" w:color="auto"/>
              <w:right w:val="single" w:sz="4" w:space="0" w:color="auto"/>
            </w:tcBorders>
            <w:shd w:val="clear" w:color="auto" w:fill="00B050"/>
            <w:noWrap/>
            <w:vAlign w:val="center"/>
            <w:hideMark/>
          </w:tcPr>
          <w:p w14:paraId="0B6D4567"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83.5</w:t>
            </w:r>
          </w:p>
        </w:tc>
        <w:tc>
          <w:tcPr>
            <w:tcW w:w="800" w:type="dxa"/>
            <w:tcBorders>
              <w:top w:val="nil"/>
              <w:left w:val="nil"/>
              <w:bottom w:val="single" w:sz="4" w:space="0" w:color="auto"/>
              <w:right w:val="single" w:sz="4" w:space="0" w:color="auto"/>
            </w:tcBorders>
            <w:shd w:val="clear" w:color="auto" w:fill="00B050"/>
            <w:noWrap/>
            <w:vAlign w:val="center"/>
            <w:hideMark/>
          </w:tcPr>
          <w:p w14:paraId="7A0C486C"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85.6</w:t>
            </w:r>
          </w:p>
        </w:tc>
        <w:tc>
          <w:tcPr>
            <w:tcW w:w="800" w:type="dxa"/>
            <w:tcBorders>
              <w:top w:val="nil"/>
              <w:left w:val="nil"/>
              <w:bottom w:val="single" w:sz="4" w:space="0" w:color="auto"/>
              <w:right w:val="single" w:sz="4" w:space="0" w:color="auto"/>
            </w:tcBorders>
            <w:shd w:val="clear" w:color="auto" w:fill="00B050"/>
            <w:noWrap/>
            <w:vAlign w:val="center"/>
            <w:hideMark/>
          </w:tcPr>
          <w:p w14:paraId="4443466E"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84.6</w:t>
            </w:r>
          </w:p>
        </w:tc>
        <w:tc>
          <w:tcPr>
            <w:tcW w:w="800" w:type="dxa"/>
            <w:tcBorders>
              <w:top w:val="nil"/>
              <w:left w:val="nil"/>
              <w:bottom w:val="single" w:sz="4" w:space="0" w:color="auto"/>
              <w:right w:val="single" w:sz="4" w:space="0" w:color="auto"/>
            </w:tcBorders>
            <w:shd w:val="clear" w:color="auto" w:fill="00B050"/>
            <w:noWrap/>
            <w:vAlign w:val="center"/>
            <w:hideMark/>
          </w:tcPr>
          <w:p w14:paraId="63F1B2B7"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86.3</w:t>
            </w:r>
          </w:p>
        </w:tc>
        <w:tc>
          <w:tcPr>
            <w:tcW w:w="800" w:type="dxa"/>
            <w:tcBorders>
              <w:top w:val="nil"/>
              <w:left w:val="nil"/>
              <w:bottom w:val="single" w:sz="4" w:space="0" w:color="auto"/>
              <w:right w:val="single" w:sz="4" w:space="0" w:color="auto"/>
            </w:tcBorders>
            <w:shd w:val="clear" w:color="auto" w:fill="00B050"/>
            <w:noWrap/>
            <w:vAlign w:val="center"/>
            <w:hideMark/>
          </w:tcPr>
          <w:p w14:paraId="4A61FEA1"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86.7</w:t>
            </w:r>
          </w:p>
        </w:tc>
        <w:tc>
          <w:tcPr>
            <w:tcW w:w="964" w:type="dxa"/>
            <w:tcBorders>
              <w:top w:val="nil"/>
              <w:left w:val="nil"/>
              <w:bottom w:val="single" w:sz="4" w:space="0" w:color="auto"/>
              <w:right w:val="single" w:sz="4" w:space="0" w:color="auto"/>
            </w:tcBorders>
            <w:shd w:val="clear" w:color="auto" w:fill="00B050"/>
            <w:noWrap/>
            <w:vAlign w:val="center"/>
            <w:hideMark/>
          </w:tcPr>
          <w:p w14:paraId="2C7252C3" w14:textId="6C8CA382"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w:t>
            </w:r>
            <w:r>
              <w:rPr>
                <w:rFonts w:eastAsia="Times New Roman" w:cs="Arial"/>
                <w:b/>
                <w:bCs/>
                <w:color w:val="FFFFFF" w:themeColor="background1"/>
                <w:sz w:val="20"/>
                <w:szCs w:val="20"/>
                <w:lang w:eastAsia="en-NZ"/>
              </w:rPr>
              <w:t>7</w:t>
            </w:r>
            <w:r w:rsidRPr="00E27C1C">
              <w:rPr>
                <w:rFonts w:eastAsia="Times New Roman" w:cs="Arial"/>
                <w:b/>
                <w:bCs/>
                <w:color w:val="FFFFFF" w:themeColor="background1"/>
                <w:sz w:val="20"/>
                <w:szCs w:val="20"/>
                <w:lang w:eastAsia="en-NZ"/>
              </w:rPr>
              <w:t>.</w:t>
            </w:r>
            <w:r>
              <w:rPr>
                <w:rFonts w:eastAsia="Times New Roman" w:cs="Arial"/>
                <w:b/>
                <w:bCs/>
                <w:color w:val="FFFFFF" w:themeColor="background1"/>
                <w:sz w:val="20"/>
                <w:szCs w:val="20"/>
                <w:lang w:eastAsia="en-NZ"/>
              </w:rPr>
              <w:t>7</w:t>
            </w:r>
          </w:p>
        </w:tc>
        <w:tc>
          <w:tcPr>
            <w:tcW w:w="960" w:type="dxa"/>
            <w:tcBorders>
              <w:top w:val="nil"/>
              <w:left w:val="nil"/>
              <w:bottom w:val="single" w:sz="4" w:space="0" w:color="auto"/>
              <w:right w:val="single" w:sz="4" w:space="0" w:color="auto"/>
            </w:tcBorders>
            <w:shd w:val="clear" w:color="auto" w:fill="00B050"/>
            <w:vAlign w:val="center"/>
          </w:tcPr>
          <w:p w14:paraId="3B785D71" w14:textId="2DCD7D36" w:rsidR="007F1C23" w:rsidRPr="00E27C1C" w:rsidRDefault="007F1C23" w:rsidP="007F1C23">
            <w:pPr>
              <w:spacing w:before="40" w:after="40"/>
              <w:jc w:val="center"/>
              <w:rPr>
                <w:rFonts w:eastAsia="Times New Roman" w:cs="Arial"/>
                <w:b/>
                <w:bCs/>
                <w:color w:val="FFFFFF" w:themeColor="background1"/>
                <w:sz w:val="20"/>
                <w:szCs w:val="20"/>
                <w:lang w:eastAsia="en-NZ"/>
              </w:rPr>
            </w:pPr>
            <w:r>
              <w:rPr>
                <w:rFonts w:eastAsia="Times New Roman" w:cs="Arial"/>
                <w:b/>
                <w:bCs/>
                <w:color w:val="FFFFFF" w:themeColor="background1"/>
                <w:sz w:val="20"/>
                <w:szCs w:val="20"/>
                <w:lang w:eastAsia="en-NZ"/>
              </w:rPr>
              <w:t>83.7</w:t>
            </w:r>
          </w:p>
        </w:tc>
        <w:tc>
          <w:tcPr>
            <w:tcW w:w="960" w:type="dxa"/>
            <w:tcBorders>
              <w:top w:val="nil"/>
              <w:left w:val="nil"/>
              <w:bottom w:val="single" w:sz="4" w:space="0" w:color="auto"/>
              <w:right w:val="single" w:sz="4" w:space="0" w:color="auto"/>
            </w:tcBorders>
            <w:shd w:val="clear" w:color="auto" w:fill="00B050"/>
            <w:vAlign w:val="center"/>
          </w:tcPr>
          <w:p w14:paraId="031F8D32" w14:textId="2E4C782E" w:rsidR="007F1C23"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w:t>
            </w:r>
            <w:r w:rsidR="00B313BF">
              <w:rPr>
                <w:rFonts w:eastAsia="Times New Roman" w:cs="Arial"/>
                <w:b/>
                <w:bCs/>
                <w:color w:val="FFFFFF" w:themeColor="background1"/>
                <w:sz w:val="20"/>
                <w:szCs w:val="20"/>
                <w:lang w:eastAsia="en-NZ"/>
              </w:rPr>
              <w:t>5</w:t>
            </w:r>
            <w:r w:rsidRPr="00E27C1C">
              <w:rPr>
                <w:rFonts w:eastAsia="Times New Roman" w:cs="Arial"/>
                <w:b/>
                <w:bCs/>
                <w:color w:val="FFFFFF" w:themeColor="background1"/>
                <w:sz w:val="20"/>
                <w:szCs w:val="20"/>
                <w:lang w:eastAsia="en-NZ"/>
              </w:rPr>
              <w:t>.</w:t>
            </w:r>
            <w:r w:rsidR="00B313BF">
              <w:rPr>
                <w:rFonts w:eastAsia="Times New Roman" w:cs="Arial"/>
                <w:b/>
                <w:bCs/>
                <w:color w:val="FFFFFF" w:themeColor="background1"/>
                <w:sz w:val="20"/>
                <w:szCs w:val="20"/>
                <w:lang w:eastAsia="en-NZ"/>
              </w:rPr>
              <w:t>1</w:t>
            </w:r>
          </w:p>
        </w:tc>
      </w:tr>
      <w:tr w:rsidR="007F1C23" w:rsidRPr="00E27C1C" w14:paraId="7174D6C7" w14:textId="36E0CB1A">
        <w:trPr>
          <w:trHeight w:val="20"/>
        </w:trPr>
        <w:tc>
          <w:tcPr>
            <w:tcW w:w="1864" w:type="dxa"/>
            <w:tcBorders>
              <w:top w:val="nil"/>
              <w:left w:val="single" w:sz="4" w:space="0" w:color="auto"/>
              <w:bottom w:val="single" w:sz="4" w:space="0" w:color="auto"/>
              <w:right w:val="single" w:sz="4" w:space="0" w:color="auto"/>
            </w:tcBorders>
            <w:shd w:val="clear" w:color="auto" w:fill="auto"/>
            <w:vAlign w:val="center"/>
            <w:hideMark/>
          </w:tcPr>
          <w:p w14:paraId="173B2F20" w14:textId="77777777" w:rsidR="007F1C23" w:rsidRPr="00E27C1C" w:rsidRDefault="007F1C23" w:rsidP="007F1C23">
            <w:pPr>
              <w:spacing w:before="40" w:after="40"/>
              <w:rPr>
                <w:rFonts w:eastAsia="Times New Roman" w:cs="Arial"/>
                <w:color w:val="000000"/>
                <w:sz w:val="20"/>
                <w:szCs w:val="20"/>
                <w:lang w:eastAsia="en-NZ"/>
              </w:rPr>
            </w:pPr>
            <w:r w:rsidRPr="00E27C1C">
              <w:rPr>
                <w:rFonts w:eastAsia="Times New Roman" w:cs="Arial"/>
                <w:color w:val="000000"/>
                <w:sz w:val="20"/>
                <w:szCs w:val="20"/>
                <w:lang w:eastAsia="en-NZ"/>
              </w:rPr>
              <w:t>Health care assistant</w:t>
            </w:r>
          </w:p>
        </w:tc>
        <w:tc>
          <w:tcPr>
            <w:tcW w:w="800" w:type="dxa"/>
            <w:tcBorders>
              <w:top w:val="nil"/>
              <w:left w:val="nil"/>
              <w:bottom w:val="single" w:sz="4" w:space="0" w:color="auto"/>
              <w:right w:val="single" w:sz="4" w:space="0" w:color="auto"/>
            </w:tcBorders>
            <w:shd w:val="clear" w:color="auto" w:fill="CC0000"/>
            <w:noWrap/>
            <w:vAlign w:val="center"/>
            <w:hideMark/>
          </w:tcPr>
          <w:p w14:paraId="548B940C"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61.5</w:t>
            </w:r>
          </w:p>
        </w:tc>
        <w:tc>
          <w:tcPr>
            <w:tcW w:w="800" w:type="dxa"/>
            <w:tcBorders>
              <w:top w:val="nil"/>
              <w:left w:val="nil"/>
              <w:bottom w:val="single" w:sz="4" w:space="0" w:color="auto"/>
              <w:right w:val="single" w:sz="4" w:space="0" w:color="auto"/>
            </w:tcBorders>
            <w:shd w:val="clear" w:color="auto" w:fill="CC0000"/>
            <w:noWrap/>
            <w:vAlign w:val="center"/>
            <w:hideMark/>
          </w:tcPr>
          <w:p w14:paraId="09BB7DC2"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71.7</w:t>
            </w:r>
          </w:p>
        </w:tc>
        <w:tc>
          <w:tcPr>
            <w:tcW w:w="800" w:type="dxa"/>
            <w:tcBorders>
              <w:top w:val="nil"/>
              <w:left w:val="nil"/>
              <w:bottom w:val="single" w:sz="4" w:space="0" w:color="auto"/>
              <w:right w:val="single" w:sz="4" w:space="0" w:color="auto"/>
            </w:tcBorders>
            <w:shd w:val="clear" w:color="auto" w:fill="CC0000"/>
            <w:noWrap/>
            <w:vAlign w:val="center"/>
            <w:hideMark/>
          </w:tcPr>
          <w:p w14:paraId="78D43671"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74.1</w:t>
            </w:r>
          </w:p>
        </w:tc>
        <w:tc>
          <w:tcPr>
            <w:tcW w:w="800" w:type="dxa"/>
            <w:tcBorders>
              <w:top w:val="nil"/>
              <w:left w:val="nil"/>
              <w:bottom w:val="single" w:sz="4" w:space="0" w:color="auto"/>
              <w:right w:val="single" w:sz="4" w:space="0" w:color="auto"/>
            </w:tcBorders>
            <w:shd w:val="clear" w:color="auto" w:fill="FFCC00"/>
            <w:noWrap/>
            <w:vAlign w:val="center"/>
            <w:hideMark/>
          </w:tcPr>
          <w:p w14:paraId="00398B62" w14:textId="77777777" w:rsidR="007F1C23" w:rsidRPr="00E27C1C" w:rsidRDefault="007F1C23" w:rsidP="007F1C23">
            <w:pPr>
              <w:spacing w:before="40" w:after="40"/>
              <w:jc w:val="center"/>
              <w:rPr>
                <w:rFonts w:eastAsia="Times New Roman" w:cs="Arial"/>
                <w:b/>
                <w:bCs/>
                <w:sz w:val="20"/>
                <w:szCs w:val="20"/>
                <w:lang w:eastAsia="en-NZ"/>
              </w:rPr>
            </w:pPr>
            <w:r w:rsidRPr="00E27C1C">
              <w:rPr>
                <w:rFonts w:eastAsia="Times New Roman" w:cs="Arial"/>
                <w:b/>
                <w:bCs/>
                <w:sz w:val="20"/>
                <w:szCs w:val="20"/>
                <w:lang w:eastAsia="en-NZ"/>
              </w:rPr>
              <w:t>76.4</w:t>
            </w:r>
          </w:p>
        </w:tc>
        <w:tc>
          <w:tcPr>
            <w:tcW w:w="800" w:type="dxa"/>
            <w:tcBorders>
              <w:top w:val="nil"/>
              <w:left w:val="nil"/>
              <w:bottom w:val="single" w:sz="4" w:space="0" w:color="auto"/>
              <w:right w:val="single" w:sz="4" w:space="0" w:color="auto"/>
            </w:tcBorders>
            <w:shd w:val="clear" w:color="auto" w:fill="FFCC00"/>
            <w:noWrap/>
            <w:vAlign w:val="center"/>
            <w:hideMark/>
          </w:tcPr>
          <w:p w14:paraId="3AA4EBAB" w14:textId="77777777" w:rsidR="007F1C23" w:rsidRPr="00E27C1C" w:rsidRDefault="007F1C23" w:rsidP="007F1C23">
            <w:pPr>
              <w:spacing w:before="40" w:after="40"/>
              <w:jc w:val="center"/>
              <w:rPr>
                <w:rFonts w:eastAsia="Times New Roman" w:cs="Arial"/>
                <w:b/>
                <w:bCs/>
                <w:sz w:val="20"/>
                <w:szCs w:val="20"/>
                <w:lang w:eastAsia="en-NZ"/>
              </w:rPr>
            </w:pPr>
            <w:r w:rsidRPr="00E27C1C">
              <w:rPr>
                <w:rFonts w:eastAsia="Times New Roman" w:cs="Arial"/>
                <w:b/>
                <w:bCs/>
                <w:sz w:val="20"/>
                <w:szCs w:val="20"/>
                <w:lang w:eastAsia="en-NZ"/>
              </w:rPr>
              <w:t>79.2</w:t>
            </w:r>
          </w:p>
        </w:tc>
        <w:tc>
          <w:tcPr>
            <w:tcW w:w="800" w:type="dxa"/>
            <w:tcBorders>
              <w:top w:val="nil"/>
              <w:left w:val="nil"/>
              <w:bottom w:val="single" w:sz="4" w:space="0" w:color="auto"/>
              <w:right w:val="single" w:sz="4" w:space="0" w:color="auto"/>
            </w:tcBorders>
            <w:shd w:val="clear" w:color="auto" w:fill="00B050"/>
            <w:noWrap/>
            <w:vAlign w:val="center"/>
            <w:hideMark/>
          </w:tcPr>
          <w:p w14:paraId="63F1DA62"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81.4</w:t>
            </w:r>
          </w:p>
        </w:tc>
        <w:tc>
          <w:tcPr>
            <w:tcW w:w="800" w:type="dxa"/>
            <w:tcBorders>
              <w:top w:val="nil"/>
              <w:left w:val="nil"/>
              <w:bottom w:val="single" w:sz="4" w:space="0" w:color="auto"/>
              <w:right w:val="single" w:sz="4" w:space="0" w:color="auto"/>
            </w:tcBorders>
            <w:shd w:val="clear" w:color="auto" w:fill="00B050"/>
            <w:noWrap/>
            <w:vAlign w:val="center"/>
            <w:hideMark/>
          </w:tcPr>
          <w:p w14:paraId="5053D2F8"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83.9</w:t>
            </w:r>
          </w:p>
        </w:tc>
        <w:tc>
          <w:tcPr>
            <w:tcW w:w="800" w:type="dxa"/>
            <w:tcBorders>
              <w:top w:val="nil"/>
              <w:left w:val="nil"/>
              <w:bottom w:val="single" w:sz="4" w:space="0" w:color="auto"/>
              <w:right w:val="single" w:sz="4" w:space="0" w:color="auto"/>
            </w:tcBorders>
            <w:shd w:val="clear" w:color="auto" w:fill="00B050"/>
            <w:noWrap/>
            <w:vAlign w:val="center"/>
            <w:hideMark/>
          </w:tcPr>
          <w:p w14:paraId="3AD1471D"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85.9</w:t>
            </w:r>
          </w:p>
        </w:tc>
        <w:tc>
          <w:tcPr>
            <w:tcW w:w="800" w:type="dxa"/>
            <w:tcBorders>
              <w:top w:val="nil"/>
              <w:left w:val="nil"/>
              <w:bottom w:val="single" w:sz="4" w:space="0" w:color="auto"/>
              <w:right w:val="single" w:sz="4" w:space="0" w:color="auto"/>
            </w:tcBorders>
            <w:shd w:val="clear" w:color="auto" w:fill="00B050"/>
            <w:noWrap/>
            <w:vAlign w:val="center"/>
            <w:hideMark/>
          </w:tcPr>
          <w:p w14:paraId="09A20745"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84.6</w:t>
            </w:r>
          </w:p>
        </w:tc>
        <w:tc>
          <w:tcPr>
            <w:tcW w:w="800" w:type="dxa"/>
            <w:tcBorders>
              <w:top w:val="nil"/>
              <w:left w:val="nil"/>
              <w:bottom w:val="single" w:sz="4" w:space="0" w:color="auto"/>
              <w:right w:val="single" w:sz="4" w:space="0" w:color="auto"/>
            </w:tcBorders>
            <w:shd w:val="clear" w:color="auto" w:fill="00B050"/>
            <w:noWrap/>
            <w:vAlign w:val="center"/>
            <w:hideMark/>
          </w:tcPr>
          <w:p w14:paraId="27FD8C7A"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85.0</w:t>
            </w:r>
          </w:p>
        </w:tc>
        <w:tc>
          <w:tcPr>
            <w:tcW w:w="964" w:type="dxa"/>
            <w:tcBorders>
              <w:top w:val="nil"/>
              <w:left w:val="nil"/>
              <w:bottom w:val="single" w:sz="4" w:space="0" w:color="auto"/>
              <w:right w:val="single" w:sz="4" w:space="0" w:color="auto"/>
            </w:tcBorders>
            <w:shd w:val="clear" w:color="auto" w:fill="00B050"/>
            <w:noWrap/>
            <w:vAlign w:val="center"/>
            <w:hideMark/>
          </w:tcPr>
          <w:p w14:paraId="4502F6D1" w14:textId="09793126"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w:t>
            </w:r>
            <w:r>
              <w:rPr>
                <w:rFonts w:eastAsia="Times New Roman" w:cs="Arial"/>
                <w:b/>
                <w:bCs/>
                <w:color w:val="FFFFFF" w:themeColor="background1"/>
                <w:sz w:val="20"/>
                <w:szCs w:val="20"/>
                <w:lang w:eastAsia="en-NZ"/>
              </w:rPr>
              <w:t>4</w:t>
            </w:r>
            <w:r w:rsidRPr="00E27C1C">
              <w:rPr>
                <w:rFonts w:eastAsia="Times New Roman" w:cs="Arial"/>
                <w:b/>
                <w:bCs/>
                <w:color w:val="FFFFFF" w:themeColor="background1"/>
                <w:sz w:val="20"/>
                <w:szCs w:val="20"/>
                <w:lang w:eastAsia="en-NZ"/>
              </w:rPr>
              <w:t>.</w:t>
            </w:r>
            <w:r>
              <w:rPr>
                <w:rFonts w:eastAsia="Times New Roman" w:cs="Arial"/>
                <w:b/>
                <w:bCs/>
                <w:color w:val="FFFFFF" w:themeColor="background1"/>
                <w:sz w:val="20"/>
                <w:szCs w:val="20"/>
                <w:lang w:eastAsia="en-NZ"/>
              </w:rPr>
              <w:t>4</w:t>
            </w:r>
          </w:p>
        </w:tc>
        <w:tc>
          <w:tcPr>
            <w:tcW w:w="960" w:type="dxa"/>
            <w:tcBorders>
              <w:top w:val="nil"/>
              <w:left w:val="nil"/>
              <w:bottom w:val="single" w:sz="4" w:space="0" w:color="auto"/>
              <w:right w:val="single" w:sz="4" w:space="0" w:color="auto"/>
            </w:tcBorders>
            <w:shd w:val="clear" w:color="auto" w:fill="00B050"/>
            <w:vAlign w:val="center"/>
          </w:tcPr>
          <w:p w14:paraId="584FCA24" w14:textId="6CC35DD6" w:rsidR="007F1C23" w:rsidRPr="00E27C1C" w:rsidRDefault="007F1C23" w:rsidP="007F1C23">
            <w:pPr>
              <w:spacing w:before="40" w:after="40"/>
              <w:jc w:val="center"/>
              <w:rPr>
                <w:rFonts w:eastAsia="Times New Roman" w:cs="Arial"/>
                <w:b/>
                <w:bCs/>
                <w:color w:val="FFFFFF" w:themeColor="background1"/>
                <w:sz w:val="20"/>
                <w:szCs w:val="20"/>
                <w:lang w:eastAsia="en-NZ"/>
              </w:rPr>
            </w:pPr>
            <w:r>
              <w:rPr>
                <w:rFonts w:eastAsia="Times New Roman" w:cs="Arial"/>
                <w:b/>
                <w:bCs/>
                <w:color w:val="FFFFFF" w:themeColor="background1"/>
                <w:sz w:val="20"/>
                <w:szCs w:val="20"/>
                <w:lang w:eastAsia="en-NZ"/>
              </w:rPr>
              <w:t>81.9</w:t>
            </w:r>
          </w:p>
        </w:tc>
        <w:tc>
          <w:tcPr>
            <w:tcW w:w="960" w:type="dxa"/>
            <w:tcBorders>
              <w:top w:val="nil"/>
              <w:left w:val="nil"/>
              <w:bottom w:val="single" w:sz="4" w:space="0" w:color="auto"/>
              <w:right w:val="single" w:sz="4" w:space="0" w:color="auto"/>
            </w:tcBorders>
            <w:shd w:val="clear" w:color="auto" w:fill="00B050"/>
            <w:vAlign w:val="center"/>
          </w:tcPr>
          <w:p w14:paraId="68DC74C4" w14:textId="55EE41B3" w:rsidR="007F1C23"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w:t>
            </w:r>
            <w:r w:rsidR="00B313BF">
              <w:rPr>
                <w:rFonts w:eastAsia="Times New Roman" w:cs="Arial"/>
                <w:b/>
                <w:bCs/>
                <w:color w:val="FFFFFF" w:themeColor="background1"/>
                <w:sz w:val="20"/>
                <w:szCs w:val="20"/>
                <w:lang w:eastAsia="en-NZ"/>
              </w:rPr>
              <w:t>2</w:t>
            </w:r>
            <w:r w:rsidRPr="00E27C1C">
              <w:rPr>
                <w:rFonts w:eastAsia="Times New Roman" w:cs="Arial"/>
                <w:b/>
                <w:bCs/>
                <w:color w:val="FFFFFF" w:themeColor="background1"/>
                <w:sz w:val="20"/>
                <w:szCs w:val="20"/>
                <w:lang w:eastAsia="en-NZ"/>
              </w:rPr>
              <w:t>.</w:t>
            </w:r>
            <w:r w:rsidR="00B313BF">
              <w:rPr>
                <w:rFonts w:eastAsia="Times New Roman" w:cs="Arial"/>
                <w:b/>
                <w:bCs/>
                <w:color w:val="FFFFFF" w:themeColor="background1"/>
                <w:sz w:val="20"/>
                <w:szCs w:val="20"/>
                <w:lang w:eastAsia="en-NZ"/>
              </w:rPr>
              <w:t>2</w:t>
            </w:r>
          </w:p>
        </w:tc>
      </w:tr>
      <w:tr w:rsidR="007F1C23" w:rsidRPr="00E27C1C" w14:paraId="150B7FD5" w14:textId="0473F16E">
        <w:trPr>
          <w:trHeight w:val="20"/>
        </w:trPr>
        <w:tc>
          <w:tcPr>
            <w:tcW w:w="1864" w:type="dxa"/>
            <w:tcBorders>
              <w:top w:val="nil"/>
              <w:left w:val="single" w:sz="4" w:space="0" w:color="auto"/>
              <w:bottom w:val="single" w:sz="4" w:space="0" w:color="auto"/>
              <w:right w:val="single" w:sz="4" w:space="0" w:color="auto"/>
            </w:tcBorders>
            <w:shd w:val="clear" w:color="auto" w:fill="auto"/>
            <w:vAlign w:val="center"/>
            <w:hideMark/>
          </w:tcPr>
          <w:p w14:paraId="2A608688" w14:textId="77777777" w:rsidR="007F1C23" w:rsidRPr="00E27C1C" w:rsidRDefault="007F1C23" w:rsidP="007F1C23">
            <w:pPr>
              <w:spacing w:before="40" w:after="40"/>
              <w:rPr>
                <w:rFonts w:eastAsia="Times New Roman" w:cs="Arial"/>
                <w:color w:val="000000"/>
                <w:sz w:val="20"/>
                <w:szCs w:val="20"/>
                <w:lang w:eastAsia="en-NZ"/>
              </w:rPr>
            </w:pPr>
            <w:r w:rsidRPr="00E27C1C">
              <w:rPr>
                <w:rFonts w:eastAsia="Times New Roman" w:cs="Arial"/>
                <w:color w:val="000000"/>
                <w:sz w:val="20"/>
                <w:szCs w:val="20"/>
                <w:lang w:eastAsia="en-NZ"/>
              </w:rPr>
              <w:t>Medical practitioner</w:t>
            </w:r>
          </w:p>
        </w:tc>
        <w:tc>
          <w:tcPr>
            <w:tcW w:w="800" w:type="dxa"/>
            <w:tcBorders>
              <w:top w:val="nil"/>
              <w:left w:val="nil"/>
              <w:bottom w:val="single" w:sz="4" w:space="0" w:color="auto"/>
              <w:right w:val="single" w:sz="4" w:space="0" w:color="auto"/>
            </w:tcBorders>
            <w:shd w:val="clear" w:color="auto" w:fill="CC0000"/>
            <w:noWrap/>
            <w:vAlign w:val="center"/>
            <w:hideMark/>
          </w:tcPr>
          <w:p w14:paraId="5415DB28"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55.0</w:t>
            </w:r>
          </w:p>
        </w:tc>
        <w:tc>
          <w:tcPr>
            <w:tcW w:w="800" w:type="dxa"/>
            <w:tcBorders>
              <w:top w:val="nil"/>
              <w:left w:val="nil"/>
              <w:bottom w:val="single" w:sz="4" w:space="0" w:color="auto"/>
              <w:right w:val="single" w:sz="4" w:space="0" w:color="auto"/>
            </w:tcBorders>
            <w:shd w:val="clear" w:color="auto" w:fill="CC0000"/>
            <w:noWrap/>
            <w:vAlign w:val="center"/>
            <w:hideMark/>
          </w:tcPr>
          <w:p w14:paraId="65857FDF"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60.1</w:t>
            </w:r>
          </w:p>
        </w:tc>
        <w:tc>
          <w:tcPr>
            <w:tcW w:w="800" w:type="dxa"/>
            <w:tcBorders>
              <w:top w:val="nil"/>
              <w:left w:val="nil"/>
              <w:bottom w:val="single" w:sz="4" w:space="0" w:color="auto"/>
              <w:right w:val="single" w:sz="4" w:space="0" w:color="auto"/>
            </w:tcBorders>
            <w:shd w:val="clear" w:color="auto" w:fill="CC0000"/>
            <w:noWrap/>
            <w:vAlign w:val="center"/>
            <w:hideMark/>
          </w:tcPr>
          <w:p w14:paraId="4D876EE5"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64.5</w:t>
            </w:r>
          </w:p>
        </w:tc>
        <w:tc>
          <w:tcPr>
            <w:tcW w:w="800" w:type="dxa"/>
            <w:tcBorders>
              <w:top w:val="nil"/>
              <w:left w:val="nil"/>
              <w:bottom w:val="single" w:sz="4" w:space="0" w:color="auto"/>
              <w:right w:val="single" w:sz="4" w:space="0" w:color="auto"/>
            </w:tcBorders>
            <w:shd w:val="clear" w:color="auto" w:fill="CC0000"/>
            <w:noWrap/>
            <w:vAlign w:val="center"/>
            <w:hideMark/>
          </w:tcPr>
          <w:p w14:paraId="5FB61BB5"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72.7</w:t>
            </w:r>
          </w:p>
        </w:tc>
        <w:tc>
          <w:tcPr>
            <w:tcW w:w="800" w:type="dxa"/>
            <w:tcBorders>
              <w:top w:val="nil"/>
              <w:left w:val="nil"/>
              <w:bottom w:val="single" w:sz="4" w:space="0" w:color="auto"/>
              <w:right w:val="single" w:sz="4" w:space="0" w:color="auto"/>
            </w:tcBorders>
            <w:shd w:val="clear" w:color="auto" w:fill="FFCC00"/>
            <w:noWrap/>
            <w:vAlign w:val="center"/>
            <w:hideMark/>
          </w:tcPr>
          <w:p w14:paraId="6851EAC2" w14:textId="77777777" w:rsidR="007F1C23" w:rsidRPr="00E27C1C" w:rsidRDefault="007F1C23" w:rsidP="007F1C23">
            <w:pPr>
              <w:spacing w:before="40" w:after="40"/>
              <w:jc w:val="center"/>
              <w:rPr>
                <w:rFonts w:eastAsia="Times New Roman" w:cs="Arial"/>
                <w:b/>
                <w:bCs/>
                <w:sz w:val="20"/>
                <w:szCs w:val="20"/>
                <w:lang w:eastAsia="en-NZ"/>
              </w:rPr>
            </w:pPr>
            <w:r w:rsidRPr="00E27C1C">
              <w:rPr>
                <w:rFonts w:eastAsia="Times New Roman" w:cs="Arial"/>
                <w:b/>
                <w:bCs/>
                <w:sz w:val="20"/>
                <w:szCs w:val="20"/>
                <w:lang w:eastAsia="en-NZ"/>
              </w:rPr>
              <w:t>75.5</w:t>
            </w:r>
          </w:p>
        </w:tc>
        <w:tc>
          <w:tcPr>
            <w:tcW w:w="800" w:type="dxa"/>
            <w:tcBorders>
              <w:top w:val="nil"/>
              <w:left w:val="nil"/>
              <w:bottom w:val="single" w:sz="4" w:space="0" w:color="auto"/>
              <w:right w:val="single" w:sz="4" w:space="0" w:color="auto"/>
            </w:tcBorders>
            <w:shd w:val="clear" w:color="auto" w:fill="FFCC00"/>
            <w:noWrap/>
            <w:vAlign w:val="center"/>
            <w:hideMark/>
          </w:tcPr>
          <w:p w14:paraId="29A805EB" w14:textId="77777777" w:rsidR="007F1C23" w:rsidRPr="00E27C1C" w:rsidRDefault="007F1C23" w:rsidP="007F1C23">
            <w:pPr>
              <w:spacing w:before="40" w:after="40"/>
              <w:jc w:val="center"/>
              <w:rPr>
                <w:rFonts w:eastAsia="Times New Roman" w:cs="Arial"/>
                <w:b/>
                <w:bCs/>
                <w:sz w:val="20"/>
                <w:szCs w:val="20"/>
                <w:lang w:eastAsia="en-NZ"/>
              </w:rPr>
            </w:pPr>
            <w:r w:rsidRPr="00E27C1C">
              <w:rPr>
                <w:rFonts w:eastAsia="Times New Roman" w:cs="Arial"/>
                <w:b/>
                <w:bCs/>
                <w:sz w:val="20"/>
                <w:szCs w:val="20"/>
                <w:lang w:eastAsia="en-NZ"/>
              </w:rPr>
              <w:t>75.5</w:t>
            </w:r>
          </w:p>
        </w:tc>
        <w:tc>
          <w:tcPr>
            <w:tcW w:w="800" w:type="dxa"/>
            <w:tcBorders>
              <w:top w:val="nil"/>
              <w:left w:val="nil"/>
              <w:bottom w:val="single" w:sz="4" w:space="0" w:color="auto"/>
              <w:right w:val="single" w:sz="4" w:space="0" w:color="auto"/>
            </w:tcBorders>
            <w:shd w:val="clear" w:color="auto" w:fill="FFCC00"/>
            <w:noWrap/>
            <w:vAlign w:val="center"/>
            <w:hideMark/>
          </w:tcPr>
          <w:p w14:paraId="2DF7E25D" w14:textId="77777777" w:rsidR="007F1C23" w:rsidRPr="00E27C1C" w:rsidRDefault="007F1C23" w:rsidP="007F1C23">
            <w:pPr>
              <w:spacing w:before="40" w:after="40"/>
              <w:jc w:val="center"/>
              <w:rPr>
                <w:rFonts w:eastAsia="Times New Roman" w:cs="Arial"/>
                <w:b/>
                <w:bCs/>
                <w:sz w:val="20"/>
                <w:szCs w:val="20"/>
                <w:lang w:eastAsia="en-NZ"/>
              </w:rPr>
            </w:pPr>
            <w:r w:rsidRPr="00E27C1C">
              <w:rPr>
                <w:rFonts w:eastAsia="Times New Roman" w:cs="Arial"/>
                <w:b/>
                <w:bCs/>
                <w:sz w:val="20"/>
                <w:szCs w:val="20"/>
                <w:lang w:eastAsia="en-NZ"/>
              </w:rPr>
              <w:t>78.2</w:t>
            </w:r>
          </w:p>
        </w:tc>
        <w:tc>
          <w:tcPr>
            <w:tcW w:w="800" w:type="dxa"/>
            <w:tcBorders>
              <w:top w:val="nil"/>
              <w:left w:val="nil"/>
              <w:bottom w:val="single" w:sz="4" w:space="0" w:color="auto"/>
              <w:right w:val="single" w:sz="4" w:space="0" w:color="auto"/>
            </w:tcBorders>
            <w:shd w:val="clear" w:color="auto" w:fill="FFCC00"/>
            <w:noWrap/>
            <w:vAlign w:val="center"/>
            <w:hideMark/>
          </w:tcPr>
          <w:p w14:paraId="19B3C308" w14:textId="77777777" w:rsidR="007F1C23" w:rsidRPr="00E27C1C" w:rsidRDefault="007F1C23" w:rsidP="007F1C23">
            <w:pPr>
              <w:spacing w:before="40" w:after="40"/>
              <w:jc w:val="center"/>
              <w:rPr>
                <w:rFonts w:eastAsia="Times New Roman" w:cs="Arial"/>
                <w:b/>
                <w:bCs/>
                <w:sz w:val="20"/>
                <w:szCs w:val="20"/>
                <w:lang w:eastAsia="en-NZ"/>
              </w:rPr>
            </w:pPr>
            <w:r w:rsidRPr="00E27C1C">
              <w:rPr>
                <w:rFonts w:eastAsia="Times New Roman" w:cs="Arial"/>
                <w:b/>
                <w:bCs/>
                <w:sz w:val="20"/>
                <w:szCs w:val="20"/>
                <w:lang w:eastAsia="en-NZ"/>
              </w:rPr>
              <w:t>78.2</w:t>
            </w:r>
          </w:p>
        </w:tc>
        <w:tc>
          <w:tcPr>
            <w:tcW w:w="800" w:type="dxa"/>
            <w:tcBorders>
              <w:top w:val="nil"/>
              <w:left w:val="nil"/>
              <w:bottom w:val="single" w:sz="4" w:space="0" w:color="auto"/>
              <w:right w:val="single" w:sz="4" w:space="0" w:color="auto"/>
            </w:tcBorders>
            <w:shd w:val="clear" w:color="auto" w:fill="FFCC00"/>
            <w:noWrap/>
            <w:vAlign w:val="center"/>
            <w:hideMark/>
          </w:tcPr>
          <w:p w14:paraId="204DDB0E" w14:textId="77777777" w:rsidR="007F1C23" w:rsidRPr="00E27C1C" w:rsidRDefault="007F1C23" w:rsidP="007F1C23">
            <w:pPr>
              <w:spacing w:before="40" w:after="40"/>
              <w:jc w:val="center"/>
              <w:rPr>
                <w:rFonts w:eastAsia="Times New Roman" w:cs="Arial"/>
                <w:b/>
                <w:bCs/>
                <w:sz w:val="20"/>
                <w:szCs w:val="20"/>
                <w:lang w:eastAsia="en-NZ"/>
              </w:rPr>
            </w:pPr>
            <w:r w:rsidRPr="00E27C1C">
              <w:rPr>
                <w:rFonts w:eastAsia="Times New Roman" w:cs="Arial"/>
                <w:b/>
                <w:bCs/>
                <w:sz w:val="20"/>
                <w:szCs w:val="20"/>
                <w:lang w:eastAsia="en-NZ"/>
              </w:rPr>
              <w:t>78.6</w:t>
            </w:r>
          </w:p>
        </w:tc>
        <w:tc>
          <w:tcPr>
            <w:tcW w:w="800" w:type="dxa"/>
            <w:tcBorders>
              <w:top w:val="nil"/>
              <w:left w:val="nil"/>
              <w:bottom w:val="single" w:sz="4" w:space="0" w:color="auto"/>
              <w:right w:val="single" w:sz="4" w:space="0" w:color="auto"/>
            </w:tcBorders>
            <w:shd w:val="clear" w:color="auto" w:fill="FFCC00"/>
            <w:noWrap/>
            <w:vAlign w:val="center"/>
            <w:hideMark/>
          </w:tcPr>
          <w:p w14:paraId="65D9770F" w14:textId="77777777" w:rsidR="007F1C23" w:rsidRPr="00E27C1C" w:rsidRDefault="007F1C23" w:rsidP="007F1C23">
            <w:pPr>
              <w:spacing w:before="40" w:after="40"/>
              <w:jc w:val="center"/>
              <w:rPr>
                <w:rFonts w:eastAsia="Times New Roman" w:cs="Arial"/>
                <w:b/>
                <w:bCs/>
                <w:sz w:val="20"/>
                <w:szCs w:val="20"/>
                <w:lang w:eastAsia="en-NZ"/>
              </w:rPr>
            </w:pPr>
            <w:r w:rsidRPr="00E27C1C">
              <w:rPr>
                <w:rFonts w:eastAsia="Times New Roman" w:cs="Arial"/>
                <w:b/>
                <w:bCs/>
                <w:sz w:val="20"/>
                <w:szCs w:val="20"/>
                <w:lang w:eastAsia="en-NZ"/>
              </w:rPr>
              <w:t>79.7</w:t>
            </w:r>
          </w:p>
        </w:tc>
        <w:tc>
          <w:tcPr>
            <w:tcW w:w="964" w:type="dxa"/>
            <w:tcBorders>
              <w:top w:val="nil"/>
              <w:left w:val="nil"/>
              <w:bottom w:val="single" w:sz="4" w:space="0" w:color="auto"/>
              <w:right w:val="single" w:sz="4" w:space="0" w:color="auto"/>
            </w:tcBorders>
            <w:shd w:val="clear" w:color="auto" w:fill="FFCC00"/>
            <w:noWrap/>
            <w:vAlign w:val="center"/>
            <w:hideMark/>
          </w:tcPr>
          <w:p w14:paraId="62B96585" w14:textId="7466DC14"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8779B6">
              <w:rPr>
                <w:rFonts w:eastAsia="Times New Roman" w:cs="Arial"/>
                <w:b/>
                <w:bCs/>
                <w:sz w:val="20"/>
                <w:szCs w:val="20"/>
                <w:lang w:eastAsia="en-NZ"/>
              </w:rPr>
              <w:t>79.3</w:t>
            </w:r>
          </w:p>
        </w:tc>
        <w:tc>
          <w:tcPr>
            <w:tcW w:w="960" w:type="dxa"/>
            <w:tcBorders>
              <w:top w:val="nil"/>
              <w:left w:val="nil"/>
              <w:bottom w:val="single" w:sz="4" w:space="0" w:color="auto"/>
              <w:right w:val="single" w:sz="4" w:space="0" w:color="auto"/>
            </w:tcBorders>
            <w:shd w:val="clear" w:color="auto" w:fill="FFCC00"/>
            <w:vAlign w:val="center"/>
          </w:tcPr>
          <w:p w14:paraId="02E8C11E" w14:textId="3D6EA648" w:rsidR="007F1C23" w:rsidRPr="00E27C1C" w:rsidRDefault="007F1C23" w:rsidP="007F1C23">
            <w:pPr>
              <w:spacing w:before="40" w:after="40"/>
              <w:jc w:val="center"/>
              <w:rPr>
                <w:rFonts w:eastAsia="Times New Roman" w:cs="Arial"/>
                <w:b/>
                <w:bCs/>
                <w:sz w:val="20"/>
                <w:szCs w:val="20"/>
                <w:lang w:eastAsia="en-NZ"/>
              </w:rPr>
            </w:pPr>
            <w:r>
              <w:rPr>
                <w:rFonts w:eastAsia="Times New Roman" w:cs="Arial"/>
                <w:b/>
                <w:bCs/>
                <w:sz w:val="20"/>
                <w:szCs w:val="20"/>
                <w:lang w:eastAsia="en-NZ"/>
              </w:rPr>
              <w:t>78.8</w:t>
            </w:r>
          </w:p>
        </w:tc>
        <w:tc>
          <w:tcPr>
            <w:tcW w:w="960" w:type="dxa"/>
            <w:tcBorders>
              <w:top w:val="nil"/>
              <w:left w:val="nil"/>
              <w:bottom w:val="single" w:sz="4" w:space="0" w:color="auto"/>
              <w:right w:val="single" w:sz="4" w:space="0" w:color="auto"/>
            </w:tcBorders>
            <w:shd w:val="clear" w:color="auto" w:fill="FFCC00"/>
            <w:vAlign w:val="center"/>
          </w:tcPr>
          <w:p w14:paraId="6F01AF2C" w14:textId="39A09626" w:rsidR="007F1C23" w:rsidRDefault="007F1C23" w:rsidP="007F1C23">
            <w:pPr>
              <w:spacing w:before="40" w:after="40"/>
              <w:jc w:val="center"/>
              <w:rPr>
                <w:rFonts w:eastAsia="Times New Roman" w:cs="Arial"/>
                <w:b/>
                <w:bCs/>
                <w:sz w:val="20"/>
                <w:szCs w:val="20"/>
                <w:lang w:eastAsia="en-NZ"/>
              </w:rPr>
            </w:pPr>
            <w:r w:rsidRPr="00E27C1C">
              <w:rPr>
                <w:rFonts w:eastAsia="Times New Roman" w:cs="Arial"/>
                <w:b/>
                <w:bCs/>
                <w:sz w:val="20"/>
                <w:szCs w:val="20"/>
                <w:lang w:eastAsia="en-NZ"/>
              </w:rPr>
              <w:t>78.</w:t>
            </w:r>
            <w:r w:rsidR="00B313BF">
              <w:rPr>
                <w:rFonts w:eastAsia="Times New Roman" w:cs="Arial"/>
                <w:b/>
                <w:bCs/>
                <w:sz w:val="20"/>
                <w:szCs w:val="20"/>
                <w:lang w:eastAsia="en-NZ"/>
              </w:rPr>
              <w:t>7</w:t>
            </w:r>
          </w:p>
        </w:tc>
      </w:tr>
      <w:tr w:rsidR="007F1C23" w:rsidRPr="00E27C1C" w14:paraId="4A8AAE73" w14:textId="24FCD5C5">
        <w:trPr>
          <w:trHeight w:val="20"/>
        </w:trPr>
        <w:tc>
          <w:tcPr>
            <w:tcW w:w="1864" w:type="dxa"/>
            <w:tcBorders>
              <w:top w:val="nil"/>
              <w:left w:val="single" w:sz="4" w:space="0" w:color="auto"/>
              <w:bottom w:val="single" w:sz="4" w:space="0" w:color="auto"/>
              <w:right w:val="single" w:sz="4" w:space="0" w:color="auto"/>
            </w:tcBorders>
            <w:shd w:val="clear" w:color="auto" w:fill="auto"/>
            <w:vAlign w:val="center"/>
            <w:hideMark/>
          </w:tcPr>
          <w:p w14:paraId="7533BFC1" w14:textId="77777777" w:rsidR="007F1C23" w:rsidRPr="00E27C1C" w:rsidRDefault="007F1C23" w:rsidP="007F1C23">
            <w:pPr>
              <w:spacing w:before="40" w:after="40"/>
              <w:rPr>
                <w:rFonts w:eastAsia="Times New Roman" w:cs="Arial"/>
                <w:color w:val="000000"/>
                <w:sz w:val="20"/>
                <w:szCs w:val="20"/>
                <w:lang w:eastAsia="en-NZ"/>
              </w:rPr>
            </w:pPr>
            <w:r w:rsidRPr="00E27C1C">
              <w:rPr>
                <w:rFonts w:eastAsia="Times New Roman" w:cs="Arial"/>
                <w:color w:val="000000"/>
                <w:sz w:val="20"/>
                <w:szCs w:val="20"/>
                <w:lang w:eastAsia="en-NZ"/>
              </w:rPr>
              <w:t>Nurse/midwife</w:t>
            </w:r>
          </w:p>
        </w:tc>
        <w:tc>
          <w:tcPr>
            <w:tcW w:w="800" w:type="dxa"/>
            <w:tcBorders>
              <w:top w:val="nil"/>
              <w:left w:val="nil"/>
              <w:bottom w:val="single" w:sz="4" w:space="0" w:color="auto"/>
              <w:right w:val="single" w:sz="4" w:space="0" w:color="auto"/>
            </w:tcBorders>
            <w:shd w:val="clear" w:color="auto" w:fill="CC0000"/>
            <w:noWrap/>
            <w:vAlign w:val="center"/>
            <w:hideMark/>
          </w:tcPr>
          <w:p w14:paraId="5D5043DA"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65.0</w:t>
            </w:r>
          </w:p>
        </w:tc>
        <w:tc>
          <w:tcPr>
            <w:tcW w:w="800" w:type="dxa"/>
            <w:tcBorders>
              <w:top w:val="nil"/>
              <w:left w:val="nil"/>
              <w:bottom w:val="single" w:sz="4" w:space="0" w:color="auto"/>
              <w:right w:val="single" w:sz="4" w:space="0" w:color="auto"/>
            </w:tcBorders>
            <w:shd w:val="clear" w:color="auto" w:fill="CC0000"/>
            <w:noWrap/>
            <w:vAlign w:val="center"/>
            <w:hideMark/>
          </w:tcPr>
          <w:p w14:paraId="6B47DC08"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72.0</w:t>
            </w:r>
          </w:p>
        </w:tc>
        <w:tc>
          <w:tcPr>
            <w:tcW w:w="800" w:type="dxa"/>
            <w:tcBorders>
              <w:top w:val="nil"/>
              <w:left w:val="nil"/>
              <w:bottom w:val="single" w:sz="4" w:space="0" w:color="auto"/>
              <w:right w:val="single" w:sz="4" w:space="0" w:color="auto"/>
            </w:tcBorders>
            <w:shd w:val="clear" w:color="auto" w:fill="FFCC00"/>
            <w:noWrap/>
            <w:vAlign w:val="center"/>
            <w:hideMark/>
          </w:tcPr>
          <w:p w14:paraId="3ED116F1" w14:textId="77777777" w:rsidR="007F1C23" w:rsidRPr="00E27C1C" w:rsidRDefault="007F1C23" w:rsidP="007F1C23">
            <w:pPr>
              <w:spacing w:before="40" w:after="40"/>
              <w:jc w:val="center"/>
              <w:rPr>
                <w:rFonts w:eastAsia="Times New Roman" w:cs="Arial"/>
                <w:b/>
                <w:bCs/>
                <w:sz w:val="20"/>
                <w:szCs w:val="20"/>
                <w:lang w:eastAsia="en-NZ"/>
              </w:rPr>
            </w:pPr>
            <w:r w:rsidRPr="00E27C1C">
              <w:rPr>
                <w:rFonts w:eastAsia="Times New Roman" w:cs="Arial"/>
                <w:b/>
                <w:bCs/>
                <w:sz w:val="20"/>
                <w:szCs w:val="20"/>
                <w:lang w:eastAsia="en-NZ"/>
              </w:rPr>
              <w:t>76.2</w:t>
            </w:r>
          </w:p>
        </w:tc>
        <w:tc>
          <w:tcPr>
            <w:tcW w:w="800" w:type="dxa"/>
            <w:tcBorders>
              <w:top w:val="nil"/>
              <w:left w:val="nil"/>
              <w:bottom w:val="single" w:sz="4" w:space="0" w:color="auto"/>
              <w:right w:val="single" w:sz="4" w:space="0" w:color="auto"/>
            </w:tcBorders>
            <w:shd w:val="clear" w:color="auto" w:fill="00B050"/>
            <w:noWrap/>
            <w:vAlign w:val="center"/>
            <w:hideMark/>
          </w:tcPr>
          <w:p w14:paraId="7669F516"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82.4</w:t>
            </w:r>
          </w:p>
        </w:tc>
        <w:tc>
          <w:tcPr>
            <w:tcW w:w="800" w:type="dxa"/>
            <w:tcBorders>
              <w:top w:val="nil"/>
              <w:left w:val="nil"/>
              <w:bottom w:val="single" w:sz="4" w:space="0" w:color="auto"/>
              <w:right w:val="single" w:sz="4" w:space="0" w:color="auto"/>
            </w:tcBorders>
            <w:shd w:val="clear" w:color="auto" w:fill="00B050"/>
            <w:noWrap/>
            <w:vAlign w:val="center"/>
            <w:hideMark/>
          </w:tcPr>
          <w:p w14:paraId="59EC4F84"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85.7</w:t>
            </w:r>
          </w:p>
        </w:tc>
        <w:tc>
          <w:tcPr>
            <w:tcW w:w="800" w:type="dxa"/>
            <w:tcBorders>
              <w:top w:val="nil"/>
              <w:left w:val="nil"/>
              <w:bottom w:val="single" w:sz="4" w:space="0" w:color="auto"/>
              <w:right w:val="single" w:sz="4" w:space="0" w:color="auto"/>
            </w:tcBorders>
            <w:shd w:val="clear" w:color="auto" w:fill="00B050"/>
            <w:noWrap/>
            <w:vAlign w:val="center"/>
            <w:hideMark/>
          </w:tcPr>
          <w:p w14:paraId="59B364FA"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87.1</w:t>
            </w:r>
          </w:p>
        </w:tc>
        <w:tc>
          <w:tcPr>
            <w:tcW w:w="800" w:type="dxa"/>
            <w:tcBorders>
              <w:top w:val="nil"/>
              <w:left w:val="nil"/>
              <w:bottom w:val="single" w:sz="4" w:space="0" w:color="auto"/>
              <w:right w:val="single" w:sz="4" w:space="0" w:color="auto"/>
            </w:tcBorders>
            <w:shd w:val="clear" w:color="auto" w:fill="00B050"/>
            <w:noWrap/>
            <w:vAlign w:val="center"/>
            <w:hideMark/>
          </w:tcPr>
          <w:p w14:paraId="5235A57C"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87.8</w:t>
            </w:r>
          </w:p>
        </w:tc>
        <w:tc>
          <w:tcPr>
            <w:tcW w:w="800" w:type="dxa"/>
            <w:tcBorders>
              <w:top w:val="nil"/>
              <w:left w:val="nil"/>
              <w:bottom w:val="single" w:sz="4" w:space="0" w:color="auto"/>
              <w:right w:val="single" w:sz="4" w:space="0" w:color="auto"/>
            </w:tcBorders>
            <w:shd w:val="clear" w:color="auto" w:fill="00B050"/>
            <w:noWrap/>
            <w:vAlign w:val="center"/>
            <w:hideMark/>
          </w:tcPr>
          <w:p w14:paraId="6F1A57A4"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88.1</w:t>
            </w:r>
          </w:p>
        </w:tc>
        <w:tc>
          <w:tcPr>
            <w:tcW w:w="800" w:type="dxa"/>
            <w:tcBorders>
              <w:top w:val="nil"/>
              <w:left w:val="nil"/>
              <w:bottom w:val="single" w:sz="4" w:space="0" w:color="auto"/>
              <w:right w:val="single" w:sz="4" w:space="0" w:color="auto"/>
            </w:tcBorders>
            <w:shd w:val="clear" w:color="auto" w:fill="00B050"/>
            <w:noWrap/>
            <w:vAlign w:val="center"/>
            <w:hideMark/>
          </w:tcPr>
          <w:p w14:paraId="60A1275C"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88.7</w:t>
            </w:r>
          </w:p>
        </w:tc>
        <w:tc>
          <w:tcPr>
            <w:tcW w:w="800" w:type="dxa"/>
            <w:tcBorders>
              <w:top w:val="nil"/>
              <w:left w:val="nil"/>
              <w:bottom w:val="single" w:sz="4" w:space="0" w:color="auto"/>
              <w:right w:val="single" w:sz="4" w:space="0" w:color="auto"/>
            </w:tcBorders>
            <w:shd w:val="clear" w:color="auto" w:fill="00B050"/>
            <w:noWrap/>
            <w:vAlign w:val="center"/>
            <w:hideMark/>
          </w:tcPr>
          <w:p w14:paraId="216FED22"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89.6</w:t>
            </w:r>
          </w:p>
        </w:tc>
        <w:tc>
          <w:tcPr>
            <w:tcW w:w="964" w:type="dxa"/>
            <w:tcBorders>
              <w:top w:val="nil"/>
              <w:left w:val="nil"/>
              <w:bottom w:val="single" w:sz="4" w:space="0" w:color="auto"/>
              <w:right w:val="single" w:sz="4" w:space="0" w:color="auto"/>
            </w:tcBorders>
            <w:shd w:val="clear" w:color="auto" w:fill="00B050"/>
            <w:noWrap/>
            <w:vAlign w:val="center"/>
            <w:hideMark/>
          </w:tcPr>
          <w:p w14:paraId="5DE8FCBA" w14:textId="018D28F1"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w:t>
            </w:r>
            <w:r>
              <w:rPr>
                <w:rFonts w:eastAsia="Times New Roman" w:cs="Arial"/>
                <w:b/>
                <w:bCs/>
                <w:color w:val="FFFFFF" w:themeColor="background1"/>
                <w:sz w:val="20"/>
                <w:szCs w:val="20"/>
                <w:lang w:eastAsia="en-NZ"/>
              </w:rPr>
              <w:t>8</w:t>
            </w:r>
            <w:r w:rsidRPr="00E27C1C">
              <w:rPr>
                <w:rFonts w:eastAsia="Times New Roman" w:cs="Arial"/>
                <w:b/>
                <w:bCs/>
                <w:color w:val="FFFFFF" w:themeColor="background1"/>
                <w:sz w:val="20"/>
                <w:szCs w:val="20"/>
                <w:lang w:eastAsia="en-NZ"/>
              </w:rPr>
              <w:t>.</w:t>
            </w:r>
            <w:r>
              <w:rPr>
                <w:rFonts w:eastAsia="Times New Roman" w:cs="Arial"/>
                <w:b/>
                <w:bCs/>
                <w:color w:val="FFFFFF" w:themeColor="background1"/>
                <w:sz w:val="20"/>
                <w:szCs w:val="20"/>
                <w:lang w:eastAsia="en-NZ"/>
              </w:rPr>
              <w:t>7</w:t>
            </w:r>
          </w:p>
        </w:tc>
        <w:tc>
          <w:tcPr>
            <w:tcW w:w="960" w:type="dxa"/>
            <w:tcBorders>
              <w:top w:val="nil"/>
              <w:left w:val="nil"/>
              <w:bottom w:val="single" w:sz="4" w:space="0" w:color="auto"/>
              <w:right w:val="single" w:sz="4" w:space="0" w:color="auto"/>
            </w:tcBorders>
            <w:shd w:val="clear" w:color="auto" w:fill="00B050"/>
            <w:vAlign w:val="center"/>
          </w:tcPr>
          <w:p w14:paraId="4D1C1699" w14:textId="1A1FE7D9" w:rsidR="007F1C23" w:rsidRPr="00E27C1C" w:rsidRDefault="007F1C23" w:rsidP="007F1C23">
            <w:pPr>
              <w:spacing w:before="40" w:after="40"/>
              <w:jc w:val="center"/>
              <w:rPr>
                <w:rFonts w:eastAsia="Times New Roman" w:cs="Arial"/>
                <w:b/>
                <w:bCs/>
                <w:color w:val="FFFFFF" w:themeColor="background1"/>
                <w:sz w:val="20"/>
                <w:szCs w:val="20"/>
                <w:lang w:eastAsia="en-NZ"/>
              </w:rPr>
            </w:pPr>
            <w:r>
              <w:rPr>
                <w:rFonts w:eastAsia="Times New Roman" w:cs="Arial"/>
                <w:b/>
                <w:bCs/>
                <w:color w:val="FFFFFF" w:themeColor="background1"/>
                <w:sz w:val="20"/>
                <w:szCs w:val="20"/>
                <w:lang w:eastAsia="en-NZ"/>
              </w:rPr>
              <w:t>87.7</w:t>
            </w:r>
          </w:p>
        </w:tc>
        <w:tc>
          <w:tcPr>
            <w:tcW w:w="960" w:type="dxa"/>
            <w:tcBorders>
              <w:top w:val="nil"/>
              <w:left w:val="nil"/>
              <w:bottom w:val="single" w:sz="4" w:space="0" w:color="auto"/>
              <w:right w:val="single" w:sz="4" w:space="0" w:color="auto"/>
            </w:tcBorders>
            <w:shd w:val="clear" w:color="auto" w:fill="00B050"/>
            <w:vAlign w:val="center"/>
          </w:tcPr>
          <w:p w14:paraId="12A1B7B8" w14:textId="0EFCD3CA" w:rsidR="007F1C23"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w:t>
            </w:r>
            <w:r w:rsidR="00B313BF">
              <w:rPr>
                <w:rFonts w:eastAsia="Times New Roman" w:cs="Arial"/>
                <w:b/>
                <w:bCs/>
                <w:color w:val="FFFFFF" w:themeColor="background1"/>
                <w:sz w:val="20"/>
                <w:szCs w:val="20"/>
                <w:lang w:eastAsia="en-NZ"/>
              </w:rPr>
              <w:t>6</w:t>
            </w:r>
            <w:r w:rsidRPr="00E27C1C">
              <w:rPr>
                <w:rFonts w:eastAsia="Times New Roman" w:cs="Arial"/>
                <w:b/>
                <w:bCs/>
                <w:color w:val="FFFFFF" w:themeColor="background1"/>
                <w:sz w:val="20"/>
                <w:szCs w:val="20"/>
                <w:lang w:eastAsia="en-NZ"/>
              </w:rPr>
              <w:t>.</w:t>
            </w:r>
            <w:r w:rsidR="00B313BF">
              <w:rPr>
                <w:rFonts w:eastAsia="Times New Roman" w:cs="Arial"/>
                <w:b/>
                <w:bCs/>
                <w:color w:val="FFFFFF" w:themeColor="background1"/>
                <w:sz w:val="20"/>
                <w:szCs w:val="20"/>
                <w:lang w:eastAsia="en-NZ"/>
              </w:rPr>
              <w:t>9</w:t>
            </w:r>
          </w:p>
        </w:tc>
      </w:tr>
      <w:tr w:rsidR="007F1C23" w:rsidRPr="00E27C1C" w14:paraId="67D32385" w14:textId="08CAE61D">
        <w:trPr>
          <w:trHeight w:val="20"/>
        </w:trPr>
        <w:tc>
          <w:tcPr>
            <w:tcW w:w="1864" w:type="dxa"/>
            <w:tcBorders>
              <w:top w:val="nil"/>
              <w:left w:val="single" w:sz="4" w:space="0" w:color="auto"/>
              <w:bottom w:val="single" w:sz="4" w:space="0" w:color="auto"/>
              <w:right w:val="single" w:sz="4" w:space="0" w:color="auto"/>
            </w:tcBorders>
            <w:shd w:val="clear" w:color="auto" w:fill="auto"/>
            <w:vAlign w:val="center"/>
            <w:hideMark/>
          </w:tcPr>
          <w:p w14:paraId="4553446C" w14:textId="77777777" w:rsidR="007F1C23" w:rsidRPr="00E27C1C" w:rsidRDefault="007F1C23" w:rsidP="007F1C23">
            <w:pPr>
              <w:spacing w:before="40" w:after="40"/>
              <w:rPr>
                <w:rFonts w:eastAsia="Times New Roman" w:cs="Arial"/>
                <w:color w:val="000000"/>
                <w:sz w:val="20"/>
                <w:szCs w:val="20"/>
                <w:lang w:eastAsia="en-NZ"/>
              </w:rPr>
            </w:pPr>
            <w:r w:rsidRPr="00E27C1C">
              <w:rPr>
                <w:rFonts w:eastAsia="Times New Roman" w:cs="Arial"/>
                <w:color w:val="000000"/>
                <w:sz w:val="20"/>
                <w:szCs w:val="20"/>
                <w:lang w:eastAsia="en-NZ"/>
              </w:rPr>
              <w:t>Phlebotomy invasive technician</w:t>
            </w:r>
          </w:p>
        </w:tc>
        <w:tc>
          <w:tcPr>
            <w:tcW w:w="800" w:type="dxa"/>
            <w:tcBorders>
              <w:top w:val="nil"/>
              <w:left w:val="nil"/>
              <w:bottom w:val="single" w:sz="4" w:space="0" w:color="auto"/>
              <w:right w:val="single" w:sz="4" w:space="0" w:color="auto"/>
            </w:tcBorders>
            <w:shd w:val="clear" w:color="auto" w:fill="CC0000"/>
            <w:noWrap/>
            <w:vAlign w:val="center"/>
            <w:hideMark/>
          </w:tcPr>
          <w:p w14:paraId="2674CA7D"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70.4</w:t>
            </w:r>
          </w:p>
        </w:tc>
        <w:tc>
          <w:tcPr>
            <w:tcW w:w="800" w:type="dxa"/>
            <w:tcBorders>
              <w:top w:val="nil"/>
              <w:left w:val="nil"/>
              <w:bottom w:val="single" w:sz="4" w:space="0" w:color="auto"/>
              <w:right w:val="single" w:sz="4" w:space="0" w:color="auto"/>
            </w:tcBorders>
            <w:shd w:val="clear" w:color="auto" w:fill="CC0000"/>
            <w:noWrap/>
            <w:vAlign w:val="center"/>
            <w:hideMark/>
          </w:tcPr>
          <w:p w14:paraId="6988DC6C"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74.7</w:t>
            </w:r>
          </w:p>
        </w:tc>
        <w:tc>
          <w:tcPr>
            <w:tcW w:w="800" w:type="dxa"/>
            <w:tcBorders>
              <w:top w:val="nil"/>
              <w:left w:val="nil"/>
              <w:bottom w:val="single" w:sz="4" w:space="0" w:color="auto"/>
              <w:right w:val="single" w:sz="4" w:space="0" w:color="auto"/>
            </w:tcBorders>
            <w:shd w:val="clear" w:color="auto" w:fill="00B050"/>
            <w:noWrap/>
            <w:vAlign w:val="center"/>
            <w:hideMark/>
          </w:tcPr>
          <w:p w14:paraId="427D1238"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81.5</w:t>
            </w:r>
          </w:p>
        </w:tc>
        <w:tc>
          <w:tcPr>
            <w:tcW w:w="800" w:type="dxa"/>
            <w:tcBorders>
              <w:top w:val="nil"/>
              <w:left w:val="nil"/>
              <w:bottom w:val="single" w:sz="4" w:space="0" w:color="auto"/>
              <w:right w:val="single" w:sz="4" w:space="0" w:color="auto"/>
            </w:tcBorders>
            <w:shd w:val="clear" w:color="auto" w:fill="00B050"/>
            <w:noWrap/>
            <w:vAlign w:val="center"/>
            <w:hideMark/>
          </w:tcPr>
          <w:p w14:paraId="5330D944"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81.6</w:t>
            </w:r>
          </w:p>
        </w:tc>
        <w:tc>
          <w:tcPr>
            <w:tcW w:w="800" w:type="dxa"/>
            <w:tcBorders>
              <w:top w:val="nil"/>
              <w:left w:val="nil"/>
              <w:bottom w:val="single" w:sz="4" w:space="0" w:color="auto"/>
              <w:right w:val="single" w:sz="4" w:space="0" w:color="auto"/>
            </w:tcBorders>
            <w:shd w:val="clear" w:color="auto" w:fill="00B050"/>
            <w:noWrap/>
            <w:vAlign w:val="center"/>
            <w:hideMark/>
          </w:tcPr>
          <w:p w14:paraId="140BE743"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88.2</w:t>
            </w:r>
          </w:p>
        </w:tc>
        <w:tc>
          <w:tcPr>
            <w:tcW w:w="800" w:type="dxa"/>
            <w:tcBorders>
              <w:top w:val="nil"/>
              <w:left w:val="nil"/>
              <w:bottom w:val="single" w:sz="4" w:space="0" w:color="auto"/>
              <w:right w:val="single" w:sz="4" w:space="0" w:color="auto"/>
            </w:tcBorders>
            <w:shd w:val="clear" w:color="auto" w:fill="00B050"/>
            <w:noWrap/>
            <w:vAlign w:val="center"/>
            <w:hideMark/>
          </w:tcPr>
          <w:p w14:paraId="27B3BBD9"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89.6</w:t>
            </w:r>
          </w:p>
        </w:tc>
        <w:tc>
          <w:tcPr>
            <w:tcW w:w="800" w:type="dxa"/>
            <w:tcBorders>
              <w:top w:val="nil"/>
              <w:left w:val="nil"/>
              <w:bottom w:val="single" w:sz="4" w:space="0" w:color="auto"/>
              <w:right w:val="single" w:sz="4" w:space="0" w:color="auto"/>
            </w:tcBorders>
            <w:shd w:val="clear" w:color="auto" w:fill="00B050"/>
            <w:noWrap/>
            <w:vAlign w:val="center"/>
            <w:hideMark/>
          </w:tcPr>
          <w:p w14:paraId="353A4AC0"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90.4</w:t>
            </w:r>
          </w:p>
        </w:tc>
        <w:tc>
          <w:tcPr>
            <w:tcW w:w="800" w:type="dxa"/>
            <w:tcBorders>
              <w:top w:val="nil"/>
              <w:left w:val="nil"/>
              <w:bottom w:val="single" w:sz="4" w:space="0" w:color="auto"/>
              <w:right w:val="single" w:sz="4" w:space="0" w:color="auto"/>
            </w:tcBorders>
            <w:shd w:val="clear" w:color="auto" w:fill="00B050"/>
            <w:noWrap/>
            <w:vAlign w:val="center"/>
            <w:hideMark/>
          </w:tcPr>
          <w:p w14:paraId="18527634"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91.5</w:t>
            </w:r>
          </w:p>
        </w:tc>
        <w:tc>
          <w:tcPr>
            <w:tcW w:w="800" w:type="dxa"/>
            <w:tcBorders>
              <w:top w:val="nil"/>
              <w:left w:val="nil"/>
              <w:bottom w:val="single" w:sz="4" w:space="0" w:color="auto"/>
              <w:right w:val="single" w:sz="4" w:space="0" w:color="auto"/>
            </w:tcBorders>
            <w:shd w:val="clear" w:color="auto" w:fill="00B050"/>
            <w:noWrap/>
            <w:vAlign w:val="center"/>
            <w:hideMark/>
          </w:tcPr>
          <w:p w14:paraId="2E8D6330"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92.9</w:t>
            </w:r>
          </w:p>
        </w:tc>
        <w:tc>
          <w:tcPr>
            <w:tcW w:w="800" w:type="dxa"/>
            <w:tcBorders>
              <w:top w:val="nil"/>
              <w:left w:val="nil"/>
              <w:bottom w:val="single" w:sz="4" w:space="0" w:color="auto"/>
              <w:right w:val="single" w:sz="4" w:space="0" w:color="auto"/>
            </w:tcBorders>
            <w:shd w:val="clear" w:color="auto" w:fill="00B050"/>
            <w:noWrap/>
            <w:vAlign w:val="center"/>
            <w:hideMark/>
          </w:tcPr>
          <w:p w14:paraId="0122E80E"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93.0</w:t>
            </w:r>
          </w:p>
        </w:tc>
        <w:tc>
          <w:tcPr>
            <w:tcW w:w="964" w:type="dxa"/>
            <w:tcBorders>
              <w:top w:val="nil"/>
              <w:left w:val="nil"/>
              <w:bottom w:val="single" w:sz="4" w:space="0" w:color="auto"/>
              <w:right w:val="single" w:sz="4" w:space="0" w:color="auto"/>
            </w:tcBorders>
            <w:shd w:val="clear" w:color="auto" w:fill="00B050"/>
            <w:noWrap/>
            <w:vAlign w:val="center"/>
            <w:hideMark/>
          </w:tcPr>
          <w:p w14:paraId="332D1CBB" w14:textId="50D1A17B"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9</w:t>
            </w:r>
            <w:r>
              <w:rPr>
                <w:rFonts w:eastAsia="Times New Roman" w:cs="Arial"/>
                <w:b/>
                <w:bCs/>
                <w:color w:val="FFFFFF" w:themeColor="background1"/>
                <w:sz w:val="20"/>
                <w:szCs w:val="20"/>
                <w:lang w:eastAsia="en-NZ"/>
              </w:rPr>
              <w:t>3</w:t>
            </w:r>
            <w:r w:rsidRPr="00E27C1C">
              <w:rPr>
                <w:rFonts w:eastAsia="Times New Roman" w:cs="Arial"/>
                <w:b/>
                <w:bCs/>
                <w:color w:val="FFFFFF" w:themeColor="background1"/>
                <w:sz w:val="20"/>
                <w:szCs w:val="20"/>
                <w:lang w:eastAsia="en-NZ"/>
              </w:rPr>
              <w:t>.</w:t>
            </w:r>
            <w:r>
              <w:rPr>
                <w:rFonts w:eastAsia="Times New Roman" w:cs="Arial"/>
                <w:b/>
                <w:bCs/>
                <w:color w:val="FFFFFF" w:themeColor="background1"/>
                <w:sz w:val="20"/>
                <w:szCs w:val="20"/>
                <w:lang w:eastAsia="en-NZ"/>
              </w:rPr>
              <w:t>7</w:t>
            </w:r>
          </w:p>
        </w:tc>
        <w:tc>
          <w:tcPr>
            <w:tcW w:w="960" w:type="dxa"/>
            <w:tcBorders>
              <w:top w:val="nil"/>
              <w:left w:val="nil"/>
              <w:bottom w:val="single" w:sz="4" w:space="0" w:color="auto"/>
              <w:right w:val="single" w:sz="4" w:space="0" w:color="auto"/>
            </w:tcBorders>
            <w:shd w:val="clear" w:color="auto" w:fill="00B050"/>
            <w:vAlign w:val="center"/>
          </w:tcPr>
          <w:p w14:paraId="17040C8E" w14:textId="2B4407E3" w:rsidR="007F1C23" w:rsidRPr="00E27C1C" w:rsidRDefault="007F1C23" w:rsidP="007F1C23">
            <w:pPr>
              <w:spacing w:before="40" w:after="40"/>
              <w:jc w:val="center"/>
              <w:rPr>
                <w:rFonts w:eastAsia="Times New Roman" w:cs="Arial"/>
                <w:b/>
                <w:bCs/>
                <w:color w:val="FFFFFF" w:themeColor="background1"/>
                <w:sz w:val="20"/>
                <w:szCs w:val="20"/>
                <w:lang w:eastAsia="en-NZ"/>
              </w:rPr>
            </w:pPr>
            <w:r>
              <w:rPr>
                <w:rFonts w:eastAsia="Times New Roman" w:cs="Arial"/>
                <w:b/>
                <w:bCs/>
                <w:color w:val="FFFFFF" w:themeColor="background1"/>
                <w:sz w:val="20"/>
                <w:szCs w:val="20"/>
                <w:lang w:eastAsia="en-NZ"/>
              </w:rPr>
              <w:t>92.2</w:t>
            </w:r>
          </w:p>
        </w:tc>
        <w:tc>
          <w:tcPr>
            <w:tcW w:w="960" w:type="dxa"/>
            <w:tcBorders>
              <w:top w:val="nil"/>
              <w:left w:val="nil"/>
              <w:bottom w:val="single" w:sz="4" w:space="0" w:color="auto"/>
              <w:right w:val="single" w:sz="4" w:space="0" w:color="auto"/>
            </w:tcBorders>
            <w:shd w:val="clear" w:color="auto" w:fill="00B050"/>
            <w:vAlign w:val="center"/>
          </w:tcPr>
          <w:p w14:paraId="6AEAA4CC" w14:textId="08174706" w:rsidR="007F1C23"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9</w:t>
            </w:r>
            <w:r w:rsidR="00EF7395">
              <w:rPr>
                <w:rFonts w:eastAsia="Times New Roman" w:cs="Arial"/>
                <w:b/>
                <w:bCs/>
                <w:color w:val="FFFFFF" w:themeColor="background1"/>
                <w:sz w:val="20"/>
                <w:szCs w:val="20"/>
                <w:lang w:eastAsia="en-NZ"/>
              </w:rPr>
              <w:t>2</w:t>
            </w:r>
            <w:r w:rsidRPr="00E27C1C">
              <w:rPr>
                <w:rFonts w:eastAsia="Times New Roman" w:cs="Arial"/>
                <w:b/>
                <w:bCs/>
                <w:color w:val="FFFFFF" w:themeColor="background1"/>
                <w:sz w:val="20"/>
                <w:szCs w:val="20"/>
                <w:lang w:eastAsia="en-NZ"/>
              </w:rPr>
              <w:t>.</w:t>
            </w:r>
            <w:r w:rsidR="00EF7395">
              <w:rPr>
                <w:rFonts w:eastAsia="Times New Roman" w:cs="Arial"/>
                <w:b/>
                <w:bCs/>
                <w:color w:val="FFFFFF" w:themeColor="background1"/>
                <w:sz w:val="20"/>
                <w:szCs w:val="20"/>
                <w:lang w:eastAsia="en-NZ"/>
              </w:rPr>
              <w:t>3</w:t>
            </w:r>
          </w:p>
        </w:tc>
      </w:tr>
      <w:tr w:rsidR="007F1C23" w:rsidRPr="00E27C1C" w14:paraId="08B1DC4C" w14:textId="2480729A" w:rsidTr="00DA269D">
        <w:trPr>
          <w:trHeight w:val="20"/>
        </w:trPr>
        <w:tc>
          <w:tcPr>
            <w:tcW w:w="1864" w:type="dxa"/>
            <w:tcBorders>
              <w:top w:val="nil"/>
              <w:left w:val="single" w:sz="4" w:space="0" w:color="auto"/>
              <w:bottom w:val="single" w:sz="4" w:space="0" w:color="auto"/>
              <w:right w:val="single" w:sz="4" w:space="0" w:color="auto"/>
            </w:tcBorders>
            <w:shd w:val="clear" w:color="auto" w:fill="auto"/>
            <w:vAlign w:val="center"/>
            <w:hideMark/>
          </w:tcPr>
          <w:p w14:paraId="2A0684A0" w14:textId="77777777" w:rsidR="007F1C23" w:rsidRPr="00E27C1C" w:rsidRDefault="007F1C23" w:rsidP="007F1C23">
            <w:pPr>
              <w:spacing w:before="40" w:after="40"/>
              <w:rPr>
                <w:rFonts w:eastAsia="Times New Roman" w:cs="Arial"/>
                <w:color w:val="000000"/>
                <w:sz w:val="20"/>
                <w:szCs w:val="20"/>
                <w:lang w:eastAsia="en-NZ"/>
              </w:rPr>
            </w:pPr>
            <w:r w:rsidRPr="00E27C1C">
              <w:rPr>
                <w:rFonts w:eastAsia="Times New Roman" w:cs="Arial"/>
                <w:color w:val="000000"/>
                <w:sz w:val="20"/>
                <w:szCs w:val="20"/>
                <w:lang w:eastAsia="en-NZ"/>
              </w:rPr>
              <w:t>Student allied health</w:t>
            </w:r>
          </w:p>
        </w:tc>
        <w:tc>
          <w:tcPr>
            <w:tcW w:w="800" w:type="dxa"/>
            <w:tcBorders>
              <w:top w:val="nil"/>
              <w:left w:val="nil"/>
              <w:bottom w:val="single" w:sz="4" w:space="0" w:color="auto"/>
              <w:right w:val="single" w:sz="4" w:space="0" w:color="auto"/>
            </w:tcBorders>
            <w:shd w:val="clear" w:color="auto" w:fill="CC0000"/>
            <w:noWrap/>
            <w:vAlign w:val="center"/>
            <w:hideMark/>
          </w:tcPr>
          <w:p w14:paraId="571AC9C3"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46.7</w:t>
            </w:r>
          </w:p>
        </w:tc>
        <w:tc>
          <w:tcPr>
            <w:tcW w:w="800" w:type="dxa"/>
            <w:tcBorders>
              <w:top w:val="nil"/>
              <w:left w:val="nil"/>
              <w:bottom w:val="single" w:sz="4" w:space="0" w:color="auto"/>
              <w:right w:val="single" w:sz="4" w:space="0" w:color="auto"/>
            </w:tcBorders>
            <w:shd w:val="clear" w:color="auto" w:fill="CC0000"/>
            <w:noWrap/>
            <w:vAlign w:val="center"/>
            <w:hideMark/>
          </w:tcPr>
          <w:p w14:paraId="39BB1D4D"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65.2</w:t>
            </w:r>
          </w:p>
        </w:tc>
        <w:tc>
          <w:tcPr>
            <w:tcW w:w="800" w:type="dxa"/>
            <w:tcBorders>
              <w:top w:val="nil"/>
              <w:left w:val="nil"/>
              <w:bottom w:val="single" w:sz="4" w:space="0" w:color="auto"/>
              <w:right w:val="single" w:sz="4" w:space="0" w:color="auto"/>
            </w:tcBorders>
            <w:shd w:val="clear" w:color="auto" w:fill="CC0000"/>
            <w:noWrap/>
            <w:vAlign w:val="center"/>
            <w:hideMark/>
          </w:tcPr>
          <w:p w14:paraId="5A5FD62F"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70.3</w:t>
            </w:r>
          </w:p>
        </w:tc>
        <w:tc>
          <w:tcPr>
            <w:tcW w:w="800" w:type="dxa"/>
            <w:tcBorders>
              <w:top w:val="nil"/>
              <w:left w:val="nil"/>
              <w:bottom w:val="single" w:sz="4" w:space="0" w:color="auto"/>
              <w:right w:val="single" w:sz="4" w:space="0" w:color="auto"/>
            </w:tcBorders>
            <w:shd w:val="clear" w:color="auto" w:fill="FFCC00"/>
            <w:noWrap/>
            <w:vAlign w:val="center"/>
            <w:hideMark/>
          </w:tcPr>
          <w:p w14:paraId="29A8A04B" w14:textId="77777777" w:rsidR="007F1C23" w:rsidRPr="00E27C1C" w:rsidRDefault="007F1C23" w:rsidP="007F1C23">
            <w:pPr>
              <w:spacing w:before="40" w:after="40"/>
              <w:jc w:val="center"/>
              <w:rPr>
                <w:rFonts w:eastAsia="Times New Roman" w:cs="Arial"/>
                <w:b/>
                <w:bCs/>
                <w:sz w:val="20"/>
                <w:szCs w:val="20"/>
                <w:lang w:eastAsia="en-NZ"/>
              </w:rPr>
            </w:pPr>
            <w:r w:rsidRPr="00E27C1C">
              <w:rPr>
                <w:rFonts w:eastAsia="Times New Roman" w:cs="Arial"/>
                <w:b/>
                <w:bCs/>
                <w:sz w:val="20"/>
                <w:szCs w:val="20"/>
                <w:lang w:eastAsia="en-NZ"/>
              </w:rPr>
              <w:t>79.7</w:t>
            </w:r>
          </w:p>
        </w:tc>
        <w:tc>
          <w:tcPr>
            <w:tcW w:w="800" w:type="dxa"/>
            <w:tcBorders>
              <w:top w:val="nil"/>
              <w:left w:val="nil"/>
              <w:bottom w:val="single" w:sz="4" w:space="0" w:color="auto"/>
              <w:right w:val="single" w:sz="4" w:space="0" w:color="auto"/>
            </w:tcBorders>
            <w:shd w:val="clear" w:color="auto" w:fill="00B050"/>
            <w:noWrap/>
            <w:vAlign w:val="center"/>
            <w:hideMark/>
          </w:tcPr>
          <w:p w14:paraId="451A2135"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83.1</w:t>
            </w:r>
          </w:p>
        </w:tc>
        <w:tc>
          <w:tcPr>
            <w:tcW w:w="800" w:type="dxa"/>
            <w:tcBorders>
              <w:top w:val="nil"/>
              <w:left w:val="nil"/>
              <w:bottom w:val="single" w:sz="4" w:space="0" w:color="auto"/>
              <w:right w:val="single" w:sz="4" w:space="0" w:color="auto"/>
            </w:tcBorders>
            <w:shd w:val="clear" w:color="auto" w:fill="00B050"/>
            <w:noWrap/>
            <w:vAlign w:val="center"/>
            <w:hideMark/>
          </w:tcPr>
          <w:p w14:paraId="1678BE6E"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80.9</w:t>
            </w:r>
          </w:p>
        </w:tc>
        <w:tc>
          <w:tcPr>
            <w:tcW w:w="800" w:type="dxa"/>
            <w:tcBorders>
              <w:top w:val="nil"/>
              <w:left w:val="nil"/>
              <w:bottom w:val="single" w:sz="4" w:space="0" w:color="auto"/>
              <w:right w:val="single" w:sz="4" w:space="0" w:color="auto"/>
            </w:tcBorders>
            <w:shd w:val="clear" w:color="auto" w:fill="00B050"/>
            <w:noWrap/>
            <w:vAlign w:val="center"/>
            <w:hideMark/>
          </w:tcPr>
          <w:p w14:paraId="312E4313"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83.9</w:t>
            </w:r>
          </w:p>
        </w:tc>
        <w:tc>
          <w:tcPr>
            <w:tcW w:w="800" w:type="dxa"/>
            <w:tcBorders>
              <w:top w:val="nil"/>
              <w:left w:val="nil"/>
              <w:bottom w:val="single" w:sz="4" w:space="0" w:color="auto"/>
              <w:right w:val="single" w:sz="4" w:space="0" w:color="auto"/>
            </w:tcBorders>
            <w:shd w:val="clear" w:color="auto" w:fill="00B050"/>
            <w:noWrap/>
            <w:vAlign w:val="center"/>
            <w:hideMark/>
          </w:tcPr>
          <w:p w14:paraId="56D003D2"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84.8</w:t>
            </w:r>
          </w:p>
        </w:tc>
        <w:tc>
          <w:tcPr>
            <w:tcW w:w="800" w:type="dxa"/>
            <w:tcBorders>
              <w:top w:val="nil"/>
              <w:left w:val="nil"/>
              <w:bottom w:val="single" w:sz="4" w:space="0" w:color="auto"/>
              <w:right w:val="single" w:sz="4" w:space="0" w:color="auto"/>
            </w:tcBorders>
            <w:shd w:val="clear" w:color="auto" w:fill="00B050"/>
            <w:noWrap/>
            <w:vAlign w:val="center"/>
            <w:hideMark/>
          </w:tcPr>
          <w:p w14:paraId="052F79EA"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84.7</w:t>
            </w:r>
          </w:p>
        </w:tc>
        <w:tc>
          <w:tcPr>
            <w:tcW w:w="800" w:type="dxa"/>
            <w:tcBorders>
              <w:top w:val="nil"/>
              <w:left w:val="nil"/>
              <w:bottom w:val="single" w:sz="4" w:space="0" w:color="auto"/>
              <w:right w:val="single" w:sz="4" w:space="0" w:color="auto"/>
            </w:tcBorders>
            <w:shd w:val="clear" w:color="auto" w:fill="00B050"/>
            <w:noWrap/>
            <w:vAlign w:val="center"/>
            <w:hideMark/>
          </w:tcPr>
          <w:p w14:paraId="0964CBB2"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91.0</w:t>
            </w:r>
          </w:p>
        </w:tc>
        <w:tc>
          <w:tcPr>
            <w:tcW w:w="964" w:type="dxa"/>
            <w:tcBorders>
              <w:top w:val="nil"/>
              <w:left w:val="nil"/>
              <w:bottom w:val="single" w:sz="4" w:space="0" w:color="auto"/>
              <w:right w:val="single" w:sz="4" w:space="0" w:color="auto"/>
            </w:tcBorders>
            <w:shd w:val="clear" w:color="auto" w:fill="00B050"/>
            <w:noWrap/>
            <w:vAlign w:val="center"/>
            <w:hideMark/>
          </w:tcPr>
          <w:p w14:paraId="7AE71C4A" w14:textId="1C1FFB34"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w:t>
            </w:r>
            <w:r>
              <w:rPr>
                <w:rFonts w:eastAsia="Times New Roman" w:cs="Arial"/>
                <w:b/>
                <w:bCs/>
                <w:color w:val="FFFFFF" w:themeColor="background1"/>
                <w:sz w:val="20"/>
                <w:szCs w:val="20"/>
                <w:lang w:eastAsia="en-NZ"/>
              </w:rPr>
              <w:t>3</w:t>
            </w:r>
            <w:r w:rsidRPr="00E27C1C">
              <w:rPr>
                <w:rFonts w:eastAsia="Times New Roman" w:cs="Arial"/>
                <w:b/>
                <w:bCs/>
                <w:color w:val="FFFFFF" w:themeColor="background1"/>
                <w:sz w:val="20"/>
                <w:szCs w:val="20"/>
                <w:lang w:eastAsia="en-NZ"/>
              </w:rPr>
              <w:t>.</w:t>
            </w:r>
            <w:r>
              <w:rPr>
                <w:rFonts w:eastAsia="Times New Roman" w:cs="Arial"/>
                <w:b/>
                <w:bCs/>
                <w:color w:val="FFFFFF" w:themeColor="background1"/>
                <w:sz w:val="20"/>
                <w:szCs w:val="20"/>
                <w:lang w:eastAsia="en-NZ"/>
              </w:rPr>
              <w:t>6</w:t>
            </w:r>
          </w:p>
        </w:tc>
        <w:tc>
          <w:tcPr>
            <w:tcW w:w="960" w:type="dxa"/>
            <w:tcBorders>
              <w:top w:val="nil"/>
              <w:left w:val="nil"/>
              <w:bottom w:val="single" w:sz="4" w:space="0" w:color="auto"/>
              <w:right w:val="single" w:sz="4" w:space="0" w:color="auto"/>
            </w:tcBorders>
            <w:shd w:val="clear" w:color="auto" w:fill="FF0000"/>
            <w:vAlign w:val="center"/>
          </w:tcPr>
          <w:p w14:paraId="2809E064" w14:textId="1D36B779" w:rsidR="007F1C23" w:rsidRPr="00E27C1C" w:rsidRDefault="007F1C23" w:rsidP="007F1C23">
            <w:pPr>
              <w:spacing w:before="40" w:after="40"/>
              <w:jc w:val="center"/>
              <w:rPr>
                <w:rFonts w:eastAsia="Times New Roman" w:cs="Arial"/>
                <w:b/>
                <w:bCs/>
                <w:color w:val="FFFFFF" w:themeColor="background1"/>
                <w:sz w:val="20"/>
                <w:szCs w:val="20"/>
                <w:lang w:eastAsia="en-NZ"/>
              </w:rPr>
            </w:pPr>
            <w:r>
              <w:rPr>
                <w:rFonts w:eastAsia="Times New Roman" w:cs="Arial"/>
                <w:b/>
                <w:bCs/>
                <w:color w:val="FFFFFF" w:themeColor="background1"/>
                <w:sz w:val="20"/>
                <w:szCs w:val="20"/>
                <w:lang w:eastAsia="en-NZ"/>
              </w:rPr>
              <w:t>70.5</w:t>
            </w:r>
          </w:p>
        </w:tc>
        <w:tc>
          <w:tcPr>
            <w:tcW w:w="960" w:type="dxa"/>
            <w:tcBorders>
              <w:top w:val="nil"/>
              <w:left w:val="nil"/>
              <w:bottom w:val="single" w:sz="4" w:space="0" w:color="auto"/>
              <w:right w:val="single" w:sz="4" w:space="0" w:color="auto"/>
            </w:tcBorders>
            <w:shd w:val="clear" w:color="auto" w:fill="00B050"/>
            <w:vAlign w:val="center"/>
          </w:tcPr>
          <w:p w14:paraId="6EB93936" w14:textId="57C53125" w:rsidR="007F1C23"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w:t>
            </w:r>
            <w:r w:rsidR="00EF7395">
              <w:rPr>
                <w:rFonts w:eastAsia="Times New Roman" w:cs="Arial"/>
                <w:b/>
                <w:bCs/>
                <w:color w:val="FFFFFF" w:themeColor="background1"/>
                <w:sz w:val="20"/>
                <w:szCs w:val="20"/>
                <w:lang w:eastAsia="en-NZ"/>
              </w:rPr>
              <w:t>3</w:t>
            </w:r>
            <w:r w:rsidRPr="00E27C1C">
              <w:rPr>
                <w:rFonts w:eastAsia="Times New Roman" w:cs="Arial"/>
                <w:b/>
                <w:bCs/>
                <w:color w:val="FFFFFF" w:themeColor="background1"/>
                <w:sz w:val="20"/>
                <w:szCs w:val="20"/>
                <w:lang w:eastAsia="en-NZ"/>
              </w:rPr>
              <w:t>.</w:t>
            </w:r>
            <w:r w:rsidR="00EF7395">
              <w:rPr>
                <w:rFonts w:eastAsia="Times New Roman" w:cs="Arial"/>
                <w:b/>
                <w:bCs/>
                <w:color w:val="FFFFFF" w:themeColor="background1"/>
                <w:sz w:val="20"/>
                <w:szCs w:val="20"/>
                <w:lang w:eastAsia="en-NZ"/>
              </w:rPr>
              <w:t>6</w:t>
            </w:r>
          </w:p>
        </w:tc>
      </w:tr>
      <w:tr w:rsidR="007F1C23" w:rsidRPr="00E27C1C" w14:paraId="39B2C42F" w14:textId="5171E78A" w:rsidTr="005C5D13">
        <w:trPr>
          <w:trHeight w:val="20"/>
        </w:trPr>
        <w:tc>
          <w:tcPr>
            <w:tcW w:w="1864" w:type="dxa"/>
            <w:tcBorders>
              <w:top w:val="nil"/>
              <w:left w:val="single" w:sz="4" w:space="0" w:color="auto"/>
              <w:bottom w:val="single" w:sz="4" w:space="0" w:color="auto"/>
              <w:right w:val="single" w:sz="4" w:space="0" w:color="auto"/>
            </w:tcBorders>
            <w:shd w:val="clear" w:color="auto" w:fill="auto"/>
            <w:vAlign w:val="center"/>
            <w:hideMark/>
          </w:tcPr>
          <w:p w14:paraId="2A5D0F9A" w14:textId="77777777" w:rsidR="007F1C23" w:rsidRPr="00E27C1C" w:rsidRDefault="007F1C23" w:rsidP="007F1C23">
            <w:pPr>
              <w:spacing w:before="40" w:after="40"/>
              <w:rPr>
                <w:rFonts w:eastAsia="Times New Roman" w:cs="Arial"/>
                <w:color w:val="000000"/>
                <w:sz w:val="20"/>
                <w:szCs w:val="20"/>
                <w:lang w:eastAsia="en-NZ"/>
              </w:rPr>
            </w:pPr>
            <w:r w:rsidRPr="00E27C1C">
              <w:rPr>
                <w:rFonts w:eastAsia="Times New Roman" w:cs="Arial"/>
                <w:color w:val="000000"/>
                <w:sz w:val="20"/>
                <w:szCs w:val="20"/>
                <w:lang w:eastAsia="en-NZ"/>
              </w:rPr>
              <w:t>Student doctor</w:t>
            </w:r>
          </w:p>
        </w:tc>
        <w:tc>
          <w:tcPr>
            <w:tcW w:w="800" w:type="dxa"/>
            <w:tcBorders>
              <w:top w:val="nil"/>
              <w:left w:val="nil"/>
              <w:bottom w:val="single" w:sz="4" w:space="0" w:color="auto"/>
              <w:right w:val="single" w:sz="4" w:space="0" w:color="auto"/>
            </w:tcBorders>
            <w:shd w:val="clear" w:color="auto" w:fill="CC0000"/>
            <w:noWrap/>
            <w:vAlign w:val="center"/>
            <w:hideMark/>
          </w:tcPr>
          <w:p w14:paraId="4F2C3F11"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42.6</w:t>
            </w:r>
          </w:p>
        </w:tc>
        <w:tc>
          <w:tcPr>
            <w:tcW w:w="800" w:type="dxa"/>
            <w:tcBorders>
              <w:top w:val="nil"/>
              <w:left w:val="nil"/>
              <w:bottom w:val="single" w:sz="4" w:space="0" w:color="auto"/>
              <w:right w:val="single" w:sz="4" w:space="0" w:color="auto"/>
            </w:tcBorders>
            <w:shd w:val="clear" w:color="auto" w:fill="CC0000"/>
            <w:noWrap/>
            <w:vAlign w:val="center"/>
            <w:hideMark/>
          </w:tcPr>
          <w:p w14:paraId="6F7C4AE3"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53.7</w:t>
            </w:r>
          </w:p>
        </w:tc>
        <w:tc>
          <w:tcPr>
            <w:tcW w:w="800" w:type="dxa"/>
            <w:tcBorders>
              <w:top w:val="nil"/>
              <w:left w:val="nil"/>
              <w:bottom w:val="single" w:sz="4" w:space="0" w:color="auto"/>
              <w:right w:val="single" w:sz="4" w:space="0" w:color="auto"/>
            </w:tcBorders>
            <w:shd w:val="clear" w:color="auto" w:fill="CC0000"/>
            <w:noWrap/>
            <w:vAlign w:val="center"/>
            <w:hideMark/>
          </w:tcPr>
          <w:p w14:paraId="0E51CCE5"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63.9</w:t>
            </w:r>
          </w:p>
        </w:tc>
        <w:tc>
          <w:tcPr>
            <w:tcW w:w="800" w:type="dxa"/>
            <w:tcBorders>
              <w:top w:val="nil"/>
              <w:left w:val="nil"/>
              <w:bottom w:val="single" w:sz="4" w:space="0" w:color="auto"/>
              <w:right w:val="single" w:sz="4" w:space="0" w:color="auto"/>
            </w:tcBorders>
            <w:shd w:val="clear" w:color="auto" w:fill="FFCC00"/>
            <w:noWrap/>
            <w:vAlign w:val="center"/>
            <w:hideMark/>
          </w:tcPr>
          <w:p w14:paraId="732E2C5A" w14:textId="77777777" w:rsidR="007F1C23" w:rsidRPr="00E27C1C" w:rsidRDefault="007F1C23" w:rsidP="007F1C23">
            <w:pPr>
              <w:spacing w:before="40" w:after="40"/>
              <w:jc w:val="center"/>
              <w:rPr>
                <w:rFonts w:eastAsia="Times New Roman" w:cs="Arial"/>
                <w:b/>
                <w:bCs/>
                <w:sz w:val="20"/>
                <w:szCs w:val="20"/>
                <w:lang w:eastAsia="en-NZ"/>
              </w:rPr>
            </w:pPr>
            <w:r w:rsidRPr="00E27C1C">
              <w:rPr>
                <w:rFonts w:eastAsia="Times New Roman" w:cs="Arial"/>
                <w:b/>
                <w:bCs/>
                <w:sz w:val="20"/>
                <w:szCs w:val="20"/>
                <w:lang w:eastAsia="en-NZ"/>
              </w:rPr>
              <w:t>78.9</w:t>
            </w:r>
          </w:p>
        </w:tc>
        <w:tc>
          <w:tcPr>
            <w:tcW w:w="800" w:type="dxa"/>
            <w:tcBorders>
              <w:top w:val="nil"/>
              <w:left w:val="nil"/>
              <w:bottom w:val="single" w:sz="4" w:space="0" w:color="auto"/>
              <w:right w:val="single" w:sz="4" w:space="0" w:color="auto"/>
            </w:tcBorders>
            <w:shd w:val="clear" w:color="auto" w:fill="FFCC00"/>
            <w:noWrap/>
            <w:vAlign w:val="center"/>
            <w:hideMark/>
          </w:tcPr>
          <w:p w14:paraId="4D687D9E" w14:textId="77777777" w:rsidR="007F1C23" w:rsidRPr="00E27C1C" w:rsidRDefault="007F1C23" w:rsidP="007F1C23">
            <w:pPr>
              <w:spacing w:before="40" w:after="40"/>
              <w:jc w:val="center"/>
              <w:rPr>
                <w:rFonts w:eastAsia="Times New Roman" w:cs="Arial"/>
                <w:b/>
                <w:bCs/>
                <w:sz w:val="20"/>
                <w:szCs w:val="20"/>
                <w:lang w:eastAsia="en-NZ"/>
              </w:rPr>
            </w:pPr>
            <w:r w:rsidRPr="00E27C1C">
              <w:rPr>
                <w:rFonts w:eastAsia="Times New Roman" w:cs="Arial"/>
                <w:b/>
                <w:bCs/>
                <w:sz w:val="20"/>
                <w:szCs w:val="20"/>
                <w:lang w:eastAsia="en-NZ"/>
              </w:rPr>
              <w:t>77.6</w:t>
            </w:r>
          </w:p>
        </w:tc>
        <w:tc>
          <w:tcPr>
            <w:tcW w:w="800" w:type="dxa"/>
            <w:tcBorders>
              <w:top w:val="nil"/>
              <w:left w:val="nil"/>
              <w:bottom w:val="single" w:sz="4" w:space="0" w:color="auto"/>
              <w:right w:val="single" w:sz="4" w:space="0" w:color="auto"/>
            </w:tcBorders>
            <w:shd w:val="clear" w:color="auto" w:fill="FFCC00"/>
            <w:noWrap/>
            <w:vAlign w:val="center"/>
            <w:hideMark/>
          </w:tcPr>
          <w:p w14:paraId="3CA7F93B" w14:textId="77777777" w:rsidR="007F1C23" w:rsidRPr="00E27C1C" w:rsidRDefault="007F1C23" w:rsidP="007F1C23">
            <w:pPr>
              <w:spacing w:before="40" w:after="40"/>
              <w:jc w:val="center"/>
              <w:rPr>
                <w:rFonts w:eastAsia="Times New Roman" w:cs="Arial"/>
                <w:b/>
                <w:bCs/>
                <w:sz w:val="20"/>
                <w:szCs w:val="20"/>
                <w:lang w:eastAsia="en-NZ"/>
              </w:rPr>
            </w:pPr>
            <w:r w:rsidRPr="00E27C1C">
              <w:rPr>
                <w:rFonts w:eastAsia="Times New Roman" w:cs="Arial"/>
                <w:b/>
                <w:bCs/>
                <w:sz w:val="20"/>
                <w:szCs w:val="20"/>
                <w:lang w:eastAsia="en-NZ"/>
              </w:rPr>
              <w:t>79.9</w:t>
            </w:r>
          </w:p>
        </w:tc>
        <w:tc>
          <w:tcPr>
            <w:tcW w:w="800" w:type="dxa"/>
            <w:tcBorders>
              <w:top w:val="nil"/>
              <w:left w:val="nil"/>
              <w:bottom w:val="single" w:sz="4" w:space="0" w:color="auto"/>
              <w:right w:val="single" w:sz="4" w:space="0" w:color="auto"/>
            </w:tcBorders>
            <w:shd w:val="clear" w:color="auto" w:fill="FF0000"/>
            <w:noWrap/>
            <w:vAlign w:val="center"/>
            <w:hideMark/>
          </w:tcPr>
          <w:p w14:paraId="13111651" w14:textId="77777777" w:rsidR="007F1C23" w:rsidRPr="00E27C1C" w:rsidRDefault="007F1C23" w:rsidP="007F1C23">
            <w:pPr>
              <w:spacing w:before="40" w:after="40"/>
              <w:jc w:val="center"/>
              <w:rPr>
                <w:rFonts w:eastAsia="Times New Roman" w:cs="Arial"/>
                <w:b/>
                <w:bCs/>
                <w:sz w:val="20"/>
                <w:szCs w:val="20"/>
                <w:lang w:eastAsia="en-NZ"/>
              </w:rPr>
            </w:pPr>
            <w:r w:rsidRPr="00633849">
              <w:rPr>
                <w:rFonts w:eastAsia="Times New Roman" w:cs="Arial"/>
                <w:b/>
                <w:bCs/>
                <w:color w:val="FFFFFF" w:themeColor="background1"/>
                <w:sz w:val="20"/>
                <w:szCs w:val="20"/>
                <w:lang w:eastAsia="en-NZ"/>
              </w:rPr>
              <w:t>71.5</w:t>
            </w:r>
          </w:p>
        </w:tc>
        <w:tc>
          <w:tcPr>
            <w:tcW w:w="800" w:type="dxa"/>
            <w:tcBorders>
              <w:top w:val="nil"/>
              <w:left w:val="nil"/>
              <w:bottom w:val="single" w:sz="4" w:space="0" w:color="auto"/>
              <w:right w:val="single" w:sz="4" w:space="0" w:color="auto"/>
            </w:tcBorders>
            <w:shd w:val="clear" w:color="auto" w:fill="FFCC00"/>
            <w:noWrap/>
            <w:vAlign w:val="center"/>
            <w:hideMark/>
          </w:tcPr>
          <w:p w14:paraId="1191D8A7" w14:textId="77777777" w:rsidR="007F1C23" w:rsidRPr="00E27C1C" w:rsidRDefault="007F1C23" w:rsidP="007F1C23">
            <w:pPr>
              <w:spacing w:before="40" w:after="40"/>
              <w:jc w:val="center"/>
              <w:rPr>
                <w:rFonts w:eastAsia="Times New Roman" w:cs="Arial"/>
                <w:b/>
                <w:bCs/>
                <w:sz w:val="20"/>
                <w:szCs w:val="20"/>
                <w:lang w:eastAsia="en-NZ"/>
              </w:rPr>
            </w:pPr>
            <w:r w:rsidRPr="00E27C1C">
              <w:rPr>
                <w:rFonts w:eastAsia="Times New Roman" w:cs="Arial"/>
                <w:b/>
                <w:bCs/>
                <w:sz w:val="20"/>
                <w:szCs w:val="20"/>
                <w:lang w:eastAsia="en-NZ"/>
              </w:rPr>
              <w:t>79.0</w:t>
            </w:r>
          </w:p>
        </w:tc>
        <w:tc>
          <w:tcPr>
            <w:tcW w:w="800" w:type="dxa"/>
            <w:tcBorders>
              <w:top w:val="nil"/>
              <w:left w:val="nil"/>
              <w:bottom w:val="single" w:sz="4" w:space="0" w:color="auto"/>
              <w:right w:val="single" w:sz="4" w:space="0" w:color="auto"/>
            </w:tcBorders>
            <w:shd w:val="clear" w:color="auto" w:fill="00B050"/>
            <w:noWrap/>
            <w:vAlign w:val="center"/>
            <w:hideMark/>
          </w:tcPr>
          <w:p w14:paraId="23312D20"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81.6</w:t>
            </w:r>
          </w:p>
        </w:tc>
        <w:tc>
          <w:tcPr>
            <w:tcW w:w="800" w:type="dxa"/>
            <w:tcBorders>
              <w:top w:val="nil"/>
              <w:left w:val="nil"/>
              <w:bottom w:val="single" w:sz="4" w:space="0" w:color="auto"/>
              <w:right w:val="single" w:sz="4" w:space="0" w:color="auto"/>
            </w:tcBorders>
            <w:shd w:val="clear" w:color="auto" w:fill="00B050"/>
            <w:noWrap/>
            <w:vAlign w:val="center"/>
            <w:hideMark/>
          </w:tcPr>
          <w:p w14:paraId="309CEFC8"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82.8</w:t>
            </w:r>
          </w:p>
        </w:tc>
        <w:tc>
          <w:tcPr>
            <w:tcW w:w="964" w:type="dxa"/>
            <w:tcBorders>
              <w:top w:val="nil"/>
              <w:left w:val="nil"/>
              <w:bottom w:val="single" w:sz="4" w:space="0" w:color="auto"/>
              <w:right w:val="single" w:sz="4" w:space="0" w:color="auto"/>
            </w:tcBorders>
            <w:shd w:val="clear" w:color="auto" w:fill="FFCC00"/>
            <w:noWrap/>
            <w:vAlign w:val="center"/>
            <w:hideMark/>
          </w:tcPr>
          <w:p w14:paraId="0FA78641" w14:textId="1B72E17E" w:rsidR="007F1C23" w:rsidRPr="00E27C1C" w:rsidRDefault="007F1C23" w:rsidP="007F1C23">
            <w:pPr>
              <w:spacing w:before="40" w:after="40"/>
              <w:jc w:val="center"/>
              <w:rPr>
                <w:rFonts w:eastAsia="Times New Roman" w:cs="Arial"/>
                <w:b/>
                <w:bCs/>
                <w:sz w:val="20"/>
                <w:szCs w:val="20"/>
                <w:lang w:eastAsia="en-NZ"/>
              </w:rPr>
            </w:pPr>
            <w:r w:rsidRPr="00E27C1C">
              <w:rPr>
                <w:rFonts w:eastAsia="Times New Roman" w:cs="Arial"/>
                <w:b/>
                <w:bCs/>
                <w:sz w:val="20"/>
                <w:szCs w:val="20"/>
                <w:lang w:eastAsia="en-NZ"/>
              </w:rPr>
              <w:t>7</w:t>
            </w:r>
            <w:r>
              <w:rPr>
                <w:rFonts w:eastAsia="Times New Roman" w:cs="Arial"/>
                <w:b/>
                <w:bCs/>
                <w:sz w:val="20"/>
                <w:szCs w:val="20"/>
                <w:lang w:eastAsia="en-NZ"/>
              </w:rPr>
              <w:t>8</w:t>
            </w:r>
            <w:r w:rsidRPr="00E27C1C">
              <w:rPr>
                <w:rFonts w:eastAsia="Times New Roman" w:cs="Arial"/>
                <w:b/>
                <w:bCs/>
                <w:sz w:val="20"/>
                <w:szCs w:val="20"/>
                <w:lang w:eastAsia="en-NZ"/>
              </w:rPr>
              <w:t>.</w:t>
            </w:r>
            <w:r>
              <w:rPr>
                <w:rFonts w:eastAsia="Times New Roman" w:cs="Arial"/>
                <w:b/>
                <w:bCs/>
                <w:sz w:val="20"/>
                <w:szCs w:val="20"/>
                <w:lang w:eastAsia="en-NZ"/>
              </w:rPr>
              <w:t>2</w:t>
            </w:r>
          </w:p>
        </w:tc>
        <w:tc>
          <w:tcPr>
            <w:tcW w:w="960" w:type="dxa"/>
            <w:tcBorders>
              <w:top w:val="nil"/>
              <w:left w:val="nil"/>
              <w:bottom w:val="single" w:sz="4" w:space="0" w:color="auto"/>
              <w:right w:val="single" w:sz="4" w:space="0" w:color="auto"/>
            </w:tcBorders>
            <w:shd w:val="clear" w:color="auto" w:fill="FFCC00"/>
            <w:vAlign w:val="center"/>
          </w:tcPr>
          <w:p w14:paraId="42D01308" w14:textId="56428522" w:rsidR="007F1C23" w:rsidRPr="00E27C1C" w:rsidRDefault="007F1C23" w:rsidP="007F1C23">
            <w:pPr>
              <w:spacing w:before="40" w:after="40"/>
              <w:jc w:val="center"/>
              <w:rPr>
                <w:rFonts w:eastAsia="Times New Roman" w:cs="Arial"/>
                <w:b/>
                <w:bCs/>
                <w:sz w:val="20"/>
                <w:szCs w:val="20"/>
                <w:lang w:eastAsia="en-NZ"/>
              </w:rPr>
            </w:pPr>
            <w:r>
              <w:rPr>
                <w:rFonts w:eastAsia="Times New Roman" w:cs="Arial"/>
                <w:b/>
                <w:bCs/>
                <w:sz w:val="20"/>
                <w:szCs w:val="20"/>
                <w:lang w:eastAsia="en-NZ"/>
              </w:rPr>
              <w:t>77.2</w:t>
            </w:r>
          </w:p>
        </w:tc>
        <w:tc>
          <w:tcPr>
            <w:tcW w:w="960" w:type="dxa"/>
            <w:tcBorders>
              <w:top w:val="nil"/>
              <w:left w:val="nil"/>
              <w:bottom w:val="single" w:sz="4" w:space="0" w:color="auto"/>
              <w:right w:val="single" w:sz="4" w:space="0" w:color="auto"/>
            </w:tcBorders>
            <w:shd w:val="clear" w:color="auto" w:fill="00B050"/>
            <w:vAlign w:val="center"/>
          </w:tcPr>
          <w:p w14:paraId="19CC6E07" w14:textId="44653BEB" w:rsidR="007F1C23" w:rsidRDefault="005C5D13" w:rsidP="007F1C23">
            <w:pPr>
              <w:spacing w:before="40" w:after="40"/>
              <w:jc w:val="center"/>
              <w:rPr>
                <w:rFonts w:eastAsia="Times New Roman" w:cs="Arial"/>
                <w:b/>
                <w:bCs/>
                <w:sz w:val="20"/>
                <w:szCs w:val="20"/>
                <w:lang w:eastAsia="en-NZ"/>
              </w:rPr>
            </w:pPr>
            <w:r w:rsidRPr="005C5D13">
              <w:rPr>
                <w:rFonts w:eastAsia="Times New Roman" w:cs="Arial"/>
                <w:b/>
                <w:bCs/>
                <w:color w:val="FFFFFF" w:themeColor="background1"/>
                <w:sz w:val="20"/>
                <w:szCs w:val="20"/>
                <w:lang w:eastAsia="en-NZ"/>
              </w:rPr>
              <w:t>80</w:t>
            </w:r>
            <w:r w:rsidR="007F1C23" w:rsidRPr="005C5D13">
              <w:rPr>
                <w:rFonts w:eastAsia="Times New Roman" w:cs="Arial"/>
                <w:b/>
                <w:bCs/>
                <w:color w:val="FFFFFF" w:themeColor="background1"/>
                <w:sz w:val="20"/>
                <w:szCs w:val="20"/>
                <w:lang w:eastAsia="en-NZ"/>
              </w:rPr>
              <w:t>.</w:t>
            </w:r>
            <w:r w:rsidRPr="005C5D13">
              <w:rPr>
                <w:rFonts w:eastAsia="Times New Roman" w:cs="Arial"/>
                <w:b/>
                <w:bCs/>
                <w:color w:val="FFFFFF" w:themeColor="background1"/>
                <w:sz w:val="20"/>
                <w:szCs w:val="20"/>
                <w:lang w:eastAsia="en-NZ"/>
              </w:rPr>
              <w:t>3</w:t>
            </w:r>
          </w:p>
        </w:tc>
      </w:tr>
      <w:tr w:rsidR="007F1C23" w:rsidRPr="00E27C1C" w14:paraId="15E5957E" w14:textId="268C5515">
        <w:trPr>
          <w:trHeight w:val="20"/>
        </w:trPr>
        <w:tc>
          <w:tcPr>
            <w:tcW w:w="1864" w:type="dxa"/>
            <w:tcBorders>
              <w:top w:val="nil"/>
              <w:left w:val="single" w:sz="4" w:space="0" w:color="auto"/>
              <w:bottom w:val="single" w:sz="4" w:space="0" w:color="auto"/>
              <w:right w:val="single" w:sz="4" w:space="0" w:color="auto"/>
            </w:tcBorders>
            <w:shd w:val="clear" w:color="auto" w:fill="auto"/>
            <w:vAlign w:val="center"/>
            <w:hideMark/>
          </w:tcPr>
          <w:p w14:paraId="1A1D0A88" w14:textId="77777777" w:rsidR="007F1C23" w:rsidRPr="00E27C1C" w:rsidRDefault="007F1C23" w:rsidP="007F1C23">
            <w:pPr>
              <w:spacing w:before="40" w:after="40"/>
              <w:rPr>
                <w:rFonts w:eastAsia="Times New Roman" w:cs="Arial"/>
                <w:color w:val="000000"/>
                <w:sz w:val="20"/>
                <w:szCs w:val="20"/>
                <w:lang w:eastAsia="en-NZ"/>
              </w:rPr>
            </w:pPr>
            <w:r w:rsidRPr="00E27C1C">
              <w:rPr>
                <w:rFonts w:eastAsia="Times New Roman" w:cs="Arial"/>
                <w:color w:val="000000"/>
                <w:sz w:val="20"/>
                <w:szCs w:val="20"/>
                <w:lang w:eastAsia="en-NZ"/>
              </w:rPr>
              <w:t>Student nurse/midwife</w:t>
            </w:r>
          </w:p>
        </w:tc>
        <w:tc>
          <w:tcPr>
            <w:tcW w:w="800" w:type="dxa"/>
            <w:tcBorders>
              <w:top w:val="nil"/>
              <w:left w:val="nil"/>
              <w:bottom w:val="single" w:sz="4" w:space="0" w:color="auto"/>
              <w:right w:val="single" w:sz="4" w:space="0" w:color="auto"/>
            </w:tcBorders>
            <w:shd w:val="clear" w:color="auto" w:fill="CC0000"/>
            <w:noWrap/>
            <w:vAlign w:val="center"/>
            <w:hideMark/>
          </w:tcPr>
          <w:p w14:paraId="6729B382"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61.2</w:t>
            </w:r>
          </w:p>
        </w:tc>
        <w:tc>
          <w:tcPr>
            <w:tcW w:w="800" w:type="dxa"/>
            <w:tcBorders>
              <w:top w:val="nil"/>
              <w:left w:val="nil"/>
              <w:bottom w:val="single" w:sz="4" w:space="0" w:color="auto"/>
              <w:right w:val="single" w:sz="4" w:space="0" w:color="auto"/>
            </w:tcBorders>
            <w:shd w:val="clear" w:color="auto" w:fill="CC0000"/>
            <w:noWrap/>
            <w:vAlign w:val="center"/>
            <w:hideMark/>
          </w:tcPr>
          <w:p w14:paraId="45D87398"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69.0</w:t>
            </w:r>
          </w:p>
        </w:tc>
        <w:tc>
          <w:tcPr>
            <w:tcW w:w="800" w:type="dxa"/>
            <w:tcBorders>
              <w:top w:val="nil"/>
              <w:left w:val="nil"/>
              <w:bottom w:val="single" w:sz="4" w:space="0" w:color="auto"/>
              <w:right w:val="single" w:sz="4" w:space="0" w:color="auto"/>
            </w:tcBorders>
            <w:shd w:val="clear" w:color="auto" w:fill="CC0000"/>
            <w:noWrap/>
            <w:vAlign w:val="center"/>
            <w:hideMark/>
          </w:tcPr>
          <w:p w14:paraId="1BD7613E"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70.6</w:t>
            </w:r>
          </w:p>
        </w:tc>
        <w:tc>
          <w:tcPr>
            <w:tcW w:w="800" w:type="dxa"/>
            <w:tcBorders>
              <w:top w:val="nil"/>
              <w:left w:val="nil"/>
              <w:bottom w:val="single" w:sz="4" w:space="0" w:color="auto"/>
              <w:right w:val="single" w:sz="4" w:space="0" w:color="auto"/>
            </w:tcBorders>
            <w:shd w:val="clear" w:color="auto" w:fill="FFCC00"/>
            <w:noWrap/>
            <w:vAlign w:val="center"/>
            <w:hideMark/>
          </w:tcPr>
          <w:p w14:paraId="30BA44E4" w14:textId="77777777" w:rsidR="007F1C23" w:rsidRPr="00E27C1C" w:rsidRDefault="007F1C23" w:rsidP="007F1C23">
            <w:pPr>
              <w:spacing w:before="40" w:after="40"/>
              <w:jc w:val="center"/>
              <w:rPr>
                <w:rFonts w:eastAsia="Times New Roman" w:cs="Arial"/>
                <w:b/>
                <w:bCs/>
                <w:sz w:val="20"/>
                <w:szCs w:val="20"/>
                <w:lang w:eastAsia="en-NZ"/>
              </w:rPr>
            </w:pPr>
            <w:r w:rsidRPr="00E27C1C">
              <w:rPr>
                <w:rFonts w:eastAsia="Times New Roman" w:cs="Arial"/>
                <w:b/>
                <w:bCs/>
                <w:sz w:val="20"/>
                <w:szCs w:val="20"/>
                <w:lang w:eastAsia="en-NZ"/>
              </w:rPr>
              <w:t>78.4</w:t>
            </w:r>
          </w:p>
        </w:tc>
        <w:tc>
          <w:tcPr>
            <w:tcW w:w="800" w:type="dxa"/>
            <w:tcBorders>
              <w:top w:val="nil"/>
              <w:left w:val="nil"/>
              <w:bottom w:val="single" w:sz="4" w:space="0" w:color="auto"/>
              <w:right w:val="single" w:sz="4" w:space="0" w:color="auto"/>
            </w:tcBorders>
            <w:shd w:val="clear" w:color="auto" w:fill="00B050"/>
            <w:noWrap/>
            <w:vAlign w:val="center"/>
            <w:hideMark/>
          </w:tcPr>
          <w:p w14:paraId="74F1AF99" w14:textId="466B76B5"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CB4769">
              <w:rPr>
                <w:rFonts w:eastAsia="Times New Roman" w:cs="Arial"/>
                <w:b/>
                <w:bCs/>
                <w:color w:val="FFFFFF" w:themeColor="background1"/>
                <w:sz w:val="20"/>
                <w:szCs w:val="20"/>
                <w:lang w:eastAsia="en-NZ"/>
              </w:rPr>
              <w:t>82.1</w:t>
            </w:r>
          </w:p>
        </w:tc>
        <w:tc>
          <w:tcPr>
            <w:tcW w:w="800" w:type="dxa"/>
            <w:tcBorders>
              <w:top w:val="nil"/>
              <w:left w:val="nil"/>
              <w:bottom w:val="single" w:sz="4" w:space="0" w:color="auto"/>
              <w:right w:val="single" w:sz="4" w:space="0" w:color="auto"/>
            </w:tcBorders>
            <w:shd w:val="clear" w:color="auto" w:fill="00B050"/>
            <w:noWrap/>
            <w:vAlign w:val="center"/>
            <w:hideMark/>
          </w:tcPr>
          <w:p w14:paraId="76EA7970"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83.5</w:t>
            </w:r>
          </w:p>
        </w:tc>
        <w:tc>
          <w:tcPr>
            <w:tcW w:w="800" w:type="dxa"/>
            <w:tcBorders>
              <w:top w:val="nil"/>
              <w:left w:val="nil"/>
              <w:bottom w:val="single" w:sz="4" w:space="0" w:color="auto"/>
              <w:right w:val="single" w:sz="4" w:space="0" w:color="auto"/>
            </w:tcBorders>
            <w:shd w:val="clear" w:color="auto" w:fill="00B050"/>
            <w:noWrap/>
            <w:vAlign w:val="center"/>
            <w:hideMark/>
          </w:tcPr>
          <w:p w14:paraId="1C41BD71"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85.0</w:t>
            </w:r>
          </w:p>
        </w:tc>
        <w:tc>
          <w:tcPr>
            <w:tcW w:w="800" w:type="dxa"/>
            <w:tcBorders>
              <w:top w:val="nil"/>
              <w:left w:val="nil"/>
              <w:bottom w:val="single" w:sz="4" w:space="0" w:color="auto"/>
              <w:right w:val="single" w:sz="4" w:space="0" w:color="auto"/>
            </w:tcBorders>
            <w:shd w:val="clear" w:color="auto" w:fill="00B050"/>
            <w:noWrap/>
            <w:vAlign w:val="center"/>
            <w:hideMark/>
          </w:tcPr>
          <w:p w14:paraId="210D665A"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84.1</w:t>
            </w:r>
          </w:p>
        </w:tc>
        <w:tc>
          <w:tcPr>
            <w:tcW w:w="800" w:type="dxa"/>
            <w:tcBorders>
              <w:top w:val="nil"/>
              <w:left w:val="nil"/>
              <w:bottom w:val="single" w:sz="4" w:space="0" w:color="auto"/>
              <w:right w:val="single" w:sz="4" w:space="0" w:color="auto"/>
            </w:tcBorders>
            <w:shd w:val="clear" w:color="auto" w:fill="00B050"/>
            <w:noWrap/>
            <w:vAlign w:val="center"/>
            <w:hideMark/>
          </w:tcPr>
          <w:p w14:paraId="1A1C5D6B"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85.5</w:t>
            </w:r>
          </w:p>
        </w:tc>
        <w:tc>
          <w:tcPr>
            <w:tcW w:w="800" w:type="dxa"/>
            <w:tcBorders>
              <w:top w:val="nil"/>
              <w:left w:val="nil"/>
              <w:bottom w:val="single" w:sz="4" w:space="0" w:color="auto"/>
              <w:right w:val="single" w:sz="4" w:space="0" w:color="auto"/>
            </w:tcBorders>
            <w:shd w:val="clear" w:color="auto" w:fill="00B050"/>
            <w:noWrap/>
            <w:vAlign w:val="center"/>
            <w:hideMark/>
          </w:tcPr>
          <w:p w14:paraId="4D3899BA" w14:textId="77777777"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86.2</w:t>
            </w:r>
          </w:p>
        </w:tc>
        <w:tc>
          <w:tcPr>
            <w:tcW w:w="964" w:type="dxa"/>
            <w:tcBorders>
              <w:top w:val="nil"/>
              <w:left w:val="nil"/>
              <w:bottom w:val="single" w:sz="4" w:space="0" w:color="auto"/>
              <w:right w:val="single" w:sz="4" w:space="0" w:color="auto"/>
            </w:tcBorders>
            <w:shd w:val="clear" w:color="auto" w:fill="00B050"/>
            <w:noWrap/>
            <w:vAlign w:val="center"/>
            <w:hideMark/>
          </w:tcPr>
          <w:p w14:paraId="0F6E55D5" w14:textId="653ECD6A" w:rsidR="007F1C23" w:rsidRPr="00E27C1C"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85.</w:t>
            </w:r>
            <w:r>
              <w:rPr>
                <w:rFonts w:eastAsia="Times New Roman" w:cs="Arial"/>
                <w:b/>
                <w:bCs/>
                <w:color w:val="FFFFFF" w:themeColor="background1"/>
                <w:sz w:val="20"/>
                <w:szCs w:val="20"/>
                <w:lang w:eastAsia="en-NZ"/>
              </w:rPr>
              <w:t>0</w:t>
            </w:r>
          </w:p>
        </w:tc>
        <w:tc>
          <w:tcPr>
            <w:tcW w:w="960" w:type="dxa"/>
            <w:tcBorders>
              <w:top w:val="nil"/>
              <w:left w:val="nil"/>
              <w:bottom w:val="single" w:sz="4" w:space="0" w:color="auto"/>
              <w:right w:val="single" w:sz="4" w:space="0" w:color="auto"/>
            </w:tcBorders>
            <w:shd w:val="clear" w:color="auto" w:fill="00B050"/>
            <w:vAlign w:val="center"/>
          </w:tcPr>
          <w:p w14:paraId="1CA5F173" w14:textId="4E5FB3C4" w:rsidR="007F1C23" w:rsidRPr="00E27C1C" w:rsidRDefault="007F1C23" w:rsidP="007F1C23">
            <w:pPr>
              <w:spacing w:before="40" w:after="40"/>
              <w:jc w:val="center"/>
              <w:rPr>
                <w:rFonts w:eastAsia="Times New Roman" w:cs="Arial"/>
                <w:b/>
                <w:bCs/>
                <w:color w:val="FFFFFF" w:themeColor="background1"/>
                <w:sz w:val="20"/>
                <w:szCs w:val="20"/>
                <w:lang w:eastAsia="en-NZ"/>
              </w:rPr>
            </w:pPr>
            <w:r>
              <w:rPr>
                <w:rFonts w:eastAsia="Times New Roman" w:cs="Arial"/>
                <w:b/>
                <w:bCs/>
                <w:color w:val="FFFFFF" w:themeColor="background1"/>
                <w:sz w:val="20"/>
                <w:szCs w:val="20"/>
                <w:lang w:eastAsia="en-NZ"/>
              </w:rPr>
              <w:t>82.2</w:t>
            </w:r>
          </w:p>
        </w:tc>
        <w:tc>
          <w:tcPr>
            <w:tcW w:w="960" w:type="dxa"/>
            <w:tcBorders>
              <w:top w:val="nil"/>
              <w:left w:val="nil"/>
              <w:bottom w:val="single" w:sz="4" w:space="0" w:color="auto"/>
              <w:right w:val="single" w:sz="4" w:space="0" w:color="auto"/>
            </w:tcBorders>
            <w:shd w:val="clear" w:color="auto" w:fill="00B050"/>
            <w:vAlign w:val="center"/>
          </w:tcPr>
          <w:p w14:paraId="70A8D4A0" w14:textId="2ED46BE6" w:rsidR="007F1C23" w:rsidRDefault="007F1C23" w:rsidP="007F1C23">
            <w:pPr>
              <w:spacing w:before="40" w:after="40"/>
              <w:jc w:val="center"/>
              <w:rPr>
                <w:rFonts w:eastAsia="Times New Roman" w:cs="Arial"/>
                <w:b/>
                <w:bCs/>
                <w:color w:val="FFFFFF" w:themeColor="background1"/>
                <w:sz w:val="20"/>
                <w:szCs w:val="20"/>
                <w:lang w:eastAsia="en-NZ"/>
              </w:rPr>
            </w:pPr>
            <w:r w:rsidRPr="00E27C1C">
              <w:rPr>
                <w:rFonts w:eastAsia="Times New Roman" w:cs="Arial"/>
                <w:b/>
                <w:bCs/>
                <w:color w:val="FFFFFF" w:themeColor="background1"/>
                <w:sz w:val="20"/>
                <w:szCs w:val="20"/>
                <w:lang w:eastAsia="en-NZ"/>
              </w:rPr>
              <w:t>84.</w:t>
            </w:r>
            <w:r w:rsidR="00B356CF">
              <w:rPr>
                <w:rFonts w:eastAsia="Times New Roman" w:cs="Arial"/>
                <w:b/>
                <w:bCs/>
                <w:color w:val="FFFFFF" w:themeColor="background1"/>
                <w:sz w:val="20"/>
                <w:szCs w:val="20"/>
                <w:lang w:eastAsia="en-NZ"/>
              </w:rPr>
              <w:t>3</w:t>
            </w:r>
          </w:p>
        </w:tc>
      </w:tr>
    </w:tbl>
    <w:p w14:paraId="7E3CA952" w14:textId="4CC853A3" w:rsidR="00DB63FC" w:rsidRPr="00242A5D" w:rsidRDefault="00DB63FC" w:rsidP="002C2C1B">
      <w:pPr>
        <w:rPr>
          <w:rFonts w:eastAsia="Times New Roman"/>
          <w:b/>
          <w:bCs/>
          <w:noProof/>
          <w:szCs w:val="28"/>
          <w:lang w:val="x-none" w:eastAsia="x-none"/>
        </w:rPr>
      </w:pPr>
    </w:p>
    <w:p w14:paraId="28B37225" w14:textId="46748BAF" w:rsidR="00F4388C" w:rsidRDefault="00F4388C">
      <w:pPr>
        <w:spacing w:after="0" w:line="240" w:lineRule="auto"/>
        <w:rPr>
          <w:rFonts w:eastAsia="Times New Roman"/>
          <w:b/>
          <w:bCs/>
          <w:i/>
          <w:iCs/>
          <w:noProof/>
          <w:szCs w:val="28"/>
          <w:lang w:val="x-none" w:eastAsia="x-none"/>
        </w:rPr>
      </w:pPr>
      <w:r>
        <w:rPr>
          <w:noProof/>
        </w:rPr>
        <w:br w:type="page"/>
      </w:r>
    </w:p>
    <w:p w14:paraId="7A22F8DC" w14:textId="79944A48" w:rsidR="006D5E84" w:rsidRDefault="008E200F" w:rsidP="00DD221D">
      <w:pPr>
        <w:pStyle w:val="TableFigures"/>
        <w:rPr>
          <w:lang w:val="mi-NZ"/>
        </w:rPr>
      </w:pPr>
      <w:bookmarkStart w:id="90" w:name="_Toc119589241"/>
      <w:bookmarkStart w:id="91" w:name="_Toc119589638"/>
      <w:r>
        <w:rPr>
          <w:noProof/>
        </w:rPr>
        <w:lastRenderedPageBreak/>
        <w:t>Fi</w:t>
      </w:r>
      <w:r w:rsidR="00614357" w:rsidRPr="00367BDC">
        <w:rPr>
          <w:noProof/>
        </w:rPr>
        <w:t>gure 5:</w:t>
      </w:r>
      <w:r w:rsidR="00EE003D" w:rsidRPr="00367BDC">
        <w:rPr>
          <w:noProof/>
        </w:rPr>
        <w:t xml:space="preserve"> Change in national hand hygiene </w:t>
      </w:r>
      <w:r w:rsidR="00614357" w:rsidRPr="00F3556F">
        <w:rPr>
          <w:noProof/>
        </w:rPr>
        <w:t>compliance</w:t>
      </w:r>
      <w:r w:rsidR="00EE003D" w:rsidRPr="00F3556F">
        <w:rPr>
          <w:noProof/>
        </w:rPr>
        <w:t xml:space="preserve"> by </w:t>
      </w:r>
      <w:r w:rsidR="00614357" w:rsidRPr="00F3556F">
        <w:rPr>
          <w:noProof/>
        </w:rPr>
        <w:t xml:space="preserve">high-risk </w:t>
      </w:r>
      <w:r w:rsidR="00EE003D" w:rsidRPr="00F3556F">
        <w:rPr>
          <w:noProof/>
        </w:rPr>
        <w:t>ward type</w:t>
      </w:r>
      <w:r w:rsidR="00614357" w:rsidRPr="00F3556F">
        <w:rPr>
          <w:noProof/>
        </w:rPr>
        <w:t>,</w:t>
      </w:r>
      <w:r w:rsidR="002A690A">
        <w:rPr>
          <w:noProof/>
          <w:lang w:val="en-NZ"/>
        </w:rPr>
        <w:t xml:space="preserve"> </w:t>
      </w:r>
      <w:bookmarkEnd w:id="89"/>
      <w:r w:rsidR="005C3794">
        <w:rPr>
          <w:lang w:val="mi-NZ"/>
        </w:rPr>
        <w:t>October 2012</w:t>
      </w:r>
      <w:r w:rsidR="00E976E9" w:rsidRPr="00C50795">
        <w:t xml:space="preserve"> to</w:t>
      </w:r>
      <w:r w:rsidR="005C3794">
        <w:rPr>
          <w:lang w:val="mi-NZ"/>
        </w:rPr>
        <w:t xml:space="preserve"> </w:t>
      </w:r>
      <w:r w:rsidR="00B356CF">
        <w:rPr>
          <w:lang w:val="mi-NZ"/>
        </w:rPr>
        <w:t>June</w:t>
      </w:r>
      <w:r w:rsidR="00E976E9" w:rsidRPr="00C50795">
        <w:t xml:space="preserve"> 20</w:t>
      </w:r>
      <w:r w:rsidR="00E976E9">
        <w:t>2</w:t>
      </w:r>
      <w:bookmarkEnd w:id="90"/>
      <w:bookmarkEnd w:id="91"/>
      <w:r w:rsidR="00D80500">
        <w:rPr>
          <w:lang w:val="mi-NZ"/>
        </w:rPr>
        <w:t>3</w:t>
      </w:r>
    </w:p>
    <w:p w14:paraId="0E0C708A" w14:textId="77777777" w:rsidR="00085D97" w:rsidRDefault="00085D97" w:rsidP="00085D97">
      <w:pPr>
        <w:rPr>
          <w:b/>
          <w:bCs/>
          <w:noProof/>
          <w:sz w:val="20"/>
          <w:szCs w:val="20"/>
          <w:lang w:val="mi-NZ"/>
        </w:rPr>
      </w:pPr>
      <w:r w:rsidRPr="00BC46F3">
        <w:rPr>
          <w:b/>
          <w:bCs/>
          <w:noProof/>
          <w:sz w:val="20"/>
          <w:szCs w:val="20"/>
          <w:lang w:val="mi-NZ"/>
        </w:rPr>
        <w:t>Key</w:t>
      </w:r>
    </w:p>
    <w:tbl>
      <w:tblPr>
        <w:tblStyle w:val="TableGrid"/>
        <w:tblW w:w="0" w:type="auto"/>
        <w:tblLook w:val="04A0" w:firstRow="1" w:lastRow="0" w:firstColumn="1" w:lastColumn="0" w:noHBand="0" w:noVBand="1"/>
      </w:tblPr>
      <w:tblGrid>
        <w:gridCol w:w="1129"/>
        <w:gridCol w:w="1134"/>
        <w:gridCol w:w="2694"/>
      </w:tblGrid>
      <w:tr w:rsidR="00085D97" w14:paraId="43C08C04" w14:textId="77777777">
        <w:tc>
          <w:tcPr>
            <w:tcW w:w="1129" w:type="dxa"/>
            <w:shd w:val="clear" w:color="auto" w:fill="CC0000"/>
            <w:vAlign w:val="center"/>
          </w:tcPr>
          <w:p w14:paraId="0E462671" w14:textId="77777777" w:rsidR="00085D97" w:rsidRDefault="00085D97">
            <w:pPr>
              <w:spacing w:before="20" w:after="20"/>
              <w:rPr>
                <w:b/>
                <w:bCs/>
                <w:noProof/>
                <w:sz w:val="20"/>
                <w:szCs w:val="20"/>
                <w:lang w:val="mi-NZ"/>
              </w:rPr>
            </w:pPr>
            <w:r w:rsidRPr="00C8099F">
              <w:rPr>
                <w:b/>
                <w:bCs/>
                <w:noProof/>
                <w:color w:val="FFFFFF" w:themeColor="background1"/>
                <w:sz w:val="20"/>
                <w:szCs w:val="20"/>
                <w:lang w:val="mi-NZ"/>
              </w:rPr>
              <w:t>&lt; 75%</w:t>
            </w:r>
          </w:p>
        </w:tc>
        <w:tc>
          <w:tcPr>
            <w:tcW w:w="1134" w:type="dxa"/>
            <w:shd w:val="clear" w:color="auto" w:fill="FFCC00"/>
            <w:vAlign w:val="center"/>
          </w:tcPr>
          <w:p w14:paraId="343D7B64" w14:textId="77777777" w:rsidR="00085D97" w:rsidRDefault="00085D97">
            <w:pPr>
              <w:spacing w:before="20" w:after="20"/>
              <w:rPr>
                <w:b/>
                <w:bCs/>
                <w:noProof/>
                <w:sz w:val="20"/>
                <w:szCs w:val="20"/>
                <w:lang w:val="mi-NZ"/>
              </w:rPr>
            </w:pPr>
            <w:r>
              <w:rPr>
                <w:b/>
                <w:bCs/>
                <w:noProof/>
                <w:sz w:val="20"/>
                <w:szCs w:val="20"/>
                <w:lang w:val="mi-NZ"/>
              </w:rPr>
              <w:t xml:space="preserve">75–80% </w:t>
            </w:r>
          </w:p>
        </w:tc>
        <w:tc>
          <w:tcPr>
            <w:tcW w:w="2694" w:type="dxa"/>
            <w:shd w:val="clear" w:color="auto" w:fill="00B050"/>
            <w:vAlign w:val="center"/>
          </w:tcPr>
          <w:p w14:paraId="35B389F7" w14:textId="77777777" w:rsidR="00085D97" w:rsidRDefault="00085D97">
            <w:pPr>
              <w:spacing w:before="20" w:after="20"/>
              <w:rPr>
                <w:b/>
                <w:bCs/>
                <w:noProof/>
                <w:sz w:val="20"/>
                <w:szCs w:val="20"/>
                <w:lang w:val="mi-NZ"/>
              </w:rPr>
            </w:pPr>
            <w:r w:rsidRPr="00C8099F">
              <w:rPr>
                <w:b/>
                <w:bCs/>
                <w:noProof/>
                <w:color w:val="FFFFFF" w:themeColor="background1"/>
                <w:sz w:val="20"/>
                <w:szCs w:val="20"/>
                <w:lang w:val="mi-NZ"/>
              </w:rPr>
              <w:t>≥ 80% target achieved</w:t>
            </w:r>
          </w:p>
        </w:tc>
      </w:tr>
    </w:tbl>
    <w:p w14:paraId="1CEBE002" w14:textId="77777777" w:rsidR="00F4388C" w:rsidRDefault="00F4388C" w:rsidP="00F4388C">
      <w:pPr>
        <w:spacing w:after="0"/>
        <w:rPr>
          <w:noProof/>
        </w:rPr>
      </w:pPr>
    </w:p>
    <w:tbl>
      <w:tblPr>
        <w:tblW w:w="12834" w:type="dxa"/>
        <w:tblLook w:val="04A0" w:firstRow="1" w:lastRow="0" w:firstColumn="1" w:lastColumn="0" w:noHBand="0" w:noVBand="1"/>
      </w:tblPr>
      <w:tblGrid>
        <w:gridCol w:w="2064"/>
        <w:gridCol w:w="800"/>
        <w:gridCol w:w="800"/>
        <w:gridCol w:w="800"/>
        <w:gridCol w:w="800"/>
        <w:gridCol w:w="800"/>
        <w:gridCol w:w="800"/>
        <w:gridCol w:w="800"/>
        <w:gridCol w:w="800"/>
        <w:gridCol w:w="800"/>
        <w:gridCol w:w="800"/>
        <w:gridCol w:w="964"/>
        <w:gridCol w:w="903"/>
        <w:gridCol w:w="903"/>
      </w:tblGrid>
      <w:tr w:rsidR="00514EAA" w:rsidRPr="003F4CA5" w14:paraId="610C122D" w14:textId="2B4172D9">
        <w:trPr>
          <w:trHeight w:val="20"/>
        </w:trPr>
        <w:tc>
          <w:tcPr>
            <w:tcW w:w="20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51D875" w14:textId="77777777" w:rsidR="00514EAA" w:rsidRPr="003F4CA5" w:rsidRDefault="00514EAA" w:rsidP="00514EAA">
            <w:pPr>
              <w:spacing w:beforeLines="40" w:before="96" w:afterLines="40" w:after="96"/>
              <w:rPr>
                <w:rFonts w:eastAsia="Times New Roman" w:cs="Arial"/>
                <w:b/>
                <w:bCs/>
                <w:color w:val="000000"/>
                <w:sz w:val="20"/>
                <w:szCs w:val="20"/>
                <w:lang w:eastAsia="en-NZ"/>
              </w:rPr>
            </w:pPr>
            <w:r w:rsidRPr="003F4CA5">
              <w:rPr>
                <w:rFonts w:eastAsia="Times New Roman" w:cs="Arial"/>
                <w:b/>
                <w:bCs/>
                <w:color w:val="000000"/>
                <w:sz w:val="20"/>
                <w:szCs w:val="20"/>
                <w:lang w:eastAsia="en-NZ"/>
              </w:rPr>
              <w:t>High</w:t>
            </w:r>
            <w:r w:rsidRPr="006E0540">
              <w:rPr>
                <w:rFonts w:eastAsia="Times New Roman" w:cs="Arial"/>
                <w:b/>
                <w:bCs/>
                <w:color w:val="000000"/>
                <w:sz w:val="20"/>
                <w:szCs w:val="20"/>
                <w:lang w:eastAsia="en-NZ"/>
              </w:rPr>
              <w:t>-</w:t>
            </w:r>
            <w:r w:rsidRPr="003F4CA5">
              <w:rPr>
                <w:rFonts w:eastAsia="Times New Roman" w:cs="Arial"/>
                <w:b/>
                <w:bCs/>
                <w:color w:val="000000"/>
                <w:sz w:val="20"/>
                <w:szCs w:val="20"/>
                <w:lang w:eastAsia="en-NZ"/>
              </w:rPr>
              <w:t>risk</w:t>
            </w:r>
            <w:r w:rsidRPr="003F4CA5">
              <w:rPr>
                <w:rFonts w:eastAsia="Times New Roman" w:cs="Arial"/>
                <w:b/>
                <w:bCs/>
                <w:color w:val="000000"/>
                <w:sz w:val="20"/>
                <w:szCs w:val="20"/>
                <w:lang w:eastAsia="en-NZ"/>
              </w:rPr>
              <w:br/>
              <w:t>ward type</w:t>
            </w:r>
          </w:p>
        </w:tc>
        <w:tc>
          <w:tcPr>
            <w:tcW w:w="800" w:type="dxa"/>
            <w:tcBorders>
              <w:top w:val="single" w:sz="4" w:space="0" w:color="auto"/>
              <w:left w:val="nil"/>
              <w:bottom w:val="single" w:sz="4" w:space="0" w:color="auto"/>
              <w:right w:val="single" w:sz="4" w:space="0" w:color="auto"/>
            </w:tcBorders>
            <w:shd w:val="clear" w:color="auto" w:fill="auto"/>
            <w:vAlign w:val="center"/>
            <w:hideMark/>
          </w:tcPr>
          <w:p w14:paraId="5EE9B9F9" w14:textId="77777777" w:rsidR="00514EAA" w:rsidRPr="003F4CA5" w:rsidRDefault="00514EAA" w:rsidP="00514EAA">
            <w:pPr>
              <w:spacing w:beforeLines="40" w:before="96" w:afterLines="40" w:after="96"/>
              <w:jc w:val="center"/>
              <w:rPr>
                <w:rFonts w:eastAsia="Times New Roman" w:cs="Arial"/>
                <w:b/>
                <w:bCs/>
                <w:color w:val="000000"/>
                <w:sz w:val="20"/>
                <w:szCs w:val="20"/>
                <w:lang w:eastAsia="en-NZ"/>
              </w:rPr>
            </w:pPr>
            <w:r w:rsidRPr="003F4CA5">
              <w:rPr>
                <w:rFonts w:eastAsia="Times New Roman" w:cs="Arial"/>
                <w:b/>
                <w:bCs/>
                <w:color w:val="000000"/>
                <w:sz w:val="20"/>
                <w:szCs w:val="20"/>
                <w:lang w:eastAsia="en-NZ"/>
              </w:rPr>
              <w:t>2012</w:t>
            </w:r>
          </w:p>
        </w:tc>
        <w:tc>
          <w:tcPr>
            <w:tcW w:w="800" w:type="dxa"/>
            <w:tcBorders>
              <w:top w:val="single" w:sz="4" w:space="0" w:color="auto"/>
              <w:left w:val="nil"/>
              <w:bottom w:val="single" w:sz="4" w:space="0" w:color="auto"/>
              <w:right w:val="single" w:sz="4" w:space="0" w:color="auto"/>
            </w:tcBorders>
            <w:shd w:val="clear" w:color="auto" w:fill="auto"/>
            <w:vAlign w:val="center"/>
            <w:hideMark/>
          </w:tcPr>
          <w:p w14:paraId="47906B83" w14:textId="77777777" w:rsidR="00514EAA" w:rsidRPr="003F4CA5" w:rsidRDefault="00514EAA" w:rsidP="00514EAA">
            <w:pPr>
              <w:spacing w:beforeLines="40" w:before="96" w:afterLines="40" w:after="96"/>
              <w:jc w:val="center"/>
              <w:rPr>
                <w:rFonts w:eastAsia="Times New Roman" w:cs="Arial"/>
                <w:b/>
                <w:bCs/>
                <w:color w:val="000000"/>
                <w:sz w:val="20"/>
                <w:szCs w:val="20"/>
                <w:lang w:eastAsia="en-NZ"/>
              </w:rPr>
            </w:pPr>
            <w:r w:rsidRPr="003F4CA5">
              <w:rPr>
                <w:rFonts w:eastAsia="Times New Roman" w:cs="Arial"/>
                <w:b/>
                <w:bCs/>
                <w:color w:val="000000"/>
                <w:sz w:val="20"/>
                <w:szCs w:val="20"/>
                <w:lang w:eastAsia="en-NZ"/>
              </w:rPr>
              <w:t>2013</w:t>
            </w:r>
          </w:p>
        </w:tc>
        <w:tc>
          <w:tcPr>
            <w:tcW w:w="800" w:type="dxa"/>
            <w:tcBorders>
              <w:top w:val="single" w:sz="4" w:space="0" w:color="auto"/>
              <w:left w:val="nil"/>
              <w:bottom w:val="single" w:sz="4" w:space="0" w:color="auto"/>
              <w:right w:val="single" w:sz="4" w:space="0" w:color="auto"/>
            </w:tcBorders>
            <w:shd w:val="clear" w:color="auto" w:fill="auto"/>
            <w:vAlign w:val="center"/>
            <w:hideMark/>
          </w:tcPr>
          <w:p w14:paraId="0A795197" w14:textId="77777777" w:rsidR="00514EAA" w:rsidRPr="003F4CA5" w:rsidRDefault="00514EAA" w:rsidP="00514EAA">
            <w:pPr>
              <w:spacing w:beforeLines="40" w:before="96" w:afterLines="40" w:after="96"/>
              <w:jc w:val="center"/>
              <w:rPr>
                <w:rFonts w:eastAsia="Times New Roman" w:cs="Arial"/>
                <w:b/>
                <w:bCs/>
                <w:color w:val="000000"/>
                <w:sz w:val="20"/>
                <w:szCs w:val="20"/>
                <w:lang w:eastAsia="en-NZ"/>
              </w:rPr>
            </w:pPr>
            <w:r w:rsidRPr="003F4CA5">
              <w:rPr>
                <w:rFonts w:eastAsia="Times New Roman" w:cs="Arial"/>
                <w:b/>
                <w:bCs/>
                <w:color w:val="000000"/>
                <w:sz w:val="20"/>
                <w:szCs w:val="20"/>
                <w:lang w:eastAsia="en-NZ"/>
              </w:rPr>
              <w:t>2014</w:t>
            </w:r>
          </w:p>
        </w:tc>
        <w:tc>
          <w:tcPr>
            <w:tcW w:w="800" w:type="dxa"/>
            <w:tcBorders>
              <w:top w:val="single" w:sz="4" w:space="0" w:color="auto"/>
              <w:left w:val="nil"/>
              <w:bottom w:val="single" w:sz="4" w:space="0" w:color="auto"/>
              <w:right w:val="single" w:sz="4" w:space="0" w:color="auto"/>
            </w:tcBorders>
            <w:shd w:val="clear" w:color="auto" w:fill="auto"/>
            <w:vAlign w:val="center"/>
            <w:hideMark/>
          </w:tcPr>
          <w:p w14:paraId="6B3BCEE4" w14:textId="77777777" w:rsidR="00514EAA" w:rsidRPr="003F4CA5" w:rsidRDefault="00514EAA" w:rsidP="00514EAA">
            <w:pPr>
              <w:spacing w:beforeLines="40" w:before="96" w:afterLines="40" w:after="96"/>
              <w:jc w:val="center"/>
              <w:rPr>
                <w:rFonts w:eastAsia="Times New Roman" w:cs="Arial"/>
                <w:b/>
                <w:bCs/>
                <w:color w:val="000000"/>
                <w:sz w:val="20"/>
                <w:szCs w:val="20"/>
                <w:lang w:eastAsia="en-NZ"/>
              </w:rPr>
            </w:pPr>
            <w:r w:rsidRPr="003F4CA5">
              <w:rPr>
                <w:rFonts w:eastAsia="Times New Roman" w:cs="Arial"/>
                <w:b/>
                <w:bCs/>
                <w:color w:val="000000"/>
                <w:sz w:val="20"/>
                <w:szCs w:val="20"/>
                <w:lang w:eastAsia="en-NZ"/>
              </w:rPr>
              <w:t>2015</w:t>
            </w:r>
          </w:p>
        </w:tc>
        <w:tc>
          <w:tcPr>
            <w:tcW w:w="800" w:type="dxa"/>
            <w:tcBorders>
              <w:top w:val="single" w:sz="4" w:space="0" w:color="auto"/>
              <w:left w:val="nil"/>
              <w:bottom w:val="single" w:sz="4" w:space="0" w:color="auto"/>
              <w:right w:val="single" w:sz="4" w:space="0" w:color="auto"/>
            </w:tcBorders>
            <w:shd w:val="clear" w:color="auto" w:fill="auto"/>
            <w:vAlign w:val="center"/>
            <w:hideMark/>
          </w:tcPr>
          <w:p w14:paraId="707CF424" w14:textId="77777777" w:rsidR="00514EAA" w:rsidRPr="003F4CA5" w:rsidRDefault="00514EAA" w:rsidP="00514EAA">
            <w:pPr>
              <w:spacing w:beforeLines="40" w:before="96" w:afterLines="40" w:after="96"/>
              <w:jc w:val="center"/>
              <w:rPr>
                <w:rFonts w:eastAsia="Times New Roman" w:cs="Arial"/>
                <w:b/>
                <w:bCs/>
                <w:color w:val="000000"/>
                <w:sz w:val="20"/>
                <w:szCs w:val="20"/>
                <w:lang w:eastAsia="en-NZ"/>
              </w:rPr>
            </w:pPr>
            <w:r w:rsidRPr="003F4CA5">
              <w:rPr>
                <w:rFonts w:eastAsia="Times New Roman" w:cs="Arial"/>
                <w:b/>
                <w:bCs/>
                <w:color w:val="000000"/>
                <w:sz w:val="20"/>
                <w:szCs w:val="20"/>
                <w:lang w:eastAsia="en-NZ"/>
              </w:rPr>
              <w:t>2016</w:t>
            </w:r>
          </w:p>
        </w:tc>
        <w:tc>
          <w:tcPr>
            <w:tcW w:w="800" w:type="dxa"/>
            <w:tcBorders>
              <w:top w:val="single" w:sz="4" w:space="0" w:color="auto"/>
              <w:left w:val="nil"/>
              <w:bottom w:val="single" w:sz="4" w:space="0" w:color="auto"/>
              <w:right w:val="single" w:sz="4" w:space="0" w:color="auto"/>
            </w:tcBorders>
            <w:shd w:val="clear" w:color="auto" w:fill="auto"/>
            <w:vAlign w:val="center"/>
            <w:hideMark/>
          </w:tcPr>
          <w:p w14:paraId="04AEF7E7" w14:textId="77777777" w:rsidR="00514EAA" w:rsidRPr="003F4CA5" w:rsidRDefault="00514EAA" w:rsidP="00514EAA">
            <w:pPr>
              <w:spacing w:beforeLines="40" w:before="96" w:afterLines="40" w:after="96"/>
              <w:jc w:val="center"/>
              <w:rPr>
                <w:rFonts w:eastAsia="Times New Roman" w:cs="Arial"/>
                <w:b/>
                <w:bCs/>
                <w:color w:val="000000"/>
                <w:sz w:val="20"/>
                <w:szCs w:val="20"/>
                <w:lang w:eastAsia="en-NZ"/>
              </w:rPr>
            </w:pPr>
            <w:r w:rsidRPr="003F4CA5">
              <w:rPr>
                <w:rFonts w:eastAsia="Times New Roman" w:cs="Arial"/>
                <w:b/>
                <w:bCs/>
                <w:color w:val="000000"/>
                <w:sz w:val="20"/>
                <w:szCs w:val="20"/>
                <w:lang w:eastAsia="en-NZ"/>
              </w:rPr>
              <w:t>2017</w:t>
            </w:r>
          </w:p>
        </w:tc>
        <w:tc>
          <w:tcPr>
            <w:tcW w:w="800" w:type="dxa"/>
            <w:tcBorders>
              <w:top w:val="single" w:sz="4" w:space="0" w:color="auto"/>
              <w:left w:val="nil"/>
              <w:bottom w:val="single" w:sz="4" w:space="0" w:color="auto"/>
              <w:right w:val="single" w:sz="4" w:space="0" w:color="auto"/>
            </w:tcBorders>
            <w:shd w:val="clear" w:color="auto" w:fill="auto"/>
            <w:vAlign w:val="center"/>
            <w:hideMark/>
          </w:tcPr>
          <w:p w14:paraId="4768FEE8" w14:textId="77777777" w:rsidR="00514EAA" w:rsidRPr="003F4CA5" w:rsidRDefault="00514EAA" w:rsidP="00514EAA">
            <w:pPr>
              <w:spacing w:beforeLines="40" w:before="96" w:afterLines="40" w:after="96"/>
              <w:jc w:val="center"/>
              <w:rPr>
                <w:rFonts w:eastAsia="Times New Roman" w:cs="Arial"/>
                <w:b/>
                <w:bCs/>
                <w:color w:val="000000"/>
                <w:sz w:val="20"/>
                <w:szCs w:val="20"/>
                <w:lang w:eastAsia="en-NZ"/>
              </w:rPr>
            </w:pPr>
            <w:r w:rsidRPr="003F4CA5">
              <w:rPr>
                <w:rFonts w:eastAsia="Times New Roman" w:cs="Arial"/>
                <w:b/>
                <w:bCs/>
                <w:color w:val="000000"/>
                <w:sz w:val="20"/>
                <w:szCs w:val="20"/>
                <w:lang w:eastAsia="en-NZ"/>
              </w:rPr>
              <w:t>2018</w:t>
            </w:r>
          </w:p>
        </w:tc>
        <w:tc>
          <w:tcPr>
            <w:tcW w:w="800" w:type="dxa"/>
            <w:tcBorders>
              <w:top w:val="single" w:sz="4" w:space="0" w:color="auto"/>
              <w:left w:val="nil"/>
              <w:bottom w:val="single" w:sz="4" w:space="0" w:color="auto"/>
              <w:right w:val="single" w:sz="4" w:space="0" w:color="auto"/>
            </w:tcBorders>
            <w:shd w:val="clear" w:color="auto" w:fill="auto"/>
            <w:vAlign w:val="center"/>
            <w:hideMark/>
          </w:tcPr>
          <w:p w14:paraId="2207E7A5" w14:textId="77777777" w:rsidR="00514EAA" w:rsidRPr="003F4CA5" w:rsidRDefault="00514EAA" w:rsidP="00514EAA">
            <w:pPr>
              <w:spacing w:beforeLines="40" w:before="96" w:afterLines="40" w:after="96"/>
              <w:jc w:val="center"/>
              <w:rPr>
                <w:rFonts w:eastAsia="Times New Roman" w:cs="Arial"/>
                <w:b/>
                <w:bCs/>
                <w:color w:val="000000"/>
                <w:sz w:val="20"/>
                <w:szCs w:val="20"/>
                <w:lang w:eastAsia="en-NZ"/>
              </w:rPr>
            </w:pPr>
            <w:r w:rsidRPr="003F4CA5">
              <w:rPr>
                <w:rFonts w:eastAsia="Times New Roman" w:cs="Arial"/>
                <w:b/>
                <w:bCs/>
                <w:color w:val="000000"/>
                <w:sz w:val="20"/>
                <w:szCs w:val="20"/>
                <w:lang w:eastAsia="en-NZ"/>
              </w:rPr>
              <w:t>2019</w:t>
            </w:r>
          </w:p>
        </w:tc>
        <w:tc>
          <w:tcPr>
            <w:tcW w:w="800" w:type="dxa"/>
            <w:tcBorders>
              <w:top w:val="single" w:sz="4" w:space="0" w:color="auto"/>
              <w:left w:val="nil"/>
              <w:bottom w:val="single" w:sz="4" w:space="0" w:color="auto"/>
              <w:right w:val="single" w:sz="4" w:space="0" w:color="auto"/>
            </w:tcBorders>
            <w:shd w:val="clear" w:color="auto" w:fill="auto"/>
            <w:vAlign w:val="center"/>
            <w:hideMark/>
          </w:tcPr>
          <w:p w14:paraId="244E64DB" w14:textId="77777777" w:rsidR="00514EAA" w:rsidRPr="003F4CA5" w:rsidRDefault="00514EAA" w:rsidP="00514EAA">
            <w:pPr>
              <w:spacing w:beforeLines="40" w:before="96" w:afterLines="40" w:after="96"/>
              <w:jc w:val="center"/>
              <w:rPr>
                <w:rFonts w:eastAsia="Times New Roman" w:cs="Arial"/>
                <w:b/>
                <w:bCs/>
                <w:color w:val="000000"/>
                <w:sz w:val="20"/>
                <w:szCs w:val="20"/>
                <w:lang w:eastAsia="en-NZ"/>
              </w:rPr>
            </w:pPr>
            <w:r w:rsidRPr="003F4CA5">
              <w:rPr>
                <w:rFonts w:eastAsia="Times New Roman" w:cs="Arial"/>
                <w:b/>
                <w:bCs/>
                <w:color w:val="000000"/>
                <w:sz w:val="20"/>
                <w:szCs w:val="20"/>
                <w:lang w:eastAsia="en-NZ"/>
              </w:rPr>
              <w:t>2020</w:t>
            </w:r>
          </w:p>
        </w:tc>
        <w:tc>
          <w:tcPr>
            <w:tcW w:w="800" w:type="dxa"/>
            <w:tcBorders>
              <w:top w:val="single" w:sz="4" w:space="0" w:color="auto"/>
              <w:left w:val="nil"/>
              <w:bottom w:val="single" w:sz="4" w:space="0" w:color="auto"/>
              <w:right w:val="single" w:sz="4" w:space="0" w:color="auto"/>
            </w:tcBorders>
            <w:shd w:val="clear" w:color="auto" w:fill="auto"/>
            <w:vAlign w:val="center"/>
            <w:hideMark/>
          </w:tcPr>
          <w:p w14:paraId="6E7FFD13" w14:textId="77777777" w:rsidR="00514EAA" w:rsidRPr="003F4CA5" w:rsidRDefault="00514EAA" w:rsidP="00514EAA">
            <w:pPr>
              <w:spacing w:beforeLines="40" w:before="96" w:afterLines="40" w:after="96"/>
              <w:jc w:val="center"/>
              <w:rPr>
                <w:rFonts w:eastAsia="Times New Roman" w:cs="Arial"/>
                <w:b/>
                <w:bCs/>
                <w:color w:val="000000"/>
                <w:sz w:val="20"/>
                <w:szCs w:val="20"/>
                <w:lang w:eastAsia="en-NZ"/>
              </w:rPr>
            </w:pPr>
            <w:r w:rsidRPr="003F4CA5">
              <w:rPr>
                <w:rFonts w:eastAsia="Times New Roman" w:cs="Arial"/>
                <w:b/>
                <w:bCs/>
                <w:color w:val="000000"/>
                <w:sz w:val="20"/>
                <w:szCs w:val="20"/>
                <w:lang w:eastAsia="en-NZ"/>
              </w:rPr>
              <w:t>2021</w:t>
            </w:r>
          </w:p>
        </w:tc>
        <w:tc>
          <w:tcPr>
            <w:tcW w:w="964" w:type="dxa"/>
            <w:tcBorders>
              <w:top w:val="single" w:sz="4" w:space="0" w:color="auto"/>
              <w:left w:val="nil"/>
              <w:bottom w:val="single" w:sz="4" w:space="0" w:color="auto"/>
              <w:right w:val="single" w:sz="4" w:space="0" w:color="auto"/>
            </w:tcBorders>
            <w:shd w:val="clear" w:color="auto" w:fill="auto"/>
            <w:vAlign w:val="center"/>
            <w:hideMark/>
          </w:tcPr>
          <w:p w14:paraId="3F1CA1BC" w14:textId="71C482A8" w:rsidR="00514EAA" w:rsidRPr="003F4CA5" w:rsidRDefault="00514EAA" w:rsidP="00514EAA">
            <w:pPr>
              <w:spacing w:beforeLines="40" w:before="96" w:afterLines="40" w:after="96"/>
              <w:jc w:val="center"/>
              <w:rPr>
                <w:rFonts w:eastAsia="Times New Roman" w:cs="Arial"/>
                <w:b/>
                <w:bCs/>
                <w:color w:val="000000"/>
                <w:sz w:val="20"/>
                <w:szCs w:val="20"/>
                <w:lang w:eastAsia="en-NZ"/>
              </w:rPr>
            </w:pPr>
            <w:r>
              <w:rPr>
                <w:rFonts w:eastAsia="Times New Roman" w:cs="Arial"/>
                <w:b/>
                <w:bCs/>
                <w:color w:val="000000"/>
                <w:sz w:val="20"/>
                <w:szCs w:val="20"/>
                <w:lang w:eastAsia="en-NZ"/>
              </w:rPr>
              <w:t>20</w:t>
            </w:r>
            <w:r w:rsidRPr="003F4CA5">
              <w:rPr>
                <w:rFonts w:eastAsia="Times New Roman" w:cs="Arial"/>
                <w:b/>
                <w:bCs/>
                <w:color w:val="000000"/>
                <w:sz w:val="20"/>
                <w:szCs w:val="20"/>
                <w:lang w:eastAsia="en-NZ"/>
              </w:rPr>
              <w:t>22</w:t>
            </w:r>
          </w:p>
        </w:tc>
        <w:tc>
          <w:tcPr>
            <w:tcW w:w="903" w:type="dxa"/>
            <w:tcBorders>
              <w:top w:val="single" w:sz="4" w:space="0" w:color="auto"/>
              <w:left w:val="nil"/>
              <w:bottom w:val="single" w:sz="4" w:space="0" w:color="auto"/>
              <w:right w:val="single" w:sz="4" w:space="0" w:color="auto"/>
            </w:tcBorders>
            <w:vAlign w:val="center"/>
          </w:tcPr>
          <w:p w14:paraId="1176E711" w14:textId="54941E35" w:rsidR="00514EAA" w:rsidRPr="003F4CA5" w:rsidRDefault="00514EAA" w:rsidP="00514EAA">
            <w:pPr>
              <w:spacing w:beforeLines="40" w:before="96" w:afterLines="40" w:after="96"/>
              <w:jc w:val="center"/>
              <w:rPr>
                <w:rFonts w:eastAsia="Times New Roman" w:cs="Arial"/>
                <w:b/>
                <w:bCs/>
                <w:color w:val="000000"/>
                <w:sz w:val="20"/>
                <w:szCs w:val="20"/>
                <w:lang w:eastAsia="en-NZ"/>
              </w:rPr>
            </w:pPr>
            <w:r>
              <w:rPr>
                <w:rFonts w:eastAsia="Times New Roman" w:cs="Arial"/>
                <w:b/>
                <w:bCs/>
                <w:color w:val="000000"/>
                <w:sz w:val="20"/>
                <w:szCs w:val="20"/>
                <w:lang w:eastAsia="en-NZ"/>
              </w:rPr>
              <w:t>Feb 23</w:t>
            </w:r>
          </w:p>
        </w:tc>
        <w:tc>
          <w:tcPr>
            <w:tcW w:w="903" w:type="dxa"/>
            <w:tcBorders>
              <w:top w:val="single" w:sz="4" w:space="0" w:color="auto"/>
              <w:left w:val="nil"/>
              <w:bottom w:val="single" w:sz="4" w:space="0" w:color="auto"/>
              <w:right w:val="single" w:sz="4" w:space="0" w:color="auto"/>
            </w:tcBorders>
            <w:vAlign w:val="center"/>
          </w:tcPr>
          <w:p w14:paraId="08DFB6FE" w14:textId="7015315C" w:rsidR="00514EAA" w:rsidRDefault="001A7FA9" w:rsidP="00514EAA">
            <w:pPr>
              <w:spacing w:beforeLines="40" w:before="96" w:afterLines="40" w:after="96"/>
              <w:jc w:val="center"/>
              <w:rPr>
                <w:rFonts w:eastAsia="Times New Roman" w:cs="Arial"/>
                <w:b/>
                <w:bCs/>
                <w:color w:val="000000"/>
                <w:sz w:val="20"/>
                <w:szCs w:val="20"/>
                <w:lang w:eastAsia="en-NZ"/>
              </w:rPr>
            </w:pPr>
            <w:r>
              <w:rPr>
                <w:rFonts w:eastAsia="Times New Roman" w:cs="Arial"/>
                <w:b/>
                <w:bCs/>
                <w:color w:val="000000"/>
                <w:sz w:val="20"/>
                <w:szCs w:val="20"/>
                <w:lang w:eastAsia="en-NZ"/>
              </w:rPr>
              <w:t>Jun</w:t>
            </w:r>
            <w:r w:rsidR="00514EAA" w:rsidRPr="006E0540">
              <w:rPr>
                <w:rFonts w:eastAsia="Times New Roman" w:cs="Arial"/>
                <w:b/>
                <w:bCs/>
                <w:color w:val="000000"/>
                <w:sz w:val="20"/>
                <w:szCs w:val="20"/>
                <w:lang w:eastAsia="en-NZ"/>
              </w:rPr>
              <w:t xml:space="preserve"> </w:t>
            </w:r>
            <w:r w:rsidR="00514EAA" w:rsidRPr="003F4CA5">
              <w:rPr>
                <w:rFonts w:eastAsia="Times New Roman" w:cs="Arial"/>
                <w:b/>
                <w:bCs/>
                <w:color w:val="000000"/>
                <w:sz w:val="20"/>
                <w:szCs w:val="20"/>
                <w:lang w:eastAsia="en-NZ"/>
              </w:rPr>
              <w:t>2</w:t>
            </w:r>
            <w:r>
              <w:rPr>
                <w:rFonts w:eastAsia="Times New Roman" w:cs="Arial"/>
                <w:b/>
                <w:bCs/>
                <w:color w:val="000000"/>
                <w:sz w:val="20"/>
                <w:szCs w:val="20"/>
                <w:lang w:eastAsia="en-NZ"/>
              </w:rPr>
              <w:t>3</w:t>
            </w:r>
          </w:p>
        </w:tc>
      </w:tr>
      <w:tr w:rsidR="00514EAA" w:rsidRPr="003F4CA5" w14:paraId="2F4B76B3" w14:textId="42BC971B">
        <w:trPr>
          <w:trHeight w:val="20"/>
        </w:trPr>
        <w:tc>
          <w:tcPr>
            <w:tcW w:w="2064" w:type="dxa"/>
            <w:tcBorders>
              <w:top w:val="nil"/>
              <w:left w:val="single" w:sz="4" w:space="0" w:color="auto"/>
              <w:bottom w:val="single" w:sz="4" w:space="0" w:color="auto"/>
              <w:right w:val="single" w:sz="4" w:space="0" w:color="auto"/>
            </w:tcBorders>
            <w:shd w:val="clear" w:color="auto" w:fill="auto"/>
            <w:noWrap/>
            <w:vAlign w:val="center"/>
            <w:hideMark/>
          </w:tcPr>
          <w:p w14:paraId="2722306D" w14:textId="77777777" w:rsidR="00514EAA" w:rsidRPr="003F4CA5" w:rsidRDefault="00514EAA" w:rsidP="00514EAA">
            <w:pPr>
              <w:spacing w:beforeLines="40" w:before="96" w:afterLines="40" w:after="96"/>
              <w:rPr>
                <w:rFonts w:eastAsia="Times New Roman" w:cs="Arial"/>
                <w:color w:val="000000"/>
                <w:sz w:val="20"/>
                <w:szCs w:val="20"/>
                <w:lang w:eastAsia="en-NZ"/>
              </w:rPr>
            </w:pPr>
            <w:r w:rsidRPr="003F4CA5">
              <w:rPr>
                <w:rFonts w:eastAsia="Times New Roman" w:cs="Arial"/>
                <w:color w:val="000000"/>
                <w:sz w:val="20"/>
                <w:szCs w:val="20"/>
                <w:lang w:eastAsia="en-NZ"/>
              </w:rPr>
              <w:t>Critical care</w:t>
            </w:r>
          </w:p>
        </w:tc>
        <w:tc>
          <w:tcPr>
            <w:tcW w:w="800" w:type="dxa"/>
            <w:tcBorders>
              <w:top w:val="nil"/>
              <w:left w:val="nil"/>
              <w:bottom w:val="single" w:sz="4" w:space="0" w:color="auto"/>
              <w:right w:val="single" w:sz="4" w:space="0" w:color="auto"/>
            </w:tcBorders>
            <w:shd w:val="clear" w:color="auto" w:fill="CC0000"/>
            <w:noWrap/>
            <w:vAlign w:val="center"/>
            <w:hideMark/>
          </w:tcPr>
          <w:p w14:paraId="65A88489" w14:textId="77777777" w:rsidR="00514EAA" w:rsidRPr="003F4CA5" w:rsidRDefault="00514EAA" w:rsidP="00514EAA">
            <w:pPr>
              <w:spacing w:beforeLines="40" w:before="96" w:afterLines="40" w:after="96"/>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61.0</w:t>
            </w:r>
          </w:p>
        </w:tc>
        <w:tc>
          <w:tcPr>
            <w:tcW w:w="800" w:type="dxa"/>
            <w:tcBorders>
              <w:top w:val="nil"/>
              <w:left w:val="nil"/>
              <w:bottom w:val="single" w:sz="4" w:space="0" w:color="auto"/>
              <w:right w:val="single" w:sz="4" w:space="0" w:color="auto"/>
            </w:tcBorders>
            <w:shd w:val="clear" w:color="auto" w:fill="CC0000"/>
            <w:noWrap/>
            <w:vAlign w:val="center"/>
            <w:hideMark/>
          </w:tcPr>
          <w:p w14:paraId="0CF16BCA" w14:textId="77777777" w:rsidR="00514EAA" w:rsidRPr="003F4CA5" w:rsidRDefault="00514EAA" w:rsidP="00514EAA">
            <w:pPr>
              <w:spacing w:beforeLines="40" w:before="96" w:afterLines="40" w:after="96"/>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67.1</w:t>
            </w:r>
          </w:p>
        </w:tc>
        <w:tc>
          <w:tcPr>
            <w:tcW w:w="800" w:type="dxa"/>
            <w:tcBorders>
              <w:top w:val="nil"/>
              <w:left w:val="nil"/>
              <w:bottom w:val="single" w:sz="4" w:space="0" w:color="auto"/>
              <w:right w:val="single" w:sz="4" w:space="0" w:color="auto"/>
            </w:tcBorders>
            <w:shd w:val="clear" w:color="auto" w:fill="CC0000"/>
            <w:noWrap/>
            <w:vAlign w:val="center"/>
            <w:hideMark/>
          </w:tcPr>
          <w:p w14:paraId="24C0ED11" w14:textId="77777777" w:rsidR="00514EAA" w:rsidRPr="003F4CA5" w:rsidRDefault="00514EAA" w:rsidP="00514EAA">
            <w:pPr>
              <w:spacing w:beforeLines="40" w:before="96" w:afterLines="40" w:after="96"/>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71.0</w:t>
            </w:r>
          </w:p>
        </w:tc>
        <w:tc>
          <w:tcPr>
            <w:tcW w:w="800" w:type="dxa"/>
            <w:tcBorders>
              <w:top w:val="nil"/>
              <w:left w:val="nil"/>
              <w:bottom w:val="single" w:sz="4" w:space="0" w:color="auto"/>
              <w:right w:val="single" w:sz="4" w:space="0" w:color="auto"/>
            </w:tcBorders>
            <w:shd w:val="clear" w:color="auto" w:fill="FFCC00"/>
            <w:noWrap/>
            <w:vAlign w:val="center"/>
            <w:hideMark/>
          </w:tcPr>
          <w:p w14:paraId="18535FFF" w14:textId="77777777" w:rsidR="00514EAA" w:rsidRPr="003F4CA5" w:rsidRDefault="00514EAA" w:rsidP="00514EAA">
            <w:pPr>
              <w:spacing w:beforeLines="40" w:before="96" w:afterLines="40" w:after="96"/>
              <w:jc w:val="center"/>
              <w:rPr>
                <w:rFonts w:eastAsia="Times New Roman" w:cs="Arial"/>
                <w:b/>
                <w:bCs/>
                <w:color w:val="FFFFFF" w:themeColor="background1"/>
                <w:sz w:val="20"/>
                <w:szCs w:val="20"/>
                <w:lang w:eastAsia="en-NZ"/>
              </w:rPr>
            </w:pPr>
            <w:r w:rsidRPr="003F4CA5">
              <w:rPr>
                <w:rFonts w:eastAsia="Times New Roman" w:cs="Arial"/>
                <w:b/>
                <w:bCs/>
                <w:sz w:val="20"/>
                <w:szCs w:val="20"/>
                <w:lang w:eastAsia="en-NZ"/>
              </w:rPr>
              <w:t>76.3</w:t>
            </w:r>
          </w:p>
        </w:tc>
        <w:tc>
          <w:tcPr>
            <w:tcW w:w="800" w:type="dxa"/>
            <w:tcBorders>
              <w:top w:val="nil"/>
              <w:left w:val="nil"/>
              <w:bottom w:val="single" w:sz="4" w:space="0" w:color="auto"/>
              <w:right w:val="single" w:sz="4" w:space="0" w:color="auto"/>
            </w:tcBorders>
            <w:shd w:val="clear" w:color="auto" w:fill="00B050"/>
            <w:noWrap/>
            <w:vAlign w:val="center"/>
            <w:hideMark/>
          </w:tcPr>
          <w:p w14:paraId="519683AA" w14:textId="77777777" w:rsidR="00514EAA" w:rsidRPr="003F4CA5" w:rsidRDefault="00514EAA" w:rsidP="00514EAA">
            <w:pPr>
              <w:spacing w:beforeLines="40" w:before="96" w:afterLines="40" w:after="96"/>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80.7</w:t>
            </w:r>
          </w:p>
        </w:tc>
        <w:tc>
          <w:tcPr>
            <w:tcW w:w="800" w:type="dxa"/>
            <w:tcBorders>
              <w:top w:val="nil"/>
              <w:left w:val="nil"/>
              <w:bottom w:val="single" w:sz="4" w:space="0" w:color="auto"/>
              <w:right w:val="single" w:sz="4" w:space="0" w:color="auto"/>
            </w:tcBorders>
            <w:shd w:val="clear" w:color="auto" w:fill="00B050"/>
            <w:noWrap/>
            <w:vAlign w:val="center"/>
            <w:hideMark/>
          </w:tcPr>
          <w:p w14:paraId="1645FC48" w14:textId="77777777" w:rsidR="00514EAA" w:rsidRPr="003F4CA5" w:rsidRDefault="00514EAA" w:rsidP="00514EAA">
            <w:pPr>
              <w:spacing w:beforeLines="40" w:before="96" w:afterLines="40" w:after="96"/>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84.0</w:t>
            </w:r>
          </w:p>
        </w:tc>
        <w:tc>
          <w:tcPr>
            <w:tcW w:w="800" w:type="dxa"/>
            <w:tcBorders>
              <w:top w:val="nil"/>
              <w:left w:val="nil"/>
              <w:bottom w:val="single" w:sz="4" w:space="0" w:color="auto"/>
              <w:right w:val="single" w:sz="4" w:space="0" w:color="auto"/>
            </w:tcBorders>
            <w:shd w:val="clear" w:color="auto" w:fill="00B050"/>
            <w:noWrap/>
            <w:vAlign w:val="center"/>
            <w:hideMark/>
          </w:tcPr>
          <w:p w14:paraId="15EC22BC" w14:textId="77777777" w:rsidR="00514EAA" w:rsidRPr="003F4CA5" w:rsidRDefault="00514EAA" w:rsidP="00514EAA">
            <w:pPr>
              <w:spacing w:beforeLines="40" w:before="96" w:afterLines="40" w:after="96"/>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82.6</w:t>
            </w:r>
          </w:p>
        </w:tc>
        <w:tc>
          <w:tcPr>
            <w:tcW w:w="800" w:type="dxa"/>
            <w:tcBorders>
              <w:top w:val="nil"/>
              <w:left w:val="nil"/>
              <w:bottom w:val="single" w:sz="4" w:space="0" w:color="auto"/>
              <w:right w:val="single" w:sz="4" w:space="0" w:color="auto"/>
            </w:tcBorders>
            <w:shd w:val="clear" w:color="auto" w:fill="00B050"/>
            <w:noWrap/>
            <w:vAlign w:val="center"/>
            <w:hideMark/>
          </w:tcPr>
          <w:p w14:paraId="1EFD5234" w14:textId="77777777" w:rsidR="00514EAA" w:rsidRPr="003F4CA5" w:rsidRDefault="00514EAA" w:rsidP="00514EAA">
            <w:pPr>
              <w:spacing w:beforeLines="40" w:before="96" w:afterLines="40" w:after="96"/>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83.3</w:t>
            </w:r>
          </w:p>
        </w:tc>
        <w:tc>
          <w:tcPr>
            <w:tcW w:w="800" w:type="dxa"/>
            <w:tcBorders>
              <w:top w:val="nil"/>
              <w:left w:val="nil"/>
              <w:bottom w:val="single" w:sz="4" w:space="0" w:color="auto"/>
              <w:right w:val="single" w:sz="4" w:space="0" w:color="auto"/>
            </w:tcBorders>
            <w:shd w:val="clear" w:color="auto" w:fill="00B050"/>
            <w:noWrap/>
            <w:vAlign w:val="center"/>
            <w:hideMark/>
          </w:tcPr>
          <w:p w14:paraId="77474870" w14:textId="77777777" w:rsidR="00514EAA" w:rsidRPr="003F4CA5" w:rsidRDefault="00514EAA" w:rsidP="00514EAA">
            <w:pPr>
              <w:spacing w:beforeLines="40" w:before="96" w:afterLines="40" w:after="96"/>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83.9</w:t>
            </w:r>
          </w:p>
        </w:tc>
        <w:tc>
          <w:tcPr>
            <w:tcW w:w="800" w:type="dxa"/>
            <w:tcBorders>
              <w:top w:val="nil"/>
              <w:left w:val="nil"/>
              <w:bottom w:val="single" w:sz="4" w:space="0" w:color="auto"/>
              <w:right w:val="single" w:sz="4" w:space="0" w:color="auto"/>
            </w:tcBorders>
            <w:shd w:val="clear" w:color="auto" w:fill="00B050"/>
            <w:noWrap/>
            <w:vAlign w:val="center"/>
            <w:hideMark/>
          </w:tcPr>
          <w:p w14:paraId="04B2EFB2" w14:textId="77777777" w:rsidR="00514EAA" w:rsidRPr="003F4CA5" w:rsidRDefault="00514EAA" w:rsidP="00514EAA">
            <w:pPr>
              <w:spacing w:beforeLines="40" w:before="96" w:afterLines="40" w:after="96"/>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85.5</w:t>
            </w:r>
          </w:p>
        </w:tc>
        <w:tc>
          <w:tcPr>
            <w:tcW w:w="964" w:type="dxa"/>
            <w:tcBorders>
              <w:top w:val="nil"/>
              <w:left w:val="nil"/>
              <w:bottom w:val="single" w:sz="4" w:space="0" w:color="auto"/>
              <w:right w:val="single" w:sz="4" w:space="0" w:color="auto"/>
            </w:tcBorders>
            <w:shd w:val="clear" w:color="auto" w:fill="00B050"/>
            <w:noWrap/>
            <w:vAlign w:val="center"/>
            <w:hideMark/>
          </w:tcPr>
          <w:p w14:paraId="5FA22EA4" w14:textId="0376CD8E" w:rsidR="00514EAA" w:rsidRPr="003F4CA5" w:rsidRDefault="00514EAA" w:rsidP="00514EAA">
            <w:pPr>
              <w:spacing w:beforeLines="40" w:before="96" w:afterLines="40" w:after="96"/>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87.</w:t>
            </w:r>
            <w:r>
              <w:rPr>
                <w:rFonts w:eastAsia="Times New Roman" w:cs="Arial"/>
                <w:b/>
                <w:bCs/>
                <w:color w:val="FFFFFF" w:themeColor="background1"/>
                <w:sz w:val="20"/>
                <w:szCs w:val="20"/>
                <w:lang w:eastAsia="en-NZ"/>
              </w:rPr>
              <w:t>1</w:t>
            </w:r>
          </w:p>
        </w:tc>
        <w:tc>
          <w:tcPr>
            <w:tcW w:w="903" w:type="dxa"/>
            <w:tcBorders>
              <w:top w:val="nil"/>
              <w:left w:val="nil"/>
              <w:bottom w:val="single" w:sz="4" w:space="0" w:color="auto"/>
              <w:right w:val="single" w:sz="4" w:space="0" w:color="auto"/>
            </w:tcBorders>
            <w:shd w:val="clear" w:color="auto" w:fill="00B050"/>
            <w:vAlign w:val="center"/>
          </w:tcPr>
          <w:p w14:paraId="16A22132" w14:textId="7E046A6E" w:rsidR="00514EAA" w:rsidRPr="003F4CA5" w:rsidRDefault="00514EAA" w:rsidP="00514EAA">
            <w:pPr>
              <w:spacing w:beforeLines="40" w:before="96" w:afterLines="40" w:after="96"/>
              <w:jc w:val="center"/>
              <w:rPr>
                <w:rFonts w:eastAsia="Times New Roman" w:cs="Arial"/>
                <w:b/>
                <w:bCs/>
                <w:color w:val="FFFFFF" w:themeColor="background1"/>
                <w:sz w:val="20"/>
                <w:szCs w:val="20"/>
                <w:lang w:eastAsia="en-NZ"/>
              </w:rPr>
            </w:pPr>
            <w:r>
              <w:rPr>
                <w:rFonts w:eastAsia="Times New Roman" w:cs="Arial"/>
                <w:b/>
                <w:bCs/>
                <w:color w:val="FFFFFF" w:themeColor="background1"/>
                <w:sz w:val="20"/>
                <w:szCs w:val="20"/>
                <w:lang w:eastAsia="en-NZ"/>
              </w:rPr>
              <w:t>86.4</w:t>
            </w:r>
          </w:p>
        </w:tc>
        <w:tc>
          <w:tcPr>
            <w:tcW w:w="903" w:type="dxa"/>
            <w:tcBorders>
              <w:top w:val="nil"/>
              <w:left w:val="nil"/>
              <w:bottom w:val="single" w:sz="4" w:space="0" w:color="auto"/>
              <w:right w:val="single" w:sz="4" w:space="0" w:color="auto"/>
            </w:tcBorders>
            <w:shd w:val="clear" w:color="auto" w:fill="00B050"/>
            <w:vAlign w:val="center"/>
          </w:tcPr>
          <w:p w14:paraId="57FDCC09" w14:textId="68D1B40D" w:rsidR="00514EAA" w:rsidRDefault="00514EAA" w:rsidP="00514EAA">
            <w:pPr>
              <w:spacing w:beforeLines="40" w:before="96" w:afterLines="40" w:after="96"/>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w:t>
            </w:r>
            <w:r w:rsidR="001A7FA9">
              <w:rPr>
                <w:rFonts w:eastAsia="Times New Roman" w:cs="Arial"/>
                <w:b/>
                <w:bCs/>
                <w:color w:val="FFFFFF" w:themeColor="background1"/>
                <w:sz w:val="20"/>
                <w:szCs w:val="20"/>
                <w:lang w:eastAsia="en-NZ"/>
              </w:rPr>
              <w:t>3</w:t>
            </w:r>
            <w:r w:rsidRPr="003F4CA5">
              <w:rPr>
                <w:rFonts w:eastAsia="Times New Roman" w:cs="Arial"/>
                <w:b/>
                <w:bCs/>
                <w:color w:val="FFFFFF" w:themeColor="background1"/>
                <w:sz w:val="20"/>
                <w:szCs w:val="20"/>
                <w:lang w:eastAsia="en-NZ"/>
              </w:rPr>
              <w:t>.</w:t>
            </w:r>
            <w:r w:rsidR="001A7FA9">
              <w:rPr>
                <w:rFonts w:eastAsia="Times New Roman" w:cs="Arial"/>
                <w:b/>
                <w:bCs/>
                <w:color w:val="FFFFFF" w:themeColor="background1"/>
                <w:sz w:val="20"/>
                <w:szCs w:val="20"/>
                <w:lang w:eastAsia="en-NZ"/>
              </w:rPr>
              <w:t>4</w:t>
            </w:r>
          </w:p>
        </w:tc>
      </w:tr>
      <w:tr w:rsidR="00514EAA" w:rsidRPr="003F4CA5" w14:paraId="3435A1C8" w14:textId="52C54DA9" w:rsidTr="001A7FA9">
        <w:trPr>
          <w:trHeight w:val="20"/>
        </w:trPr>
        <w:tc>
          <w:tcPr>
            <w:tcW w:w="2064" w:type="dxa"/>
            <w:tcBorders>
              <w:top w:val="nil"/>
              <w:left w:val="single" w:sz="4" w:space="0" w:color="auto"/>
              <w:bottom w:val="single" w:sz="4" w:space="0" w:color="auto"/>
              <w:right w:val="single" w:sz="4" w:space="0" w:color="auto"/>
            </w:tcBorders>
            <w:shd w:val="clear" w:color="auto" w:fill="auto"/>
            <w:vAlign w:val="center"/>
            <w:hideMark/>
          </w:tcPr>
          <w:p w14:paraId="7D158F35" w14:textId="77777777" w:rsidR="00514EAA" w:rsidRPr="003F4CA5" w:rsidRDefault="00514EAA" w:rsidP="00514EAA">
            <w:pPr>
              <w:spacing w:beforeLines="40" w:before="96" w:afterLines="40" w:after="96"/>
              <w:rPr>
                <w:rFonts w:eastAsia="Times New Roman" w:cs="Arial"/>
                <w:color w:val="000000"/>
                <w:sz w:val="20"/>
                <w:szCs w:val="20"/>
                <w:lang w:eastAsia="en-NZ"/>
              </w:rPr>
            </w:pPr>
            <w:r w:rsidRPr="4B75C1A5">
              <w:rPr>
                <w:rFonts w:eastAsia="Times New Roman" w:cs="Arial"/>
                <w:color w:val="000000" w:themeColor="text1"/>
                <w:sz w:val="20"/>
                <w:szCs w:val="20"/>
                <w:lang w:eastAsia="en-NZ"/>
              </w:rPr>
              <w:t>Emergency department</w:t>
            </w:r>
          </w:p>
        </w:tc>
        <w:tc>
          <w:tcPr>
            <w:tcW w:w="800" w:type="dxa"/>
            <w:tcBorders>
              <w:top w:val="nil"/>
              <w:left w:val="nil"/>
              <w:bottom w:val="single" w:sz="4" w:space="0" w:color="auto"/>
              <w:right w:val="single" w:sz="4" w:space="0" w:color="auto"/>
            </w:tcBorders>
            <w:shd w:val="clear" w:color="auto" w:fill="CC0000"/>
            <w:noWrap/>
            <w:vAlign w:val="center"/>
            <w:hideMark/>
          </w:tcPr>
          <w:p w14:paraId="3F23F0D2" w14:textId="77777777" w:rsidR="00514EAA" w:rsidRPr="003F4CA5" w:rsidRDefault="00514EAA" w:rsidP="00514EAA">
            <w:pPr>
              <w:spacing w:beforeLines="40" w:before="96" w:afterLines="40" w:after="96"/>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34.1</w:t>
            </w:r>
          </w:p>
        </w:tc>
        <w:tc>
          <w:tcPr>
            <w:tcW w:w="800" w:type="dxa"/>
            <w:tcBorders>
              <w:top w:val="nil"/>
              <w:left w:val="nil"/>
              <w:bottom w:val="single" w:sz="4" w:space="0" w:color="auto"/>
              <w:right w:val="single" w:sz="4" w:space="0" w:color="auto"/>
            </w:tcBorders>
            <w:shd w:val="clear" w:color="auto" w:fill="CC0000"/>
            <w:noWrap/>
            <w:vAlign w:val="center"/>
            <w:hideMark/>
          </w:tcPr>
          <w:p w14:paraId="60DA78D6" w14:textId="77777777" w:rsidR="00514EAA" w:rsidRPr="003F4CA5" w:rsidRDefault="00514EAA" w:rsidP="00514EAA">
            <w:pPr>
              <w:spacing w:beforeLines="40" w:before="96" w:afterLines="40" w:after="96"/>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56.3</w:t>
            </w:r>
          </w:p>
        </w:tc>
        <w:tc>
          <w:tcPr>
            <w:tcW w:w="800" w:type="dxa"/>
            <w:tcBorders>
              <w:top w:val="nil"/>
              <w:left w:val="nil"/>
              <w:bottom w:val="single" w:sz="4" w:space="0" w:color="auto"/>
              <w:right w:val="single" w:sz="4" w:space="0" w:color="auto"/>
            </w:tcBorders>
            <w:shd w:val="clear" w:color="auto" w:fill="CC0000"/>
            <w:noWrap/>
            <w:vAlign w:val="center"/>
            <w:hideMark/>
          </w:tcPr>
          <w:p w14:paraId="385A8DB3" w14:textId="77777777" w:rsidR="00514EAA" w:rsidRPr="003F4CA5" w:rsidRDefault="00514EAA" w:rsidP="00514EAA">
            <w:pPr>
              <w:spacing w:beforeLines="40" w:before="96" w:afterLines="40" w:after="96"/>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66.5</w:t>
            </w:r>
          </w:p>
        </w:tc>
        <w:tc>
          <w:tcPr>
            <w:tcW w:w="800" w:type="dxa"/>
            <w:tcBorders>
              <w:top w:val="nil"/>
              <w:left w:val="nil"/>
              <w:bottom w:val="single" w:sz="4" w:space="0" w:color="auto"/>
              <w:right w:val="single" w:sz="4" w:space="0" w:color="auto"/>
            </w:tcBorders>
            <w:shd w:val="clear" w:color="auto" w:fill="CC0000"/>
            <w:noWrap/>
            <w:vAlign w:val="center"/>
            <w:hideMark/>
          </w:tcPr>
          <w:p w14:paraId="04FACB58" w14:textId="77777777" w:rsidR="00514EAA" w:rsidRPr="003F4CA5" w:rsidRDefault="00514EAA" w:rsidP="00514EAA">
            <w:pPr>
              <w:spacing w:beforeLines="40" w:before="96" w:afterLines="40" w:after="96"/>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70.0</w:t>
            </w:r>
          </w:p>
        </w:tc>
        <w:tc>
          <w:tcPr>
            <w:tcW w:w="800" w:type="dxa"/>
            <w:tcBorders>
              <w:top w:val="nil"/>
              <w:left w:val="nil"/>
              <w:bottom w:val="single" w:sz="4" w:space="0" w:color="auto"/>
              <w:right w:val="single" w:sz="4" w:space="0" w:color="auto"/>
            </w:tcBorders>
            <w:shd w:val="clear" w:color="auto" w:fill="FFCC00"/>
            <w:noWrap/>
            <w:vAlign w:val="center"/>
            <w:hideMark/>
          </w:tcPr>
          <w:p w14:paraId="2457B51B" w14:textId="77777777" w:rsidR="00514EAA" w:rsidRPr="003F4CA5" w:rsidRDefault="00514EAA" w:rsidP="00514EAA">
            <w:pPr>
              <w:spacing w:beforeLines="40" w:before="96" w:afterLines="40" w:after="96"/>
              <w:jc w:val="center"/>
              <w:rPr>
                <w:rFonts w:eastAsia="Times New Roman" w:cs="Arial"/>
                <w:b/>
                <w:bCs/>
                <w:sz w:val="20"/>
                <w:szCs w:val="20"/>
                <w:lang w:eastAsia="en-NZ"/>
              </w:rPr>
            </w:pPr>
            <w:r w:rsidRPr="003F4CA5">
              <w:rPr>
                <w:rFonts w:eastAsia="Times New Roman" w:cs="Arial"/>
                <w:b/>
                <w:bCs/>
                <w:sz w:val="20"/>
                <w:szCs w:val="20"/>
                <w:lang w:eastAsia="en-NZ"/>
              </w:rPr>
              <w:t>75.1</w:t>
            </w:r>
          </w:p>
        </w:tc>
        <w:tc>
          <w:tcPr>
            <w:tcW w:w="800" w:type="dxa"/>
            <w:tcBorders>
              <w:top w:val="nil"/>
              <w:left w:val="nil"/>
              <w:bottom w:val="single" w:sz="4" w:space="0" w:color="auto"/>
              <w:right w:val="single" w:sz="4" w:space="0" w:color="auto"/>
            </w:tcBorders>
            <w:shd w:val="clear" w:color="auto" w:fill="FFCC00"/>
            <w:noWrap/>
            <w:vAlign w:val="center"/>
            <w:hideMark/>
          </w:tcPr>
          <w:p w14:paraId="53CB80E2" w14:textId="77777777" w:rsidR="00514EAA" w:rsidRPr="003F4CA5" w:rsidRDefault="00514EAA" w:rsidP="00514EAA">
            <w:pPr>
              <w:spacing w:beforeLines="40" w:before="96" w:afterLines="40" w:after="96"/>
              <w:jc w:val="center"/>
              <w:rPr>
                <w:rFonts w:eastAsia="Times New Roman" w:cs="Arial"/>
                <w:b/>
                <w:bCs/>
                <w:sz w:val="20"/>
                <w:szCs w:val="20"/>
                <w:lang w:eastAsia="en-NZ"/>
              </w:rPr>
            </w:pPr>
            <w:r w:rsidRPr="003F4CA5">
              <w:rPr>
                <w:rFonts w:eastAsia="Times New Roman" w:cs="Arial"/>
                <w:b/>
                <w:bCs/>
                <w:sz w:val="20"/>
                <w:szCs w:val="20"/>
                <w:lang w:eastAsia="en-NZ"/>
              </w:rPr>
              <w:t>77.0</w:t>
            </w:r>
          </w:p>
        </w:tc>
        <w:tc>
          <w:tcPr>
            <w:tcW w:w="800" w:type="dxa"/>
            <w:tcBorders>
              <w:top w:val="nil"/>
              <w:left w:val="nil"/>
              <w:bottom w:val="single" w:sz="4" w:space="0" w:color="auto"/>
              <w:right w:val="single" w:sz="4" w:space="0" w:color="auto"/>
            </w:tcBorders>
            <w:shd w:val="clear" w:color="auto" w:fill="FFCC00"/>
            <w:noWrap/>
            <w:vAlign w:val="center"/>
            <w:hideMark/>
          </w:tcPr>
          <w:p w14:paraId="411C4128" w14:textId="77777777" w:rsidR="00514EAA" w:rsidRPr="003F4CA5" w:rsidRDefault="00514EAA" w:rsidP="00514EAA">
            <w:pPr>
              <w:spacing w:beforeLines="40" w:before="96" w:afterLines="40" w:after="96"/>
              <w:jc w:val="center"/>
              <w:rPr>
                <w:rFonts w:eastAsia="Times New Roman" w:cs="Arial"/>
                <w:b/>
                <w:bCs/>
                <w:sz w:val="20"/>
                <w:szCs w:val="20"/>
                <w:lang w:eastAsia="en-NZ"/>
              </w:rPr>
            </w:pPr>
            <w:r w:rsidRPr="003F4CA5">
              <w:rPr>
                <w:rFonts w:eastAsia="Times New Roman" w:cs="Arial"/>
                <w:b/>
                <w:bCs/>
                <w:sz w:val="20"/>
                <w:szCs w:val="20"/>
                <w:lang w:eastAsia="en-NZ"/>
              </w:rPr>
              <w:t>78.3</w:t>
            </w:r>
          </w:p>
        </w:tc>
        <w:tc>
          <w:tcPr>
            <w:tcW w:w="800" w:type="dxa"/>
            <w:tcBorders>
              <w:top w:val="nil"/>
              <w:left w:val="nil"/>
              <w:bottom w:val="single" w:sz="4" w:space="0" w:color="auto"/>
              <w:right w:val="single" w:sz="4" w:space="0" w:color="auto"/>
            </w:tcBorders>
            <w:shd w:val="clear" w:color="auto" w:fill="00B050"/>
            <w:noWrap/>
            <w:vAlign w:val="center"/>
            <w:hideMark/>
          </w:tcPr>
          <w:p w14:paraId="73FC7A50" w14:textId="77777777" w:rsidR="00514EAA" w:rsidRPr="003F4CA5" w:rsidRDefault="00514EAA" w:rsidP="00514EAA">
            <w:pPr>
              <w:spacing w:beforeLines="40" w:before="96" w:afterLines="40" w:after="96"/>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80.4</w:t>
            </w:r>
          </w:p>
        </w:tc>
        <w:tc>
          <w:tcPr>
            <w:tcW w:w="800" w:type="dxa"/>
            <w:tcBorders>
              <w:top w:val="nil"/>
              <w:left w:val="nil"/>
              <w:bottom w:val="single" w:sz="4" w:space="0" w:color="auto"/>
              <w:right w:val="single" w:sz="4" w:space="0" w:color="auto"/>
            </w:tcBorders>
            <w:shd w:val="clear" w:color="auto" w:fill="00B050"/>
            <w:noWrap/>
            <w:vAlign w:val="center"/>
            <w:hideMark/>
          </w:tcPr>
          <w:p w14:paraId="37ED46A6" w14:textId="77777777" w:rsidR="00514EAA" w:rsidRPr="003F4CA5" w:rsidRDefault="00514EAA" w:rsidP="00514EAA">
            <w:pPr>
              <w:spacing w:beforeLines="40" w:before="96" w:afterLines="40" w:after="96"/>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80.5</w:t>
            </w:r>
          </w:p>
        </w:tc>
        <w:tc>
          <w:tcPr>
            <w:tcW w:w="800" w:type="dxa"/>
            <w:tcBorders>
              <w:top w:val="nil"/>
              <w:left w:val="nil"/>
              <w:bottom w:val="single" w:sz="4" w:space="0" w:color="auto"/>
              <w:right w:val="single" w:sz="4" w:space="0" w:color="auto"/>
            </w:tcBorders>
            <w:shd w:val="clear" w:color="auto" w:fill="00B050"/>
            <w:noWrap/>
            <w:vAlign w:val="center"/>
            <w:hideMark/>
          </w:tcPr>
          <w:p w14:paraId="24BC2440" w14:textId="77777777" w:rsidR="00514EAA" w:rsidRPr="003F4CA5" w:rsidRDefault="00514EAA" w:rsidP="00514EAA">
            <w:pPr>
              <w:spacing w:beforeLines="40" w:before="96" w:afterLines="40" w:after="96"/>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81.0</w:t>
            </w:r>
          </w:p>
        </w:tc>
        <w:tc>
          <w:tcPr>
            <w:tcW w:w="964" w:type="dxa"/>
            <w:tcBorders>
              <w:top w:val="nil"/>
              <w:left w:val="nil"/>
              <w:bottom w:val="single" w:sz="4" w:space="0" w:color="auto"/>
              <w:right w:val="single" w:sz="4" w:space="0" w:color="auto"/>
            </w:tcBorders>
            <w:shd w:val="clear" w:color="auto" w:fill="00B050"/>
            <w:noWrap/>
            <w:vAlign w:val="center"/>
            <w:hideMark/>
          </w:tcPr>
          <w:p w14:paraId="60C76BD6" w14:textId="1DBE3B61" w:rsidR="00514EAA" w:rsidRPr="003F4CA5" w:rsidRDefault="00514EAA" w:rsidP="00514EAA">
            <w:pPr>
              <w:spacing w:beforeLines="40" w:before="96" w:afterLines="40" w:after="96"/>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w:t>
            </w:r>
            <w:r>
              <w:rPr>
                <w:rFonts w:eastAsia="Times New Roman" w:cs="Arial"/>
                <w:b/>
                <w:bCs/>
                <w:color w:val="FFFFFF" w:themeColor="background1"/>
                <w:sz w:val="20"/>
                <w:szCs w:val="20"/>
                <w:lang w:eastAsia="en-NZ"/>
              </w:rPr>
              <w:t>2</w:t>
            </w:r>
            <w:r w:rsidRPr="003F4CA5">
              <w:rPr>
                <w:rFonts w:eastAsia="Times New Roman" w:cs="Arial"/>
                <w:b/>
                <w:bCs/>
                <w:color w:val="FFFFFF" w:themeColor="background1"/>
                <w:sz w:val="20"/>
                <w:szCs w:val="20"/>
                <w:lang w:eastAsia="en-NZ"/>
              </w:rPr>
              <w:t>.</w:t>
            </w:r>
            <w:r>
              <w:rPr>
                <w:rFonts w:eastAsia="Times New Roman" w:cs="Arial"/>
                <w:b/>
                <w:bCs/>
                <w:color w:val="FFFFFF" w:themeColor="background1"/>
                <w:sz w:val="20"/>
                <w:szCs w:val="20"/>
                <w:lang w:eastAsia="en-NZ"/>
              </w:rPr>
              <w:t>9</w:t>
            </w:r>
          </w:p>
        </w:tc>
        <w:tc>
          <w:tcPr>
            <w:tcW w:w="903" w:type="dxa"/>
            <w:tcBorders>
              <w:top w:val="nil"/>
              <w:left w:val="nil"/>
              <w:bottom w:val="single" w:sz="4" w:space="0" w:color="auto"/>
              <w:right w:val="single" w:sz="4" w:space="0" w:color="auto"/>
            </w:tcBorders>
            <w:shd w:val="clear" w:color="auto" w:fill="FFCC00"/>
            <w:vAlign w:val="center"/>
          </w:tcPr>
          <w:p w14:paraId="265D44E1" w14:textId="4363EAFA" w:rsidR="00514EAA" w:rsidRPr="003F4CA5" w:rsidRDefault="00514EAA" w:rsidP="00514EAA">
            <w:pPr>
              <w:spacing w:beforeLines="40" w:before="96" w:afterLines="40" w:after="96"/>
              <w:jc w:val="center"/>
              <w:rPr>
                <w:rFonts w:eastAsia="Times New Roman" w:cs="Arial"/>
                <w:b/>
                <w:bCs/>
                <w:color w:val="FFFFFF" w:themeColor="background1"/>
                <w:sz w:val="20"/>
                <w:szCs w:val="20"/>
                <w:lang w:eastAsia="en-NZ"/>
              </w:rPr>
            </w:pPr>
            <w:r w:rsidRPr="00693336">
              <w:rPr>
                <w:rFonts w:eastAsia="Times New Roman" w:cs="Arial"/>
                <w:b/>
                <w:bCs/>
                <w:sz w:val="20"/>
                <w:szCs w:val="20"/>
                <w:lang w:eastAsia="en-NZ"/>
              </w:rPr>
              <w:t>77.9</w:t>
            </w:r>
          </w:p>
        </w:tc>
        <w:tc>
          <w:tcPr>
            <w:tcW w:w="903" w:type="dxa"/>
            <w:tcBorders>
              <w:top w:val="nil"/>
              <w:left w:val="nil"/>
              <w:bottom w:val="single" w:sz="4" w:space="0" w:color="auto"/>
              <w:right w:val="single" w:sz="4" w:space="0" w:color="auto"/>
            </w:tcBorders>
            <w:shd w:val="clear" w:color="auto" w:fill="00B050"/>
            <w:vAlign w:val="center"/>
          </w:tcPr>
          <w:p w14:paraId="7641404E" w14:textId="6DC5D083" w:rsidR="00514EAA" w:rsidRPr="00693336" w:rsidRDefault="00514EAA" w:rsidP="00514EAA">
            <w:pPr>
              <w:spacing w:beforeLines="40" w:before="96" w:afterLines="40" w:after="96"/>
              <w:jc w:val="center"/>
              <w:rPr>
                <w:rFonts w:eastAsia="Times New Roman" w:cs="Arial"/>
                <w:b/>
                <w:bCs/>
                <w:sz w:val="20"/>
                <w:szCs w:val="20"/>
                <w:lang w:eastAsia="en-NZ"/>
              </w:rPr>
            </w:pPr>
            <w:r w:rsidRPr="003F4CA5">
              <w:rPr>
                <w:rFonts w:eastAsia="Times New Roman" w:cs="Arial"/>
                <w:b/>
                <w:bCs/>
                <w:color w:val="FFFFFF" w:themeColor="background1"/>
                <w:sz w:val="20"/>
                <w:szCs w:val="20"/>
                <w:lang w:eastAsia="en-NZ"/>
              </w:rPr>
              <w:t>8</w:t>
            </w:r>
            <w:r w:rsidR="001A7FA9">
              <w:rPr>
                <w:rFonts w:eastAsia="Times New Roman" w:cs="Arial"/>
                <w:b/>
                <w:bCs/>
                <w:color w:val="FFFFFF" w:themeColor="background1"/>
                <w:sz w:val="20"/>
                <w:szCs w:val="20"/>
                <w:lang w:eastAsia="en-NZ"/>
              </w:rPr>
              <w:t>0</w:t>
            </w:r>
            <w:r w:rsidRPr="003F4CA5">
              <w:rPr>
                <w:rFonts w:eastAsia="Times New Roman" w:cs="Arial"/>
                <w:b/>
                <w:bCs/>
                <w:color w:val="FFFFFF" w:themeColor="background1"/>
                <w:sz w:val="20"/>
                <w:szCs w:val="20"/>
                <w:lang w:eastAsia="en-NZ"/>
              </w:rPr>
              <w:t>.</w:t>
            </w:r>
            <w:r w:rsidR="001A7FA9">
              <w:rPr>
                <w:rFonts w:eastAsia="Times New Roman" w:cs="Arial"/>
                <w:b/>
                <w:bCs/>
                <w:color w:val="FFFFFF" w:themeColor="background1"/>
                <w:sz w:val="20"/>
                <w:szCs w:val="20"/>
                <w:lang w:eastAsia="en-NZ"/>
              </w:rPr>
              <w:t>3</w:t>
            </w:r>
          </w:p>
        </w:tc>
      </w:tr>
      <w:tr w:rsidR="00514EAA" w:rsidRPr="003F4CA5" w14:paraId="0D5046E3" w14:textId="5A88A113">
        <w:trPr>
          <w:trHeight w:val="20"/>
        </w:trPr>
        <w:tc>
          <w:tcPr>
            <w:tcW w:w="2064" w:type="dxa"/>
            <w:tcBorders>
              <w:top w:val="nil"/>
              <w:left w:val="single" w:sz="4" w:space="0" w:color="auto"/>
              <w:bottom w:val="single" w:sz="4" w:space="0" w:color="auto"/>
              <w:right w:val="single" w:sz="4" w:space="0" w:color="auto"/>
            </w:tcBorders>
            <w:shd w:val="clear" w:color="auto" w:fill="auto"/>
            <w:vAlign w:val="center"/>
            <w:hideMark/>
          </w:tcPr>
          <w:p w14:paraId="088C38B9" w14:textId="77777777" w:rsidR="00514EAA" w:rsidRPr="003F4CA5" w:rsidRDefault="00514EAA" w:rsidP="00514EAA">
            <w:pPr>
              <w:spacing w:beforeLines="40" w:before="96" w:afterLines="40" w:after="96"/>
              <w:rPr>
                <w:rFonts w:eastAsia="Times New Roman" w:cs="Arial"/>
                <w:color w:val="000000"/>
                <w:sz w:val="20"/>
                <w:szCs w:val="20"/>
                <w:lang w:eastAsia="en-NZ"/>
              </w:rPr>
            </w:pPr>
            <w:r w:rsidRPr="003F4CA5">
              <w:rPr>
                <w:rFonts w:eastAsia="Times New Roman" w:cs="Arial"/>
                <w:color w:val="000000"/>
                <w:sz w:val="20"/>
                <w:szCs w:val="20"/>
                <w:lang w:eastAsia="en-NZ"/>
              </w:rPr>
              <w:t>Neonatal intensive care</w:t>
            </w:r>
          </w:p>
        </w:tc>
        <w:tc>
          <w:tcPr>
            <w:tcW w:w="800" w:type="dxa"/>
            <w:tcBorders>
              <w:top w:val="nil"/>
              <w:left w:val="nil"/>
              <w:bottom w:val="single" w:sz="4" w:space="0" w:color="auto"/>
              <w:right w:val="single" w:sz="4" w:space="0" w:color="auto"/>
            </w:tcBorders>
            <w:shd w:val="clear" w:color="auto" w:fill="CC0000"/>
            <w:noWrap/>
            <w:vAlign w:val="center"/>
            <w:hideMark/>
          </w:tcPr>
          <w:p w14:paraId="0668B421" w14:textId="77777777" w:rsidR="00514EAA" w:rsidRPr="003F4CA5" w:rsidRDefault="00514EAA" w:rsidP="00514EAA">
            <w:pPr>
              <w:spacing w:beforeLines="40" w:before="96" w:afterLines="40" w:after="96"/>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70.1</w:t>
            </w:r>
          </w:p>
        </w:tc>
        <w:tc>
          <w:tcPr>
            <w:tcW w:w="800" w:type="dxa"/>
            <w:tcBorders>
              <w:top w:val="nil"/>
              <w:left w:val="nil"/>
              <w:bottom w:val="single" w:sz="4" w:space="0" w:color="auto"/>
              <w:right w:val="single" w:sz="4" w:space="0" w:color="auto"/>
            </w:tcBorders>
            <w:shd w:val="clear" w:color="auto" w:fill="CC0000"/>
            <w:noWrap/>
            <w:vAlign w:val="center"/>
            <w:hideMark/>
          </w:tcPr>
          <w:p w14:paraId="79D2FBD3" w14:textId="77777777" w:rsidR="00514EAA" w:rsidRPr="003F4CA5" w:rsidRDefault="00514EAA" w:rsidP="00514EAA">
            <w:pPr>
              <w:spacing w:beforeLines="40" w:before="96" w:afterLines="40" w:after="96"/>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73.2</w:t>
            </w:r>
          </w:p>
        </w:tc>
        <w:tc>
          <w:tcPr>
            <w:tcW w:w="800" w:type="dxa"/>
            <w:tcBorders>
              <w:top w:val="nil"/>
              <w:left w:val="nil"/>
              <w:bottom w:val="single" w:sz="4" w:space="0" w:color="auto"/>
              <w:right w:val="single" w:sz="4" w:space="0" w:color="auto"/>
            </w:tcBorders>
            <w:shd w:val="clear" w:color="auto" w:fill="00B050"/>
            <w:noWrap/>
            <w:vAlign w:val="center"/>
            <w:hideMark/>
          </w:tcPr>
          <w:p w14:paraId="2E13C371" w14:textId="77777777" w:rsidR="00514EAA" w:rsidRPr="003F4CA5" w:rsidRDefault="00514EAA" w:rsidP="00514EAA">
            <w:pPr>
              <w:spacing w:beforeLines="40" w:before="96" w:afterLines="40" w:after="96"/>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81.3</w:t>
            </w:r>
          </w:p>
        </w:tc>
        <w:tc>
          <w:tcPr>
            <w:tcW w:w="800" w:type="dxa"/>
            <w:tcBorders>
              <w:top w:val="nil"/>
              <w:left w:val="nil"/>
              <w:bottom w:val="single" w:sz="4" w:space="0" w:color="auto"/>
              <w:right w:val="single" w:sz="4" w:space="0" w:color="auto"/>
            </w:tcBorders>
            <w:shd w:val="clear" w:color="auto" w:fill="00B050"/>
            <w:noWrap/>
            <w:vAlign w:val="center"/>
            <w:hideMark/>
          </w:tcPr>
          <w:p w14:paraId="473D8E35" w14:textId="77777777" w:rsidR="00514EAA" w:rsidRPr="003F4CA5" w:rsidRDefault="00514EAA" w:rsidP="00514EAA">
            <w:pPr>
              <w:spacing w:beforeLines="40" w:before="96" w:afterLines="40" w:after="96"/>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85.0</w:t>
            </w:r>
          </w:p>
        </w:tc>
        <w:tc>
          <w:tcPr>
            <w:tcW w:w="800" w:type="dxa"/>
            <w:tcBorders>
              <w:top w:val="nil"/>
              <w:left w:val="nil"/>
              <w:bottom w:val="single" w:sz="4" w:space="0" w:color="auto"/>
              <w:right w:val="single" w:sz="4" w:space="0" w:color="auto"/>
            </w:tcBorders>
            <w:shd w:val="clear" w:color="auto" w:fill="00B050"/>
            <w:noWrap/>
            <w:vAlign w:val="center"/>
            <w:hideMark/>
          </w:tcPr>
          <w:p w14:paraId="1F855E06" w14:textId="77777777" w:rsidR="00514EAA" w:rsidRPr="003F4CA5" w:rsidRDefault="00514EAA" w:rsidP="00514EAA">
            <w:pPr>
              <w:spacing w:beforeLines="40" w:before="96" w:afterLines="40" w:after="96"/>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87.2</w:t>
            </w:r>
          </w:p>
        </w:tc>
        <w:tc>
          <w:tcPr>
            <w:tcW w:w="800" w:type="dxa"/>
            <w:tcBorders>
              <w:top w:val="nil"/>
              <w:left w:val="nil"/>
              <w:bottom w:val="single" w:sz="4" w:space="0" w:color="auto"/>
              <w:right w:val="single" w:sz="4" w:space="0" w:color="auto"/>
            </w:tcBorders>
            <w:shd w:val="clear" w:color="auto" w:fill="00B050"/>
            <w:noWrap/>
            <w:vAlign w:val="center"/>
            <w:hideMark/>
          </w:tcPr>
          <w:p w14:paraId="5A74CCB1" w14:textId="77777777" w:rsidR="00514EAA" w:rsidRPr="003F4CA5" w:rsidRDefault="00514EAA" w:rsidP="00514EAA">
            <w:pPr>
              <w:spacing w:beforeLines="40" w:before="96" w:afterLines="40" w:after="96"/>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88.4</w:t>
            </w:r>
          </w:p>
        </w:tc>
        <w:tc>
          <w:tcPr>
            <w:tcW w:w="800" w:type="dxa"/>
            <w:tcBorders>
              <w:top w:val="nil"/>
              <w:left w:val="nil"/>
              <w:bottom w:val="single" w:sz="4" w:space="0" w:color="auto"/>
              <w:right w:val="single" w:sz="4" w:space="0" w:color="auto"/>
            </w:tcBorders>
            <w:shd w:val="clear" w:color="auto" w:fill="00B050"/>
            <w:noWrap/>
            <w:vAlign w:val="center"/>
            <w:hideMark/>
          </w:tcPr>
          <w:p w14:paraId="4DDD8B33" w14:textId="77777777" w:rsidR="00514EAA" w:rsidRPr="003F4CA5" w:rsidRDefault="00514EAA" w:rsidP="00514EAA">
            <w:pPr>
              <w:spacing w:beforeLines="40" w:before="96" w:afterLines="40" w:after="96"/>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90.7</w:t>
            </w:r>
          </w:p>
        </w:tc>
        <w:tc>
          <w:tcPr>
            <w:tcW w:w="800" w:type="dxa"/>
            <w:tcBorders>
              <w:top w:val="nil"/>
              <w:left w:val="nil"/>
              <w:bottom w:val="single" w:sz="4" w:space="0" w:color="auto"/>
              <w:right w:val="single" w:sz="4" w:space="0" w:color="auto"/>
            </w:tcBorders>
            <w:shd w:val="clear" w:color="auto" w:fill="00B050"/>
            <w:noWrap/>
            <w:vAlign w:val="center"/>
            <w:hideMark/>
          </w:tcPr>
          <w:p w14:paraId="473208C1" w14:textId="77777777" w:rsidR="00514EAA" w:rsidRPr="003F4CA5" w:rsidRDefault="00514EAA" w:rsidP="00514EAA">
            <w:pPr>
              <w:spacing w:beforeLines="40" w:before="96" w:afterLines="40" w:after="96"/>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91.0</w:t>
            </w:r>
          </w:p>
        </w:tc>
        <w:tc>
          <w:tcPr>
            <w:tcW w:w="800" w:type="dxa"/>
            <w:tcBorders>
              <w:top w:val="nil"/>
              <w:left w:val="nil"/>
              <w:bottom w:val="single" w:sz="4" w:space="0" w:color="auto"/>
              <w:right w:val="single" w:sz="4" w:space="0" w:color="auto"/>
            </w:tcBorders>
            <w:shd w:val="clear" w:color="auto" w:fill="00B050"/>
            <w:noWrap/>
            <w:vAlign w:val="center"/>
            <w:hideMark/>
          </w:tcPr>
          <w:p w14:paraId="6586BD29" w14:textId="77777777" w:rsidR="00514EAA" w:rsidRPr="003F4CA5" w:rsidRDefault="00514EAA" w:rsidP="00514EAA">
            <w:pPr>
              <w:spacing w:beforeLines="40" w:before="96" w:afterLines="40" w:after="96"/>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89.5</w:t>
            </w:r>
          </w:p>
        </w:tc>
        <w:tc>
          <w:tcPr>
            <w:tcW w:w="800" w:type="dxa"/>
            <w:tcBorders>
              <w:top w:val="nil"/>
              <w:left w:val="nil"/>
              <w:bottom w:val="single" w:sz="4" w:space="0" w:color="auto"/>
              <w:right w:val="single" w:sz="4" w:space="0" w:color="auto"/>
            </w:tcBorders>
            <w:shd w:val="clear" w:color="auto" w:fill="00B050"/>
            <w:noWrap/>
            <w:vAlign w:val="center"/>
            <w:hideMark/>
          </w:tcPr>
          <w:p w14:paraId="7D13C10E" w14:textId="77777777" w:rsidR="00514EAA" w:rsidRPr="003F4CA5" w:rsidRDefault="00514EAA" w:rsidP="00514EAA">
            <w:pPr>
              <w:spacing w:beforeLines="40" w:before="96" w:afterLines="40" w:after="96"/>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89.8</w:t>
            </w:r>
          </w:p>
        </w:tc>
        <w:tc>
          <w:tcPr>
            <w:tcW w:w="964" w:type="dxa"/>
            <w:tcBorders>
              <w:top w:val="nil"/>
              <w:left w:val="nil"/>
              <w:bottom w:val="single" w:sz="4" w:space="0" w:color="auto"/>
              <w:right w:val="single" w:sz="4" w:space="0" w:color="auto"/>
            </w:tcBorders>
            <w:shd w:val="clear" w:color="auto" w:fill="00B050"/>
            <w:noWrap/>
            <w:vAlign w:val="center"/>
            <w:hideMark/>
          </w:tcPr>
          <w:p w14:paraId="79E23D41" w14:textId="6F24877B" w:rsidR="00514EAA" w:rsidRPr="003F4CA5" w:rsidRDefault="00514EAA" w:rsidP="00514EAA">
            <w:pPr>
              <w:spacing w:beforeLines="40" w:before="96" w:afterLines="40" w:after="96"/>
              <w:jc w:val="center"/>
              <w:rPr>
                <w:rFonts w:eastAsia="Times New Roman" w:cs="Arial"/>
                <w:b/>
                <w:bCs/>
                <w:color w:val="FFFFFF" w:themeColor="background1"/>
                <w:sz w:val="20"/>
                <w:szCs w:val="20"/>
                <w:lang w:eastAsia="en-NZ"/>
              </w:rPr>
            </w:pPr>
            <w:r>
              <w:rPr>
                <w:rFonts w:eastAsia="Times New Roman" w:cs="Arial"/>
                <w:b/>
                <w:bCs/>
                <w:color w:val="FFFFFF" w:themeColor="background1"/>
                <w:sz w:val="20"/>
                <w:szCs w:val="20"/>
                <w:lang w:eastAsia="en-NZ"/>
              </w:rPr>
              <w:t>85</w:t>
            </w:r>
            <w:r w:rsidRPr="003F4CA5">
              <w:rPr>
                <w:rFonts w:eastAsia="Times New Roman" w:cs="Arial"/>
                <w:b/>
                <w:bCs/>
                <w:color w:val="FFFFFF" w:themeColor="background1"/>
                <w:sz w:val="20"/>
                <w:szCs w:val="20"/>
                <w:lang w:eastAsia="en-NZ"/>
              </w:rPr>
              <w:t>.</w:t>
            </w:r>
            <w:r>
              <w:rPr>
                <w:rFonts w:eastAsia="Times New Roman" w:cs="Arial"/>
                <w:b/>
                <w:bCs/>
                <w:color w:val="FFFFFF" w:themeColor="background1"/>
                <w:sz w:val="20"/>
                <w:szCs w:val="20"/>
                <w:lang w:eastAsia="en-NZ"/>
              </w:rPr>
              <w:t>6</w:t>
            </w:r>
          </w:p>
        </w:tc>
        <w:tc>
          <w:tcPr>
            <w:tcW w:w="903" w:type="dxa"/>
            <w:tcBorders>
              <w:top w:val="nil"/>
              <w:left w:val="nil"/>
              <w:bottom w:val="single" w:sz="4" w:space="0" w:color="auto"/>
              <w:right w:val="single" w:sz="4" w:space="0" w:color="auto"/>
            </w:tcBorders>
            <w:shd w:val="clear" w:color="auto" w:fill="00B050"/>
            <w:vAlign w:val="center"/>
          </w:tcPr>
          <w:p w14:paraId="0C121090" w14:textId="64DCF505" w:rsidR="00514EAA" w:rsidRPr="003F4CA5" w:rsidRDefault="00514EAA" w:rsidP="00514EAA">
            <w:pPr>
              <w:spacing w:beforeLines="40" w:before="96" w:afterLines="40" w:after="96"/>
              <w:jc w:val="center"/>
              <w:rPr>
                <w:rFonts w:eastAsia="Times New Roman" w:cs="Arial"/>
                <w:b/>
                <w:bCs/>
                <w:color w:val="FFFFFF" w:themeColor="background1"/>
                <w:sz w:val="20"/>
                <w:szCs w:val="20"/>
                <w:lang w:eastAsia="en-NZ"/>
              </w:rPr>
            </w:pPr>
            <w:r>
              <w:rPr>
                <w:rFonts w:eastAsia="Times New Roman" w:cs="Arial"/>
                <w:b/>
                <w:bCs/>
                <w:color w:val="FFFFFF" w:themeColor="background1"/>
                <w:sz w:val="20"/>
                <w:szCs w:val="20"/>
                <w:lang w:eastAsia="en-NZ"/>
              </w:rPr>
              <w:t>88.3</w:t>
            </w:r>
          </w:p>
        </w:tc>
        <w:tc>
          <w:tcPr>
            <w:tcW w:w="903" w:type="dxa"/>
            <w:tcBorders>
              <w:top w:val="nil"/>
              <w:left w:val="nil"/>
              <w:bottom w:val="single" w:sz="4" w:space="0" w:color="auto"/>
              <w:right w:val="single" w:sz="4" w:space="0" w:color="auto"/>
            </w:tcBorders>
            <w:shd w:val="clear" w:color="auto" w:fill="00B050"/>
            <w:vAlign w:val="center"/>
          </w:tcPr>
          <w:p w14:paraId="469841E0" w14:textId="5C5BA49E" w:rsidR="00514EAA" w:rsidRDefault="00514EAA" w:rsidP="00514EAA">
            <w:pPr>
              <w:spacing w:beforeLines="40" w:before="96" w:afterLines="40" w:after="96"/>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w:t>
            </w:r>
            <w:r w:rsidR="00920515">
              <w:rPr>
                <w:rFonts w:eastAsia="Times New Roman" w:cs="Arial"/>
                <w:b/>
                <w:bCs/>
                <w:color w:val="FFFFFF" w:themeColor="background1"/>
                <w:sz w:val="20"/>
                <w:szCs w:val="20"/>
                <w:lang w:eastAsia="en-NZ"/>
              </w:rPr>
              <w:t>7</w:t>
            </w:r>
            <w:r w:rsidRPr="003F4CA5">
              <w:rPr>
                <w:rFonts w:eastAsia="Times New Roman" w:cs="Arial"/>
                <w:b/>
                <w:bCs/>
                <w:color w:val="FFFFFF" w:themeColor="background1"/>
                <w:sz w:val="20"/>
                <w:szCs w:val="20"/>
                <w:lang w:eastAsia="en-NZ"/>
              </w:rPr>
              <w:t>.</w:t>
            </w:r>
            <w:r w:rsidR="00920515">
              <w:rPr>
                <w:rFonts w:eastAsia="Times New Roman" w:cs="Arial"/>
                <w:b/>
                <w:bCs/>
                <w:color w:val="FFFFFF" w:themeColor="background1"/>
                <w:sz w:val="20"/>
                <w:szCs w:val="20"/>
                <w:lang w:eastAsia="en-NZ"/>
              </w:rPr>
              <w:t>0</w:t>
            </w:r>
          </w:p>
        </w:tc>
      </w:tr>
      <w:tr w:rsidR="00514EAA" w:rsidRPr="003F4CA5" w14:paraId="662065D5" w14:textId="7C306B61">
        <w:trPr>
          <w:trHeight w:val="20"/>
        </w:trPr>
        <w:tc>
          <w:tcPr>
            <w:tcW w:w="2064" w:type="dxa"/>
            <w:tcBorders>
              <w:top w:val="nil"/>
              <w:left w:val="single" w:sz="4" w:space="0" w:color="auto"/>
              <w:bottom w:val="single" w:sz="4" w:space="0" w:color="auto"/>
              <w:right w:val="single" w:sz="4" w:space="0" w:color="auto"/>
            </w:tcBorders>
            <w:shd w:val="clear" w:color="auto" w:fill="auto"/>
            <w:vAlign w:val="center"/>
            <w:hideMark/>
          </w:tcPr>
          <w:p w14:paraId="5BBC1DD9" w14:textId="77777777" w:rsidR="00514EAA" w:rsidRPr="003F4CA5" w:rsidRDefault="00514EAA" w:rsidP="00514EAA">
            <w:pPr>
              <w:spacing w:beforeLines="40" w:before="96" w:afterLines="40" w:after="96"/>
              <w:rPr>
                <w:rFonts w:eastAsia="Times New Roman" w:cs="Arial"/>
                <w:color w:val="000000"/>
                <w:sz w:val="20"/>
                <w:szCs w:val="20"/>
                <w:lang w:eastAsia="en-NZ"/>
              </w:rPr>
            </w:pPr>
            <w:r w:rsidRPr="003F4CA5">
              <w:rPr>
                <w:rFonts w:eastAsia="Times New Roman" w:cs="Arial"/>
                <w:color w:val="000000"/>
                <w:sz w:val="20"/>
                <w:szCs w:val="20"/>
                <w:lang w:eastAsia="en-NZ"/>
              </w:rPr>
              <w:t>Oncology/ haematology</w:t>
            </w:r>
          </w:p>
        </w:tc>
        <w:tc>
          <w:tcPr>
            <w:tcW w:w="800" w:type="dxa"/>
            <w:tcBorders>
              <w:top w:val="nil"/>
              <w:left w:val="nil"/>
              <w:bottom w:val="single" w:sz="4" w:space="0" w:color="auto"/>
              <w:right w:val="single" w:sz="4" w:space="0" w:color="auto"/>
            </w:tcBorders>
            <w:shd w:val="clear" w:color="auto" w:fill="CC0000"/>
            <w:noWrap/>
            <w:vAlign w:val="center"/>
            <w:hideMark/>
          </w:tcPr>
          <w:p w14:paraId="5AD1EE30" w14:textId="77777777" w:rsidR="00514EAA" w:rsidRPr="003F4CA5" w:rsidRDefault="00514EAA" w:rsidP="00514EAA">
            <w:pPr>
              <w:spacing w:beforeLines="40" w:before="96" w:afterLines="40" w:after="96"/>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68.7</w:t>
            </w:r>
          </w:p>
        </w:tc>
        <w:tc>
          <w:tcPr>
            <w:tcW w:w="800" w:type="dxa"/>
            <w:tcBorders>
              <w:top w:val="nil"/>
              <w:left w:val="nil"/>
              <w:bottom w:val="single" w:sz="4" w:space="0" w:color="auto"/>
              <w:right w:val="single" w:sz="4" w:space="0" w:color="auto"/>
            </w:tcBorders>
            <w:shd w:val="clear" w:color="auto" w:fill="CC0000"/>
            <w:noWrap/>
            <w:vAlign w:val="center"/>
            <w:hideMark/>
          </w:tcPr>
          <w:p w14:paraId="42AB97E8" w14:textId="77777777" w:rsidR="00514EAA" w:rsidRPr="003F4CA5" w:rsidRDefault="00514EAA" w:rsidP="00514EAA">
            <w:pPr>
              <w:spacing w:beforeLines="40" w:before="96" w:afterLines="40" w:after="96"/>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72.2</w:t>
            </w:r>
          </w:p>
        </w:tc>
        <w:tc>
          <w:tcPr>
            <w:tcW w:w="800" w:type="dxa"/>
            <w:tcBorders>
              <w:top w:val="nil"/>
              <w:left w:val="nil"/>
              <w:bottom w:val="single" w:sz="4" w:space="0" w:color="auto"/>
              <w:right w:val="single" w:sz="4" w:space="0" w:color="auto"/>
            </w:tcBorders>
            <w:shd w:val="clear" w:color="auto" w:fill="FFCC00"/>
            <w:noWrap/>
            <w:vAlign w:val="center"/>
            <w:hideMark/>
          </w:tcPr>
          <w:p w14:paraId="4BEF6B68" w14:textId="77777777" w:rsidR="00514EAA" w:rsidRPr="003F4CA5" w:rsidRDefault="00514EAA" w:rsidP="00514EAA">
            <w:pPr>
              <w:spacing w:beforeLines="40" w:before="96" w:afterLines="40" w:after="96"/>
              <w:jc w:val="center"/>
              <w:rPr>
                <w:rFonts w:eastAsia="Times New Roman" w:cs="Arial"/>
                <w:b/>
                <w:bCs/>
                <w:sz w:val="20"/>
                <w:szCs w:val="20"/>
                <w:lang w:eastAsia="en-NZ"/>
              </w:rPr>
            </w:pPr>
            <w:r w:rsidRPr="003F4CA5">
              <w:rPr>
                <w:rFonts w:eastAsia="Times New Roman" w:cs="Arial"/>
                <w:b/>
                <w:bCs/>
                <w:sz w:val="20"/>
                <w:szCs w:val="20"/>
                <w:lang w:eastAsia="en-NZ"/>
              </w:rPr>
              <w:t>78.2</w:t>
            </w:r>
          </w:p>
        </w:tc>
        <w:tc>
          <w:tcPr>
            <w:tcW w:w="800" w:type="dxa"/>
            <w:tcBorders>
              <w:top w:val="nil"/>
              <w:left w:val="nil"/>
              <w:bottom w:val="single" w:sz="4" w:space="0" w:color="auto"/>
              <w:right w:val="single" w:sz="4" w:space="0" w:color="auto"/>
            </w:tcBorders>
            <w:shd w:val="clear" w:color="auto" w:fill="00B050"/>
            <w:noWrap/>
            <w:vAlign w:val="center"/>
            <w:hideMark/>
          </w:tcPr>
          <w:p w14:paraId="3AF8639A" w14:textId="77777777" w:rsidR="00514EAA" w:rsidRPr="003F4CA5" w:rsidRDefault="00514EAA" w:rsidP="00514EAA">
            <w:pPr>
              <w:spacing w:beforeLines="40" w:before="96" w:afterLines="40" w:after="96"/>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84.3</w:t>
            </w:r>
          </w:p>
        </w:tc>
        <w:tc>
          <w:tcPr>
            <w:tcW w:w="800" w:type="dxa"/>
            <w:tcBorders>
              <w:top w:val="nil"/>
              <w:left w:val="nil"/>
              <w:bottom w:val="single" w:sz="4" w:space="0" w:color="auto"/>
              <w:right w:val="single" w:sz="4" w:space="0" w:color="auto"/>
            </w:tcBorders>
            <w:shd w:val="clear" w:color="auto" w:fill="00B050"/>
            <w:noWrap/>
            <w:vAlign w:val="center"/>
            <w:hideMark/>
          </w:tcPr>
          <w:p w14:paraId="6611D738" w14:textId="77777777" w:rsidR="00514EAA" w:rsidRPr="003F4CA5" w:rsidRDefault="00514EAA" w:rsidP="00514EAA">
            <w:pPr>
              <w:spacing w:beforeLines="40" w:before="96" w:afterLines="40" w:after="96"/>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88.3</w:t>
            </w:r>
          </w:p>
        </w:tc>
        <w:tc>
          <w:tcPr>
            <w:tcW w:w="800" w:type="dxa"/>
            <w:tcBorders>
              <w:top w:val="nil"/>
              <w:left w:val="nil"/>
              <w:bottom w:val="single" w:sz="4" w:space="0" w:color="auto"/>
              <w:right w:val="single" w:sz="4" w:space="0" w:color="auto"/>
            </w:tcBorders>
            <w:shd w:val="clear" w:color="auto" w:fill="00B050"/>
            <w:noWrap/>
            <w:vAlign w:val="center"/>
            <w:hideMark/>
          </w:tcPr>
          <w:p w14:paraId="557A7C19" w14:textId="77777777" w:rsidR="00514EAA" w:rsidRPr="003F4CA5" w:rsidRDefault="00514EAA" w:rsidP="00514EAA">
            <w:pPr>
              <w:spacing w:beforeLines="40" w:before="96" w:afterLines="40" w:after="96"/>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87.0</w:t>
            </w:r>
          </w:p>
        </w:tc>
        <w:tc>
          <w:tcPr>
            <w:tcW w:w="800" w:type="dxa"/>
            <w:tcBorders>
              <w:top w:val="nil"/>
              <w:left w:val="nil"/>
              <w:bottom w:val="single" w:sz="4" w:space="0" w:color="auto"/>
              <w:right w:val="single" w:sz="4" w:space="0" w:color="auto"/>
            </w:tcBorders>
            <w:shd w:val="clear" w:color="auto" w:fill="00B050"/>
            <w:noWrap/>
            <w:vAlign w:val="center"/>
            <w:hideMark/>
          </w:tcPr>
          <w:p w14:paraId="56F7B57B" w14:textId="77777777" w:rsidR="00514EAA" w:rsidRPr="003F4CA5" w:rsidRDefault="00514EAA" w:rsidP="00514EAA">
            <w:pPr>
              <w:spacing w:beforeLines="40" w:before="96" w:afterLines="40" w:after="96"/>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86.9</w:t>
            </w:r>
          </w:p>
        </w:tc>
        <w:tc>
          <w:tcPr>
            <w:tcW w:w="800" w:type="dxa"/>
            <w:tcBorders>
              <w:top w:val="nil"/>
              <w:left w:val="nil"/>
              <w:bottom w:val="single" w:sz="4" w:space="0" w:color="auto"/>
              <w:right w:val="single" w:sz="4" w:space="0" w:color="auto"/>
            </w:tcBorders>
            <w:shd w:val="clear" w:color="auto" w:fill="00B050"/>
            <w:noWrap/>
            <w:vAlign w:val="center"/>
            <w:hideMark/>
          </w:tcPr>
          <w:p w14:paraId="77FA06D2" w14:textId="77777777" w:rsidR="00514EAA" w:rsidRPr="003F4CA5" w:rsidRDefault="00514EAA" w:rsidP="00514EAA">
            <w:pPr>
              <w:spacing w:beforeLines="40" w:before="96" w:afterLines="40" w:after="96"/>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88.4</w:t>
            </w:r>
          </w:p>
        </w:tc>
        <w:tc>
          <w:tcPr>
            <w:tcW w:w="800" w:type="dxa"/>
            <w:tcBorders>
              <w:top w:val="nil"/>
              <w:left w:val="nil"/>
              <w:bottom w:val="single" w:sz="4" w:space="0" w:color="auto"/>
              <w:right w:val="single" w:sz="4" w:space="0" w:color="auto"/>
            </w:tcBorders>
            <w:shd w:val="clear" w:color="auto" w:fill="00B050"/>
            <w:noWrap/>
            <w:vAlign w:val="center"/>
            <w:hideMark/>
          </w:tcPr>
          <w:p w14:paraId="4DE4B002" w14:textId="77777777" w:rsidR="00514EAA" w:rsidRPr="003F4CA5" w:rsidRDefault="00514EAA" w:rsidP="00514EAA">
            <w:pPr>
              <w:spacing w:beforeLines="40" w:before="96" w:afterLines="40" w:after="96"/>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89.9</w:t>
            </w:r>
          </w:p>
        </w:tc>
        <w:tc>
          <w:tcPr>
            <w:tcW w:w="800" w:type="dxa"/>
            <w:tcBorders>
              <w:top w:val="nil"/>
              <w:left w:val="nil"/>
              <w:bottom w:val="single" w:sz="4" w:space="0" w:color="auto"/>
              <w:right w:val="single" w:sz="4" w:space="0" w:color="auto"/>
            </w:tcBorders>
            <w:shd w:val="clear" w:color="auto" w:fill="00B050"/>
            <w:noWrap/>
            <w:vAlign w:val="center"/>
            <w:hideMark/>
          </w:tcPr>
          <w:p w14:paraId="5941112B" w14:textId="77777777" w:rsidR="00514EAA" w:rsidRPr="003F4CA5" w:rsidRDefault="00514EAA" w:rsidP="00514EAA">
            <w:pPr>
              <w:spacing w:beforeLines="40" w:before="96" w:afterLines="40" w:after="96"/>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90.1</w:t>
            </w:r>
          </w:p>
        </w:tc>
        <w:tc>
          <w:tcPr>
            <w:tcW w:w="964" w:type="dxa"/>
            <w:tcBorders>
              <w:top w:val="nil"/>
              <w:left w:val="nil"/>
              <w:bottom w:val="single" w:sz="4" w:space="0" w:color="auto"/>
              <w:right w:val="single" w:sz="4" w:space="0" w:color="auto"/>
            </w:tcBorders>
            <w:shd w:val="clear" w:color="auto" w:fill="00B050"/>
            <w:noWrap/>
            <w:vAlign w:val="center"/>
            <w:hideMark/>
          </w:tcPr>
          <w:p w14:paraId="303C93A9" w14:textId="11C2E82F" w:rsidR="00514EAA" w:rsidRPr="003F4CA5" w:rsidRDefault="00514EAA" w:rsidP="00514EAA">
            <w:pPr>
              <w:spacing w:beforeLines="40" w:before="96" w:afterLines="40" w:after="96"/>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88.</w:t>
            </w:r>
            <w:r>
              <w:rPr>
                <w:rFonts w:eastAsia="Times New Roman" w:cs="Arial"/>
                <w:b/>
                <w:bCs/>
                <w:color w:val="FFFFFF" w:themeColor="background1"/>
                <w:sz w:val="20"/>
                <w:szCs w:val="20"/>
                <w:lang w:eastAsia="en-NZ"/>
              </w:rPr>
              <w:t>7</w:t>
            </w:r>
          </w:p>
        </w:tc>
        <w:tc>
          <w:tcPr>
            <w:tcW w:w="903" w:type="dxa"/>
            <w:tcBorders>
              <w:top w:val="nil"/>
              <w:left w:val="nil"/>
              <w:bottom w:val="single" w:sz="4" w:space="0" w:color="auto"/>
              <w:right w:val="single" w:sz="4" w:space="0" w:color="auto"/>
            </w:tcBorders>
            <w:shd w:val="clear" w:color="auto" w:fill="00B050"/>
            <w:vAlign w:val="center"/>
          </w:tcPr>
          <w:p w14:paraId="1BF4DD50" w14:textId="10354579" w:rsidR="00514EAA" w:rsidRPr="003F4CA5" w:rsidRDefault="00514EAA" w:rsidP="00514EAA">
            <w:pPr>
              <w:spacing w:beforeLines="40" w:before="96" w:afterLines="40" w:after="96"/>
              <w:jc w:val="center"/>
              <w:rPr>
                <w:rFonts w:eastAsia="Times New Roman" w:cs="Arial"/>
                <w:b/>
                <w:bCs/>
                <w:color w:val="FFFFFF" w:themeColor="background1"/>
                <w:sz w:val="20"/>
                <w:szCs w:val="20"/>
                <w:lang w:eastAsia="en-NZ"/>
              </w:rPr>
            </w:pPr>
            <w:r>
              <w:rPr>
                <w:rFonts w:eastAsia="Times New Roman" w:cs="Arial"/>
                <w:b/>
                <w:bCs/>
                <w:color w:val="FFFFFF" w:themeColor="background1"/>
                <w:sz w:val="20"/>
                <w:szCs w:val="20"/>
                <w:lang w:eastAsia="en-NZ"/>
              </w:rPr>
              <w:t>88.9</w:t>
            </w:r>
          </w:p>
        </w:tc>
        <w:tc>
          <w:tcPr>
            <w:tcW w:w="903" w:type="dxa"/>
            <w:tcBorders>
              <w:top w:val="nil"/>
              <w:left w:val="nil"/>
              <w:bottom w:val="single" w:sz="4" w:space="0" w:color="auto"/>
              <w:right w:val="single" w:sz="4" w:space="0" w:color="auto"/>
            </w:tcBorders>
            <w:shd w:val="clear" w:color="auto" w:fill="00B050"/>
            <w:vAlign w:val="center"/>
          </w:tcPr>
          <w:p w14:paraId="6894521C" w14:textId="2D8B5ED1" w:rsidR="00514EAA" w:rsidRDefault="00514EAA" w:rsidP="00514EAA">
            <w:pPr>
              <w:spacing w:beforeLines="40" w:before="96" w:afterLines="40" w:after="96"/>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w:t>
            </w:r>
            <w:r w:rsidR="00920515">
              <w:rPr>
                <w:rFonts w:eastAsia="Times New Roman" w:cs="Arial"/>
                <w:b/>
                <w:bCs/>
                <w:color w:val="FFFFFF" w:themeColor="background1"/>
                <w:sz w:val="20"/>
                <w:szCs w:val="20"/>
                <w:lang w:eastAsia="en-NZ"/>
              </w:rPr>
              <w:t>6</w:t>
            </w:r>
            <w:r w:rsidRPr="003F4CA5">
              <w:rPr>
                <w:rFonts w:eastAsia="Times New Roman" w:cs="Arial"/>
                <w:b/>
                <w:bCs/>
                <w:color w:val="FFFFFF" w:themeColor="background1"/>
                <w:sz w:val="20"/>
                <w:szCs w:val="20"/>
                <w:lang w:eastAsia="en-NZ"/>
              </w:rPr>
              <w:t>.</w:t>
            </w:r>
            <w:r w:rsidR="00920515">
              <w:rPr>
                <w:rFonts w:eastAsia="Times New Roman" w:cs="Arial"/>
                <w:b/>
                <w:bCs/>
                <w:color w:val="FFFFFF" w:themeColor="background1"/>
                <w:sz w:val="20"/>
                <w:szCs w:val="20"/>
                <w:lang w:eastAsia="en-NZ"/>
              </w:rPr>
              <w:t>8</w:t>
            </w:r>
          </w:p>
        </w:tc>
      </w:tr>
      <w:tr w:rsidR="00514EAA" w:rsidRPr="003F4CA5" w14:paraId="0B5C4B27" w14:textId="4B3F9B46">
        <w:trPr>
          <w:trHeight w:val="20"/>
        </w:trPr>
        <w:tc>
          <w:tcPr>
            <w:tcW w:w="2064" w:type="dxa"/>
            <w:tcBorders>
              <w:top w:val="nil"/>
              <w:left w:val="single" w:sz="4" w:space="0" w:color="auto"/>
              <w:bottom w:val="single" w:sz="4" w:space="0" w:color="auto"/>
              <w:right w:val="single" w:sz="4" w:space="0" w:color="auto"/>
            </w:tcBorders>
            <w:shd w:val="clear" w:color="auto" w:fill="auto"/>
            <w:noWrap/>
            <w:vAlign w:val="center"/>
            <w:hideMark/>
          </w:tcPr>
          <w:p w14:paraId="03EF7F83" w14:textId="77777777" w:rsidR="00514EAA" w:rsidRPr="003F4CA5" w:rsidRDefault="00514EAA" w:rsidP="00514EAA">
            <w:pPr>
              <w:spacing w:beforeLines="40" w:before="96" w:afterLines="40" w:after="96"/>
              <w:rPr>
                <w:rFonts w:eastAsia="Times New Roman" w:cs="Arial"/>
                <w:color w:val="000000"/>
                <w:sz w:val="20"/>
                <w:szCs w:val="20"/>
                <w:lang w:eastAsia="en-NZ"/>
              </w:rPr>
            </w:pPr>
            <w:r w:rsidRPr="003F4CA5">
              <w:rPr>
                <w:rFonts w:eastAsia="Times New Roman" w:cs="Arial"/>
                <w:color w:val="000000"/>
                <w:sz w:val="20"/>
                <w:szCs w:val="20"/>
                <w:lang w:eastAsia="en-NZ"/>
              </w:rPr>
              <w:t>Renal</w:t>
            </w:r>
          </w:p>
        </w:tc>
        <w:tc>
          <w:tcPr>
            <w:tcW w:w="800" w:type="dxa"/>
            <w:tcBorders>
              <w:top w:val="nil"/>
              <w:left w:val="nil"/>
              <w:bottom w:val="single" w:sz="4" w:space="0" w:color="auto"/>
              <w:right w:val="single" w:sz="4" w:space="0" w:color="auto"/>
            </w:tcBorders>
            <w:shd w:val="clear" w:color="auto" w:fill="CC0000"/>
            <w:noWrap/>
            <w:vAlign w:val="center"/>
            <w:hideMark/>
          </w:tcPr>
          <w:p w14:paraId="15FB83FB" w14:textId="77777777" w:rsidR="00514EAA" w:rsidRPr="003F4CA5" w:rsidRDefault="00514EAA" w:rsidP="00514EAA">
            <w:pPr>
              <w:spacing w:beforeLines="40" w:before="96" w:afterLines="40" w:after="96"/>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64.7</w:t>
            </w:r>
          </w:p>
        </w:tc>
        <w:tc>
          <w:tcPr>
            <w:tcW w:w="800" w:type="dxa"/>
            <w:tcBorders>
              <w:top w:val="nil"/>
              <w:left w:val="nil"/>
              <w:bottom w:val="single" w:sz="4" w:space="0" w:color="auto"/>
              <w:right w:val="single" w:sz="4" w:space="0" w:color="auto"/>
            </w:tcBorders>
            <w:shd w:val="clear" w:color="auto" w:fill="CC0000"/>
            <w:noWrap/>
            <w:vAlign w:val="center"/>
            <w:hideMark/>
          </w:tcPr>
          <w:p w14:paraId="6D030148" w14:textId="77777777" w:rsidR="00514EAA" w:rsidRPr="003F4CA5" w:rsidRDefault="00514EAA" w:rsidP="00514EAA">
            <w:pPr>
              <w:spacing w:beforeLines="40" w:before="96" w:afterLines="40" w:after="96"/>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73.5</w:t>
            </w:r>
          </w:p>
        </w:tc>
        <w:tc>
          <w:tcPr>
            <w:tcW w:w="800" w:type="dxa"/>
            <w:tcBorders>
              <w:top w:val="nil"/>
              <w:left w:val="nil"/>
              <w:bottom w:val="single" w:sz="4" w:space="0" w:color="auto"/>
              <w:right w:val="single" w:sz="4" w:space="0" w:color="auto"/>
            </w:tcBorders>
            <w:shd w:val="clear" w:color="auto" w:fill="FFCC00"/>
            <w:noWrap/>
            <w:vAlign w:val="center"/>
            <w:hideMark/>
          </w:tcPr>
          <w:p w14:paraId="275523D7" w14:textId="77777777" w:rsidR="00514EAA" w:rsidRPr="003F4CA5" w:rsidRDefault="00514EAA" w:rsidP="00514EAA">
            <w:pPr>
              <w:spacing w:beforeLines="40" w:before="96" w:afterLines="40" w:after="96"/>
              <w:jc w:val="center"/>
              <w:rPr>
                <w:rFonts w:eastAsia="Times New Roman" w:cs="Arial"/>
                <w:b/>
                <w:bCs/>
                <w:sz w:val="20"/>
                <w:szCs w:val="20"/>
                <w:lang w:eastAsia="en-NZ"/>
              </w:rPr>
            </w:pPr>
            <w:r w:rsidRPr="003F4CA5">
              <w:rPr>
                <w:rFonts w:eastAsia="Times New Roman" w:cs="Arial"/>
                <w:b/>
                <w:bCs/>
                <w:sz w:val="20"/>
                <w:szCs w:val="20"/>
                <w:lang w:eastAsia="en-NZ"/>
              </w:rPr>
              <w:t>79.7</w:t>
            </w:r>
          </w:p>
        </w:tc>
        <w:tc>
          <w:tcPr>
            <w:tcW w:w="800" w:type="dxa"/>
            <w:tcBorders>
              <w:top w:val="nil"/>
              <w:left w:val="nil"/>
              <w:bottom w:val="single" w:sz="4" w:space="0" w:color="auto"/>
              <w:right w:val="single" w:sz="4" w:space="0" w:color="auto"/>
            </w:tcBorders>
            <w:shd w:val="clear" w:color="auto" w:fill="00B050"/>
            <w:noWrap/>
            <w:vAlign w:val="center"/>
            <w:hideMark/>
          </w:tcPr>
          <w:p w14:paraId="084CAC2D" w14:textId="77777777" w:rsidR="00514EAA" w:rsidRPr="003F4CA5" w:rsidRDefault="00514EAA" w:rsidP="00514EAA">
            <w:pPr>
              <w:spacing w:beforeLines="40" w:before="96" w:afterLines="40" w:after="96"/>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81.3</w:t>
            </w:r>
          </w:p>
        </w:tc>
        <w:tc>
          <w:tcPr>
            <w:tcW w:w="800" w:type="dxa"/>
            <w:tcBorders>
              <w:top w:val="nil"/>
              <w:left w:val="nil"/>
              <w:bottom w:val="single" w:sz="4" w:space="0" w:color="auto"/>
              <w:right w:val="single" w:sz="4" w:space="0" w:color="auto"/>
            </w:tcBorders>
            <w:shd w:val="clear" w:color="auto" w:fill="00B050"/>
            <w:noWrap/>
            <w:vAlign w:val="center"/>
            <w:hideMark/>
          </w:tcPr>
          <w:p w14:paraId="0075EF40" w14:textId="77777777" w:rsidR="00514EAA" w:rsidRPr="003F4CA5" w:rsidRDefault="00514EAA" w:rsidP="00514EAA">
            <w:pPr>
              <w:spacing w:beforeLines="40" w:before="96" w:afterLines="40" w:after="96"/>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87.0</w:t>
            </w:r>
          </w:p>
        </w:tc>
        <w:tc>
          <w:tcPr>
            <w:tcW w:w="800" w:type="dxa"/>
            <w:tcBorders>
              <w:top w:val="nil"/>
              <w:left w:val="nil"/>
              <w:bottom w:val="single" w:sz="4" w:space="0" w:color="auto"/>
              <w:right w:val="single" w:sz="4" w:space="0" w:color="auto"/>
            </w:tcBorders>
            <w:shd w:val="clear" w:color="auto" w:fill="00B050"/>
            <w:noWrap/>
            <w:vAlign w:val="center"/>
            <w:hideMark/>
          </w:tcPr>
          <w:p w14:paraId="476826DE" w14:textId="77777777" w:rsidR="00514EAA" w:rsidRPr="003F4CA5" w:rsidRDefault="00514EAA" w:rsidP="00514EAA">
            <w:pPr>
              <w:spacing w:beforeLines="40" w:before="96" w:afterLines="40" w:after="96"/>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88.6</w:t>
            </w:r>
          </w:p>
        </w:tc>
        <w:tc>
          <w:tcPr>
            <w:tcW w:w="800" w:type="dxa"/>
            <w:tcBorders>
              <w:top w:val="nil"/>
              <w:left w:val="nil"/>
              <w:bottom w:val="single" w:sz="4" w:space="0" w:color="auto"/>
              <w:right w:val="single" w:sz="4" w:space="0" w:color="auto"/>
            </w:tcBorders>
            <w:shd w:val="clear" w:color="auto" w:fill="00B050"/>
            <w:noWrap/>
            <w:vAlign w:val="center"/>
            <w:hideMark/>
          </w:tcPr>
          <w:p w14:paraId="01A7EA78" w14:textId="77777777" w:rsidR="00514EAA" w:rsidRPr="003F4CA5" w:rsidRDefault="00514EAA" w:rsidP="00514EAA">
            <w:pPr>
              <w:spacing w:beforeLines="40" w:before="96" w:afterLines="40" w:after="96"/>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89.0</w:t>
            </w:r>
          </w:p>
        </w:tc>
        <w:tc>
          <w:tcPr>
            <w:tcW w:w="800" w:type="dxa"/>
            <w:tcBorders>
              <w:top w:val="nil"/>
              <w:left w:val="nil"/>
              <w:bottom w:val="single" w:sz="4" w:space="0" w:color="auto"/>
              <w:right w:val="single" w:sz="4" w:space="0" w:color="auto"/>
            </w:tcBorders>
            <w:shd w:val="clear" w:color="auto" w:fill="00B050"/>
            <w:noWrap/>
            <w:vAlign w:val="center"/>
            <w:hideMark/>
          </w:tcPr>
          <w:p w14:paraId="21DAB80A" w14:textId="77777777" w:rsidR="00514EAA" w:rsidRPr="003F4CA5" w:rsidRDefault="00514EAA" w:rsidP="00514EAA">
            <w:pPr>
              <w:spacing w:beforeLines="40" w:before="96" w:afterLines="40" w:after="96"/>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88.7</w:t>
            </w:r>
          </w:p>
        </w:tc>
        <w:tc>
          <w:tcPr>
            <w:tcW w:w="800" w:type="dxa"/>
            <w:tcBorders>
              <w:top w:val="nil"/>
              <w:left w:val="nil"/>
              <w:bottom w:val="single" w:sz="4" w:space="0" w:color="auto"/>
              <w:right w:val="single" w:sz="4" w:space="0" w:color="auto"/>
            </w:tcBorders>
            <w:shd w:val="clear" w:color="auto" w:fill="00B050"/>
            <w:noWrap/>
            <w:vAlign w:val="center"/>
            <w:hideMark/>
          </w:tcPr>
          <w:p w14:paraId="5ED3252F" w14:textId="77777777" w:rsidR="00514EAA" w:rsidRPr="003F4CA5" w:rsidRDefault="00514EAA" w:rsidP="00514EAA">
            <w:pPr>
              <w:spacing w:beforeLines="40" w:before="96" w:afterLines="40" w:after="96"/>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88.1</w:t>
            </w:r>
          </w:p>
        </w:tc>
        <w:tc>
          <w:tcPr>
            <w:tcW w:w="800" w:type="dxa"/>
            <w:tcBorders>
              <w:top w:val="nil"/>
              <w:left w:val="nil"/>
              <w:bottom w:val="single" w:sz="4" w:space="0" w:color="auto"/>
              <w:right w:val="single" w:sz="4" w:space="0" w:color="auto"/>
            </w:tcBorders>
            <w:shd w:val="clear" w:color="auto" w:fill="00B050"/>
            <w:noWrap/>
            <w:vAlign w:val="center"/>
            <w:hideMark/>
          </w:tcPr>
          <w:p w14:paraId="65466156" w14:textId="77777777" w:rsidR="00514EAA" w:rsidRPr="003F4CA5" w:rsidRDefault="00514EAA" w:rsidP="00514EAA">
            <w:pPr>
              <w:spacing w:beforeLines="40" w:before="96" w:afterLines="40" w:after="96"/>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89.6</w:t>
            </w:r>
          </w:p>
        </w:tc>
        <w:tc>
          <w:tcPr>
            <w:tcW w:w="964" w:type="dxa"/>
            <w:tcBorders>
              <w:top w:val="nil"/>
              <w:left w:val="nil"/>
              <w:bottom w:val="single" w:sz="4" w:space="0" w:color="auto"/>
              <w:right w:val="single" w:sz="4" w:space="0" w:color="auto"/>
            </w:tcBorders>
            <w:shd w:val="clear" w:color="auto" w:fill="00B050"/>
            <w:noWrap/>
            <w:vAlign w:val="center"/>
            <w:hideMark/>
          </w:tcPr>
          <w:p w14:paraId="58111FEB" w14:textId="22A73D3E" w:rsidR="00514EAA" w:rsidRPr="003F4CA5" w:rsidRDefault="00514EAA" w:rsidP="00514EAA">
            <w:pPr>
              <w:spacing w:beforeLines="40" w:before="96" w:afterLines="40" w:after="96"/>
              <w:jc w:val="center"/>
              <w:rPr>
                <w:rFonts w:eastAsia="Times New Roman" w:cs="Arial"/>
                <w:b/>
                <w:bCs/>
                <w:color w:val="FFFFFF" w:themeColor="background1"/>
                <w:sz w:val="20"/>
                <w:szCs w:val="20"/>
                <w:lang w:eastAsia="en-NZ"/>
              </w:rPr>
            </w:pPr>
            <w:r>
              <w:rPr>
                <w:rFonts w:eastAsia="Times New Roman" w:cs="Arial"/>
                <w:b/>
                <w:bCs/>
                <w:color w:val="FFFFFF" w:themeColor="background1"/>
                <w:sz w:val="20"/>
                <w:szCs w:val="20"/>
                <w:lang w:eastAsia="en-NZ"/>
              </w:rPr>
              <w:t>87</w:t>
            </w:r>
            <w:r w:rsidRPr="003F4CA5">
              <w:rPr>
                <w:rFonts w:eastAsia="Times New Roman" w:cs="Arial"/>
                <w:b/>
                <w:bCs/>
                <w:color w:val="FFFFFF" w:themeColor="background1"/>
                <w:sz w:val="20"/>
                <w:szCs w:val="20"/>
                <w:lang w:eastAsia="en-NZ"/>
              </w:rPr>
              <w:t>.</w:t>
            </w:r>
            <w:r>
              <w:rPr>
                <w:rFonts w:eastAsia="Times New Roman" w:cs="Arial"/>
                <w:b/>
                <w:bCs/>
                <w:color w:val="FFFFFF" w:themeColor="background1"/>
                <w:sz w:val="20"/>
                <w:szCs w:val="20"/>
                <w:lang w:eastAsia="en-NZ"/>
              </w:rPr>
              <w:t>3</w:t>
            </w:r>
          </w:p>
        </w:tc>
        <w:tc>
          <w:tcPr>
            <w:tcW w:w="903" w:type="dxa"/>
            <w:tcBorders>
              <w:top w:val="nil"/>
              <w:left w:val="nil"/>
              <w:bottom w:val="single" w:sz="4" w:space="0" w:color="auto"/>
              <w:right w:val="single" w:sz="4" w:space="0" w:color="auto"/>
            </w:tcBorders>
            <w:shd w:val="clear" w:color="auto" w:fill="00B050"/>
            <w:vAlign w:val="center"/>
          </w:tcPr>
          <w:p w14:paraId="7FD8A0D2" w14:textId="2C3FBFF9" w:rsidR="00514EAA" w:rsidRPr="003F4CA5" w:rsidRDefault="00514EAA" w:rsidP="00514EAA">
            <w:pPr>
              <w:spacing w:beforeLines="40" w:before="96" w:afterLines="40" w:after="96"/>
              <w:jc w:val="center"/>
              <w:rPr>
                <w:rFonts w:eastAsia="Times New Roman" w:cs="Arial"/>
                <w:b/>
                <w:bCs/>
                <w:color w:val="FFFFFF" w:themeColor="background1"/>
                <w:sz w:val="20"/>
                <w:szCs w:val="20"/>
                <w:lang w:eastAsia="en-NZ"/>
              </w:rPr>
            </w:pPr>
            <w:r>
              <w:rPr>
                <w:rFonts w:eastAsia="Times New Roman" w:cs="Arial"/>
                <w:b/>
                <w:bCs/>
                <w:color w:val="FFFFFF" w:themeColor="background1"/>
                <w:sz w:val="20"/>
                <w:szCs w:val="20"/>
                <w:lang w:eastAsia="en-NZ"/>
              </w:rPr>
              <w:t>89.1</w:t>
            </w:r>
          </w:p>
        </w:tc>
        <w:tc>
          <w:tcPr>
            <w:tcW w:w="903" w:type="dxa"/>
            <w:tcBorders>
              <w:top w:val="nil"/>
              <w:left w:val="nil"/>
              <w:bottom w:val="single" w:sz="4" w:space="0" w:color="auto"/>
              <w:right w:val="single" w:sz="4" w:space="0" w:color="auto"/>
            </w:tcBorders>
            <w:shd w:val="clear" w:color="auto" w:fill="00B050"/>
            <w:vAlign w:val="center"/>
          </w:tcPr>
          <w:p w14:paraId="6234A631" w14:textId="65420154" w:rsidR="00514EAA" w:rsidRDefault="00514EAA" w:rsidP="00514EAA">
            <w:pPr>
              <w:spacing w:beforeLines="40" w:before="96" w:afterLines="40" w:after="96"/>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w:t>
            </w:r>
            <w:r w:rsidR="00920515">
              <w:rPr>
                <w:rFonts w:eastAsia="Times New Roman" w:cs="Arial"/>
                <w:b/>
                <w:bCs/>
                <w:color w:val="FFFFFF" w:themeColor="background1"/>
                <w:sz w:val="20"/>
                <w:szCs w:val="20"/>
                <w:lang w:eastAsia="en-NZ"/>
              </w:rPr>
              <w:t>6</w:t>
            </w:r>
            <w:r w:rsidRPr="003F4CA5">
              <w:rPr>
                <w:rFonts w:eastAsia="Times New Roman" w:cs="Arial"/>
                <w:b/>
                <w:bCs/>
                <w:color w:val="FFFFFF" w:themeColor="background1"/>
                <w:sz w:val="20"/>
                <w:szCs w:val="20"/>
                <w:lang w:eastAsia="en-NZ"/>
              </w:rPr>
              <w:t>.</w:t>
            </w:r>
            <w:r w:rsidR="00920515">
              <w:rPr>
                <w:rFonts w:eastAsia="Times New Roman" w:cs="Arial"/>
                <w:b/>
                <w:bCs/>
                <w:color w:val="FFFFFF" w:themeColor="background1"/>
                <w:sz w:val="20"/>
                <w:szCs w:val="20"/>
                <w:lang w:eastAsia="en-NZ"/>
              </w:rPr>
              <w:t>9</w:t>
            </w:r>
          </w:p>
        </w:tc>
      </w:tr>
    </w:tbl>
    <w:p w14:paraId="6EBBBC68" w14:textId="77777777" w:rsidR="006E0540" w:rsidRDefault="006E0540" w:rsidP="006E0540"/>
    <w:p w14:paraId="3C9D801A" w14:textId="77777777" w:rsidR="00682D10" w:rsidRDefault="00682D10">
      <w:pPr>
        <w:spacing w:after="0" w:line="240" w:lineRule="auto"/>
        <w:rPr>
          <w:rFonts w:eastAsia="Times New Roman"/>
          <w:b/>
          <w:bCs/>
          <w:i/>
          <w:iCs/>
          <w:szCs w:val="28"/>
          <w:lang w:val="x-none" w:eastAsia="x-none"/>
        </w:rPr>
      </w:pPr>
      <w:r>
        <w:br w:type="page"/>
      </w:r>
    </w:p>
    <w:p w14:paraId="72884A01" w14:textId="6EC8D567" w:rsidR="00001C11" w:rsidRPr="00A7512D" w:rsidRDefault="007D345C" w:rsidP="00DD221D">
      <w:pPr>
        <w:pStyle w:val="TableFigures"/>
        <w:rPr>
          <w:lang w:val="mi-NZ"/>
        </w:rPr>
      </w:pPr>
      <w:bookmarkStart w:id="92" w:name="_Toc119589242"/>
      <w:bookmarkStart w:id="93" w:name="_Toc119589639"/>
      <w:r w:rsidRPr="00E32EAD">
        <w:lastRenderedPageBreak/>
        <w:t xml:space="preserve">Figure </w:t>
      </w:r>
      <w:r w:rsidR="003F4172" w:rsidRPr="00E32EAD">
        <w:t>6</w:t>
      </w:r>
      <w:r w:rsidRPr="00E32EAD">
        <w:t>: Change in national hand hygiene compliance by standard-risk ward type,</w:t>
      </w:r>
      <w:r>
        <w:rPr>
          <w:noProof/>
        </w:rPr>
        <w:t xml:space="preserve"> </w:t>
      </w:r>
      <w:r w:rsidR="002F524C">
        <w:rPr>
          <w:lang w:val="mi-NZ"/>
        </w:rPr>
        <w:t>October</w:t>
      </w:r>
      <w:r w:rsidR="002F524C" w:rsidRPr="00E32EAD">
        <w:t xml:space="preserve"> 2018 </w:t>
      </w:r>
      <w:r w:rsidR="005F4E17">
        <w:rPr>
          <w:lang w:val="en-NZ"/>
        </w:rPr>
        <w:t>June</w:t>
      </w:r>
      <w:r w:rsidR="0071688E">
        <w:rPr>
          <w:lang w:val="en-NZ"/>
        </w:rPr>
        <w:t xml:space="preserve"> 2023</w:t>
      </w:r>
      <w:r w:rsidR="002F524C">
        <w:rPr>
          <w:noProof/>
          <w:lang w:val="en-NZ"/>
        </w:rPr>
        <w:t xml:space="preserve">                                                                                     </w:t>
      </w:r>
      <w:r w:rsidR="0027202E">
        <w:rPr>
          <w:noProof/>
        </w:rPr>
        <w:br/>
      </w:r>
      <w:bookmarkEnd w:id="92"/>
      <w:bookmarkEnd w:id="93"/>
    </w:p>
    <w:p w14:paraId="7B3E89D9" w14:textId="715C4150" w:rsidR="002A736B" w:rsidRDefault="00105A12" w:rsidP="000644C1">
      <w:pPr>
        <w:spacing w:before="120" w:after="0"/>
        <w:rPr>
          <w:noProof/>
          <w:lang w:val="mi-NZ"/>
        </w:rPr>
      </w:pPr>
      <w:r w:rsidRPr="00E32EAD">
        <w:t xml:space="preserve">On 1 July </w:t>
      </w:r>
      <w:r w:rsidR="0071187C" w:rsidRPr="00E32EAD">
        <w:t>2019</w:t>
      </w:r>
      <w:r w:rsidR="00834EA3">
        <w:t>,</w:t>
      </w:r>
      <w:r w:rsidR="0071187C" w:rsidRPr="00E32EAD">
        <w:t xml:space="preserve"> </w:t>
      </w:r>
      <w:r w:rsidRPr="00E32EAD">
        <w:t xml:space="preserve">the requirement to audit </w:t>
      </w:r>
      <w:r w:rsidR="00E21EDE" w:rsidRPr="00E32EAD">
        <w:t xml:space="preserve">across all clinical areas </w:t>
      </w:r>
      <w:r w:rsidR="008A4837">
        <w:t>was introduced</w:t>
      </w:r>
      <w:r w:rsidR="00E21EDE" w:rsidRPr="00E32EAD">
        <w:t>.</w:t>
      </w:r>
      <w:r>
        <w:rPr>
          <w:noProof/>
          <w:lang w:val="mi-NZ"/>
        </w:rPr>
        <w:t xml:space="preserve"> </w:t>
      </w:r>
    </w:p>
    <w:p w14:paraId="48195D98" w14:textId="48277433" w:rsidR="00682D10" w:rsidRPr="00682D10" w:rsidRDefault="00682D10" w:rsidP="00682D10">
      <w:pPr>
        <w:spacing w:before="120"/>
        <w:rPr>
          <w:b/>
          <w:bCs/>
          <w:noProof/>
          <w:sz w:val="20"/>
          <w:szCs w:val="20"/>
          <w:lang w:val="mi-NZ"/>
        </w:rPr>
      </w:pPr>
      <w:r w:rsidRPr="00BC46F3">
        <w:rPr>
          <w:b/>
          <w:bCs/>
          <w:noProof/>
          <w:sz w:val="20"/>
          <w:szCs w:val="20"/>
          <w:lang w:val="mi-NZ"/>
        </w:rPr>
        <w:t>Key</w:t>
      </w:r>
    </w:p>
    <w:tbl>
      <w:tblPr>
        <w:tblStyle w:val="TableGrid"/>
        <w:tblW w:w="0" w:type="auto"/>
        <w:tblLook w:val="04A0" w:firstRow="1" w:lastRow="0" w:firstColumn="1" w:lastColumn="0" w:noHBand="0" w:noVBand="1"/>
      </w:tblPr>
      <w:tblGrid>
        <w:gridCol w:w="1129"/>
        <w:gridCol w:w="1134"/>
        <w:gridCol w:w="2694"/>
      </w:tblGrid>
      <w:tr w:rsidR="00682D10" w14:paraId="136E7BD4" w14:textId="77777777">
        <w:tc>
          <w:tcPr>
            <w:tcW w:w="1129" w:type="dxa"/>
            <w:shd w:val="clear" w:color="auto" w:fill="CC0000"/>
            <w:vAlign w:val="center"/>
          </w:tcPr>
          <w:p w14:paraId="6B4EF212" w14:textId="77777777" w:rsidR="00682D10" w:rsidRDefault="00682D10">
            <w:pPr>
              <w:spacing w:before="20" w:after="20"/>
              <w:rPr>
                <w:b/>
                <w:bCs/>
                <w:noProof/>
                <w:sz w:val="20"/>
                <w:szCs w:val="20"/>
                <w:lang w:val="mi-NZ"/>
              </w:rPr>
            </w:pPr>
            <w:r w:rsidRPr="00C8099F">
              <w:rPr>
                <w:b/>
                <w:bCs/>
                <w:noProof/>
                <w:color w:val="FFFFFF" w:themeColor="background1"/>
                <w:sz w:val="20"/>
                <w:szCs w:val="20"/>
                <w:lang w:val="mi-NZ"/>
              </w:rPr>
              <w:t>&lt; 75%</w:t>
            </w:r>
          </w:p>
        </w:tc>
        <w:tc>
          <w:tcPr>
            <w:tcW w:w="1134" w:type="dxa"/>
            <w:shd w:val="clear" w:color="auto" w:fill="FFCC00"/>
            <w:vAlign w:val="center"/>
          </w:tcPr>
          <w:p w14:paraId="4EA98F1B" w14:textId="77777777" w:rsidR="00682D10" w:rsidRDefault="00682D10">
            <w:pPr>
              <w:spacing w:before="20" w:after="20"/>
              <w:rPr>
                <w:b/>
                <w:bCs/>
                <w:noProof/>
                <w:sz w:val="20"/>
                <w:szCs w:val="20"/>
                <w:lang w:val="mi-NZ"/>
              </w:rPr>
            </w:pPr>
            <w:r>
              <w:rPr>
                <w:b/>
                <w:bCs/>
                <w:noProof/>
                <w:sz w:val="20"/>
                <w:szCs w:val="20"/>
                <w:lang w:val="mi-NZ"/>
              </w:rPr>
              <w:t xml:space="preserve">75–80% </w:t>
            </w:r>
          </w:p>
        </w:tc>
        <w:tc>
          <w:tcPr>
            <w:tcW w:w="2694" w:type="dxa"/>
            <w:shd w:val="clear" w:color="auto" w:fill="00B050"/>
            <w:vAlign w:val="center"/>
          </w:tcPr>
          <w:p w14:paraId="59E3CE4E" w14:textId="77777777" w:rsidR="00682D10" w:rsidRDefault="00682D10">
            <w:pPr>
              <w:spacing w:before="20" w:after="20"/>
              <w:rPr>
                <w:b/>
                <w:bCs/>
                <w:noProof/>
                <w:sz w:val="20"/>
                <w:szCs w:val="20"/>
                <w:lang w:val="mi-NZ"/>
              </w:rPr>
            </w:pPr>
            <w:r w:rsidRPr="00C8099F">
              <w:rPr>
                <w:b/>
                <w:bCs/>
                <w:noProof/>
                <w:color w:val="FFFFFF" w:themeColor="background1"/>
                <w:sz w:val="20"/>
                <w:szCs w:val="20"/>
                <w:lang w:val="mi-NZ"/>
              </w:rPr>
              <w:t>≥ 80% target achieved</w:t>
            </w:r>
          </w:p>
        </w:tc>
      </w:tr>
    </w:tbl>
    <w:p w14:paraId="1091204D" w14:textId="77777777" w:rsidR="00682D10" w:rsidRDefault="00682D10" w:rsidP="00682D10">
      <w:pPr>
        <w:spacing w:after="0"/>
        <w:rPr>
          <w:noProof/>
        </w:rPr>
      </w:pPr>
    </w:p>
    <w:tbl>
      <w:tblPr>
        <w:tblW w:w="13461" w:type="dxa"/>
        <w:tblLook w:val="04A0" w:firstRow="1" w:lastRow="0" w:firstColumn="1" w:lastColumn="0" w:noHBand="0" w:noVBand="1"/>
      </w:tblPr>
      <w:tblGrid>
        <w:gridCol w:w="1531"/>
        <w:gridCol w:w="874"/>
        <w:gridCol w:w="851"/>
        <w:gridCol w:w="850"/>
        <w:gridCol w:w="851"/>
        <w:gridCol w:w="850"/>
        <w:gridCol w:w="851"/>
        <w:gridCol w:w="850"/>
        <w:gridCol w:w="851"/>
        <w:gridCol w:w="850"/>
        <w:gridCol w:w="851"/>
        <w:gridCol w:w="850"/>
        <w:gridCol w:w="851"/>
        <w:gridCol w:w="850"/>
        <w:gridCol w:w="850"/>
      </w:tblGrid>
      <w:tr w:rsidR="00966075" w:rsidRPr="003F4CA5" w14:paraId="19FF819B" w14:textId="67C7996D" w:rsidTr="00966075">
        <w:trPr>
          <w:trHeight w:val="20"/>
        </w:trPr>
        <w:tc>
          <w:tcPr>
            <w:tcW w:w="15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50EADC" w14:textId="77777777" w:rsidR="00966075" w:rsidRPr="003F4CA5" w:rsidRDefault="00966075" w:rsidP="00660402">
            <w:pPr>
              <w:spacing w:before="40" w:after="40"/>
              <w:rPr>
                <w:rFonts w:eastAsia="Times New Roman" w:cs="Arial"/>
                <w:b/>
                <w:bCs/>
                <w:color w:val="000000"/>
                <w:sz w:val="20"/>
                <w:szCs w:val="20"/>
                <w:lang w:eastAsia="en-NZ"/>
              </w:rPr>
            </w:pPr>
            <w:r w:rsidRPr="003F4CA5">
              <w:rPr>
                <w:rFonts w:eastAsia="Times New Roman" w:cs="Arial"/>
                <w:b/>
                <w:bCs/>
                <w:color w:val="000000"/>
                <w:sz w:val="20"/>
                <w:szCs w:val="20"/>
                <w:lang w:eastAsia="en-NZ"/>
              </w:rPr>
              <w:t>Standard</w:t>
            </w:r>
            <w:r w:rsidRPr="002363B6">
              <w:rPr>
                <w:rFonts w:eastAsia="Times New Roman" w:cs="Arial"/>
                <w:b/>
                <w:bCs/>
                <w:color w:val="000000"/>
                <w:sz w:val="20"/>
                <w:szCs w:val="20"/>
                <w:lang w:eastAsia="en-NZ"/>
              </w:rPr>
              <w:t>-</w:t>
            </w:r>
            <w:r w:rsidRPr="003F4CA5">
              <w:rPr>
                <w:rFonts w:eastAsia="Times New Roman" w:cs="Arial"/>
                <w:b/>
                <w:bCs/>
                <w:color w:val="000000"/>
                <w:sz w:val="20"/>
                <w:szCs w:val="20"/>
                <w:lang w:eastAsia="en-NZ"/>
              </w:rPr>
              <w:t>risk</w:t>
            </w:r>
            <w:r w:rsidRPr="003F4CA5">
              <w:rPr>
                <w:rFonts w:eastAsia="Times New Roman" w:cs="Arial"/>
                <w:b/>
                <w:bCs/>
                <w:color w:val="000000"/>
                <w:sz w:val="20"/>
                <w:szCs w:val="20"/>
                <w:lang w:eastAsia="en-NZ"/>
              </w:rPr>
              <w:br/>
              <w:t>ward type</w:t>
            </w:r>
          </w:p>
        </w:tc>
        <w:tc>
          <w:tcPr>
            <w:tcW w:w="874" w:type="dxa"/>
            <w:tcBorders>
              <w:top w:val="single" w:sz="4" w:space="0" w:color="auto"/>
              <w:left w:val="nil"/>
              <w:bottom w:val="single" w:sz="4" w:space="0" w:color="auto"/>
              <w:right w:val="single" w:sz="4" w:space="0" w:color="auto"/>
            </w:tcBorders>
            <w:shd w:val="clear" w:color="auto" w:fill="auto"/>
            <w:vAlign w:val="center"/>
            <w:hideMark/>
          </w:tcPr>
          <w:p w14:paraId="144ED603" w14:textId="3D15255F" w:rsidR="00966075" w:rsidRPr="003F4CA5" w:rsidRDefault="00966075" w:rsidP="00660402">
            <w:pPr>
              <w:spacing w:before="40" w:after="40"/>
              <w:jc w:val="center"/>
              <w:rPr>
                <w:rFonts w:eastAsia="Times New Roman" w:cs="Arial"/>
                <w:b/>
                <w:bCs/>
                <w:color w:val="000000"/>
                <w:sz w:val="20"/>
                <w:szCs w:val="20"/>
                <w:lang w:eastAsia="en-NZ"/>
              </w:rPr>
            </w:pPr>
            <w:r w:rsidRPr="003F4CA5">
              <w:rPr>
                <w:rFonts w:eastAsia="Times New Roman" w:cs="Arial"/>
                <w:b/>
                <w:bCs/>
                <w:color w:val="000000"/>
                <w:sz w:val="20"/>
                <w:szCs w:val="20"/>
                <w:lang w:eastAsia="en-NZ"/>
              </w:rPr>
              <w:t>Oct</w:t>
            </w:r>
            <w:r>
              <w:rPr>
                <w:rFonts w:eastAsia="Times New Roman" w:cs="Arial"/>
                <w:b/>
                <w:bCs/>
                <w:color w:val="000000"/>
                <w:sz w:val="20"/>
                <w:szCs w:val="20"/>
                <w:lang w:eastAsia="en-NZ"/>
              </w:rPr>
              <w:t xml:space="preserve"> </w:t>
            </w:r>
            <w:r w:rsidRPr="003F4CA5">
              <w:rPr>
                <w:rFonts w:eastAsia="Times New Roman" w:cs="Arial"/>
                <w:b/>
                <w:bCs/>
                <w:color w:val="000000"/>
                <w:sz w:val="20"/>
                <w:szCs w:val="20"/>
                <w:lang w:eastAsia="en-NZ"/>
              </w:rPr>
              <w:t>18</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2F74EDA2" w14:textId="77777777" w:rsidR="00966075" w:rsidRPr="003F4CA5" w:rsidRDefault="00966075" w:rsidP="00660402">
            <w:pPr>
              <w:spacing w:before="40" w:after="40"/>
              <w:jc w:val="center"/>
              <w:rPr>
                <w:rFonts w:eastAsia="Times New Roman" w:cs="Arial"/>
                <w:b/>
                <w:bCs/>
                <w:color w:val="000000"/>
                <w:sz w:val="20"/>
                <w:szCs w:val="20"/>
                <w:lang w:eastAsia="en-NZ"/>
              </w:rPr>
            </w:pPr>
            <w:r w:rsidRPr="003F4CA5">
              <w:rPr>
                <w:rFonts w:eastAsia="Times New Roman" w:cs="Arial"/>
                <w:b/>
                <w:bCs/>
                <w:color w:val="000000"/>
                <w:sz w:val="20"/>
                <w:szCs w:val="20"/>
                <w:lang w:eastAsia="en-NZ"/>
              </w:rPr>
              <w:t>Mar 1</w:t>
            </w:r>
            <w:r w:rsidRPr="002363B6">
              <w:rPr>
                <w:rFonts w:eastAsia="Times New Roman" w:cs="Arial"/>
                <w:b/>
                <w:bCs/>
                <w:color w:val="000000"/>
                <w:sz w:val="20"/>
                <w:szCs w:val="20"/>
                <w:lang w:eastAsia="en-NZ"/>
              </w:rPr>
              <w:t>9</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33CD30B3" w14:textId="6990733F" w:rsidR="00966075" w:rsidRPr="003F4CA5" w:rsidRDefault="00966075" w:rsidP="00660402">
            <w:pPr>
              <w:spacing w:before="40" w:after="40"/>
              <w:jc w:val="center"/>
              <w:rPr>
                <w:rFonts w:eastAsia="Times New Roman" w:cs="Arial"/>
                <w:b/>
                <w:bCs/>
                <w:color w:val="000000"/>
                <w:sz w:val="20"/>
                <w:szCs w:val="20"/>
                <w:lang w:eastAsia="en-NZ"/>
              </w:rPr>
            </w:pPr>
            <w:r w:rsidRPr="003F4CA5">
              <w:rPr>
                <w:rFonts w:eastAsia="Times New Roman" w:cs="Arial"/>
                <w:b/>
                <w:bCs/>
                <w:color w:val="000000"/>
                <w:sz w:val="20"/>
                <w:szCs w:val="20"/>
                <w:lang w:eastAsia="en-NZ"/>
              </w:rPr>
              <w:t>Jun</w:t>
            </w:r>
            <w:r>
              <w:rPr>
                <w:rFonts w:eastAsia="Times New Roman" w:cs="Arial"/>
                <w:b/>
                <w:bCs/>
                <w:color w:val="000000"/>
                <w:sz w:val="20"/>
                <w:szCs w:val="20"/>
                <w:lang w:eastAsia="en-NZ"/>
              </w:rPr>
              <w:t xml:space="preserve"> </w:t>
            </w:r>
            <w:r w:rsidRPr="003F4CA5">
              <w:rPr>
                <w:rFonts w:eastAsia="Times New Roman" w:cs="Arial"/>
                <w:b/>
                <w:bCs/>
                <w:color w:val="000000"/>
                <w:sz w:val="20"/>
                <w:szCs w:val="20"/>
                <w:lang w:eastAsia="en-NZ"/>
              </w:rPr>
              <w:t>19</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61D21C7D" w14:textId="65A223EE" w:rsidR="00966075" w:rsidRPr="003F4CA5" w:rsidRDefault="00966075" w:rsidP="00660402">
            <w:pPr>
              <w:spacing w:before="40" w:after="40"/>
              <w:jc w:val="center"/>
              <w:rPr>
                <w:rFonts w:eastAsia="Times New Roman" w:cs="Arial"/>
                <w:b/>
                <w:bCs/>
                <w:color w:val="000000"/>
                <w:sz w:val="20"/>
                <w:szCs w:val="20"/>
                <w:lang w:eastAsia="en-NZ"/>
              </w:rPr>
            </w:pPr>
            <w:r w:rsidRPr="003F4CA5">
              <w:rPr>
                <w:rFonts w:eastAsia="Times New Roman" w:cs="Arial"/>
                <w:b/>
                <w:bCs/>
                <w:color w:val="000000"/>
                <w:sz w:val="20"/>
                <w:szCs w:val="20"/>
                <w:lang w:eastAsia="en-NZ"/>
              </w:rPr>
              <w:t>Oct 19</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549BE2F7" w14:textId="77777777" w:rsidR="00966075" w:rsidRPr="003F4CA5" w:rsidRDefault="00966075" w:rsidP="00660402">
            <w:pPr>
              <w:spacing w:before="40" w:after="40"/>
              <w:jc w:val="center"/>
              <w:rPr>
                <w:rFonts w:eastAsia="Times New Roman" w:cs="Arial"/>
                <w:b/>
                <w:bCs/>
                <w:color w:val="000000"/>
                <w:sz w:val="20"/>
                <w:szCs w:val="20"/>
                <w:lang w:eastAsia="en-NZ"/>
              </w:rPr>
            </w:pPr>
            <w:r w:rsidRPr="003F4CA5">
              <w:rPr>
                <w:rFonts w:eastAsia="Times New Roman" w:cs="Arial"/>
                <w:b/>
                <w:bCs/>
                <w:color w:val="000000"/>
                <w:sz w:val="20"/>
                <w:szCs w:val="20"/>
                <w:lang w:eastAsia="en-NZ"/>
              </w:rPr>
              <w:t>Feb 20</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7B5F0BB9" w14:textId="51C74D58" w:rsidR="00966075" w:rsidRPr="003F4CA5" w:rsidRDefault="00966075" w:rsidP="00660402">
            <w:pPr>
              <w:spacing w:before="40" w:after="40"/>
              <w:jc w:val="center"/>
              <w:rPr>
                <w:rFonts w:eastAsia="Times New Roman" w:cs="Arial"/>
                <w:b/>
                <w:bCs/>
                <w:color w:val="000000"/>
                <w:sz w:val="20"/>
                <w:szCs w:val="20"/>
                <w:lang w:eastAsia="en-NZ"/>
              </w:rPr>
            </w:pPr>
            <w:r w:rsidRPr="003F4CA5">
              <w:rPr>
                <w:rFonts w:eastAsia="Times New Roman" w:cs="Arial"/>
                <w:b/>
                <w:bCs/>
                <w:color w:val="000000"/>
                <w:sz w:val="20"/>
                <w:szCs w:val="20"/>
                <w:lang w:eastAsia="en-NZ"/>
              </w:rPr>
              <w:t>Jun</w:t>
            </w:r>
            <w:r>
              <w:rPr>
                <w:rFonts w:eastAsia="Times New Roman" w:cs="Arial"/>
                <w:b/>
                <w:bCs/>
                <w:color w:val="000000"/>
                <w:sz w:val="20"/>
                <w:szCs w:val="20"/>
                <w:lang w:eastAsia="en-NZ"/>
              </w:rPr>
              <w:t xml:space="preserve"> </w:t>
            </w:r>
            <w:r w:rsidRPr="003F4CA5">
              <w:rPr>
                <w:rFonts w:eastAsia="Times New Roman" w:cs="Arial"/>
                <w:b/>
                <w:bCs/>
                <w:color w:val="000000"/>
                <w:sz w:val="20"/>
                <w:szCs w:val="20"/>
                <w:lang w:eastAsia="en-NZ"/>
              </w:rPr>
              <w:t>20</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0851AAED" w14:textId="65EF0581" w:rsidR="00966075" w:rsidRPr="003F4CA5" w:rsidRDefault="00966075" w:rsidP="00660402">
            <w:pPr>
              <w:spacing w:before="40" w:after="40"/>
              <w:jc w:val="center"/>
              <w:rPr>
                <w:rFonts w:eastAsia="Times New Roman" w:cs="Arial"/>
                <w:b/>
                <w:bCs/>
                <w:color w:val="000000"/>
                <w:sz w:val="20"/>
                <w:szCs w:val="20"/>
                <w:lang w:eastAsia="en-NZ"/>
              </w:rPr>
            </w:pPr>
            <w:r w:rsidRPr="003F4CA5">
              <w:rPr>
                <w:rFonts w:eastAsia="Times New Roman" w:cs="Arial"/>
                <w:b/>
                <w:bCs/>
                <w:color w:val="000000"/>
                <w:sz w:val="20"/>
                <w:szCs w:val="20"/>
                <w:lang w:eastAsia="en-NZ"/>
              </w:rPr>
              <w:t>Oct 20</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4016FD2C" w14:textId="77777777" w:rsidR="00966075" w:rsidRPr="003F4CA5" w:rsidRDefault="00966075" w:rsidP="00660402">
            <w:pPr>
              <w:spacing w:before="40" w:after="40"/>
              <w:jc w:val="center"/>
              <w:rPr>
                <w:rFonts w:eastAsia="Times New Roman" w:cs="Arial"/>
                <w:b/>
                <w:bCs/>
                <w:color w:val="000000"/>
                <w:sz w:val="20"/>
                <w:szCs w:val="20"/>
                <w:lang w:eastAsia="en-NZ"/>
              </w:rPr>
            </w:pPr>
            <w:r w:rsidRPr="003F4CA5">
              <w:rPr>
                <w:rFonts w:eastAsia="Times New Roman" w:cs="Arial"/>
                <w:b/>
                <w:bCs/>
                <w:color w:val="000000"/>
                <w:sz w:val="20"/>
                <w:szCs w:val="20"/>
                <w:lang w:eastAsia="en-NZ"/>
              </w:rPr>
              <w:t>Feb 21</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4CFB47DE" w14:textId="1DB30C38" w:rsidR="00966075" w:rsidRPr="003F4CA5" w:rsidRDefault="00966075" w:rsidP="00660402">
            <w:pPr>
              <w:spacing w:before="40" w:after="40"/>
              <w:jc w:val="center"/>
              <w:rPr>
                <w:rFonts w:eastAsia="Times New Roman" w:cs="Arial"/>
                <w:b/>
                <w:bCs/>
                <w:color w:val="000000"/>
                <w:sz w:val="20"/>
                <w:szCs w:val="20"/>
                <w:lang w:eastAsia="en-NZ"/>
              </w:rPr>
            </w:pPr>
            <w:r w:rsidRPr="003F4CA5">
              <w:rPr>
                <w:rFonts w:eastAsia="Times New Roman" w:cs="Arial"/>
                <w:b/>
                <w:bCs/>
                <w:color w:val="000000"/>
                <w:sz w:val="20"/>
                <w:szCs w:val="20"/>
                <w:lang w:eastAsia="en-NZ"/>
              </w:rPr>
              <w:t>Jun 21</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5F00E30B" w14:textId="096248F2" w:rsidR="00966075" w:rsidRPr="003F4CA5" w:rsidRDefault="00966075" w:rsidP="00660402">
            <w:pPr>
              <w:spacing w:before="40" w:after="40"/>
              <w:jc w:val="center"/>
              <w:rPr>
                <w:rFonts w:eastAsia="Times New Roman" w:cs="Arial"/>
                <w:b/>
                <w:bCs/>
                <w:color w:val="000000"/>
                <w:sz w:val="20"/>
                <w:szCs w:val="20"/>
                <w:lang w:eastAsia="en-NZ"/>
              </w:rPr>
            </w:pPr>
            <w:r w:rsidRPr="003F4CA5">
              <w:rPr>
                <w:rFonts w:eastAsia="Times New Roman" w:cs="Arial"/>
                <w:b/>
                <w:bCs/>
                <w:color w:val="000000"/>
                <w:sz w:val="20"/>
                <w:szCs w:val="20"/>
                <w:lang w:eastAsia="en-NZ"/>
              </w:rPr>
              <w:t>Oct</w:t>
            </w:r>
            <w:r>
              <w:rPr>
                <w:rFonts w:eastAsia="Times New Roman" w:cs="Arial"/>
                <w:b/>
                <w:bCs/>
                <w:color w:val="000000"/>
                <w:sz w:val="20"/>
                <w:szCs w:val="20"/>
                <w:lang w:eastAsia="en-NZ"/>
              </w:rPr>
              <w:t xml:space="preserve"> </w:t>
            </w:r>
            <w:r w:rsidRPr="003F4CA5">
              <w:rPr>
                <w:rFonts w:eastAsia="Times New Roman" w:cs="Arial"/>
                <w:b/>
                <w:bCs/>
                <w:color w:val="000000"/>
                <w:sz w:val="20"/>
                <w:szCs w:val="20"/>
                <w:lang w:eastAsia="en-NZ"/>
              </w:rPr>
              <w:t>21</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4012FD34" w14:textId="67C4FB45" w:rsidR="00966075" w:rsidRPr="003F4CA5" w:rsidRDefault="00966075" w:rsidP="00660402">
            <w:pPr>
              <w:spacing w:before="40" w:after="40"/>
              <w:jc w:val="center"/>
              <w:rPr>
                <w:rFonts w:eastAsia="Times New Roman" w:cs="Arial"/>
                <w:b/>
                <w:bCs/>
                <w:color w:val="000000"/>
                <w:sz w:val="20"/>
                <w:szCs w:val="20"/>
                <w:lang w:eastAsia="en-NZ"/>
              </w:rPr>
            </w:pPr>
            <w:r w:rsidRPr="003F4CA5">
              <w:rPr>
                <w:rFonts w:eastAsia="Times New Roman" w:cs="Arial"/>
                <w:b/>
                <w:bCs/>
                <w:color w:val="000000"/>
                <w:sz w:val="20"/>
                <w:szCs w:val="20"/>
                <w:lang w:eastAsia="en-NZ"/>
              </w:rPr>
              <w:t>Feb</w:t>
            </w:r>
            <w:r>
              <w:rPr>
                <w:rFonts w:eastAsia="Times New Roman" w:cs="Arial"/>
                <w:b/>
                <w:bCs/>
                <w:color w:val="000000"/>
                <w:sz w:val="20"/>
                <w:szCs w:val="20"/>
                <w:lang w:eastAsia="en-NZ"/>
              </w:rPr>
              <w:t xml:space="preserve"> </w:t>
            </w:r>
            <w:r w:rsidRPr="003F4CA5">
              <w:rPr>
                <w:rFonts w:eastAsia="Times New Roman" w:cs="Arial"/>
                <w:b/>
                <w:bCs/>
                <w:color w:val="000000"/>
                <w:sz w:val="20"/>
                <w:szCs w:val="20"/>
                <w:lang w:eastAsia="en-NZ"/>
              </w:rPr>
              <w:t>22</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3388966C" w14:textId="151D9A9F" w:rsidR="00966075" w:rsidRPr="003F4CA5" w:rsidRDefault="00966075" w:rsidP="00660402">
            <w:pPr>
              <w:spacing w:before="40" w:after="40"/>
              <w:jc w:val="center"/>
              <w:rPr>
                <w:rFonts w:eastAsia="Times New Roman" w:cs="Arial"/>
                <w:b/>
                <w:bCs/>
                <w:color w:val="000000"/>
                <w:sz w:val="20"/>
                <w:szCs w:val="20"/>
                <w:lang w:eastAsia="en-NZ"/>
              </w:rPr>
            </w:pPr>
            <w:r w:rsidRPr="003F4CA5">
              <w:rPr>
                <w:rFonts w:eastAsia="Times New Roman" w:cs="Arial"/>
                <w:b/>
                <w:bCs/>
                <w:color w:val="000000"/>
                <w:sz w:val="20"/>
                <w:szCs w:val="20"/>
                <w:lang w:eastAsia="en-NZ"/>
              </w:rPr>
              <w:t>Oct</w:t>
            </w:r>
            <w:r>
              <w:rPr>
                <w:rFonts w:eastAsia="Times New Roman" w:cs="Arial"/>
                <w:b/>
                <w:bCs/>
                <w:color w:val="000000"/>
                <w:sz w:val="20"/>
                <w:szCs w:val="20"/>
                <w:lang w:eastAsia="en-NZ"/>
              </w:rPr>
              <w:t xml:space="preserve"> </w:t>
            </w:r>
            <w:r w:rsidRPr="003F4CA5">
              <w:rPr>
                <w:rFonts w:eastAsia="Times New Roman" w:cs="Arial"/>
                <w:b/>
                <w:bCs/>
                <w:color w:val="000000"/>
                <w:sz w:val="20"/>
                <w:szCs w:val="20"/>
                <w:lang w:eastAsia="en-NZ"/>
              </w:rPr>
              <w:t>22</w:t>
            </w:r>
          </w:p>
        </w:tc>
        <w:tc>
          <w:tcPr>
            <w:tcW w:w="850" w:type="dxa"/>
            <w:tcBorders>
              <w:top w:val="single" w:sz="4" w:space="0" w:color="auto"/>
              <w:left w:val="nil"/>
              <w:bottom w:val="single" w:sz="4" w:space="0" w:color="auto"/>
              <w:right w:val="single" w:sz="4" w:space="0" w:color="auto"/>
            </w:tcBorders>
            <w:vAlign w:val="center"/>
          </w:tcPr>
          <w:p w14:paraId="686FE083" w14:textId="6F9B450C" w:rsidR="00966075" w:rsidRPr="003F4CA5" w:rsidRDefault="00966075" w:rsidP="003728C9">
            <w:pPr>
              <w:spacing w:before="40" w:after="40"/>
              <w:jc w:val="center"/>
              <w:rPr>
                <w:rFonts w:eastAsia="Times New Roman" w:cs="Arial"/>
                <w:b/>
                <w:bCs/>
                <w:color w:val="000000"/>
                <w:sz w:val="20"/>
                <w:szCs w:val="20"/>
                <w:lang w:eastAsia="en-NZ"/>
              </w:rPr>
            </w:pPr>
            <w:r>
              <w:rPr>
                <w:rFonts w:eastAsia="Times New Roman" w:cs="Arial"/>
                <w:b/>
                <w:bCs/>
                <w:color w:val="000000"/>
                <w:sz w:val="20"/>
                <w:szCs w:val="20"/>
                <w:lang w:eastAsia="en-NZ"/>
              </w:rPr>
              <w:t>Feb 23</w:t>
            </w:r>
          </w:p>
        </w:tc>
        <w:tc>
          <w:tcPr>
            <w:tcW w:w="850" w:type="dxa"/>
            <w:tcBorders>
              <w:top w:val="single" w:sz="4" w:space="0" w:color="auto"/>
              <w:left w:val="nil"/>
              <w:bottom w:val="single" w:sz="4" w:space="0" w:color="auto"/>
              <w:right w:val="single" w:sz="4" w:space="0" w:color="auto"/>
            </w:tcBorders>
            <w:vAlign w:val="center"/>
          </w:tcPr>
          <w:p w14:paraId="6F55D6F1" w14:textId="4C0076EA" w:rsidR="00966075" w:rsidRDefault="00966075" w:rsidP="003728C9">
            <w:pPr>
              <w:spacing w:before="40" w:after="40"/>
              <w:jc w:val="center"/>
              <w:rPr>
                <w:rFonts w:eastAsia="Times New Roman" w:cs="Arial"/>
                <w:b/>
                <w:bCs/>
                <w:color w:val="000000"/>
                <w:sz w:val="20"/>
                <w:szCs w:val="20"/>
                <w:lang w:eastAsia="en-NZ"/>
              </w:rPr>
            </w:pPr>
            <w:r>
              <w:rPr>
                <w:rFonts w:eastAsia="Times New Roman" w:cs="Arial"/>
                <w:b/>
                <w:bCs/>
                <w:color w:val="000000"/>
                <w:sz w:val="20"/>
                <w:szCs w:val="20"/>
                <w:lang w:eastAsia="en-NZ"/>
              </w:rPr>
              <w:t>Jun 23</w:t>
            </w:r>
          </w:p>
        </w:tc>
      </w:tr>
      <w:tr w:rsidR="00966075" w:rsidRPr="003F4CA5" w14:paraId="2A61D23C" w14:textId="5B45D3BE" w:rsidTr="00966075">
        <w:trPr>
          <w:trHeight w:val="2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7A1BDF03" w14:textId="77777777" w:rsidR="00966075" w:rsidRPr="003F4CA5" w:rsidRDefault="00966075" w:rsidP="00660402">
            <w:pPr>
              <w:spacing w:before="40" w:after="40"/>
              <w:rPr>
                <w:rFonts w:eastAsia="Times New Roman" w:cs="Arial"/>
                <w:color w:val="000000"/>
                <w:sz w:val="20"/>
                <w:szCs w:val="20"/>
                <w:lang w:eastAsia="en-NZ"/>
              </w:rPr>
            </w:pPr>
            <w:r w:rsidRPr="003F4CA5">
              <w:rPr>
                <w:rFonts w:eastAsia="Times New Roman" w:cs="Arial"/>
                <w:color w:val="000000"/>
                <w:sz w:val="20"/>
                <w:szCs w:val="20"/>
                <w:lang w:eastAsia="en-NZ"/>
              </w:rPr>
              <w:t>Acute aged care</w:t>
            </w:r>
          </w:p>
        </w:tc>
        <w:tc>
          <w:tcPr>
            <w:tcW w:w="874" w:type="dxa"/>
            <w:tcBorders>
              <w:top w:val="nil"/>
              <w:left w:val="nil"/>
              <w:bottom w:val="single" w:sz="4" w:space="0" w:color="auto"/>
              <w:right w:val="single" w:sz="4" w:space="0" w:color="auto"/>
            </w:tcBorders>
            <w:shd w:val="clear" w:color="auto" w:fill="00B050"/>
            <w:noWrap/>
            <w:vAlign w:val="center"/>
            <w:hideMark/>
          </w:tcPr>
          <w:p w14:paraId="1A476FC7"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87.1</w:t>
            </w:r>
          </w:p>
        </w:tc>
        <w:tc>
          <w:tcPr>
            <w:tcW w:w="851" w:type="dxa"/>
            <w:tcBorders>
              <w:top w:val="nil"/>
              <w:left w:val="nil"/>
              <w:bottom w:val="single" w:sz="4" w:space="0" w:color="auto"/>
              <w:right w:val="single" w:sz="4" w:space="0" w:color="auto"/>
            </w:tcBorders>
            <w:shd w:val="clear" w:color="auto" w:fill="00B050"/>
            <w:noWrap/>
            <w:vAlign w:val="center"/>
            <w:hideMark/>
          </w:tcPr>
          <w:p w14:paraId="4197D82B"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89.5</w:t>
            </w:r>
          </w:p>
        </w:tc>
        <w:tc>
          <w:tcPr>
            <w:tcW w:w="850" w:type="dxa"/>
            <w:tcBorders>
              <w:top w:val="nil"/>
              <w:left w:val="nil"/>
              <w:bottom w:val="single" w:sz="4" w:space="0" w:color="auto"/>
              <w:right w:val="single" w:sz="4" w:space="0" w:color="auto"/>
            </w:tcBorders>
            <w:shd w:val="clear" w:color="auto" w:fill="00B050"/>
            <w:noWrap/>
            <w:vAlign w:val="center"/>
            <w:hideMark/>
          </w:tcPr>
          <w:p w14:paraId="794CD045"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89.5</w:t>
            </w:r>
          </w:p>
        </w:tc>
        <w:tc>
          <w:tcPr>
            <w:tcW w:w="851" w:type="dxa"/>
            <w:tcBorders>
              <w:top w:val="nil"/>
              <w:left w:val="nil"/>
              <w:bottom w:val="single" w:sz="4" w:space="0" w:color="auto"/>
              <w:right w:val="single" w:sz="4" w:space="0" w:color="auto"/>
            </w:tcBorders>
            <w:shd w:val="clear" w:color="auto" w:fill="00B050"/>
            <w:noWrap/>
            <w:vAlign w:val="center"/>
            <w:hideMark/>
          </w:tcPr>
          <w:p w14:paraId="12DEE16D"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88.7</w:t>
            </w:r>
          </w:p>
        </w:tc>
        <w:tc>
          <w:tcPr>
            <w:tcW w:w="850" w:type="dxa"/>
            <w:tcBorders>
              <w:top w:val="nil"/>
              <w:left w:val="nil"/>
              <w:bottom w:val="single" w:sz="4" w:space="0" w:color="auto"/>
              <w:right w:val="single" w:sz="4" w:space="0" w:color="auto"/>
            </w:tcBorders>
            <w:shd w:val="clear" w:color="auto" w:fill="00B050"/>
            <w:noWrap/>
            <w:vAlign w:val="center"/>
            <w:hideMark/>
          </w:tcPr>
          <w:p w14:paraId="0B7ADDE7"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88.5</w:t>
            </w:r>
          </w:p>
        </w:tc>
        <w:tc>
          <w:tcPr>
            <w:tcW w:w="851" w:type="dxa"/>
            <w:tcBorders>
              <w:top w:val="nil"/>
              <w:left w:val="nil"/>
              <w:bottom w:val="single" w:sz="4" w:space="0" w:color="auto"/>
              <w:right w:val="single" w:sz="4" w:space="0" w:color="auto"/>
            </w:tcBorders>
            <w:shd w:val="clear" w:color="auto" w:fill="00B050"/>
            <w:noWrap/>
            <w:vAlign w:val="center"/>
            <w:hideMark/>
          </w:tcPr>
          <w:p w14:paraId="039FAF74"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92.2</w:t>
            </w:r>
          </w:p>
        </w:tc>
        <w:tc>
          <w:tcPr>
            <w:tcW w:w="850" w:type="dxa"/>
            <w:tcBorders>
              <w:top w:val="nil"/>
              <w:left w:val="nil"/>
              <w:bottom w:val="single" w:sz="4" w:space="0" w:color="auto"/>
              <w:right w:val="single" w:sz="4" w:space="0" w:color="auto"/>
            </w:tcBorders>
            <w:shd w:val="clear" w:color="auto" w:fill="00B050"/>
            <w:noWrap/>
            <w:vAlign w:val="center"/>
            <w:hideMark/>
          </w:tcPr>
          <w:p w14:paraId="201AA206"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91.9</w:t>
            </w:r>
          </w:p>
        </w:tc>
        <w:tc>
          <w:tcPr>
            <w:tcW w:w="851" w:type="dxa"/>
            <w:tcBorders>
              <w:top w:val="nil"/>
              <w:left w:val="nil"/>
              <w:bottom w:val="single" w:sz="4" w:space="0" w:color="auto"/>
              <w:right w:val="single" w:sz="4" w:space="0" w:color="auto"/>
            </w:tcBorders>
            <w:shd w:val="clear" w:color="auto" w:fill="00B050"/>
            <w:noWrap/>
            <w:vAlign w:val="center"/>
            <w:hideMark/>
          </w:tcPr>
          <w:p w14:paraId="38C69274"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91.1</w:t>
            </w:r>
          </w:p>
        </w:tc>
        <w:tc>
          <w:tcPr>
            <w:tcW w:w="850" w:type="dxa"/>
            <w:tcBorders>
              <w:top w:val="nil"/>
              <w:left w:val="nil"/>
              <w:bottom w:val="single" w:sz="4" w:space="0" w:color="auto"/>
              <w:right w:val="single" w:sz="4" w:space="0" w:color="auto"/>
            </w:tcBorders>
            <w:shd w:val="clear" w:color="auto" w:fill="00B050"/>
            <w:noWrap/>
            <w:vAlign w:val="center"/>
            <w:hideMark/>
          </w:tcPr>
          <w:p w14:paraId="34ED308D"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89.3</w:t>
            </w:r>
          </w:p>
        </w:tc>
        <w:tc>
          <w:tcPr>
            <w:tcW w:w="851" w:type="dxa"/>
            <w:tcBorders>
              <w:top w:val="nil"/>
              <w:left w:val="nil"/>
              <w:bottom w:val="single" w:sz="4" w:space="0" w:color="auto"/>
              <w:right w:val="single" w:sz="4" w:space="0" w:color="auto"/>
            </w:tcBorders>
            <w:shd w:val="clear" w:color="auto" w:fill="00B050"/>
            <w:noWrap/>
            <w:vAlign w:val="center"/>
            <w:hideMark/>
          </w:tcPr>
          <w:p w14:paraId="0A6C64D9"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88.2</w:t>
            </w:r>
          </w:p>
        </w:tc>
        <w:tc>
          <w:tcPr>
            <w:tcW w:w="850" w:type="dxa"/>
            <w:tcBorders>
              <w:top w:val="nil"/>
              <w:left w:val="nil"/>
              <w:bottom w:val="single" w:sz="4" w:space="0" w:color="auto"/>
              <w:right w:val="single" w:sz="4" w:space="0" w:color="auto"/>
            </w:tcBorders>
            <w:shd w:val="clear" w:color="auto" w:fill="00B050"/>
            <w:noWrap/>
            <w:vAlign w:val="center"/>
            <w:hideMark/>
          </w:tcPr>
          <w:p w14:paraId="7B658137"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91.0</w:t>
            </w:r>
          </w:p>
        </w:tc>
        <w:tc>
          <w:tcPr>
            <w:tcW w:w="851" w:type="dxa"/>
            <w:tcBorders>
              <w:top w:val="nil"/>
              <w:left w:val="nil"/>
              <w:bottom w:val="single" w:sz="4" w:space="0" w:color="auto"/>
              <w:right w:val="single" w:sz="4" w:space="0" w:color="auto"/>
            </w:tcBorders>
            <w:shd w:val="clear" w:color="auto" w:fill="00B050"/>
            <w:noWrap/>
            <w:vAlign w:val="center"/>
            <w:hideMark/>
          </w:tcPr>
          <w:p w14:paraId="001B1784"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86.9</w:t>
            </w:r>
          </w:p>
        </w:tc>
        <w:tc>
          <w:tcPr>
            <w:tcW w:w="850" w:type="dxa"/>
            <w:tcBorders>
              <w:top w:val="nil"/>
              <w:left w:val="nil"/>
              <w:bottom w:val="single" w:sz="4" w:space="0" w:color="auto"/>
              <w:right w:val="single" w:sz="4" w:space="0" w:color="auto"/>
            </w:tcBorders>
            <w:shd w:val="clear" w:color="auto" w:fill="00B050"/>
            <w:vAlign w:val="center"/>
          </w:tcPr>
          <w:p w14:paraId="18DF7E8F" w14:textId="5A8D0E82" w:rsidR="00966075" w:rsidRPr="003F4CA5" w:rsidRDefault="00966075" w:rsidP="003728C9">
            <w:pPr>
              <w:spacing w:before="40" w:after="40"/>
              <w:jc w:val="center"/>
              <w:rPr>
                <w:rFonts w:eastAsia="Times New Roman" w:cs="Arial"/>
                <w:b/>
                <w:bCs/>
                <w:color w:val="FFFFFF" w:themeColor="background1"/>
                <w:sz w:val="20"/>
                <w:szCs w:val="20"/>
                <w:lang w:eastAsia="en-NZ"/>
              </w:rPr>
            </w:pPr>
            <w:r>
              <w:rPr>
                <w:rFonts w:eastAsia="Times New Roman" w:cs="Arial"/>
                <w:b/>
                <w:bCs/>
                <w:color w:val="FFFFFF" w:themeColor="background1"/>
                <w:sz w:val="20"/>
                <w:szCs w:val="20"/>
                <w:lang w:eastAsia="en-NZ"/>
              </w:rPr>
              <w:t>88.3</w:t>
            </w:r>
          </w:p>
        </w:tc>
        <w:tc>
          <w:tcPr>
            <w:tcW w:w="850" w:type="dxa"/>
            <w:tcBorders>
              <w:top w:val="nil"/>
              <w:left w:val="nil"/>
              <w:bottom w:val="single" w:sz="4" w:space="0" w:color="auto"/>
              <w:right w:val="single" w:sz="4" w:space="0" w:color="auto"/>
            </w:tcBorders>
            <w:shd w:val="clear" w:color="auto" w:fill="00B050"/>
            <w:vAlign w:val="center"/>
          </w:tcPr>
          <w:p w14:paraId="20D8F42C" w14:textId="7504FC5C" w:rsidR="00966075" w:rsidRDefault="00D91F5D" w:rsidP="003728C9">
            <w:pPr>
              <w:spacing w:before="40" w:after="40"/>
              <w:jc w:val="center"/>
              <w:rPr>
                <w:rFonts w:eastAsia="Times New Roman" w:cs="Arial"/>
                <w:b/>
                <w:bCs/>
                <w:color w:val="FFFFFF" w:themeColor="background1"/>
                <w:sz w:val="20"/>
                <w:szCs w:val="20"/>
                <w:lang w:eastAsia="en-NZ"/>
              </w:rPr>
            </w:pPr>
            <w:r>
              <w:rPr>
                <w:rFonts w:eastAsia="Times New Roman" w:cs="Arial"/>
                <w:b/>
                <w:bCs/>
                <w:color w:val="FFFFFF" w:themeColor="background1"/>
                <w:sz w:val="20"/>
                <w:szCs w:val="20"/>
                <w:lang w:eastAsia="en-NZ"/>
              </w:rPr>
              <w:t>87.5</w:t>
            </w:r>
          </w:p>
        </w:tc>
      </w:tr>
      <w:tr w:rsidR="00966075" w:rsidRPr="003F4CA5" w14:paraId="7AB15C3D" w14:textId="501DF581" w:rsidTr="00966075">
        <w:trPr>
          <w:trHeight w:val="2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05CB12E1" w14:textId="77777777" w:rsidR="00966075" w:rsidRPr="003F4CA5" w:rsidRDefault="00966075" w:rsidP="00660402">
            <w:pPr>
              <w:spacing w:before="40" w:after="40"/>
              <w:rPr>
                <w:rFonts w:eastAsia="Times New Roman" w:cs="Arial"/>
                <w:color w:val="000000"/>
                <w:sz w:val="20"/>
                <w:szCs w:val="20"/>
                <w:lang w:eastAsia="en-NZ"/>
              </w:rPr>
            </w:pPr>
            <w:r w:rsidRPr="003F4CA5">
              <w:rPr>
                <w:rFonts w:eastAsia="Times New Roman" w:cs="Arial"/>
                <w:color w:val="000000"/>
                <w:sz w:val="20"/>
                <w:szCs w:val="20"/>
                <w:lang w:eastAsia="en-NZ"/>
              </w:rPr>
              <w:t>Ambulatory care</w:t>
            </w:r>
          </w:p>
        </w:tc>
        <w:tc>
          <w:tcPr>
            <w:tcW w:w="874" w:type="dxa"/>
            <w:tcBorders>
              <w:top w:val="nil"/>
              <w:left w:val="nil"/>
              <w:bottom w:val="single" w:sz="4" w:space="0" w:color="auto"/>
              <w:right w:val="single" w:sz="4" w:space="0" w:color="auto"/>
            </w:tcBorders>
            <w:shd w:val="clear" w:color="auto" w:fill="00B050"/>
            <w:noWrap/>
            <w:vAlign w:val="center"/>
            <w:hideMark/>
          </w:tcPr>
          <w:p w14:paraId="5AA003C0"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87.8</w:t>
            </w:r>
          </w:p>
        </w:tc>
        <w:tc>
          <w:tcPr>
            <w:tcW w:w="851" w:type="dxa"/>
            <w:tcBorders>
              <w:top w:val="nil"/>
              <w:left w:val="nil"/>
              <w:bottom w:val="single" w:sz="4" w:space="0" w:color="auto"/>
              <w:right w:val="single" w:sz="4" w:space="0" w:color="auto"/>
            </w:tcBorders>
            <w:shd w:val="clear" w:color="auto" w:fill="00B050"/>
            <w:noWrap/>
            <w:vAlign w:val="center"/>
            <w:hideMark/>
          </w:tcPr>
          <w:p w14:paraId="47BCB790"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87.6</w:t>
            </w:r>
          </w:p>
        </w:tc>
        <w:tc>
          <w:tcPr>
            <w:tcW w:w="850" w:type="dxa"/>
            <w:tcBorders>
              <w:top w:val="nil"/>
              <w:left w:val="nil"/>
              <w:bottom w:val="single" w:sz="4" w:space="0" w:color="auto"/>
              <w:right w:val="single" w:sz="4" w:space="0" w:color="auto"/>
            </w:tcBorders>
            <w:shd w:val="clear" w:color="auto" w:fill="00B050"/>
            <w:noWrap/>
            <w:vAlign w:val="center"/>
            <w:hideMark/>
          </w:tcPr>
          <w:p w14:paraId="2DDAEED9"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84.9</w:t>
            </w:r>
          </w:p>
        </w:tc>
        <w:tc>
          <w:tcPr>
            <w:tcW w:w="851" w:type="dxa"/>
            <w:tcBorders>
              <w:top w:val="nil"/>
              <w:left w:val="nil"/>
              <w:bottom w:val="single" w:sz="4" w:space="0" w:color="auto"/>
              <w:right w:val="single" w:sz="4" w:space="0" w:color="auto"/>
            </w:tcBorders>
            <w:shd w:val="clear" w:color="auto" w:fill="00B050"/>
            <w:noWrap/>
            <w:vAlign w:val="center"/>
            <w:hideMark/>
          </w:tcPr>
          <w:p w14:paraId="4309C503"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85.1</w:t>
            </w:r>
          </w:p>
        </w:tc>
        <w:tc>
          <w:tcPr>
            <w:tcW w:w="850" w:type="dxa"/>
            <w:tcBorders>
              <w:top w:val="nil"/>
              <w:left w:val="nil"/>
              <w:bottom w:val="single" w:sz="4" w:space="0" w:color="auto"/>
              <w:right w:val="single" w:sz="4" w:space="0" w:color="auto"/>
            </w:tcBorders>
            <w:shd w:val="clear" w:color="auto" w:fill="00B050"/>
            <w:noWrap/>
            <w:vAlign w:val="center"/>
            <w:hideMark/>
          </w:tcPr>
          <w:p w14:paraId="68D7D72F"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86.0</w:t>
            </w:r>
          </w:p>
        </w:tc>
        <w:tc>
          <w:tcPr>
            <w:tcW w:w="851" w:type="dxa"/>
            <w:tcBorders>
              <w:top w:val="nil"/>
              <w:left w:val="nil"/>
              <w:bottom w:val="single" w:sz="4" w:space="0" w:color="auto"/>
              <w:right w:val="single" w:sz="4" w:space="0" w:color="auto"/>
            </w:tcBorders>
            <w:shd w:val="clear" w:color="auto" w:fill="00B050"/>
            <w:noWrap/>
            <w:vAlign w:val="center"/>
            <w:hideMark/>
          </w:tcPr>
          <w:p w14:paraId="3B6710C6"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89.4</w:t>
            </w:r>
          </w:p>
        </w:tc>
        <w:tc>
          <w:tcPr>
            <w:tcW w:w="850" w:type="dxa"/>
            <w:tcBorders>
              <w:top w:val="nil"/>
              <w:left w:val="nil"/>
              <w:bottom w:val="single" w:sz="4" w:space="0" w:color="auto"/>
              <w:right w:val="single" w:sz="4" w:space="0" w:color="auto"/>
            </w:tcBorders>
            <w:shd w:val="clear" w:color="auto" w:fill="00B050"/>
            <w:noWrap/>
            <w:vAlign w:val="center"/>
            <w:hideMark/>
          </w:tcPr>
          <w:p w14:paraId="7BFB4894"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89.8</w:t>
            </w:r>
          </w:p>
        </w:tc>
        <w:tc>
          <w:tcPr>
            <w:tcW w:w="851" w:type="dxa"/>
            <w:tcBorders>
              <w:top w:val="nil"/>
              <w:left w:val="nil"/>
              <w:bottom w:val="single" w:sz="4" w:space="0" w:color="auto"/>
              <w:right w:val="single" w:sz="4" w:space="0" w:color="auto"/>
            </w:tcBorders>
            <w:shd w:val="clear" w:color="auto" w:fill="00B050"/>
            <w:noWrap/>
            <w:vAlign w:val="center"/>
            <w:hideMark/>
          </w:tcPr>
          <w:p w14:paraId="721C4EFF"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87.0</w:t>
            </w:r>
          </w:p>
        </w:tc>
        <w:tc>
          <w:tcPr>
            <w:tcW w:w="850" w:type="dxa"/>
            <w:tcBorders>
              <w:top w:val="nil"/>
              <w:left w:val="nil"/>
              <w:bottom w:val="single" w:sz="4" w:space="0" w:color="auto"/>
              <w:right w:val="single" w:sz="4" w:space="0" w:color="auto"/>
            </w:tcBorders>
            <w:shd w:val="clear" w:color="auto" w:fill="00B050"/>
            <w:noWrap/>
            <w:vAlign w:val="center"/>
            <w:hideMark/>
          </w:tcPr>
          <w:p w14:paraId="430F88F1"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87.1</w:t>
            </w:r>
          </w:p>
        </w:tc>
        <w:tc>
          <w:tcPr>
            <w:tcW w:w="851" w:type="dxa"/>
            <w:tcBorders>
              <w:top w:val="nil"/>
              <w:left w:val="nil"/>
              <w:bottom w:val="single" w:sz="4" w:space="0" w:color="auto"/>
              <w:right w:val="single" w:sz="4" w:space="0" w:color="auto"/>
            </w:tcBorders>
            <w:shd w:val="clear" w:color="auto" w:fill="00B050"/>
            <w:noWrap/>
            <w:vAlign w:val="center"/>
            <w:hideMark/>
          </w:tcPr>
          <w:p w14:paraId="46056C94"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88.5</w:t>
            </w:r>
          </w:p>
        </w:tc>
        <w:tc>
          <w:tcPr>
            <w:tcW w:w="850" w:type="dxa"/>
            <w:tcBorders>
              <w:top w:val="nil"/>
              <w:left w:val="nil"/>
              <w:bottom w:val="single" w:sz="4" w:space="0" w:color="auto"/>
              <w:right w:val="single" w:sz="4" w:space="0" w:color="auto"/>
            </w:tcBorders>
            <w:shd w:val="clear" w:color="auto" w:fill="00B050"/>
            <w:noWrap/>
            <w:vAlign w:val="center"/>
            <w:hideMark/>
          </w:tcPr>
          <w:p w14:paraId="59233A3D"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87.5</w:t>
            </w:r>
          </w:p>
        </w:tc>
        <w:tc>
          <w:tcPr>
            <w:tcW w:w="851" w:type="dxa"/>
            <w:tcBorders>
              <w:top w:val="nil"/>
              <w:left w:val="nil"/>
              <w:bottom w:val="single" w:sz="4" w:space="0" w:color="auto"/>
              <w:right w:val="single" w:sz="4" w:space="0" w:color="auto"/>
            </w:tcBorders>
            <w:shd w:val="clear" w:color="auto" w:fill="00B050"/>
            <w:noWrap/>
            <w:vAlign w:val="center"/>
            <w:hideMark/>
          </w:tcPr>
          <w:p w14:paraId="377E1326"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89.1</w:t>
            </w:r>
          </w:p>
        </w:tc>
        <w:tc>
          <w:tcPr>
            <w:tcW w:w="850" w:type="dxa"/>
            <w:tcBorders>
              <w:top w:val="nil"/>
              <w:left w:val="nil"/>
              <w:bottom w:val="single" w:sz="4" w:space="0" w:color="auto"/>
              <w:right w:val="single" w:sz="4" w:space="0" w:color="auto"/>
            </w:tcBorders>
            <w:shd w:val="clear" w:color="auto" w:fill="00B050"/>
            <w:vAlign w:val="center"/>
          </w:tcPr>
          <w:p w14:paraId="1C56FF71" w14:textId="2B3D491D" w:rsidR="00966075" w:rsidRPr="003F4CA5" w:rsidRDefault="00966075" w:rsidP="003728C9">
            <w:pPr>
              <w:spacing w:before="40" w:after="40"/>
              <w:jc w:val="center"/>
              <w:rPr>
                <w:rFonts w:eastAsia="Times New Roman" w:cs="Arial"/>
                <w:b/>
                <w:bCs/>
                <w:color w:val="FFFFFF" w:themeColor="background1"/>
                <w:sz w:val="20"/>
                <w:szCs w:val="20"/>
                <w:lang w:eastAsia="en-NZ"/>
              </w:rPr>
            </w:pPr>
            <w:r>
              <w:rPr>
                <w:rFonts w:eastAsia="Times New Roman" w:cs="Arial"/>
                <w:b/>
                <w:bCs/>
                <w:color w:val="FFFFFF" w:themeColor="background1"/>
                <w:sz w:val="20"/>
                <w:szCs w:val="20"/>
                <w:lang w:eastAsia="en-NZ"/>
              </w:rPr>
              <w:t>89.2</w:t>
            </w:r>
          </w:p>
        </w:tc>
        <w:tc>
          <w:tcPr>
            <w:tcW w:w="850" w:type="dxa"/>
            <w:tcBorders>
              <w:top w:val="nil"/>
              <w:left w:val="nil"/>
              <w:bottom w:val="single" w:sz="4" w:space="0" w:color="auto"/>
              <w:right w:val="single" w:sz="4" w:space="0" w:color="auto"/>
            </w:tcBorders>
            <w:shd w:val="clear" w:color="auto" w:fill="00B050"/>
            <w:vAlign w:val="center"/>
          </w:tcPr>
          <w:p w14:paraId="28604715" w14:textId="46139742" w:rsidR="00966075" w:rsidRDefault="00D91F5D" w:rsidP="003728C9">
            <w:pPr>
              <w:spacing w:before="40" w:after="40"/>
              <w:jc w:val="center"/>
              <w:rPr>
                <w:rFonts w:eastAsia="Times New Roman" w:cs="Arial"/>
                <w:b/>
                <w:bCs/>
                <w:color w:val="FFFFFF" w:themeColor="background1"/>
                <w:sz w:val="20"/>
                <w:szCs w:val="20"/>
                <w:lang w:eastAsia="en-NZ"/>
              </w:rPr>
            </w:pPr>
            <w:r>
              <w:rPr>
                <w:rFonts w:eastAsia="Times New Roman" w:cs="Arial"/>
                <w:b/>
                <w:bCs/>
                <w:color w:val="FFFFFF" w:themeColor="background1"/>
                <w:sz w:val="20"/>
                <w:szCs w:val="20"/>
                <w:lang w:eastAsia="en-NZ"/>
              </w:rPr>
              <w:t>89.5</w:t>
            </w:r>
          </w:p>
        </w:tc>
      </w:tr>
      <w:tr w:rsidR="00966075" w:rsidRPr="003F4CA5" w14:paraId="75D37BFA" w14:textId="0BB08962" w:rsidTr="00966075">
        <w:trPr>
          <w:trHeight w:val="2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012C7C49" w14:textId="77777777" w:rsidR="00966075" w:rsidRPr="003F4CA5" w:rsidRDefault="00966075" w:rsidP="00660402">
            <w:pPr>
              <w:spacing w:before="40" w:after="40"/>
              <w:rPr>
                <w:rFonts w:eastAsia="Times New Roman" w:cs="Arial"/>
                <w:color w:val="000000"/>
                <w:sz w:val="20"/>
                <w:szCs w:val="20"/>
                <w:lang w:eastAsia="en-NZ"/>
              </w:rPr>
            </w:pPr>
            <w:r w:rsidRPr="003F4CA5">
              <w:rPr>
                <w:rFonts w:eastAsia="Times New Roman" w:cs="Arial"/>
                <w:color w:val="000000"/>
                <w:sz w:val="20"/>
                <w:szCs w:val="20"/>
                <w:lang w:eastAsia="en-NZ"/>
              </w:rPr>
              <w:t>Maternity</w:t>
            </w:r>
          </w:p>
        </w:tc>
        <w:tc>
          <w:tcPr>
            <w:tcW w:w="874" w:type="dxa"/>
            <w:tcBorders>
              <w:top w:val="nil"/>
              <w:left w:val="nil"/>
              <w:bottom w:val="single" w:sz="4" w:space="0" w:color="auto"/>
              <w:right w:val="single" w:sz="4" w:space="0" w:color="auto"/>
            </w:tcBorders>
            <w:shd w:val="clear" w:color="auto" w:fill="00B050"/>
            <w:noWrap/>
            <w:vAlign w:val="center"/>
            <w:hideMark/>
          </w:tcPr>
          <w:p w14:paraId="22A8B432"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88.9</w:t>
            </w:r>
          </w:p>
        </w:tc>
        <w:tc>
          <w:tcPr>
            <w:tcW w:w="851" w:type="dxa"/>
            <w:tcBorders>
              <w:top w:val="nil"/>
              <w:left w:val="nil"/>
              <w:bottom w:val="single" w:sz="4" w:space="0" w:color="auto"/>
              <w:right w:val="single" w:sz="4" w:space="0" w:color="auto"/>
            </w:tcBorders>
            <w:shd w:val="clear" w:color="auto" w:fill="00B050"/>
            <w:noWrap/>
            <w:vAlign w:val="center"/>
            <w:hideMark/>
          </w:tcPr>
          <w:p w14:paraId="3D159411"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86.1</w:t>
            </w:r>
          </w:p>
        </w:tc>
        <w:tc>
          <w:tcPr>
            <w:tcW w:w="850" w:type="dxa"/>
            <w:tcBorders>
              <w:top w:val="nil"/>
              <w:left w:val="nil"/>
              <w:bottom w:val="single" w:sz="4" w:space="0" w:color="auto"/>
              <w:right w:val="single" w:sz="4" w:space="0" w:color="auto"/>
            </w:tcBorders>
            <w:shd w:val="clear" w:color="auto" w:fill="00B050"/>
            <w:noWrap/>
            <w:vAlign w:val="center"/>
            <w:hideMark/>
          </w:tcPr>
          <w:p w14:paraId="7FDE3477"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84.3</w:t>
            </w:r>
          </w:p>
        </w:tc>
        <w:tc>
          <w:tcPr>
            <w:tcW w:w="851" w:type="dxa"/>
            <w:tcBorders>
              <w:top w:val="nil"/>
              <w:left w:val="nil"/>
              <w:bottom w:val="single" w:sz="4" w:space="0" w:color="auto"/>
              <w:right w:val="single" w:sz="4" w:space="0" w:color="auto"/>
            </w:tcBorders>
            <w:shd w:val="clear" w:color="auto" w:fill="00B050"/>
            <w:noWrap/>
            <w:vAlign w:val="center"/>
            <w:hideMark/>
          </w:tcPr>
          <w:p w14:paraId="0A8FAB20"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85.5</w:t>
            </w:r>
          </w:p>
        </w:tc>
        <w:tc>
          <w:tcPr>
            <w:tcW w:w="850" w:type="dxa"/>
            <w:tcBorders>
              <w:top w:val="nil"/>
              <w:left w:val="nil"/>
              <w:bottom w:val="single" w:sz="4" w:space="0" w:color="auto"/>
              <w:right w:val="single" w:sz="4" w:space="0" w:color="auto"/>
            </w:tcBorders>
            <w:shd w:val="clear" w:color="auto" w:fill="00B050"/>
            <w:noWrap/>
            <w:vAlign w:val="center"/>
            <w:hideMark/>
          </w:tcPr>
          <w:p w14:paraId="44A4A1B3"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82.7</w:t>
            </w:r>
          </w:p>
        </w:tc>
        <w:tc>
          <w:tcPr>
            <w:tcW w:w="851" w:type="dxa"/>
            <w:tcBorders>
              <w:top w:val="nil"/>
              <w:left w:val="nil"/>
              <w:bottom w:val="single" w:sz="4" w:space="0" w:color="auto"/>
              <w:right w:val="single" w:sz="4" w:space="0" w:color="auto"/>
            </w:tcBorders>
            <w:shd w:val="clear" w:color="auto" w:fill="00B050"/>
            <w:noWrap/>
            <w:vAlign w:val="center"/>
            <w:hideMark/>
          </w:tcPr>
          <w:p w14:paraId="7ADC16E8"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88.6</w:t>
            </w:r>
          </w:p>
        </w:tc>
        <w:tc>
          <w:tcPr>
            <w:tcW w:w="850" w:type="dxa"/>
            <w:tcBorders>
              <w:top w:val="nil"/>
              <w:left w:val="nil"/>
              <w:bottom w:val="single" w:sz="4" w:space="0" w:color="auto"/>
              <w:right w:val="single" w:sz="4" w:space="0" w:color="auto"/>
            </w:tcBorders>
            <w:shd w:val="clear" w:color="auto" w:fill="00B050"/>
            <w:noWrap/>
            <w:vAlign w:val="center"/>
            <w:hideMark/>
          </w:tcPr>
          <w:p w14:paraId="6867BC0A"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86.4</w:t>
            </w:r>
          </w:p>
        </w:tc>
        <w:tc>
          <w:tcPr>
            <w:tcW w:w="851" w:type="dxa"/>
            <w:tcBorders>
              <w:top w:val="nil"/>
              <w:left w:val="nil"/>
              <w:bottom w:val="single" w:sz="4" w:space="0" w:color="auto"/>
              <w:right w:val="single" w:sz="4" w:space="0" w:color="auto"/>
            </w:tcBorders>
            <w:shd w:val="clear" w:color="auto" w:fill="00B050"/>
            <w:noWrap/>
            <w:vAlign w:val="center"/>
            <w:hideMark/>
          </w:tcPr>
          <w:p w14:paraId="6EA5ABEA"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87.0</w:t>
            </w:r>
          </w:p>
        </w:tc>
        <w:tc>
          <w:tcPr>
            <w:tcW w:w="850" w:type="dxa"/>
            <w:tcBorders>
              <w:top w:val="nil"/>
              <w:left w:val="nil"/>
              <w:bottom w:val="single" w:sz="4" w:space="0" w:color="auto"/>
              <w:right w:val="single" w:sz="4" w:space="0" w:color="auto"/>
            </w:tcBorders>
            <w:shd w:val="clear" w:color="auto" w:fill="00B050"/>
            <w:noWrap/>
            <w:vAlign w:val="center"/>
            <w:hideMark/>
          </w:tcPr>
          <w:p w14:paraId="64C11981"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85.1</w:t>
            </w:r>
          </w:p>
        </w:tc>
        <w:tc>
          <w:tcPr>
            <w:tcW w:w="851" w:type="dxa"/>
            <w:tcBorders>
              <w:top w:val="nil"/>
              <w:left w:val="nil"/>
              <w:bottom w:val="single" w:sz="4" w:space="0" w:color="auto"/>
              <w:right w:val="single" w:sz="4" w:space="0" w:color="auto"/>
            </w:tcBorders>
            <w:shd w:val="clear" w:color="auto" w:fill="00B050"/>
            <w:noWrap/>
            <w:vAlign w:val="center"/>
            <w:hideMark/>
          </w:tcPr>
          <w:p w14:paraId="5EFC6079"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87.8</w:t>
            </w:r>
          </w:p>
        </w:tc>
        <w:tc>
          <w:tcPr>
            <w:tcW w:w="850" w:type="dxa"/>
            <w:tcBorders>
              <w:top w:val="nil"/>
              <w:left w:val="nil"/>
              <w:bottom w:val="single" w:sz="4" w:space="0" w:color="auto"/>
              <w:right w:val="single" w:sz="4" w:space="0" w:color="auto"/>
            </w:tcBorders>
            <w:shd w:val="clear" w:color="auto" w:fill="00B050"/>
            <w:noWrap/>
            <w:vAlign w:val="center"/>
            <w:hideMark/>
          </w:tcPr>
          <w:p w14:paraId="130DF068"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90.9</w:t>
            </w:r>
          </w:p>
        </w:tc>
        <w:tc>
          <w:tcPr>
            <w:tcW w:w="851" w:type="dxa"/>
            <w:tcBorders>
              <w:top w:val="nil"/>
              <w:left w:val="nil"/>
              <w:bottom w:val="single" w:sz="4" w:space="0" w:color="auto"/>
              <w:right w:val="single" w:sz="4" w:space="0" w:color="auto"/>
            </w:tcBorders>
            <w:shd w:val="clear" w:color="auto" w:fill="00B050"/>
            <w:noWrap/>
            <w:vAlign w:val="center"/>
            <w:hideMark/>
          </w:tcPr>
          <w:p w14:paraId="18CC6F38"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90.5</w:t>
            </w:r>
          </w:p>
        </w:tc>
        <w:tc>
          <w:tcPr>
            <w:tcW w:w="850" w:type="dxa"/>
            <w:tcBorders>
              <w:top w:val="nil"/>
              <w:left w:val="nil"/>
              <w:bottom w:val="single" w:sz="4" w:space="0" w:color="auto"/>
              <w:right w:val="single" w:sz="4" w:space="0" w:color="auto"/>
            </w:tcBorders>
            <w:shd w:val="clear" w:color="auto" w:fill="00B050"/>
            <w:vAlign w:val="center"/>
          </w:tcPr>
          <w:p w14:paraId="234773BD" w14:textId="2E3F45E1" w:rsidR="00966075" w:rsidRPr="003F4CA5" w:rsidRDefault="00966075" w:rsidP="003728C9">
            <w:pPr>
              <w:spacing w:before="40" w:after="40"/>
              <w:jc w:val="center"/>
              <w:rPr>
                <w:rFonts w:eastAsia="Times New Roman" w:cs="Arial"/>
                <w:b/>
                <w:bCs/>
                <w:color w:val="FFFFFF" w:themeColor="background1"/>
                <w:sz w:val="20"/>
                <w:szCs w:val="20"/>
                <w:lang w:eastAsia="en-NZ"/>
              </w:rPr>
            </w:pPr>
            <w:r>
              <w:rPr>
                <w:rFonts w:eastAsia="Times New Roman" w:cs="Arial"/>
                <w:b/>
                <w:bCs/>
                <w:color w:val="FFFFFF" w:themeColor="background1"/>
                <w:sz w:val="20"/>
                <w:szCs w:val="20"/>
                <w:lang w:eastAsia="en-NZ"/>
              </w:rPr>
              <w:t>87.7</w:t>
            </w:r>
          </w:p>
        </w:tc>
        <w:tc>
          <w:tcPr>
            <w:tcW w:w="850" w:type="dxa"/>
            <w:tcBorders>
              <w:top w:val="nil"/>
              <w:left w:val="nil"/>
              <w:bottom w:val="single" w:sz="4" w:space="0" w:color="auto"/>
              <w:right w:val="single" w:sz="4" w:space="0" w:color="auto"/>
            </w:tcBorders>
            <w:shd w:val="clear" w:color="auto" w:fill="00B050"/>
            <w:vAlign w:val="center"/>
          </w:tcPr>
          <w:p w14:paraId="0E9327C8" w14:textId="31126C68" w:rsidR="00966075" w:rsidRDefault="00471A9F" w:rsidP="003728C9">
            <w:pPr>
              <w:spacing w:before="40" w:after="40"/>
              <w:jc w:val="center"/>
              <w:rPr>
                <w:rFonts w:eastAsia="Times New Roman" w:cs="Arial"/>
                <w:b/>
                <w:bCs/>
                <w:color w:val="FFFFFF" w:themeColor="background1"/>
                <w:sz w:val="20"/>
                <w:szCs w:val="20"/>
                <w:lang w:eastAsia="en-NZ"/>
              </w:rPr>
            </w:pPr>
            <w:r>
              <w:rPr>
                <w:rFonts w:eastAsia="Times New Roman" w:cs="Arial"/>
                <w:b/>
                <w:bCs/>
                <w:color w:val="FFFFFF" w:themeColor="background1"/>
                <w:sz w:val="20"/>
                <w:szCs w:val="20"/>
                <w:lang w:eastAsia="en-NZ"/>
              </w:rPr>
              <w:t>86.8</w:t>
            </w:r>
          </w:p>
        </w:tc>
      </w:tr>
      <w:tr w:rsidR="00966075" w:rsidRPr="003F4CA5" w14:paraId="496DF00F" w14:textId="01A7632F" w:rsidTr="00966075">
        <w:trPr>
          <w:trHeight w:val="2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4D480E58" w14:textId="77777777" w:rsidR="00966075" w:rsidRPr="003F4CA5" w:rsidRDefault="00966075" w:rsidP="00660402">
            <w:pPr>
              <w:spacing w:before="40" w:after="40"/>
              <w:rPr>
                <w:rFonts w:eastAsia="Times New Roman" w:cs="Arial"/>
                <w:color w:val="000000"/>
                <w:sz w:val="20"/>
                <w:szCs w:val="20"/>
                <w:lang w:eastAsia="en-NZ"/>
              </w:rPr>
            </w:pPr>
            <w:r w:rsidRPr="003F4CA5">
              <w:rPr>
                <w:rFonts w:eastAsia="Times New Roman" w:cs="Arial"/>
                <w:color w:val="000000"/>
                <w:sz w:val="20"/>
                <w:szCs w:val="20"/>
                <w:lang w:eastAsia="en-NZ"/>
              </w:rPr>
              <w:t>Medical</w:t>
            </w:r>
          </w:p>
        </w:tc>
        <w:tc>
          <w:tcPr>
            <w:tcW w:w="874" w:type="dxa"/>
            <w:tcBorders>
              <w:top w:val="nil"/>
              <w:left w:val="nil"/>
              <w:bottom w:val="single" w:sz="4" w:space="0" w:color="auto"/>
              <w:right w:val="single" w:sz="4" w:space="0" w:color="auto"/>
            </w:tcBorders>
            <w:shd w:val="clear" w:color="auto" w:fill="00B050"/>
            <w:noWrap/>
            <w:vAlign w:val="center"/>
            <w:hideMark/>
          </w:tcPr>
          <w:p w14:paraId="605B2ECB"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84.3</w:t>
            </w:r>
          </w:p>
        </w:tc>
        <w:tc>
          <w:tcPr>
            <w:tcW w:w="851" w:type="dxa"/>
            <w:tcBorders>
              <w:top w:val="nil"/>
              <w:left w:val="nil"/>
              <w:bottom w:val="single" w:sz="4" w:space="0" w:color="auto"/>
              <w:right w:val="single" w:sz="4" w:space="0" w:color="auto"/>
            </w:tcBorders>
            <w:shd w:val="clear" w:color="auto" w:fill="00B050"/>
            <w:noWrap/>
            <w:vAlign w:val="center"/>
            <w:hideMark/>
          </w:tcPr>
          <w:p w14:paraId="251F0002"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84.0</w:t>
            </w:r>
          </w:p>
        </w:tc>
        <w:tc>
          <w:tcPr>
            <w:tcW w:w="850" w:type="dxa"/>
            <w:tcBorders>
              <w:top w:val="nil"/>
              <w:left w:val="nil"/>
              <w:bottom w:val="single" w:sz="4" w:space="0" w:color="auto"/>
              <w:right w:val="single" w:sz="4" w:space="0" w:color="auto"/>
            </w:tcBorders>
            <w:shd w:val="clear" w:color="auto" w:fill="00B050"/>
            <w:noWrap/>
            <w:vAlign w:val="center"/>
            <w:hideMark/>
          </w:tcPr>
          <w:p w14:paraId="31501389"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84.6</w:t>
            </w:r>
          </w:p>
        </w:tc>
        <w:tc>
          <w:tcPr>
            <w:tcW w:w="851" w:type="dxa"/>
            <w:tcBorders>
              <w:top w:val="nil"/>
              <w:left w:val="nil"/>
              <w:bottom w:val="single" w:sz="4" w:space="0" w:color="auto"/>
              <w:right w:val="single" w:sz="4" w:space="0" w:color="auto"/>
            </w:tcBorders>
            <w:shd w:val="clear" w:color="auto" w:fill="00B050"/>
            <w:noWrap/>
            <w:vAlign w:val="center"/>
            <w:hideMark/>
          </w:tcPr>
          <w:p w14:paraId="680A3B32"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83.8</w:t>
            </w:r>
          </w:p>
        </w:tc>
        <w:tc>
          <w:tcPr>
            <w:tcW w:w="850" w:type="dxa"/>
            <w:tcBorders>
              <w:top w:val="nil"/>
              <w:left w:val="nil"/>
              <w:bottom w:val="single" w:sz="4" w:space="0" w:color="auto"/>
              <w:right w:val="single" w:sz="4" w:space="0" w:color="auto"/>
            </w:tcBorders>
            <w:shd w:val="clear" w:color="auto" w:fill="00B050"/>
            <w:noWrap/>
            <w:vAlign w:val="center"/>
            <w:hideMark/>
          </w:tcPr>
          <w:p w14:paraId="6B8DD17E"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85.0</w:t>
            </w:r>
          </w:p>
        </w:tc>
        <w:tc>
          <w:tcPr>
            <w:tcW w:w="851" w:type="dxa"/>
            <w:tcBorders>
              <w:top w:val="nil"/>
              <w:left w:val="nil"/>
              <w:bottom w:val="single" w:sz="4" w:space="0" w:color="auto"/>
              <w:right w:val="single" w:sz="4" w:space="0" w:color="auto"/>
            </w:tcBorders>
            <w:shd w:val="clear" w:color="auto" w:fill="00B050"/>
            <w:noWrap/>
            <w:vAlign w:val="center"/>
            <w:hideMark/>
          </w:tcPr>
          <w:p w14:paraId="3AAAB0EE"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88.0</w:t>
            </w:r>
          </w:p>
        </w:tc>
        <w:tc>
          <w:tcPr>
            <w:tcW w:w="850" w:type="dxa"/>
            <w:tcBorders>
              <w:top w:val="nil"/>
              <w:left w:val="nil"/>
              <w:bottom w:val="single" w:sz="4" w:space="0" w:color="auto"/>
              <w:right w:val="single" w:sz="4" w:space="0" w:color="auto"/>
            </w:tcBorders>
            <w:shd w:val="clear" w:color="auto" w:fill="00B050"/>
            <w:noWrap/>
            <w:vAlign w:val="center"/>
            <w:hideMark/>
          </w:tcPr>
          <w:p w14:paraId="41527280"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86.7</w:t>
            </w:r>
          </w:p>
        </w:tc>
        <w:tc>
          <w:tcPr>
            <w:tcW w:w="851" w:type="dxa"/>
            <w:tcBorders>
              <w:top w:val="nil"/>
              <w:left w:val="nil"/>
              <w:bottom w:val="single" w:sz="4" w:space="0" w:color="auto"/>
              <w:right w:val="single" w:sz="4" w:space="0" w:color="auto"/>
            </w:tcBorders>
            <w:shd w:val="clear" w:color="auto" w:fill="00B050"/>
            <w:noWrap/>
            <w:vAlign w:val="center"/>
            <w:hideMark/>
          </w:tcPr>
          <w:p w14:paraId="12FF82C0"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87.0</w:t>
            </w:r>
          </w:p>
        </w:tc>
        <w:tc>
          <w:tcPr>
            <w:tcW w:w="850" w:type="dxa"/>
            <w:tcBorders>
              <w:top w:val="nil"/>
              <w:left w:val="nil"/>
              <w:bottom w:val="single" w:sz="4" w:space="0" w:color="auto"/>
              <w:right w:val="single" w:sz="4" w:space="0" w:color="auto"/>
            </w:tcBorders>
            <w:shd w:val="clear" w:color="auto" w:fill="00B050"/>
            <w:noWrap/>
            <w:vAlign w:val="center"/>
            <w:hideMark/>
          </w:tcPr>
          <w:p w14:paraId="6F47C8F4"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86.5</w:t>
            </w:r>
          </w:p>
        </w:tc>
        <w:tc>
          <w:tcPr>
            <w:tcW w:w="851" w:type="dxa"/>
            <w:tcBorders>
              <w:top w:val="nil"/>
              <w:left w:val="nil"/>
              <w:bottom w:val="single" w:sz="4" w:space="0" w:color="auto"/>
              <w:right w:val="single" w:sz="4" w:space="0" w:color="auto"/>
            </w:tcBorders>
            <w:shd w:val="clear" w:color="auto" w:fill="00B050"/>
            <w:noWrap/>
            <w:vAlign w:val="center"/>
            <w:hideMark/>
          </w:tcPr>
          <w:p w14:paraId="2FF5243D"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87.4</w:t>
            </w:r>
          </w:p>
        </w:tc>
        <w:tc>
          <w:tcPr>
            <w:tcW w:w="850" w:type="dxa"/>
            <w:tcBorders>
              <w:top w:val="nil"/>
              <w:left w:val="nil"/>
              <w:bottom w:val="single" w:sz="4" w:space="0" w:color="auto"/>
              <w:right w:val="single" w:sz="4" w:space="0" w:color="auto"/>
            </w:tcBorders>
            <w:shd w:val="clear" w:color="auto" w:fill="00B050"/>
            <w:noWrap/>
            <w:vAlign w:val="center"/>
            <w:hideMark/>
          </w:tcPr>
          <w:p w14:paraId="6A7C0BB4"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87.1</w:t>
            </w:r>
          </w:p>
        </w:tc>
        <w:tc>
          <w:tcPr>
            <w:tcW w:w="851" w:type="dxa"/>
            <w:tcBorders>
              <w:top w:val="nil"/>
              <w:left w:val="nil"/>
              <w:bottom w:val="single" w:sz="4" w:space="0" w:color="auto"/>
              <w:right w:val="single" w:sz="4" w:space="0" w:color="auto"/>
            </w:tcBorders>
            <w:shd w:val="clear" w:color="auto" w:fill="00B050"/>
            <w:noWrap/>
            <w:vAlign w:val="center"/>
            <w:hideMark/>
          </w:tcPr>
          <w:p w14:paraId="33D9E689"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86.1</w:t>
            </w:r>
          </w:p>
        </w:tc>
        <w:tc>
          <w:tcPr>
            <w:tcW w:w="850" w:type="dxa"/>
            <w:tcBorders>
              <w:top w:val="nil"/>
              <w:left w:val="nil"/>
              <w:bottom w:val="single" w:sz="4" w:space="0" w:color="auto"/>
              <w:right w:val="single" w:sz="4" w:space="0" w:color="auto"/>
            </w:tcBorders>
            <w:shd w:val="clear" w:color="auto" w:fill="00B050"/>
            <w:vAlign w:val="center"/>
          </w:tcPr>
          <w:p w14:paraId="42EA20A4" w14:textId="754EE358" w:rsidR="00966075" w:rsidRPr="003F4CA5" w:rsidRDefault="00966075" w:rsidP="003728C9">
            <w:pPr>
              <w:spacing w:before="40" w:after="40"/>
              <w:jc w:val="center"/>
              <w:rPr>
                <w:rFonts w:eastAsia="Times New Roman" w:cs="Arial"/>
                <w:b/>
                <w:bCs/>
                <w:color w:val="FFFFFF" w:themeColor="background1"/>
                <w:sz w:val="20"/>
                <w:szCs w:val="20"/>
                <w:lang w:eastAsia="en-NZ"/>
              </w:rPr>
            </w:pPr>
            <w:r>
              <w:rPr>
                <w:rFonts w:eastAsia="Times New Roman" w:cs="Arial"/>
                <w:b/>
                <w:bCs/>
                <w:color w:val="FFFFFF" w:themeColor="background1"/>
                <w:sz w:val="20"/>
                <w:szCs w:val="20"/>
                <w:lang w:eastAsia="en-NZ"/>
              </w:rPr>
              <w:t>85.3</w:t>
            </w:r>
          </w:p>
        </w:tc>
        <w:tc>
          <w:tcPr>
            <w:tcW w:w="850" w:type="dxa"/>
            <w:tcBorders>
              <w:top w:val="nil"/>
              <w:left w:val="nil"/>
              <w:bottom w:val="single" w:sz="4" w:space="0" w:color="auto"/>
              <w:right w:val="single" w:sz="4" w:space="0" w:color="auto"/>
            </w:tcBorders>
            <w:shd w:val="clear" w:color="auto" w:fill="00B050"/>
            <w:vAlign w:val="center"/>
          </w:tcPr>
          <w:p w14:paraId="0D94B58E" w14:textId="0FD7472F" w:rsidR="00966075" w:rsidRDefault="00471A9F" w:rsidP="003728C9">
            <w:pPr>
              <w:spacing w:before="40" w:after="40"/>
              <w:jc w:val="center"/>
              <w:rPr>
                <w:rFonts w:eastAsia="Times New Roman" w:cs="Arial"/>
                <w:b/>
                <w:bCs/>
                <w:color w:val="FFFFFF" w:themeColor="background1"/>
                <w:sz w:val="20"/>
                <w:szCs w:val="20"/>
                <w:lang w:eastAsia="en-NZ"/>
              </w:rPr>
            </w:pPr>
            <w:r>
              <w:rPr>
                <w:rFonts w:eastAsia="Times New Roman" w:cs="Arial"/>
                <w:b/>
                <w:bCs/>
                <w:color w:val="FFFFFF" w:themeColor="background1"/>
                <w:sz w:val="20"/>
                <w:szCs w:val="20"/>
                <w:lang w:eastAsia="en-NZ"/>
              </w:rPr>
              <w:t>84.7</w:t>
            </w:r>
          </w:p>
        </w:tc>
      </w:tr>
      <w:tr w:rsidR="00966075" w:rsidRPr="003F4CA5" w14:paraId="10319C39" w14:textId="08DB2B82" w:rsidTr="00966075">
        <w:trPr>
          <w:trHeight w:val="2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199F4492" w14:textId="77777777" w:rsidR="00966075" w:rsidRPr="003F4CA5" w:rsidRDefault="00966075" w:rsidP="00660402">
            <w:pPr>
              <w:spacing w:before="40" w:after="40"/>
              <w:rPr>
                <w:rFonts w:eastAsia="Times New Roman" w:cs="Arial"/>
                <w:color w:val="000000"/>
                <w:sz w:val="20"/>
                <w:szCs w:val="20"/>
                <w:lang w:eastAsia="en-NZ"/>
              </w:rPr>
            </w:pPr>
            <w:r w:rsidRPr="003F4CA5">
              <w:rPr>
                <w:rFonts w:eastAsia="Times New Roman" w:cs="Arial"/>
                <w:color w:val="000000"/>
                <w:sz w:val="20"/>
                <w:szCs w:val="20"/>
                <w:lang w:eastAsia="en-NZ"/>
              </w:rPr>
              <w:t>Mixed</w:t>
            </w:r>
          </w:p>
        </w:tc>
        <w:tc>
          <w:tcPr>
            <w:tcW w:w="874" w:type="dxa"/>
            <w:tcBorders>
              <w:top w:val="nil"/>
              <w:left w:val="nil"/>
              <w:bottom w:val="single" w:sz="4" w:space="0" w:color="auto"/>
              <w:right w:val="single" w:sz="4" w:space="0" w:color="auto"/>
            </w:tcBorders>
            <w:shd w:val="clear" w:color="auto" w:fill="00B050"/>
            <w:noWrap/>
            <w:vAlign w:val="center"/>
            <w:hideMark/>
          </w:tcPr>
          <w:p w14:paraId="0E1655B5"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85.7</w:t>
            </w:r>
          </w:p>
        </w:tc>
        <w:tc>
          <w:tcPr>
            <w:tcW w:w="851" w:type="dxa"/>
            <w:tcBorders>
              <w:top w:val="nil"/>
              <w:left w:val="nil"/>
              <w:bottom w:val="single" w:sz="4" w:space="0" w:color="auto"/>
              <w:right w:val="single" w:sz="4" w:space="0" w:color="auto"/>
            </w:tcBorders>
            <w:shd w:val="clear" w:color="auto" w:fill="00B050"/>
            <w:noWrap/>
            <w:vAlign w:val="center"/>
            <w:hideMark/>
          </w:tcPr>
          <w:p w14:paraId="09E2AADE"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87.0</w:t>
            </w:r>
          </w:p>
        </w:tc>
        <w:tc>
          <w:tcPr>
            <w:tcW w:w="850" w:type="dxa"/>
            <w:tcBorders>
              <w:top w:val="nil"/>
              <w:left w:val="nil"/>
              <w:bottom w:val="single" w:sz="4" w:space="0" w:color="auto"/>
              <w:right w:val="single" w:sz="4" w:space="0" w:color="auto"/>
            </w:tcBorders>
            <w:shd w:val="clear" w:color="auto" w:fill="00B050"/>
            <w:noWrap/>
            <w:vAlign w:val="center"/>
            <w:hideMark/>
          </w:tcPr>
          <w:p w14:paraId="57C1BD45"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83.0</w:t>
            </w:r>
          </w:p>
        </w:tc>
        <w:tc>
          <w:tcPr>
            <w:tcW w:w="851" w:type="dxa"/>
            <w:tcBorders>
              <w:top w:val="nil"/>
              <w:left w:val="nil"/>
              <w:bottom w:val="single" w:sz="4" w:space="0" w:color="auto"/>
              <w:right w:val="single" w:sz="4" w:space="0" w:color="auto"/>
            </w:tcBorders>
            <w:shd w:val="clear" w:color="auto" w:fill="00B050"/>
            <w:noWrap/>
            <w:vAlign w:val="center"/>
            <w:hideMark/>
          </w:tcPr>
          <w:p w14:paraId="3E86E9DE"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81.4</w:t>
            </w:r>
          </w:p>
        </w:tc>
        <w:tc>
          <w:tcPr>
            <w:tcW w:w="850" w:type="dxa"/>
            <w:tcBorders>
              <w:top w:val="nil"/>
              <w:left w:val="nil"/>
              <w:bottom w:val="single" w:sz="4" w:space="0" w:color="auto"/>
              <w:right w:val="single" w:sz="4" w:space="0" w:color="auto"/>
            </w:tcBorders>
            <w:shd w:val="clear" w:color="auto" w:fill="00B050"/>
            <w:noWrap/>
            <w:vAlign w:val="center"/>
            <w:hideMark/>
          </w:tcPr>
          <w:p w14:paraId="58C6AF68"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84.5</w:t>
            </w:r>
          </w:p>
        </w:tc>
        <w:tc>
          <w:tcPr>
            <w:tcW w:w="851" w:type="dxa"/>
            <w:tcBorders>
              <w:top w:val="nil"/>
              <w:left w:val="nil"/>
              <w:bottom w:val="single" w:sz="4" w:space="0" w:color="auto"/>
              <w:right w:val="single" w:sz="4" w:space="0" w:color="auto"/>
            </w:tcBorders>
            <w:shd w:val="clear" w:color="auto" w:fill="00B050"/>
            <w:noWrap/>
            <w:vAlign w:val="center"/>
            <w:hideMark/>
          </w:tcPr>
          <w:p w14:paraId="594406BD"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86.8</w:t>
            </w:r>
          </w:p>
        </w:tc>
        <w:tc>
          <w:tcPr>
            <w:tcW w:w="850" w:type="dxa"/>
            <w:tcBorders>
              <w:top w:val="nil"/>
              <w:left w:val="nil"/>
              <w:bottom w:val="single" w:sz="4" w:space="0" w:color="auto"/>
              <w:right w:val="single" w:sz="4" w:space="0" w:color="auto"/>
            </w:tcBorders>
            <w:shd w:val="clear" w:color="auto" w:fill="00B050"/>
            <w:noWrap/>
            <w:vAlign w:val="center"/>
            <w:hideMark/>
          </w:tcPr>
          <w:p w14:paraId="21C37853"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87.4</w:t>
            </w:r>
          </w:p>
        </w:tc>
        <w:tc>
          <w:tcPr>
            <w:tcW w:w="851" w:type="dxa"/>
            <w:tcBorders>
              <w:top w:val="nil"/>
              <w:left w:val="nil"/>
              <w:bottom w:val="single" w:sz="4" w:space="0" w:color="auto"/>
              <w:right w:val="single" w:sz="4" w:space="0" w:color="auto"/>
            </w:tcBorders>
            <w:shd w:val="clear" w:color="auto" w:fill="00B050"/>
            <w:noWrap/>
            <w:vAlign w:val="center"/>
            <w:hideMark/>
          </w:tcPr>
          <w:p w14:paraId="62EBBEB3"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88.1</w:t>
            </w:r>
          </w:p>
        </w:tc>
        <w:tc>
          <w:tcPr>
            <w:tcW w:w="850" w:type="dxa"/>
            <w:tcBorders>
              <w:top w:val="nil"/>
              <w:left w:val="nil"/>
              <w:bottom w:val="single" w:sz="4" w:space="0" w:color="auto"/>
              <w:right w:val="single" w:sz="4" w:space="0" w:color="auto"/>
            </w:tcBorders>
            <w:shd w:val="clear" w:color="auto" w:fill="00B050"/>
            <w:noWrap/>
            <w:vAlign w:val="center"/>
            <w:hideMark/>
          </w:tcPr>
          <w:p w14:paraId="08FFBBDD"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85.1</w:t>
            </w:r>
          </w:p>
        </w:tc>
        <w:tc>
          <w:tcPr>
            <w:tcW w:w="851" w:type="dxa"/>
            <w:tcBorders>
              <w:top w:val="nil"/>
              <w:left w:val="nil"/>
              <w:bottom w:val="single" w:sz="4" w:space="0" w:color="auto"/>
              <w:right w:val="single" w:sz="4" w:space="0" w:color="auto"/>
            </w:tcBorders>
            <w:shd w:val="clear" w:color="auto" w:fill="00B050"/>
            <w:noWrap/>
            <w:vAlign w:val="center"/>
            <w:hideMark/>
          </w:tcPr>
          <w:p w14:paraId="55D6B0CD"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86.3</w:t>
            </w:r>
          </w:p>
        </w:tc>
        <w:tc>
          <w:tcPr>
            <w:tcW w:w="850" w:type="dxa"/>
            <w:tcBorders>
              <w:top w:val="nil"/>
              <w:left w:val="nil"/>
              <w:bottom w:val="single" w:sz="4" w:space="0" w:color="auto"/>
              <w:right w:val="single" w:sz="4" w:space="0" w:color="auto"/>
            </w:tcBorders>
            <w:shd w:val="clear" w:color="auto" w:fill="00B050"/>
            <w:noWrap/>
            <w:vAlign w:val="center"/>
            <w:hideMark/>
          </w:tcPr>
          <w:p w14:paraId="2849860F"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85.4</w:t>
            </w:r>
          </w:p>
        </w:tc>
        <w:tc>
          <w:tcPr>
            <w:tcW w:w="851" w:type="dxa"/>
            <w:tcBorders>
              <w:top w:val="nil"/>
              <w:left w:val="nil"/>
              <w:bottom w:val="single" w:sz="4" w:space="0" w:color="auto"/>
              <w:right w:val="single" w:sz="4" w:space="0" w:color="auto"/>
            </w:tcBorders>
            <w:shd w:val="clear" w:color="auto" w:fill="00B050"/>
            <w:noWrap/>
            <w:vAlign w:val="center"/>
            <w:hideMark/>
          </w:tcPr>
          <w:p w14:paraId="27A8C245"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93.3</w:t>
            </w:r>
          </w:p>
        </w:tc>
        <w:tc>
          <w:tcPr>
            <w:tcW w:w="850" w:type="dxa"/>
            <w:tcBorders>
              <w:top w:val="nil"/>
              <w:left w:val="nil"/>
              <w:bottom w:val="single" w:sz="4" w:space="0" w:color="auto"/>
              <w:right w:val="single" w:sz="4" w:space="0" w:color="auto"/>
            </w:tcBorders>
            <w:shd w:val="clear" w:color="auto" w:fill="00B050"/>
            <w:vAlign w:val="center"/>
          </w:tcPr>
          <w:p w14:paraId="4917A1F8" w14:textId="5D1B2DF7" w:rsidR="00966075" w:rsidRPr="003F4CA5" w:rsidRDefault="00966075" w:rsidP="003728C9">
            <w:pPr>
              <w:spacing w:before="40" w:after="40"/>
              <w:jc w:val="center"/>
              <w:rPr>
                <w:rFonts w:eastAsia="Times New Roman" w:cs="Arial"/>
                <w:b/>
                <w:bCs/>
                <w:color w:val="FFFFFF" w:themeColor="background1"/>
                <w:sz w:val="20"/>
                <w:szCs w:val="20"/>
                <w:lang w:eastAsia="en-NZ"/>
              </w:rPr>
            </w:pPr>
            <w:r>
              <w:rPr>
                <w:rFonts w:eastAsia="Times New Roman" w:cs="Arial"/>
                <w:b/>
                <w:bCs/>
                <w:color w:val="FFFFFF" w:themeColor="background1"/>
                <w:sz w:val="20"/>
                <w:szCs w:val="20"/>
                <w:lang w:eastAsia="en-NZ"/>
              </w:rPr>
              <w:t>82.7</w:t>
            </w:r>
          </w:p>
        </w:tc>
        <w:tc>
          <w:tcPr>
            <w:tcW w:w="850" w:type="dxa"/>
            <w:tcBorders>
              <w:top w:val="nil"/>
              <w:left w:val="nil"/>
              <w:bottom w:val="single" w:sz="4" w:space="0" w:color="auto"/>
              <w:right w:val="single" w:sz="4" w:space="0" w:color="auto"/>
            </w:tcBorders>
            <w:shd w:val="clear" w:color="auto" w:fill="00B050"/>
            <w:vAlign w:val="center"/>
          </w:tcPr>
          <w:p w14:paraId="5B20C010" w14:textId="5E4AFB0F" w:rsidR="00966075" w:rsidRDefault="00471A9F" w:rsidP="003728C9">
            <w:pPr>
              <w:spacing w:before="40" w:after="40"/>
              <w:jc w:val="center"/>
              <w:rPr>
                <w:rFonts w:eastAsia="Times New Roman" w:cs="Arial"/>
                <w:b/>
                <w:bCs/>
                <w:color w:val="FFFFFF" w:themeColor="background1"/>
                <w:sz w:val="20"/>
                <w:szCs w:val="20"/>
                <w:lang w:eastAsia="en-NZ"/>
              </w:rPr>
            </w:pPr>
            <w:r>
              <w:rPr>
                <w:rFonts w:eastAsia="Times New Roman" w:cs="Arial"/>
                <w:b/>
                <w:bCs/>
                <w:color w:val="FFFFFF" w:themeColor="background1"/>
                <w:sz w:val="20"/>
                <w:szCs w:val="20"/>
                <w:lang w:eastAsia="en-NZ"/>
              </w:rPr>
              <w:t>80.6</w:t>
            </w:r>
          </w:p>
        </w:tc>
      </w:tr>
      <w:tr w:rsidR="00966075" w:rsidRPr="003F4CA5" w14:paraId="7CEA9B1B" w14:textId="61A0DB36" w:rsidTr="00966075">
        <w:trPr>
          <w:trHeight w:val="2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5A42F14D" w14:textId="77777777" w:rsidR="00966075" w:rsidRPr="003F4CA5" w:rsidRDefault="00966075" w:rsidP="00660402">
            <w:pPr>
              <w:spacing w:before="40" w:after="40"/>
              <w:rPr>
                <w:rFonts w:eastAsia="Times New Roman" w:cs="Arial"/>
                <w:color w:val="000000"/>
                <w:sz w:val="20"/>
                <w:szCs w:val="20"/>
                <w:lang w:eastAsia="en-NZ"/>
              </w:rPr>
            </w:pPr>
            <w:r w:rsidRPr="003F4CA5">
              <w:rPr>
                <w:rFonts w:eastAsia="Times New Roman" w:cs="Arial"/>
                <w:color w:val="000000"/>
                <w:sz w:val="20"/>
                <w:szCs w:val="20"/>
                <w:lang w:eastAsia="en-NZ"/>
              </w:rPr>
              <w:t>Paediatrics</w:t>
            </w:r>
          </w:p>
        </w:tc>
        <w:tc>
          <w:tcPr>
            <w:tcW w:w="874" w:type="dxa"/>
            <w:tcBorders>
              <w:top w:val="nil"/>
              <w:left w:val="nil"/>
              <w:bottom w:val="single" w:sz="4" w:space="0" w:color="auto"/>
              <w:right w:val="single" w:sz="4" w:space="0" w:color="auto"/>
            </w:tcBorders>
            <w:shd w:val="clear" w:color="auto" w:fill="00B050"/>
            <w:noWrap/>
            <w:vAlign w:val="center"/>
            <w:hideMark/>
          </w:tcPr>
          <w:p w14:paraId="552FF276"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89.1</w:t>
            </w:r>
          </w:p>
        </w:tc>
        <w:tc>
          <w:tcPr>
            <w:tcW w:w="851" w:type="dxa"/>
            <w:tcBorders>
              <w:top w:val="nil"/>
              <w:left w:val="nil"/>
              <w:bottom w:val="single" w:sz="4" w:space="0" w:color="auto"/>
              <w:right w:val="single" w:sz="4" w:space="0" w:color="auto"/>
            </w:tcBorders>
            <w:shd w:val="clear" w:color="auto" w:fill="00B050"/>
            <w:noWrap/>
            <w:vAlign w:val="center"/>
            <w:hideMark/>
          </w:tcPr>
          <w:p w14:paraId="2B756A64"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90.2</w:t>
            </w:r>
          </w:p>
        </w:tc>
        <w:tc>
          <w:tcPr>
            <w:tcW w:w="850" w:type="dxa"/>
            <w:tcBorders>
              <w:top w:val="nil"/>
              <w:left w:val="nil"/>
              <w:bottom w:val="single" w:sz="4" w:space="0" w:color="auto"/>
              <w:right w:val="single" w:sz="4" w:space="0" w:color="auto"/>
            </w:tcBorders>
            <w:shd w:val="clear" w:color="auto" w:fill="00B050"/>
            <w:noWrap/>
            <w:vAlign w:val="center"/>
            <w:hideMark/>
          </w:tcPr>
          <w:p w14:paraId="527F49C8"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88.5</w:t>
            </w:r>
          </w:p>
        </w:tc>
        <w:tc>
          <w:tcPr>
            <w:tcW w:w="851" w:type="dxa"/>
            <w:tcBorders>
              <w:top w:val="nil"/>
              <w:left w:val="nil"/>
              <w:bottom w:val="single" w:sz="4" w:space="0" w:color="auto"/>
              <w:right w:val="single" w:sz="4" w:space="0" w:color="auto"/>
            </w:tcBorders>
            <w:shd w:val="clear" w:color="auto" w:fill="00B050"/>
            <w:noWrap/>
            <w:vAlign w:val="center"/>
            <w:hideMark/>
          </w:tcPr>
          <w:p w14:paraId="783E541F"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89.7</w:t>
            </w:r>
          </w:p>
        </w:tc>
        <w:tc>
          <w:tcPr>
            <w:tcW w:w="850" w:type="dxa"/>
            <w:tcBorders>
              <w:top w:val="nil"/>
              <w:left w:val="nil"/>
              <w:bottom w:val="single" w:sz="4" w:space="0" w:color="auto"/>
              <w:right w:val="single" w:sz="4" w:space="0" w:color="auto"/>
            </w:tcBorders>
            <w:shd w:val="clear" w:color="auto" w:fill="00B050"/>
            <w:noWrap/>
            <w:vAlign w:val="center"/>
            <w:hideMark/>
          </w:tcPr>
          <w:p w14:paraId="0A2E1AA2"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90.5</w:t>
            </w:r>
          </w:p>
        </w:tc>
        <w:tc>
          <w:tcPr>
            <w:tcW w:w="851" w:type="dxa"/>
            <w:tcBorders>
              <w:top w:val="nil"/>
              <w:left w:val="nil"/>
              <w:bottom w:val="single" w:sz="4" w:space="0" w:color="auto"/>
              <w:right w:val="single" w:sz="4" w:space="0" w:color="auto"/>
            </w:tcBorders>
            <w:shd w:val="clear" w:color="auto" w:fill="00B050"/>
            <w:noWrap/>
            <w:vAlign w:val="center"/>
            <w:hideMark/>
          </w:tcPr>
          <w:p w14:paraId="25C06596"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93.6</w:t>
            </w:r>
          </w:p>
        </w:tc>
        <w:tc>
          <w:tcPr>
            <w:tcW w:w="850" w:type="dxa"/>
            <w:tcBorders>
              <w:top w:val="nil"/>
              <w:left w:val="nil"/>
              <w:bottom w:val="single" w:sz="4" w:space="0" w:color="auto"/>
              <w:right w:val="single" w:sz="4" w:space="0" w:color="auto"/>
            </w:tcBorders>
            <w:shd w:val="clear" w:color="auto" w:fill="00B050"/>
            <w:noWrap/>
            <w:vAlign w:val="center"/>
            <w:hideMark/>
          </w:tcPr>
          <w:p w14:paraId="6105EFD3"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92.5</w:t>
            </w:r>
          </w:p>
        </w:tc>
        <w:tc>
          <w:tcPr>
            <w:tcW w:w="851" w:type="dxa"/>
            <w:tcBorders>
              <w:top w:val="nil"/>
              <w:left w:val="nil"/>
              <w:bottom w:val="single" w:sz="4" w:space="0" w:color="auto"/>
              <w:right w:val="single" w:sz="4" w:space="0" w:color="auto"/>
            </w:tcBorders>
            <w:shd w:val="clear" w:color="auto" w:fill="00B050"/>
            <w:noWrap/>
            <w:vAlign w:val="center"/>
            <w:hideMark/>
          </w:tcPr>
          <w:p w14:paraId="3BCE64AB"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92.4</w:t>
            </w:r>
          </w:p>
        </w:tc>
        <w:tc>
          <w:tcPr>
            <w:tcW w:w="850" w:type="dxa"/>
            <w:tcBorders>
              <w:top w:val="nil"/>
              <w:left w:val="nil"/>
              <w:bottom w:val="single" w:sz="4" w:space="0" w:color="auto"/>
              <w:right w:val="single" w:sz="4" w:space="0" w:color="auto"/>
            </w:tcBorders>
            <w:shd w:val="clear" w:color="auto" w:fill="00B050"/>
            <w:noWrap/>
            <w:vAlign w:val="center"/>
            <w:hideMark/>
          </w:tcPr>
          <w:p w14:paraId="77F8C6FD"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91.6</w:t>
            </w:r>
          </w:p>
        </w:tc>
        <w:tc>
          <w:tcPr>
            <w:tcW w:w="851" w:type="dxa"/>
            <w:tcBorders>
              <w:top w:val="nil"/>
              <w:left w:val="nil"/>
              <w:bottom w:val="single" w:sz="4" w:space="0" w:color="auto"/>
              <w:right w:val="single" w:sz="4" w:space="0" w:color="auto"/>
            </w:tcBorders>
            <w:shd w:val="clear" w:color="auto" w:fill="00B050"/>
            <w:noWrap/>
            <w:vAlign w:val="center"/>
            <w:hideMark/>
          </w:tcPr>
          <w:p w14:paraId="1DF6D412"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93.7</w:t>
            </w:r>
          </w:p>
        </w:tc>
        <w:tc>
          <w:tcPr>
            <w:tcW w:w="850" w:type="dxa"/>
            <w:tcBorders>
              <w:top w:val="nil"/>
              <w:left w:val="nil"/>
              <w:bottom w:val="single" w:sz="4" w:space="0" w:color="auto"/>
              <w:right w:val="single" w:sz="4" w:space="0" w:color="auto"/>
            </w:tcBorders>
            <w:shd w:val="clear" w:color="auto" w:fill="00B050"/>
            <w:noWrap/>
            <w:vAlign w:val="center"/>
            <w:hideMark/>
          </w:tcPr>
          <w:p w14:paraId="21326945"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92.4</w:t>
            </w:r>
          </w:p>
        </w:tc>
        <w:tc>
          <w:tcPr>
            <w:tcW w:w="851" w:type="dxa"/>
            <w:tcBorders>
              <w:top w:val="nil"/>
              <w:left w:val="nil"/>
              <w:bottom w:val="single" w:sz="4" w:space="0" w:color="auto"/>
              <w:right w:val="single" w:sz="4" w:space="0" w:color="auto"/>
            </w:tcBorders>
            <w:shd w:val="clear" w:color="auto" w:fill="00B050"/>
            <w:noWrap/>
            <w:vAlign w:val="center"/>
            <w:hideMark/>
          </w:tcPr>
          <w:p w14:paraId="25FD2E6C"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84.7</w:t>
            </w:r>
          </w:p>
        </w:tc>
        <w:tc>
          <w:tcPr>
            <w:tcW w:w="850" w:type="dxa"/>
            <w:tcBorders>
              <w:top w:val="nil"/>
              <w:left w:val="nil"/>
              <w:bottom w:val="single" w:sz="4" w:space="0" w:color="auto"/>
              <w:right w:val="single" w:sz="4" w:space="0" w:color="auto"/>
            </w:tcBorders>
            <w:shd w:val="clear" w:color="auto" w:fill="00B050"/>
            <w:vAlign w:val="center"/>
          </w:tcPr>
          <w:p w14:paraId="7D98AC2C" w14:textId="50F08B75" w:rsidR="00966075" w:rsidRPr="003F4CA5" w:rsidRDefault="00966075" w:rsidP="003728C9">
            <w:pPr>
              <w:spacing w:before="40" w:after="40"/>
              <w:jc w:val="center"/>
              <w:rPr>
                <w:rFonts w:eastAsia="Times New Roman" w:cs="Arial"/>
                <w:b/>
                <w:bCs/>
                <w:color w:val="FFFFFF" w:themeColor="background1"/>
                <w:sz w:val="20"/>
                <w:szCs w:val="20"/>
                <w:lang w:eastAsia="en-NZ"/>
              </w:rPr>
            </w:pPr>
            <w:r>
              <w:rPr>
                <w:rFonts w:eastAsia="Times New Roman" w:cs="Arial"/>
                <w:b/>
                <w:bCs/>
                <w:color w:val="FFFFFF" w:themeColor="background1"/>
                <w:sz w:val="20"/>
                <w:szCs w:val="20"/>
                <w:lang w:eastAsia="en-NZ"/>
              </w:rPr>
              <w:t>88.4</w:t>
            </w:r>
          </w:p>
        </w:tc>
        <w:tc>
          <w:tcPr>
            <w:tcW w:w="850" w:type="dxa"/>
            <w:tcBorders>
              <w:top w:val="nil"/>
              <w:left w:val="nil"/>
              <w:bottom w:val="single" w:sz="4" w:space="0" w:color="auto"/>
              <w:right w:val="single" w:sz="4" w:space="0" w:color="auto"/>
            </w:tcBorders>
            <w:shd w:val="clear" w:color="auto" w:fill="00B050"/>
            <w:vAlign w:val="center"/>
          </w:tcPr>
          <w:p w14:paraId="73068D7E" w14:textId="5E6654D7" w:rsidR="00966075" w:rsidRDefault="00BF4B68" w:rsidP="003728C9">
            <w:pPr>
              <w:spacing w:before="40" w:after="40"/>
              <w:jc w:val="center"/>
              <w:rPr>
                <w:rFonts w:eastAsia="Times New Roman" w:cs="Arial"/>
                <w:b/>
                <w:bCs/>
                <w:color w:val="FFFFFF" w:themeColor="background1"/>
                <w:sz w:val="20"/>
                <w:szCs w:val="20"/>
                <w:lang w:eastAsia="en-NZ"/>
              </w:rPr>
            </w:pPr>
            <w:r>
              <w:rPr>
                <w:rFonts w:eastAsia="Times New Roman" w:cs="Arial"/>
                <w:b/>
                <w:bCs/>
                <w:color w:val="FFFFFF" w:themeColor="background1"/>
                <w:sz w:val="20"/>
                <w:szCs w:val="20"/>
                <w:lang w:eastAsia="en-NZ"/>
              </w:rPr>
              <w:t>91.0</w:t>
            </w:r>
          </w:p>
        </w:tc>
      </w:tr>
      <w:tr w:rsidR="00966075" w:rsidRPr="003F4CA5" w14:paraId="2D32389A" w14:textId="43F6A92B" w:rsidTr="00966075">
        <w:trPr>
          <w:trHeight w:val="2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4F4D4BA6" w14:textId="77777777" w:rsidR="00966075" w:rsidRPr="003F4CA5" w:rsidRDefault="00966075" w:rsidP="00660402">
            <w:pPr>
              <w:spacing w:before="40" w:after="40"/>
              <w:rPr>
                <w:rFonts w:eastAsia="Times New Roman" w:cs="Arial"/>
                <w:color w:val="000000"/>
                <w:sz w:val="20"/>
                <w:szCs w:val="20"/>
                <w:lang w:eastAsia="en-NZ"/>
              </w:rPr>
            </w:pPr>
            <w:r w:rsidRPr="003F4CA5">
              <w:rPr>
                <w:rFonts w:eastAsia="Times New Roman" w:cs="Arial"/>
                <w:color w:val="000000"/>
                <w:sz w:val="20"/>
                <w:szCs w:val="20"/>
                <w:lang w:eastAsia="en-NZ"/>
              </w:rPr>
              <w:t>Perioperative</w:t>
            </w:r>
          </w:p>
        </w:tc>
        <w:tc>
          <w:tcPr>
            <w:tcW w:w="874" w:type="dxa"/>
            <w:tcBorders>
              <w:top w:val="nil"/>
              <w:left w:val="nil"/>
              <w:bottom w:val="single" w:sz="4" w:space="0" w:color="auto"/>
              <w:right w:val="single" w:sz="4" w:space="0" w:color="auto"/>
            </w:tcBorders>
            <w:shd w:val="clear" w:color="auto" w:fill="00B050"/>
            <w:noWrap/>
            <w:vAlign w:val="center"/>
            <w:hideMark/>
          </w:tcPr>
          <w:p w14:paraId="635C0E6C"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85.6</w:t>
            </w:r>
          </w:p>
        </w:tc>
        <w:tc>
          <w:tcPr>
            <w:tcW w:w="851" w:type="dxa"/>
            <w:tcBorders>
              <w:top w:val="nil"/>
              <w:left w:val="nil"/>
              <w:bottom w:val="single" w:sz="4" w:space="0" w:color="auto"/>
              <w:right w:val="single" w:sz="4" w:space="0" w:color="auto"/>
            </w:tcBorders>
            <w:shd w:val="clear" w:color="auto" w:fill="00B050"/>
            <w:noWrap/>
            <w:vAlign w:val="center"/>
            <w:hideMark/>
          </w:tcPr>
          <w:p w14:paraId="5DA22D62"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80.2</w:t>
            </w:r>
          </w:p>
        </w:tc>
        <w:tc>
          <w:tcPr>
            <w:tcW w:w="850" w:type="dxa"/>
            <w:tcBorders>
              <w:top w:val="nil"/>
              <w:left w:val="nil"/>
              <w:bottom w:val="single" w:sz="4" w:space="0" w:color="auto"/>
              <w:right w:val="single" w:sz="4" w:space="0" w:color="auto"/>
            </w:tcBorders>
            <w:shd w:val="clear" w:color="auto" w:fill="00B050"/>
            <w:noWrap/>
            <w:vAlign w:val="center"/>
            <w:hideMark/>
          </w:tcPr>
          <w:p w14:paraId="31B3F4E0"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83.7</w:t>
            </w:r>
          </w:p>
        </w:tc>
        <w:tc>
          <w:tcPr>
            <w:tcW w:w="851" w:type="dxa"/>
            <w:tcBorders>
              <w:top w:val="nil"/>
              <w:left w:val="nil"/>
              <w:bottom w:val="single" w:sz="4" w:space="0" w:color="auto"/>
              <w:right w:val="single" w:sz="4" w:space="0" w:color="auto"/>
            </w:tcBorders>
            <w:shd w:val="clear" w:color="auto" w:fill="FFCC00"/>
            <w:noWrap/>
            <w:vAlign w:val="center"/>
            <w:hideMark/>
          </w:tcPr>
          <w:p w14:paraId="5FC5FAE8" w14:textId="77777777" w:rsidR="00966075" w:rsidRPr="003F4CA5" w:rsidRDefault="00966075" w:rsidP="00660402">
            <w:pPr>
              <w:spacing w:before="40" w:after="40"/>
              <w:jc w:val="center"/>
              <w:rPr>
                <w:rFonts w:eastAsia="Times New Roman" w:cs="Arial"/>
                <w:b/>
                <w:bCs/>
                <w:sz w:val="20"/>
                <w:szCs w:val="20"/>
                <w:lang w:eastAsia="en-NZ"/>
              </w:rPr>
            </w:pPr>
            <w:r w:rsidRPr="003F4CA5">
              <w:rPr>
                <w:rFonts w:eastAsia="Times New Roman" w:cs="Arial"/>
                <w:b/>
                <w:bCs/>
                <w:sz w:val="20"/>
                <w:szCs w:val="20"/>
                <w:lang w:eastAsia="en-NZ"/>
              </w:rPr>
              <w:t>76.7</w:t>
            </w:r>
          </w:p>
        </w:tc>
        <w:tc>
          <w:tcPr>
            <w:tcW w:w="850" w:type="dxa"/>
            <w:tcBorders>
              <w:top w:val="nil"/>
              <w:left w:val="nil"/>
              <w:bottom w:val="single" w:sz="4" w:space="0" w:color="auto"/>
              <w:right w:val="single" w:sz="4" w:space="0" w:color="auto"/>
            </w:tcBorders>
            <w:shd w:val="clear" w:color="auto" w:fill="FFCC00"/>
            <w:noWrap/>
            <w:vAlign w:val="center"/>
            <w:hideMark/>
          </w:tcPr>
          <w:p w14:paraId="493785B3" w14:textId="77777777" w:rsidR="00966075" w:rsidRPr="003F4CA5" w:rsidRDefault="00966075" w:rsidP="00660402">
            <w:pPr>
              <w:spacing w:before="40" w:after="40"/>
              <w:jc w:val="center"/>
              <w:rPr>
                <w:rFonts w:eastAsia="Times New Roman" w:cs="Arial"/>
                <w:b/>
                <w:bCs/>
                <w:sz w:val="20"/>
                <w:szCs w:val="20"/>
                <w:lang w:eastAsia="en-NZ"/>
              </w:rPr>
            </w:pPr>
            <w:r w:rsidRPr="003F4CA5">
              <w:rPr>
                <w:rFonts w:eastAsia="Times New Roman" w:cs="Arial"/>
                <w:b/>
                <w:bCs/>
                <w:sz w:val="20"/>
                <w:szCs w:val="20"/>
                <w:lang w:eastAsia="en-NZ"/>
              </w:rPr>
              <w:t>79.5</w:t>
            </w:r>
          </w:p>
        </w:tc>
        <w:tc>
          <w:tcPr>
            <w:tcW w:w="851" w:type="dxa"/>
            <w:tcBorders>
              <w:top w:val="nil"/>
              <w:left w:val="nil"/>
              <w:bottom w:val="single" w:sz="4" w:space="0" w:color="auto"/>
              <w:right w:val="single" w:sz="4" w:space="0" w:color="auto"/>
            </w:tcBorders>
            <w:shd w:val="clear" w:color="auto" w:fill="00B050"/>
            <w:noWrap/>
            <w:vAlign w:val="center"/>
            <w:hideMark/>
          </w:tcPr>
          <w:p w14:paraId="721101AF"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81.8</w:t>
            </w:r>
          </w:p>
        </w:tc>
        <w:tc>
          <w:tcPr>
            <w:tcW w:w="850" w:type="dxa"/>
            <w:tcBorders>
              <w:top w:val="nil"/>
              <w:left w:val="nil"/>
              <w:bottom w:val="single" w:sz="4" w:space="0" w:color="auto"/>
              <w:right w:val="single" w:sz="4" w:space="0" w:color="auto"/>
            </w:tcBorders>
            <w:shd w:val="clear" w:color="auto" w:fill="FFCC00"/>
            <w:noWrap/>
            <w:vAlign w:val="center"/>
            <w:hideMark/>
          </w:tcPr>
          <w:p w14:paraId="117A98BA" w14:textId="77777777" w:rsidR="00966075" w:rsidRPr="003F4CA5" w:rsidRDefault="00966075" w:rsidP="00660402">
            <w:pPr>
              <w:spacing w:before="40" w:after="40"/>
              <w:jc w:val="center"/>
              <w:rPr>
                <w:rFonts w:eastAsia="Times New Roman" w:cs="Arial"/>
                <w:b/>
                <w:bCs/>
                <w:sz w:val="20"/>
                <w:szCs w:val="20"/>
                <w:lang w:eastAsia="en-NZ"/>
              </w:rPr>
            </w:pPr>
            <w:r w:rsidRPr="003F4CA5">
              <w:rPr>
                <w:rFonts w:eastAsia="Times New Roman" w:cs="Arial"/>
                <w:b/>
                <w:bCs/>
                <w:sz w:val="20"/>
                <w:szCs w:val="20"/>
                <w:lang w:eastAsia="en-NZ"/>
              </w:rPr>
              <w:t>79.3</w:t>
            </w:r>
          </w:p>
        </w:tc>
        <w:tc>
          <w:tcPr>
            <w:tcW w:w="851" w:type="dxa"/>
            <w:tcBorders>
              <w:top w:val="nil"/>
              <w:left w:val="nil"/>
              <w:bottom w:val="single" w:sz="4" w:space="0" w:color="auto"/>
              <w:right w:val="single" w:sz="4" w:space="0" w:color="auto"/>
            </w:tcBorders>
            <w:shd w:val="clear" w:color="auto" w:fill="00B050"/>
            <w:noWrap/>
            <w:vAlign w:val="center"/>
            <w:hideMark/>
          </w:tcPr>
          <w:p w14:paraId="2741DEAE"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82.0</w:t>
            </w:r>
          </w:p>
        </w:tc>
        <w:tc>
          <w:tcPr>
            <w:tcW w:w="850" w:type="dxa"/>
            <w:tcBorders>
              <w:top w:val="nil"/>
              <w:left w:val="nil"/>
              <w:bottom w:val="single" w:sz="4" w:space="0" w:color="auto"/>
              <w:right w:val="single" w:sz="4" w:space="0" w:color="auto"/>
            </w:tcBorders>
            <w:shd w:val="clear" w:color="auto" w:fill="00B050"/>
            <w:noWrap/>
            <w:vAlign w:val="center"/>
            <w:hideMark/>
          </w:tcPr>
          <w:p w14:paraId="25087B26"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81.8</w:t>
            </w:r>
          </w:p>
        </w:tc>
        <w:tc>
          <w:tcPr>
            <w:tcW w:w="851" w:type="dxa"/>
            <w:tcBorders>
              <w:top w:val="nil"/>
              <w:left w:val="nil"/>
              <w:bottom w:val="single" w:sz="4" w:space="0" w:color="auto"/>
              <w:right w:val="single" w:sz="4" w:space="0" w:color="auto"/>
            </w:tcBorders>
            <w:shd w:val="clear" w:color="auto" w:fill="00B050"/>
            <w:noWrap/>
            <w:vAlign w:val="center"/>
            <w:hideMark/>
          </w:tcPr>
          <w:p w14:paraId="516934A6"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84.2</w:t>
            </w:r>
          </w:p>
        </w:tc>
        <w:tc>
          <w:tcPr>
            <w:tcW w:w="850" w:type="dxa"/>
            <w:tcBorders>
              <w:top w:val="nil"/>
              <w:left w:val="nil"/>
              <w:bottom w:val="single" w:sz="4" w:space="0" w:color="auto"/>
              <w:right w:val="single" w:sz="4" w:space="0" w:color="auto"/>
            </w:tcBorders>
            <w:shd w:val="clear" w:color="auto" w:fill="FF0000"/>
            <w:noWrap/>
            <w:vAlign w:val="center"/>
            <w:hideMark/>
          </w:tcPr>
          <w:p w14:paraId="4C15A7F5" w14:textId="77777777" w:rsidR="00966075" w:rsidRPr="003F4CA5" w:rsidRDefault="00966075" w:rsidP="00660402">
            <w:pPr>
              <w:spacing w:before="40" w:after="40"/>
              <w:jc w:val="center"/>
              <w:rPr>
                <w:rFonts w:eastAsia="Times New Roman" w:cs="Arial"/>
                <w:b/>
                <w:bCs/>
                <w:sz w:val="20"/>
                <w:szCs w:val="20"/>
                <w:lang w:eastAsia="en-NZ"/>
              </w:rPr>
            </w:pPr>
            <w:r w:rsidRPr="00633849">
              <w:rPr>
                <w:rFonts w:eastAsia="Times New Roman" w:cs="Arial"/>
                <w:b/>
                <w:bCs/>
                <w:color w:val="FFFFFF" w:themeColor="background1"/>
                <w:sz w:val="20"/>
                <w:szCs w:val="20"/>
                <w:lang w:eastAsia="en-NZ"/>
              </w:rPr>
              <w:t>72.5</w:t>
            </w:r>
          </w:p>
        </w:tc>
        <w:tc>
          <w:tcPr>
            <w:tcW w:w="851" w:type="dxa"/>
            <w:tcBorders>
              <w:top w:val="nil"/>
              <w:left w:val="nil"/>
              <w:bottom w:val="single" w:sz="4" w:space="0" w:color="auto"/>
              <w:right w:val="single" w:sz="4" w:space="0" w:color="auto"/>
            </w:tcBorders>
            <w:shd w:val="clear" w:color="auto" w:fill="00B050"/>
            <w:noWrap/>
            <w:vAlign w:val="center"/>
            <w:hideMark/>
          </w:tcPr>
          <w:p w14:paraId="75D9522B"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89.4</w:t>
            </w:r>
          </w:p>
        </w:tc>
        <w:tc>
          <w:tcPr>
            <w:tcW w:w="850" w:type="dxa"/>
            <w:tcBorders>
              <w:top w:val="nil"/>
              <w:left w:val="nil"/>
              <w:bottom w:val="single" w:sz="4" w:space="0" w:color="auto"/>
              <w:right w:val="single" w:sz="4" w:space="0" w:color="auto"/>
            </w:tcBorders>
            <w:shd w:val="clear" w:color="auto" w:fill="FFCC00"/>
            <w:vAlign w:val="center"/>
          </w:tcPr>
          <w:p w14:paraId="2168D839" w14:textId="6AD9EB29" w:rsidR="00966075" w:rsidRPr="003F4CA5" w:rsidRDefault="00966075" w:rsidP="003728C9">
            <w:pPr>
              <w:spacing w:before="40" w:after="40"/>
              <w:jc w:val="center"/>
              <w:rPr>
                <w:rFonts w:eastAsia="Times New Roman" w:cs="Arial"/>
                <w:b/>
                <w:bCs/>
                <w:color w:val="FFFFFF" w:themeColor="background1"/>
                <w:sz w:val="20"/>
                <w:szCs w:val="20"/>
                <w:lang w:eastAsia="en-NZ"/>
              </w:rPr>
            </w:pPr>
            <w:r w:rsidRPr="00CE094A">
              <w:rPr>
                <w:rFonts w:eastAsia="Times New Roman" w:cs="Arial"/>
                <w:b/>
                <w:bCs/>
                <w:sz w:val="20"/>
                <w:szCs w:val="20"/>
                <w:lang w:eastAsia="en-NZ"/>
              </w:rPr>
              <w:t>78.7</w:t>
            </w:r>
          </w:p>
        </w:tc>
        <w:tc>
          <w:tcPr>
            <w:tcW w:w="850" w:type="dxa"/>
            <w:tcBorders>
              <w:top w:val="nil"/>
              <w:left w:val="nil"/>
              <w:bottom w:val="single" w:sz="4" w:space="0" w:color="auto"/>
              <w:right w:val="single" w:sz="4" w:space="0" w:color="auto"/>
            </w:tcBorders>
            <w:shd w:val="clear" w:color="auto" w:fill="FFCC00"/>
            <w:vAlign w:val="center"/>
          </w:tcPr>
          <w:p w14:paraId="68C4A36C" w14:textId="75C0E10D" w:rsidR="00966075" w:rsidRPr="00CE094A" w:rsidRDefault="00BF4B68" w:rsidP="003728C9">
            <w:pPr>
              <w:spacing w:before="40" w:after="40"/>
              <w:jc w:val="center"/>
              <w:rPr>
                <w:rFonts w:eastAsia="Times New Roman" w:cs="Arial"/>
                <w:b/>
                <w:bCs/>
                <w:sz w:val="20"/>
                <w:szCs w:val="20"/>
                <w:lang w:eastAsia="en-NZ"/>
              </w:rPr>
            </w:pPr>
            <w:r>
              <w:rPr>
                <w:rFonts w:eastAsia="Times New Roman" w:cs="Arial"/>
                <w:b/>
                <w:bCs/>
                <w:sz w:val="20"/>
                <w:szCs w:val="20"/>
                <w:lang w:eastAsia="en-NZ"/>
              </w:rPr>
              <w:t>76.2</w:t>
            </w:r>
          </w:p>
        </w:tc>
      </w:tr>
      <w:tr w:rsidR="00966075" w:rsidRPr="003F4CA5" w14:paraId="10E0CCD7" w14:textId="47445AA0" w:rsidTr="00966075">
        <w:trPr>
          <w:trHeight w:val="2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7AB244E2" w14:textId="77777777" w:rsidR="00966075" w:rsidRPr="003F4CA5" w:rsidRDefault="00966075" w:rsidP="00660402">
            <w:pPr>
              <w:spacing w:before="40" w:after="40"/>
              <w:rPr>
                <w:rFonts w:eastAsia="Times New Roman" w:cs="Arial"/>
                <w:color w:val="000000"/>
                <w:sz w:val="20"/>
                <w:szCs w:val="20"/>
                <w:lang w:eastAsia="en-NZ"/>
              </w:rPr>
            </w:pPr>
            <w:r w:rsidRPr="003F4CA5">
              <w:rPr>
                <w:rFonts w:eastAsia="Times New Roman" w:cs="Arial"/>
                <w:color w:val="000000"/>
                <w:sz w:val="20"/>
                <w:szCs w:val="20"/>
                <w:lang w:eastAsia="en-NZ"/>
              </w:rPr>
              <w:t>Radiology/ radiation oncology</w:t>
            </w:r>
          </w:p>
        </w:tc>
        <w:tc>
          <w:tcPr>
            <w:tcW w:w="874" w:type="dxa"/>
            <w:tcBorders>
              <w:top w:val="nil"/>
              <w:left w:val="nil"/>
              <w:bottom w:val="single" w:sz="4" w:space="0" w:color="auto"/>
              <w:right w:val="single" w:sz="4" w:space="0" w:color="auto"/>
            </w:tcBorders>
            <w:shd w:val="clear" w:color="auto" w:fill="00B050"/>
            <w:noWrap/>
            <w:vAlign w:val="center"/>
            <w:hideMark/>
          </w:tcPr>
          <w:p w14:paraId="2409833F"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80.7</w:t>
            </w:r>
          </w:p>
        </w:tc>
        <w:tc>
          <w:tcPr>
            <w:tcW w:w="851" w:type="dxa"/>
            <w:tcBorders>
              <w:top w:val="nil"/>
              <w:left w:val="nil"/>
              <w:bottom w:val="single" w:sz="4" w:space="0" w:color="auto"/>
              <w:right w:val="single" w:sz="4" w:space="0" w:color="auto"/>
            </w:tcBorders>
            <w:shd w:val="clear" w:color="auto" w:fill="00B050"/>
            <w:noWrap/>
            <w:vAlign w:val="center"/>
            <w:hideMark/>
          </w:tcPr>
          <w:p w14:paraId="1BFCC628"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83.0</w:t>
            </w:r>
          </w:p>
        </w:tc>
        <w:tc>
          <w:tcPr>
            <w:tcW w:w="850" w:type="dxa"/>
            <w:tcBorders>
              <w:top w:val="nil"/>
              <w:left w:val="nil"/>
              <w:bottom w:val="single" w:sz="4" w:space="0" w:color="auto"/>
              <w:right w:val="single" w:sz="4" w:space="0" w:color="auto"/>
            </w:tcBorders>
            <w:shd w:val="clear" w:color="auto" w:fill="00B050"/>
            <w:noWrap/>
            <w:vAlign w:val="center"/>
            <w:hideMark/>
          </w:tcPr>
          <w:p w14:paraId="4B4A9DD5"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83.1</w:t>
            </w:r>
          </w:p>
        </w:tc>
        <w:tc>
          <w:tcPr>
            <w:tcW w:w="851" w:type="dxa"/>
            <w:tcBorders>
              <w:top w:val="nil"/>
              <w:left w:val="nil"/>
              <w:bottom w:val="single" w:sz="4" w:space="0" w:color="auto"/>
              <w:right w:val="single" w:sz="4" w:space="0" w:color="auto"/>
            </w:tcBorders>
            <w:shd w:val="clear" w:color="auto" w:fill="00B050"/>
            <w:noWrap/>
            <w:vAlign w:val="center"/>
            <w:hideMark/>
          </w:tcPr>
          <w:p w14:paraId="0895E227"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85.7</w:t>
            </w:r>
          </w:p>
        </w:tc>
        <w:tc>
          <w:tcPr>
            <w:tcW w:w="850" w:type="dxa"/>
            <w:tcBorders>
              <w:top w:val="nil"/>
              <w:left w:val="nil"/>
              <w:bottom w:val="single" w:sz="4" w:space="0" w:color="auto"/>
              <w:right w:val="single" w:sz="4" w:space="0" w:color="auto"/>
            </w:tcBorders>
            <w:shd w:val="clear" w:color="auto" w:fill="00B050"/>
            <w:noWrap/>
            <w:vAlign w:val="center"/>
            <w:hideMark/>
          </w:tcPr>
          <w:p w14:paraId="7911A99D"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83.0</w:t>
            </w:r>
          </w:p>
        </w:tc>
        <w:tc>
          <w:tcPr>
            <w:tcW w:w="851" w:type="dxa"/>
            <w:tcBorders>
              <w:top w:val="nil"/>
              <w:left w:val="nil"/>
              <w:bottom w:val="single" w:sz="4" w:space="0" w:color="auto"/>
              <w:right w:val="single" w:sz="4" w:space="0" w:color="auto"/>
            </w:tcBorders>
            <w:shd w:val="clear" w:color="auto" w:fill="00B050"/>
            <w:noWrap/>
            <w:vAlign w:val="center"/>
            <w:hideMark/>
          </w:tcPr>
          <w:p w14:paraId="35A4D5C3"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86.7</w:t>
            </w:r>
          </w:p>
        </w:tc>
        <w:tc>
          <w:tcPr>
            <w:tcW w:w="850" w:type="dxa"/>
            <w:tcBorders>
              <w:top w:val="nil"/>
              <w:left w:val="nil"/>
              <w:bottom w:val="single" w:sz="4" w:space="0" w:color="auto"/>
              <w:right w:val="single" w:sz="4" w:space="0" w:color="auto"/>
            </w:tcBorders>
            <w:shd w:val="clear" w:color="auto" w:fill="00B050"/>
            <w:noWrap/>
            <w:vAlign w:val="center"/>
            <w:hideMark/>
          </w:tcPr>
          <w:p w14:paraId="0FA958B5"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85.1</w:t>
            </w:r>
          </w:p>
        </w:tc>
        <w:tc>
          <w:tcPr>
            <w:tcW w:w="851" w:type="dxa"/>
            <w:tcBorders>
              <w:top w:val="nil"/>
              <w:left w:val="nil"/>
              <w:bottom w:val="single" w:sz="4" w:space="0" w:color="auto"/>
              <w:right w:val="single" w:sz="4" w:space="0" w:color="auto"/>
            </w:tcBorders>
            <w:shd w:val="clear" w:color="auto" w:fill="00B050"/>
            <w:noWrap/>
            <w:vAlign w:val="center"/>
            <w:hideMark/>
          </w:tcPr>
          <w:p w14:paraId="6EBCDA70"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87.0</w:t>
            </w:r>
          </w:p>
        </w:tc>
        <w:tc>
          <w:tcPr>
            <w:tcW w:w="850" w:type="dxa"/>
            <w:tcBorders>
              <w:top w:val="nil"/>
              <w:left w:val="nil"/>
              <w:bottom w:val="single" w:sz="4" w:space="0" w:color="auto"/>
              <w:right w:val="single" w:sz="4" w:space="0" w:color="auto"/>
            </w:tcBorders>
            <w:shd w:val="clear" w:color="auto" w:fill="00B050"/>
            <w:noWrap/>
            <w:vAlign w:val="center"/>
            <w:hideMark/>
          </w:tcPr>
          <w:p w14:paraId="5E14EDDA"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85.1</w:t>
            </w:r>
          </w:p>
        </w:tc>
        <w:tc>
          <w:tcPr>
            <w:tcW w:w="851" w:type="dxa"/>
            <w:tcBorders>
              <w:top w:val="nil"/>
              <w:left w:val="nil"/>
              <w:bottom w:val="single" w:sz="4" w:space="0" w:color="auto"/>
              <w:right w:val="single" w:sz="4" w:space="0" w:color="auto"/>
            </w:tcBorders>
            <w:shd w:val="clear" w:color="auto" w:fill="00B050"/>
            <w:noWrap/>
            <w:vAlign w:val="center"/>
            <w:hideMark/>
          </w:tcPr>
          <w:p w14:paraId="63F5A513"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88.0</w:t>
            </w:r>
          </w:p>
        </w:tc>
        <w:tc>
          <w:tcPr>
            <w:tcW w:w="850" w:type="dxa"/>
            <w:tcBorders>
              <w:top w:val="nil"/>
              <w:left w:val="nil"/>
              <w:bottom w:val="single" w:sz="4" w:space="0" w:color="auto"/>
              <w:right w:val="single" w:sz="4" w:space="0" w:color="auto"/>
            </w:tcBorders>
            <w:shd w:val="clear" w:color="auto" w:fill="00B050"/>
            <w:noWrap/>
            <w:vAlign w:val="center"/>
            <w:hideMark/>
          </w:tcPr>
          <w:p w14:paraId="61CAC4C8"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81.1</w:t>
            </w:r>
          </w:p>
        </w:tc>
        <w:tc>
          <w:tcPr>
            <w:tcW w:w="851" w:type="dxa"/>
            <w:tcBorders>
              <w:top w:val="nil"/>
              <w:left w:val="nil"/>
              <w:bottom w:val="single" w:sz="4" w:space="0" w:color="auto"/>
              <w:right w:val="single" w:sz="4" w:space="0" w:color="auto"/>
            </w:tcBorders>
            <w:shd w:val="clear" w:color="auto" w:fill="FFCC00"/>
            <w:noWrap/>
            <w:vAlign w:val="center"/>
            <w:hideMark/>
          </w:tcPr>
          <w:p w14:paraId="3AEC28AA" w14:textId="77777777" w:rsidR="00966075" w:rsidRPr="003F4CA5" w:rsidRDefault="00966075" w:rsidP="00660402">
            <w:pPr>
              <w:spacing w:before="40" w:after="40"/>
              <w:jc w:val="center"/>
              <w:rPr>
                <w:rFonts w:eastAsia="Times New Roman" w:cs="Arial"/>
                <w:b/>
                <w:bCs/>
                <w:sz w:val="20"/>
                <w:szCs w:val="20"/>
                <w:lang w:eastAsia="en-NZ"/>
              </w:rPr>
            </w:pPr>
            <w:r w:rsidRPr="003F4CA5">
              <w:rPr>
                <w:rFonts w:eastAsia="Times New Roman" w:cs="Arial"/>
                <w:b/>
                <w:bCs/>
                <w:sz w:val="20"/>
                <w:szCs w:val="20"/>
                <w:lang w:eastAsia="en-NZ"/>
              </w:rPr>
              <w:t>78.2</w:t>
            </w:r>
          </w:p>
        </w:tc>
        <w:tc>
          <w:tcPr>
            <w:tcW w:w="850" w:type="dxa"/>
            <w:tcBorders>
              <w:top w:val="nil"/>
              <w:left w:val="nil"/>
              <w:bottom w:val="single" w:sz="4" w:space="0" w:color="auto"/>
              <w:right w:val="single" w:sz="4" w:space="0" w:color="auto"/>
            </w:tcBorders>
            <w:shd w:val="clear" w:color="auto" w:fill="00B050"/>
            <w:vAlign w:val="center"/>
          </w:tcPr>
          <w:p w14:paraId="60698284" w14:textId="657C6DE7" w:rsidR="00966075" w:rsidRPr="003F4CA5" w:rsidRDefault="00966075" w:rsidP="003728C9">
            <w:pPr>
              <w:spacing w:before="40" w:after="40"/>
              <w:jc w:val="center"/>
              <w:rPr>
                <w:rFonts w:eastAsia="Times New Roman" w:cs="Arial"/>
                <w:b/>
                <w:bCs/>
                <w:sz w:val="20"/>
                <w:szCs w:val="20"/>
                <w:lang w:eastAsia="en-NZ"/>
              </w:rPr>
            </w:pPr>
            <w:r w:rsidRPr="00C25B04">
              <w:rPr>
                <w:rFonts w:eastAsia="Times New Roman" w:cs="Arial"/>
                <w:b/>
                <w:bCs/>
                <w:color w:val="FFFFFF" w:themeColor="background1"/>
                <w:sz w:val="20"/>
                <w:szCs w:val="20"/>
                <w:lang w:eastAsia="en-NZ"/>
              </w:rPr>
              <w:t>87.7</w:t>
            </w:r>
          </w:p>
        </w:tc>
        <w:tc>
          <w:tcPr>
            <w:tcW w:w="850" w:type="dxa"/>
            <w:tcBorders>
              <w:top w:val="nil"/>
              <w:left w:val="nil"/>
              <w:bottom w:val="single" w:sz="4" w:space="0" w:color="auto"/>
              <w:right w:val="single" w:sz="4" w:space="0" w:color="auto"/>
            </w:tcBorders>
            <w:shd w:val="clear" w:color="auto" w:fill="00B050"/>
            <w:vAlign w:val="center"/>
          </w:tcPr>
          <w:p w14:paraId="245576D5" w14:textId="525BC866" w:rsidR="00966075" w:rsidRPr="00C25B04" w:rsidRDefault="00BF4B68" w:rsidP="003728C9">
            <w:pPr>
              <w:spacing w:before="40" w:after="40"/>
              <w:jc w:val="center"/>
              <w:rPr>
                <w:rFonts w:eastAsia="Times New Roman" w:cs="Arial"/>
                <w:b/>
                <w:bCs/>
                <w:color w:val="FFFFFF" w:themeColor="background1"/>
                <w:sz w:val="20"/>
                <w:szCs w:val="20"/>
                <w:lang w:eastAsia="en-NZ"/>
              </w:rPr>
            </w:pPr>
            <w:r>
              <w:rPr>
                <w:rFonts w:eastAsia="Times New Roman" w:cs="Arial"/>
                <w:b/>
                <w:bCs/>
                <w:color w:val="FFFFFF" w:themeColor="background1"/>
                <w:sz w:val="20"/>
                <w:szCs w:val="20"/>
                <w:lang w:eastAsia="en-NZ"/>
              </w:rPr>
              <w:t>89.8</w:t>
            </w:r>
          </w:p>
        </w:tc>
      </w:tr>
      <w:tr w:rsidR="00966075" w:rsidRPr="003F4CA5" w14:paraId="02AF5617" w14:textId="40DF888A" w:rsidTr="00966075">
        <w:trPr>
          <w:trHeight w:val="2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1B1F07BC" w14:textId="77777777" w:rsidR="00966075" w:rsidRPr="003F4CA5" w:rsidRDefault="00966075" w:rsidP="00660402">
            <w:pPr>
              <w:spacing w:before="40" w:after="40"/>
              <w:rPr>
                <w:rFonts w:eastAsia="Times New Roman" w:cs="Arial"/>
                <w:color w:val="000000"/>
                <w:sz w:val="20"/>
                <w:szCs w:val="20"/>
                <w:lang w:eastAsia="en-NZ"/>
              </w:rPr>
            </w:pPr>
            <w:r w:rsidRPr="003F4CA5">
              <w:rPr>
                <w:rFonts w:eastAsia="Times New Roman" w:cs="Arial"/>
                <w:color w:val="000000"/>
                <w:sz w:val="20"/>
                <w:szCs w:val="20"/>
                <w:lang w:eastAsia="en-NZ"/>
              </w:rPr>
              <w:t>Surgical</w:t>
            </w:r>
          </w:p>
        </w:tc>
        <w:tc>
          <w:tcPr>
            <w:tcW w:w="874" w:type="dxa"/>
            <w:tcBorders>
              <w:top w:val="nil"/>
              <w:left w:val="nil"/>
              <w:bottom w:val="single" w:sz="4" w:space="0" w:color="auto"/>
              <w:right w:val="single" w:sz="4" w:space="0" w:color="auto"/>
            </w:tcBorders>
            <w:shd w:val="clear" w:color="auto" w:fill="00B050"/>
            <w:noWrap/>
            <w:vAlign w:val="center"/>
            <w:hideMark/>
          </w:tcPr>
          <w:p w14:paraId="1078708C"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81.8</w:t>
            </w:r>
          </w:p>
        </w:tc>
        <w:tc>
          <w:tcPr>
            <w:tcW w:w="851" w:type="dxa"/>
            <w:tcBorders>
              <w:top w:val="nil"/>
              <w:left w:val="nil"/>
              <w:bottom w:val="single" w:sz="4" w:space="0" w:color="auto"/>
              <w:right w:val="single" w:sz="4" w:space="0" w:color="auto"/>
            </w:tcBorders>
            <w:shd w:val="clear" w:color="auto" w:fill="00B050"/>
            <w:noWrap/>
            <w:vAlign w:val="center"/>
            <w:hideMark/>
          </w:tcPr>
          <w:p w14:paraId="778255A4"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83.7</w:t>
            </w:r>
          </w:p>
        </w:tc>
        <w:tc>
          <w:tcPr>
            <w:tcW w:w="850" w:type="dxa"/>
            <w:tcBorders>
              <w:top w:val="nil"/>
              <w:left w:val="nil"/>
              <w:bottom w:val="single" w:sz="4" w:space="0" w:color="auto"/>
              <w:right w:val="single" w:sz="4" w:space="0" w:color="auto"/>
            </w:tcBorders>
            <w:shd w:val="clear" w:color="auto" w:fill="00B050"/>
            <w:noWrap/>
            <w:vAlign w:val="center"/>
            <w:hideMark/>
          </w:tcPr>
          <w:p w14:paraId="5E1C69EA"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83.6</w:t>
            </w:r>
          </w:p>
        </w:tc>
        <w:tc>
          <w:tcPr>
            <w:tcW w:w="851" w:type="dxa"/>
            <w:tcBorders>
              <w:top w:val="nil"/>
              <w:left w:val="nil"/>
              <w:bottom w:val="single" w:sz="4" w:space="0" w:color="auto"/>
              <w:right w:val="single" w:sz="4" w:space="0" w:color="auto"/>
            </w:tcBorders>
            <w:shd w:val="clear" w:color="auto" w:fill="00B050"/>
            <w:noWrap/>
            <w:vAlign w:val="center"/>
            <w:hideMark/>
          </w:tcPr>
          <w:p w14:paraId="0318213C"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84.3</w:t>
            </w:r>
          </w:p>
        </w:tc>
        <w:tc>
          <w:tcPr>
            <w:tcW w:w="850" w:type="dxa"/>
            <w:tcBorders>
              <w:top w:val="nil"/>
              <w:left w:val="nil"/>
              <w:bottom w:val="single" w:sz="4" w:space="0" w:color="auto"/>
              <w:right w:val="single" w:sz="4" w:space="0" w:color="auto"/>
            </w:tcBorders>
            <w:shd w:val="clear" w:color="auto" w:fill="00B050"/>
            <w:noWrap/>
            <w:vAlign w:val="center"/>
            <w:hideMark/>
          </w:tcPr>
          <w:p w14:paraId="4FBFAB80"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83.3</w:t>
            </w:r>
          </w:p>
        </w:tc>
        <w:tc>
          <w:tcPr>
            <w:tcW w:w="851" w:type="dxa"/>
            <w:tcBorders>
              <w:top w:val="nil"/>
              <w:left w:val="nil"/>
              <w:bottom w:val="single" w:sz="4" w:space="0" w:color="auto"/>
              <w:right w:val="single" w:sz="4" w:space="0" w:color="auto"/>
            </w:tcBorders>
            <w:shd w:val="clear" w:color="auto" w:fill="00B050"/>
            <w:noWrap/>
            <w:vAlign w:val="center"/>
            <w:hideMark/>
          </w:tcPr>
          <w:p w14:paraId="072329E5"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83.5</w:t>
            </w:r>
          </w:p>
        </w:tc>
        <w:tc>
          <w:tcPr>
            <w:tcW w:w="850" w:type="dxa"/>
            <w:tcBorders>
              <w:top w:val="nil"/>
              <w:left w:val="nil"/>
              <w:bottom w:val="single" w:sz="4" w:space="0" w:color="auto"/>
              <w:right w:val="single" w:sz="4" w:space="0" w:color="auto"/>
            </w:tcBorders>
            <w:shd w:val="clear" w:color="auto" w:fill="00B050"/>
            <w:noWrap/>
            <w:vAlign w:val="center"/>
            <w:hideMark/>
          </w:tcPr>
          <w:p w14:paraId="6B0AD8E2"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83.1</w:t>
            </w:r>
          </w:p>
        </w:tc>
        <w:tc>
          <w:tcPr>
            <w:tcW w:w="851" w:type="dxa"/>
            <w:tcBorders>
              <w:top w:val="nil"/>
              <w:left w:val="nil"/>
              <w:bottom w:val="single" w:sz="4" w:space="0" w:color="auto"/>
              <w:right w:val="single" w:sz="4" w:space="0" w:color="auto"/>
            </w:tcBorders>
            <w:shd w:val="clear" w:color="auto" w:fill="00B050"/>
            <w:noWrap/>
            <w:vAlign w:val="center"/>
            <w:hideMark/>
          </w:tcPr>
          <w:p w14:paraId="1A2F33C4"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85.3</w:t>
            </w:r>
          </w:p>
        </w:tc>
        <w:tc>
          <w:tcPr>
            <w:tcW w:w="850" w:type="dxa"/>
            <w:tcBorders>
              <w:top w:val="nil"/>
              <w:left w:val="nil"/>
              <w:bottom w:val="single" w:sz="4" w:space="0" w:color="auto"/>
              <w:right w:val="single" w:sz="4" w:space="0" w:color="auto"/>
            </w:tcBorders>
            <w:shd w:val="clear" w:color="auto" w:fill="00B050"/>
            <w:noWrap/>
            <w:vAlign w:val="center"/>
            <w:hideMark/>
          </w:tcPr>
          <w:p w14:paraId="1FE19BC7"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84.4</w:t>
            </w:r>
          </w:p>
        </w:tc>
        <w:tc>
          <w:tcPr>
            <w:tcW w:w="851" w:type="dxa"/>
            <w:tcBorders>
              <w:top w:val="nil"/>
              <w:left w:val="nil"/>
              <w:bottom w:val="single" w:sz="4" w:space="0" w:color="auto"/>
              <w:right w:val="single" w:sz="4" w:space="0" w:color="auto"/>
            </w:tcBorders>
            <w:shd w:val="clear" w:color="auto" w:fill="00B050"/>
            <w:noWrap/>
            <w:vAlign w:val="center"/>
            <w:hideMark/>
          </w:tcPr>
          <w:p w14:paraId="2D21F643"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85.4</w:t>
            </w:r>
          </w:p>
        </w:tc>
        <w:tc>
          <w:tcPr>
            <w:tcW w:w="850" w:type="dxa"/>
            <w:tcBorders>
              <w:top w:val="nil"/>
              <w:left w:val="nil"/>
              <w:bottom w:val="single" w:sz="4" w:space="0" w:color="auto"/>
              <w:right w:val="single" w:sz="4" w:space="0" w:color="auto"/>
            </w:tcBorders>
            <w:shd w:val="clear" w:color="auto" w:fill="00B050"/>
            <w:noWrap/>
            <w:vAlign w:val="center"/>
            <w:hideMark/>
          </w:tcPr>
          <w:p w14:paraId="0AF1416F"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84.8</w:t>
            </w:r>
          </w:p>
        </w:tc>
        <w:tc>
          <w:tcPr>
            <w:tcW w:w="851" w:type="dxa"/>
            <w:tcBorders>
              <w:top w:val="nil"/>
              <w:left w:val="nil"/>
              <w:bottom w:val="single" w:sz="4" w:space="0" w:color="auto"/>
              <w:right w:val="single" w:sz="4" w:space="0" w:color="auto"/>
            </w:tcBorders>
            <w:shd w:val="clear" w:color="auto" w:fill="00B050"/>
            <w:noWrap/>
            <w:vAlign w:val="center"/>
            <w:hideMark/>
          </w:tcPr>
          <w:p w14:paraId="6467F1AD" w14:textId="77777777" w:rsidR="00966075" w:rsidRPr="003F4CA5" w:rsidRDefault="00966075" w:rsidP="00660402">
            <w:pPr>
              <w:spacing w:before="40" w:after="40"/>
              <w:jc w:val="center"/>
              <w:rPr>
                <w:rFonts w:eastAsia="Times New Roman" w:cs="Arial"/>
                <w:b/>
                <w:bCs/>
                <w:color w:val="FFFFFF" w:themeColor="background1"/>
                <w:sz w:val="20"/>
                <w:szCs w:val="20"/>
                <w:lang w:eastAsia="en-NZ"/>
              </w:rPr>
            </w:pPr>
            <w:r w:rsidRPr="003F4CA5">
              <w:rPr>
                <w:rFonts w:eastAsia="Times New Roman" w:cs="Arial"/>
                <w:b/>
                <w:bCs/>
                <w:color w:val="FFFFFF" w:themeColor="background1"/>
                <w:sz w:val="20"/>
                <w:szCs w:val="20"/>
                <w:lang w:eastAsia="en-NZ"/>
              </w:rPr>
              <w:t>87.6</w:t>
            </w:r>
          </w:p>
        </w:tc>
        <w:tc>
          <w:tcPr>
            <w:tcW w:w="850" w:type="dxa"/>
            <w:tcBorders>
              <w:top w:val="nil"/>
              <w:left w:val="nil"/>
              <w:bottom w:val="single" w:sz="4" w:space="0" w:color="auto"/>
              <w:right w:val="single" w:sz="4" w:space="0" w:color="auto"/>
            </w:tcBorders>
            <w:shd w:val="clear" w:color="auto" w:fill="00B050"/>
            <w:vAlign w:val="center"/>
          </w:tcPr>
          <w:p w14:paraId="508EA043" w14:textId="4F2E927C" w:rsidR="00966075" w:rsidRPr="003F4CA5" w:rsidRDefault="00966075" w:rsidP="003728C9">
            <w:pPr>
              <w:spacing w:before="40" w:after="40"/>
              <w:jc w:val="center"/>
              <w:rPr>
                <w:rFonts w:eastAsia="Times New Roman" w:cs="Arial"/>
                <w:b/>
                <w:bCs/>
                <w:color w:val="FFFFFF" w:themeColor="background1"/>
                <w:sz w:val="20"/>
                <w:szCs w:val="20"/>
                <w:lang w:eastAsia="en-NZ"/>
              </w:rPr>
            </w:pPr>
            <w:r>
              <w:rPr>
                <w:rFonts w:eastAsia="Times New Roman" w:cs="Arial"/>
                <w:b/>
                <w:bCs/>
                <w:color w:val="FFFFFF" w:themeColor="background1"/>
                <w:sz w:val="20"/>
                <w:szCs w:val="20"/>
                <w:lang w:eastAsia="en-NZ"/>
              </w:rPr>
              <w:t>82.6</w:t>
            </w:r>
          </w:p>
        </w:tc>
        <w:tc>
          <w:tcPr>
            <w:tcW w:w="850" w:type="dxa"/>
            <w:tcBorders>
              <w:top w:val="nil"/>
              <w:left w:val="nil"/>
              <w:bottom w:val="single" w:sz="4" w:space="0" w:color="auto"/>
              <w:right w:val="single" w:sz="4" w:space="0" w:color="auto"/>
            </w:tcBorders>
            <w:shd w:val="clear" w:color="auto" w:fill="00B050"/>
            <w:vAlign w:val="center"/>
          </w:tcPr>
          <w:p w14:paraId="5A85FDAF" w14:textId="623C2F32" w:rsidR="00966075" w:rsidRDefault="00BF4B68" w:rsidP="003728C9">
            <w:pPr>
              <w:spacing w:before="40" w:after="40"/>
              <w:jc w:val="center"/>
              <w:rPr>
                <w:rFonts w:eastAsia="Times New Roman" w:cs="Arial"/>
                <w:b/>
                <w:bCs/>
                <w:color w:val="FFFFFF" w:themeColor="background1"/>
                <w:sz w:val="20"/>
                <w:szCs w:val="20"/>
                <w:lang w:eastAsia="en-NZ"/>
              </w:rPr>
            </w:pPr>
            <w:r>
              <w:rPr>
                <w:rFonts w:eastAsia="Times New Roman" w:cs="Arial"/>
                <w:b/>
                <w:bCs/>
                <w:color w:val="FFFFFF" w:themeColor="background1"/>
                <w:sz w:val="20"/>
                <w:szCs w:val="20"/>
                <w:lang w:eastAsia="en-NZ"/>
              </w:rPr>
              <w:t>83.3</w:t>
            </w:r>
          </w:p>
        </w:tc>
      </w:tr>
    </w:tbl>
    <w:p w14:paraId="2C5C7899" w14:textId="4FB8F79E" w:rsidR="00E148EC" w:rsidRDefault="00E148EC" w:rsidP="007977EF"/>
    <w:sectPr w:rsidR="00E148EC" w:rsidSect="005E4CB0">
      <w:headerReference w:type="even" r:id="rId42"/>
      <w:headerReference w:type="default" r:id="rId43"/>
      <w:footerReference w:type="even" r:id="rId44"/>
      <w:footerReference w:type="default" r:id="rId45"/>
      <w:headerReference w:type="first" r:id="rId46"/>
      <w:footerReference w:type="first" r:id="rId47"/>
      <w:pgSz w:w="16838" w:h="11906" w:orient="landscape"/>
      <w:pgMar w:top="1134" w:right="1276" w:bottom="1133" w:left="1418" w:header="709" w:footer="624" w:gutter="0"/>
      <w:pgBorders w:offsetFrom="page">
        <w:top w:val="single" w:sz="12" w:space="24" w:color="37B0A8"/>
        <w:left w:val="single" w:sz="12" w:space="24" w:color="37B0A8"/>
        <w:bottom w:val="single" w:sz="12" w:space="24" w:color="37B0A8"/>
        <w:right w:val="single" w:sz="12" w:space="24" w:color="37B0A8"/>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C8842" w14:textId="77777777" w:rsidR="002C340C" w:rsidRDefault="002C340C" w:rsidP="00E605D3">
      <w:pPr>
        <w:spacing w:after="0" w:line="240" w:lineRule="auto"/>
      </w:pPr>
      <w:r>
        <w:separator/>
      </w:r>
    </w:p>
    <w:p w14:paraId="7BC41028" w14:textId="77777777" w:rsidR="002C340C" w:rsidRDefault="002C340C"/>
  </w:endnote>
  <w:endnote w:type="continuationSeparator" w:id="0">
    <w:p w14:paraId="213300A6" w14:textId="77777777" w:rsidR="002C340C" w:rsidRDefault="002C340C" w:rsidP="00E605D3">
      <w:pPr>
        <w:spacing w:after="0" w:line="240" w:lineRule="auto"/>
      </w:pPr>
      <w:r>
        <w:continuationSeparator/>
      </w:r>
    </w:p>
    <w:p w14:paraId="3CAC95F4" w14:textId="77777777" w:rsidR="002C340C" w:rsidRDefault="002C340C"/>
  </w:endnote>
  <w:endnote w:type="continuationNotice" w:id="1">
    <w:p w14:paraId="0AA13BBD" w14:textId="77777777" w:rsidR="002C340C" w:rsidRDefault="002C34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9EA74" w14:textId="7D068942" w:rsidR="00913B6A" w:rsidRPr="00BE7D71" w:rsidRDefault="000467F5" w:rsidP="00BE7D71">
    <w:pPr>
      <w:pStyle w:val="Footer"/>
      <w:tabs>
        <w:tab w:val="clear" w:pos="4680"/>
        <w:tab w:val="clear" w:pos="9360"/>
        <w:tab w:val="center" w:pos="9639"/>
      </w:tabs>
      <w:ind w:right="-142"/>
      <w:rPr>
        <w:rFonts w:cs="Arial"/>
        <w:noProof/>
        <w:szCs w:val="24"/>
        <w:lang w:eastAsia="en-NZ"/>
      </w:rPr>
    </w:pPr>
    <w:r w:rsidRPr="000467F5">
      <w:rPr>
        <w:rFonts w:cs="Arial"/>
        <w:lang w:eastAsia="en-US"/>
      </w:rPr>
      <w:t xml:space="preserve">Pūrongo ā-motu mō te </w:t>
    </w:r>
    <w:proofErr w:type="spellStart"/>
    <w:r w:rsidRPr="000467F5">
      <w:rPr>
        <w:rFonts w:cs="Arial"/>
        <w:lang w:eastAsia="en-US"/>
      </w:rPr>
      <w:t>tautukunga</w:t>
    </w:r>
    <w:proofErr w:type="spellEnd"/>
    <w:r w:rsidRPr="000467F5">
      <w:rPr>
        <w:rFonts w:cs="Arial"/>
        <w:lang w:eastAsia="en-US"/>
      </w:rPr>
      <w:t xml:space="preserve"> </w:t>
    </w:r>
    <w:proofErr w:type="spellStart"/>
    <w:r w:rsidRPr="000467F5">
      <w:rPr>
        <w:rFonts w:cs="Arial"/>
        <w:lang w:eastAsia="en-US"/>
      </w:rPr>
      <w:t>horoi</w:t>
    </w:r>
    <w:proofErr w:type="spellEnd"/>
    <w:r w:rsidRPr="000467F5">
      <w:rPr>
        <w:rFonts w:cs="Arial"/>
        <w:lang w:eastAsia="en-US"/>
      </w:rPr>
      <w:t xml:space="preserve"> </w:t>
    </w:r>
    <w:proofErr w:type="spellStart"/>
    <w:r w:rsidRPr="000467F5">
      <w:rPr>
        <w:rFonts w:cs="Arial"/>
        <w:lang w:eastAsia="en-US"/>
      </w:rPr>
      <w:t>ringa</w:t>
    </w:r>
    <w:proofErr w:type="spellEnd"/>
    <w:r w:rsidRPr="000467F5">
      <w:rPr>
        <w:rFonts w:cs="Arial"/>
        <w:lang w:eastAsia="en-US"/>
      </w:rPr>
      <w:t xml:space="preserve">: </w:t>
    </w:r>
    <w:r w:rsidR="00AB3901" w:rsidRPr="00AB3901">
      <w:rPr>
        <w:rFonts w:cs="Arial"/>
        <w:lang w:eastAsia="en-US"/>
      </w:rPr>
      <w:t xml:space="preserve">1 </w:t>
    </w:r>
    <w:r w:rsidR="00262E7B" w:rsidRPr="00262E7B">
      <w:rPr>
        <w:rFonts w:cs="Arial"/>
        <w:lang w:eastAsia="en-US"/>
      </w:rPr>
      <w:t xml:space="preserve">o </w:t>
    </w:r>
    <w:proofErr w:type="spellStart"/>
    <w:r w:rsidR="00262E7B" w:rsidRPr="00262E7B">
      <w:rPr>
        <w:rFonts w:cs="Arial"/>
        <w:lang w:eastAsia="en-US"/>
      </w:rPr>
      <w:t>Poutū</w:t>
    </w:r>
    <w:proofErr w:type="spellEnd"/>
    <w:r w:rsidR="00262E7B" w:rsidRPr="00262E7B">
      <w:rPr>
        <w:rFonts w:cs="Arial"/>
        <w:lang w:eastAsia="en-US"/>
      </w:rPr>
      <w:t>-te-</w:t>
    </w:r>
    <w:proofErr w:type="spellStart"/>
    <w:r w:rsidR="00262E7B" w:rsidRPr="00262E7B">
      <w:rPr>
        <w:rFonts w:cs="Arial"/>
        <w:lang w:eastAsia="en-US"/>
      </w:rPr>
      <w:t>rangi</w:t>
    </w:r>
    <w:proofErr w:type="spellEnd"/>
    <w:r w:rsidR="00262E7B" w:rsidRPr="00262E7B">
      <w:rPr>
        <w:rFonts w:cs="Arial"/>
        <w:lang w:eastAsia="en-US"/>
      </w:rPr>
      <w:t xml:space="preserve"> ki te 30 o </w:t>
    </w:r>
    <w:proofErr w:type="spellStart"/>
    <w:r w:rsidR="00262E7B" w:rsidRPr="00262E7B">
      <w:rPr>
        <w:rFonts w:cs="Arial"/>
        <w:lang w:eastAsia="en-US"/>
      </w:rPr>
      <w:t>Pipiri</w:t>
    </w:r>
    <w:proofErr w:type="spellEnd"/>
    <w:r w:rsidR="00262E7B" w:rsidRPr="00262E7B">
      <w:rPr>
        <w:rFonts w:cs="Arial"/>
        <w:lang w:eastAsia="en-US"/>
      </w:rPr>
      <w:t xml:space="preserve"> </w:t>
    </w:r>
    <w:r w:rsidRPr="000467F5">
      <w:rPr>
        <w:rFonts w:cs="Arial"/>
        <w:lang w:eastAsia="en-US"/>
      </w:rPr>
      <w:t>202</w:t>
    </w:r>
    <w:r w:rsidR="00B505DF">
      <w:rPr>
        <w:rFonts w:cs="Arial"/>
        <w:lang w:eastAsia="en-US"/>
      </w:rPr>
      <w:t>3</w:t>
    </w:r>
    <w:r w:rsidR="00BE7D71" w:rsidRPr="00581D15">
      <w:rPr>
        <w:rFonts w:cs="Arial"/>
        <w:lang w:eastAsia="en-US"/>
      </w:rPr>
      <w:tab/>
    </w:r>
    <w:r w:rsidR="00BE7D71" w:rsidRPr="000644C1">
      <w:rPr>
        <w:rFonts w:cs="Arial"/>
        <w:color w:val="2B579A"/>
        <w:shd w:val="clear" w:color="auto" w:fill="E6E6E6"/>
      </w:rPr>
      <w:fldChar w:fldCharType="begin"/>
    </w:r>
    <w:r w:rsidR="00BE7D71" w:rsidRPr="000644C1">
      <w:rPr>
        <w:rFonts w:cs="Arial"/>
      </w:rPr>
      <w:instrText xml:space="preserve"> PAGE   \* MERGEFORMAT </w:instrText>
    </w:r>
    <w:r w:rsidR="00BE7D71" w:rsidRPr="000644C1">
      <w:rPr>
        <w:rFonts w:cs="Arial"/>
        <w:color w:val="2B579A"/>
        <w:shd w:val="clear" w:color="auto" w:fill="E6E6E6"/>
      </w:rPr>
      <w:fldChar w:fldCharType="separate"/>
    </w:r>
    <w:r w:rsidR="00BE7D71">
      <w:rPr>
        <w:rFonts w:cs="Arial"/>
        <w:color w:val="2B579A"/>
        <w:shd w:val="clear" w:color="auto" w:fill="E6E6E6"/>
      </w:rPr>
      <w:t>3</w:t>
    </w:r>
    <w:r w:rsidR="00BE7D71" w:rsidRPr="000644C1">
      <w:rPr>
        <w:rFonts w:cs="Arial"/>
        <w:color w:val="2B579A"/>
        <w:sz w:val="18"/>
        <w:szCs w:val="18"/>
        <w:shd w:val="clear" w:color="auto" w:fill="E6E6E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20C82" w14:textId="02C4DEDA" w:rsidR="00AD01DB" w:rsidRPr="00BE7D71" w:rsidRDefault="00AD01DB" w:rsidP="00BE7D71">
    <w:pPr>
      <w:pStyle w:val="Footer"/>
      <w:tabs>
        <w:tab w:val="clear" w:pos="4680"/>
        <w:tab w:val="clear" w:pos="9360"/>
        <w:tab w:val="center" w:pos="9639"/>
      </w:tabs>
      <w:ind w:right="-142"/>
      <w:rPr>
        <w:rFonts w:cs="Arial"/>
        <w:noProof/>
        <w:szCs w:val="24"/>
        <w:lang w:eastAsia="en-NZ"/>
      </w:rPr>
    </w:pPr>
    <w:r w:rsidRPr="00581D15">
      <w:rPr>
        <w:rFonts w:cs="Arial"/>
        <w:lang w:eastAsia="en-US"/>
      </w:rPr>
      <w:t xml:space="preserve">National hand hygiene compliance report: </w:t>
    </w:r>
    <w:r w:rsidRPr="00581D15">
      <w:rPr>
        <w:rFonts w:cs="Arial"/>
        <w:noProof/>
        <w:szCs w:val="24"/>
        <w:lang w:eastAsia="en-NZ"/>
      </w:rPr>
      <w:t xml:space="preserve">1 </w:t>
    </w:r>
    <w:r w:rsidR="009B16B8">
      <w:rPr>
        <w:rFonts w:cs="Arial"/>
        <w:noProof/>
        <w:szCs w:val="24"/>
        <w:lang w:eastAsia="en-NZ"/>
      </w:rPr>
      <w:t>March</w:t>
    </w:r>
    <w:r w:rsidRPr="00581D15">
      <w:rPr>
        <w:rFonts w:cs="Arial"/>
        <w:noProof/>
        <w:szCs w:val="24"/>
        <w:lang w:eastAsia="en-NZ"/>
      </w:rPr>
      <w:t xml:space="preserve"> 202</w:t>
    </w:r>
    <w:r w:rsidR="005204AC">
      <w:rPr>
        <w:rFonts w:cs="Arial"/>
        <w:noProof/>
        <w:szCs w:val="24"/>
        <w:lang w:eastAsia="en-NZ"/>
      </w:rPr>
      <w:t>3</w:t>
    </w:r>
    <w:r w:rsidRPr="00581D15">
      <w:rPr>
        <w:rFonts w:cs="Arial"/>
        <w:noProof/>
        <w:szCs w:val="24"/>
        <w:lang w:eastAsia="en-NZ"/>
      </w:rPr>
      <w:t xml:space="preserve"> to </w:t>
    </w:r>
    <w:r w:rsidR="005204AC">
      <w:rPr>
        <w:rFonts w:cs="Arial"/>
        <w:noProof/>
        <w:szCs w:val="24"/>
        <w:lang w:eastAsia="en-NZ"/>
      </w:rPr>
      <w:t>30</w:t>
    </w:r>
    <w:r w:rsidR="00E02476">
      <w:rPr>
        <w:rFonts w:cs="Arial"/>
        <w:noProof/>
        <w:szCs w:val="24"/>
        <w:lang w:eastAsia="en-NZ"/>
      </w:rPr>
      <w:t xml:space="preserve"> </w:t>
    </w:r>
    <w:r w:rsidR="005204AC">
      <w:rPr>
        <w:rFonts w:cs="Arial"/>
        <w:noProof/>
        <w:szCs w:val="24"/>
        <w:lang w:eastAsia="en-NZ"/>
      </w:rPr>
      <w:t>June</w:t>
    </w:r>
    <w:r w:rsidRPr="00581D15">
      <w:rPr>
        <w:rFonts w:cs="Arial"/>
        <w:noProof/>
        <w:szCs w:val="24"/>
        <w:lang w:eastAsia="en-NZ"/>
      </w:rPr>
      <w:t xml:space="preserve"> 202</w:t>
    </w:r>
    <w:r w:rsidR="00C21D8A">
      <w:rPr>
        <w:rFonts w:cs="Arial"/>
        <w:noProof/>
        <w:szCs w:val="24"/>
        <w:lang w:eastAsia="en-NZ"/>
      </w:rPr>
      <w:t>3</w:t>
    </w:r>
    <w:r w:rsidRPr="00581D15">
      <w:rPr>
        <w:rFonts w:cs="Arial"/>
        <w:lang w:eastAsia="en-US"/>
      </w:rPr>
      <w:tab/>
    </w:r>
    <w:r w:rsidRPr="000644C1">
      <w:rPr>
        <w:rFonts w:cs="Arial"/>
        <w:color w:val="2B579A"/>
        <w:shd w:val="clear" w:color="auto" w:fill="E6E6E6"/>
      </w:rPr>
      <w:fldChar w:fldCharType="begin"/>
    </w:r>
    <w:r w:rsidRPr="000644C1">
      <w:rPr>
        <w:rFonts w:cs="Arial"/>
      </w:rPr>
      <w:instrText xml:space="preserve"> PAGE   \* MERGEFORMAT </w:instrText>
    </w:r>
    <w:r w:rsidRPr="000644C1">
      <w:rPr>
        <w:rFonts w:cs="Arial"/>
        <w:color w:val="2B579A"/>
        <w:shd w:val="clear" w:color="auto" w:fill="E6E6E6"/>
      </w:rPr>
      <w:fldChar w:fldCharType="separate"/>
    </w:r>
    <w:r w:rsidRPr="0027202E">
      <w:rPr>
        <w:rFonts w:cs="Arial"/>
        <w:noProof/>
        <w:sz w:val="18"/>
        <w:szCs w:val="18"/>
      </w:rPr>
      <w:t>11</w:t>
    </w:r>
    <w:r w:rsidRPr="000644C1">
      <w:rPr>
        <w:rFonts w:cs="Arial"/>
        <w:color w:val="2B579A"/>
        <w:sz w:val="18"/>
        <w:szCs w:val="18"/>
        <w:shd w:val="clear" w:color="auto" w:fill="E6E6E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51CEA804" w14:paraId="1659DB12" w14:textId="77777777" w:rsidTr="0094055F">
      <w:trPr>
        <w:trHeight w:val="300"/>
      </w:trPr>
      <w:tc>
        <w:tcPr>
          <w:tcW w:w="3210" w:type="dxa"/>
        </w:tcPr>
        <w:p w14:paraId="230AF46F" w14:textId="62B2BEAF" w:rsidR="51CEA804" w:rsidRDefault="51CEA804" w:rsidP="0094055F">
          <w:pPr>
            <w:pStyle w:val="Header"/>
            <w:ind w:left="-115"/>
          </w:pPr>
        </w:p>
      </w:tc>
      <w:tc>
        <w:tcPr>
          <w:tcW w:w="3210" w:type="dxa"/>
        </w:tcPr>
        <w:p w14:paraId="3B818F32" w14:textId="38AE8886" w:rsidR="51CEA804" w:rsidRDefault="51CEA804" w:rsidP="0094055F">
          <w:pPr>
            <w:pStyle w:val="Header"/>
            <w:jc w:val="center"/>
          </w:pPr>
        </w:p>
      </w:tc>
      <w:tc>
        <w:tcPr>
          <w:tcW w:w="3210" w:type="dxa"/>
        </w:tcPr>
        <w:p w14:paraId="37AE75EC" w14:textId="52687039" w:rsidR="51CEA804" w:rsidRDefault="51CEA804" w:rsidP="0094055F">
          <w:pPr>
            <w:pStyle w:val="Header"/>
            <w:ind w:right="-115"/>
            <w:jc w:val="right"/>
          </w:pPr>
        </w:p>
      </w:tc>
    </w:tr>
  </w:tbl>
  <w:p w14:paraId="003DCFE7" w14:textId="7BC37972" w:rsidR="51CEA804" w:rsidRDefault="00C2598D" w:rsidP="00C2598D">
    <w:pPr>
      <w:pStyle w:val="Footer"/>
      <w:tabs>
        <w:tab w:val="clear" w:pos="4680"/>
        <w:tab w:val="clear" w:pos="9360"/>
        <w:tab w:val="left" w:pos="802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9C126" w14:textId="08070C3D" w:rsidR="00AD01DB" w:rsidRPr="005E4CB0" w:rsidRDefault="00A603D2" w:rsidP="005E4CB0">
    <w:pPr>
      <w:pStyle w:val="Footer"/>
      <w:jc w:val="right"/>
    </w:pPr>
    <w:r w:rsidRPr="00A603D2">
      <w:t xml:space="preserve">Pūrongo ā-motu mō te </w:t>
    </w:r>
    <w:proofErr w:type="spellStart"/>
    <w:r w:rsidRPr="00A603D2">
      <w:t>tautukunga</w:t>
    </w:r>
    <w:proofErr w:type="spellEnd"/>
    <w:r w:rsidRPr="00A603D2">
      <w:t xml:space="preserve"> </w:t>
    </w:r>
    <w:proofErr w:type="spellStart"/>
    <w:r w:rsidRPr="00A603D2">
      <w:t>horoi</w:t>
    </w:r>
    <w:proofErr w:type="spellEnd"/>
    <w:r w:rsidRPr="00A603D2">
      <w:t xml:space="preserve"> </w:t>
    </w:r>
    <w:proofErr w:type="spellStart"/>
    <w:r w:rsidRPr="00A603D2">
      <w:t>ringa</w:t>
    </w:r>
    <w:proofErr w:type="spellEnd"/>
    <w:r w:rsidRPr="00A603D2">
      <w:t xml:space="preserve">: 1 o </w:t>
    </w:r>
    <w:proofErr w:type="spellStart"/>
    <w:r w:rsidRPr="00A603D2">
      <w:t>Poutū</w:t>
    </w:r>
    <w:proofErr w:type="spellEnd"/>
    <w:r w:rsidRPr="00A603D2">
      <w:t>-te-</w:t>
    </w:r>
    <w:proofErr w:type="spellStart"/>
    <w:r w:rsidRPr="00A603D2">
      <w:t>rangi</w:t>
    </w:r>
    <w:proofErr w:type="spellEnd"/>
    <w:r w:rsidRPr="00A603D2">
      <w:t xml:space="preserve"> ki te 30 o </w:t>
    </w:r>
    <w:proofErr w:type="spellStart"/>
    <w:r w:rsidRPr="00A603D2">
      <w:t>Pipiri</w:t>
    </w:r>
    <w:proofErr w:type="spellEnd"/>
    <w:r w:rsidRPr="00A603D2">
      <w:t xml:space="preserve"> 2023</w:t>
    </w:r>
    <w:r w:rsidR="00D52CFC">
      <w:tab/>
    </w:r>
    <w:r w:rsidR="00D52CFC">
      <w:tab/>
    </w:r>
    <w:r w:rsidR="00D52CFC">
      <w:tab/>
    </w:r>
    <w:r w:rsidR="00D52CFC">
      <w:tab/>
    </w:r>
    <w:r w:rsidR="00D52CFC">
      <w:tab/>
    </w:r>
    <w:r w:rsidR="00D52CFC">
      <w:tab/>
    </w:r>
    <w:r w:rsidR="00D52CFC">
      <w:tab/>
    </w:r>
    <w:r w:rsidR="00D52CFC">
      <w:tab/>
    </w:r>
    <w:r w:rsidR="004F67D0">
      <w:fldChar w:fldCharType="begin"/>
    </w:r>
    <w:r w:rsidR="004F67D0">
      <w:instrText xml:space="preserve"> PAGE   \* MERGEFORMAT </w:instrText>
    </w:r>
    <w:r w:rsidR="004F67D0">
      <w:fldChar w:fldCharType="separate"/>
    </w:r>
    <w:r w:rsidR="004F67D0">
      <w:rPr>
        <w:noProof/>
      </w:rPr>
      <w:t>2</w:t>
    </w:r>
    <w:r w:rsidR="004F67D0">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5FC1C" w14:textId="6168C8BD" w:rsidR="00AD01DB" w:rsidRPr="002A2466" w:rsidRDefault="00A603D2" w:rsidP="002A2466">
    <w:pPr>
      <w:pStyle w:val="Footer"/>
      <w:tabs>
        <w:tab w:val="clear" w:pos="4680"/>
        <w:tab w:val="clear" w:pos="9360"/>
        <w:tab w:val="center" w:pos="9356"/>
      </w:tabs>
      <w:ind w:right="-142"/>
      <w:rPr>
        <w:rFonts w:cs="Arial"/>
        <w:noProof/>
        <w:szCs w:val="24"/>
        <w:lang w:eastAsia="en-NZ"/>
      </w:rPr>
    </w:pPr>
    <w:r w:rsidRPr="00A603D2">
      <w:rPr>
        <w:rFonts w:cs="Arial"/>
        <w:lang w:eastAsia="en-US"/>
      </w:rPr>
      <w:t>National hand hygiene compliance report: 1 March 2023 to 30 June 2023</w:t>
    </w:r>
    <w:r w:rsidR="00AD01DB" w:rsidRPr="0027202E">
      <w:rPr>
        <w:rFonts w:cs="Arial"/>
        <w:lang w:eastAsia="en-US"/>
      </w:rPr>
      <w:tab/>
    </w:r>
    <w:r w:rsidR="00AD01DB" w:rsidRPr="000904E4">
      <w:rPr>
        <w:rFonts w:cs="Arial"/>
        <w:color w:val="2B579A"/>
        <w:shd w:val="clear" w:color="auto" w:fill="E6E6E6"/>
      </w:rPr>
      <w:fldChar w:fldCharType="begin"/>
    </w:r>
    <w:r w:rsidR="00AD01DB" w:rsidRPr="000155CE">
      <w:rPr>
        <w:rFonts w:cs="Arial"/>
      </w:rPr>
      <w:instrText xml:space="preserve"> PAGE   \* MERGEFORMAT </w:instrText>
    </w:r>
    <w:r w:rsidR="00AD01DB" w:rsidRPr="000904E4">
      <w:rPr>
        <w:rFonts w:cs="Arial"/>
        <w:color w:val="2B579A"/>
        <w:shd w:val="clear" w:color="auto" w:fill="E6E6E6"/>
      </w:rPr>
      <w:fldChar w:fldCharType="separate"/>
    </w:r>
    <w:r w:rsidR="00AD01DB" w:rsidRPr="002C2C1B">
      <w:rPr>
        <w:rFonts w:cs="Arial"/>
      </w:rPr>
      <w:t>10</w:t>
    </w:r>
    <w:r w:rsidR="00AD01DB" w:rsidRPr="000904E4">
      <w:rPr>
        <w:rFonts w:cs="Arial"/>
        <w:color w:val="2B579A"/>
        <w:sz w:val="18"/>
        <w:szCs w:val="18"/>
        <w:shd w:val="clear" w:color="auto" w:fill="E6E6E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D83D1" w14:textId="33C15BFD" w:rsidR="007644F7" w:rsidRPr="005E4CB0" w:rsidRDefault="00A603D2" w:rsidP="005E4CB0">
    <w:pPr>
      <w:pStyle w:val="Footer"/>
      <w:tabs>
        <w:tab w:val="clear" w:pos="4680"/>
        <w:tab w:val="clear" w:pos="9360"/>
        <w:tab w:val="center" w:pos="9356"/>
        <w:tab w:val="right" w:pos="14034"/>
      </w:tabs>
      <w:ind w:right="-142"/>
      <w:rPr>
        <w:rFonts w:cs="Arial"/>
        <w:noProof/>
        <w:szCs w:val="24"/>
        <w:lang w:eastAsia="en-NZ"/>
      </w:rPr>
    </w:pPr>
    <w:r w:rsidRPr="00A603D2">
      <w:rPr>
        <w:rFonts w:cs="Arial"/>
        <w:lang w:eastAsia="en-US"/>
      </w:rPr>
      <w:t xml:space="preserve">Pūrongo ā-motu mō te </w:t>
    </w:r>
    <w:proofErr w:type="spellStart"/>
    <w:r w:rsidRPr="00A603D2">
      <w:rPr>
        <w:rFonts w:cs="Arial"/>
        <w:lang w:eastAsia="en-US"/>
      </w:rPr>
      <w:t>tautukunga</w:t>
    </w:r>
    <w:proofErr w:type="spellEnd"/>
    <w:r w:rsidRPr="00A603D2">
      <w:rPr>
        <w:rFonts w:cs="Arial"/>
        <w:lang w:eastAsia="en-US"/>
      </w:rPr>
      <w:t xml:space="preserve"> </w:t>
    </w:r>
    <w:proofErr w:type="spellStart"/>
    <w:r w:rsidRPr="00A603D2">
      <w:rPr>
        <w:rFonts w:cs="Arial"/>
        <w:lang w:eastAsia="en-US"/>
      </w:rPr>
      <w:t>horoi</w:t>
    </w:r>
    <w:proofErr w:type="spellEnd"/>
    <w:r w:rsidRPr="00A603D2">
      <w:rPr>
        <w:rFonts w:cs="Arial"/>
        <w:lang w:eastAsia="en-US"/>
      </w:rPr>
      <w:t xml:space="preserve"> </w:t>
    </w:r>
    <w:proofErr w:type="spellStart"/>
    <w:r w:rsidRPr="00A603D2">
      <w:rPr>
        <w:rFonts w:cs="Arial"/>
        <w:lang w:eastAsia="en-US"/>
      </w:rPr>
      <w:t>ringa</w:t>
    </w:r>
    <w:proofErr w:type="spellEnd"/>
    <w:r w:rsidRPr="00A603D2">
      <w:rPr>
        <w:rFonts w:cs="Arial"/>
        <w:lang w:eastAsia="en-US"/>
      </w:rPr>
      <w:t xml:space="preserve">: 1 o </w:t>
    </w:r>
    <w:proofErr w:type="spellStart"/>
    <w:r w:rsidRPr="00A603D2">
      <w:rPr>
        <w:rFonts w:cs="Arial"/>
        <w:lang w:eastAsia="en-US"/>
      </w:rPr>
      <w:t>Poutū</w:t>
    </w:r>
    <w:proofErr w:type="spellEnd"/>
    <w:r w:rsidRPr="00A603D2">
      <w:rPr>
        <w:rFonts w:cs="Arial"/>
        <w:lang w:eastAsia="en-US"/>
      </w:rPr>
      <w:t>-te-</w:t>
    </w:r>
    <w:proofErr w:type="spellStart"/>
    <w:r w:rsidRPr="00A603D2">
      <w:rPr>
        <w:rFonts w:cs="Arial"/>
        <w:lang w:eastAsia="en-US"/>
      </w:rPr>
      <w:t>rangi</w:t>
    </w:r>
    <w:proofErr w:type="spellEnd"/>
    <w:r w:rsidRPr="00A603D2">
      <w:rPr>
        <w:rFonts w:cs="Arial"/>
        <w:lang w:eastAsia="en-US"/>
      </w:rPr>
      <w:t xml:space="preserve"> ki te 30 o </w:t>
    </w:r>
    <w:proofErr w:type="spellStart"/>
    <w:r w:rsidRPr="00A603D2">
      <w:rPr>
        <w:rFonts w:cs="Arial"/>
        <w:lang w:eastAsia="en-US"/>
      </w:rPr>
      <w:t>Pipiri</w:t>
    </w:r>
    <w:proofErr w:type="spellEnd"/>
    <w:r w:rsidRPr="00A603D2">
      <w:rPr>
        <w:rFonts w:cs="Arial"/>
        <w:lang w:eastAsia="en-US"/>
      </w:rPr>
      <w:t xml:space="preserve"> 2023</w:t>
    </w:r>
    <w:r w:rsidR="007644F7">
      <w:rPr>
        <w:rFonts w:cs="Arial"/>
        <w:noProof/>
        <w:szCs w:val="24"/>
        <w:lang w:eastAsia="en-NZ"/>
      </w:rPr>
      <w:tab/>
    </w:r>
    <w:r w:rsidR="007644F7">
      <w:rPr>
        <w:rFonts w:cs="Arial"/>
        <w:noProof/>
        <w:szCs w:val="24"/>
        <w:lang w:eastAsia="en-NZ"/>
      </w:rPr>
      <w:tab/>
    </w:r>
    <w:r w:rsidR="007644F7" w:rsidRPr="005363B1">
      <w:rPr>
        <w:rFonts w:cs="Arial"/>
        <w:color w:val="2B579A"/>
        <w:shd w:val="clear" w:color="auto" w:fill="FFFFFF" w:themeFill="background1"/>
      </w:rPr>
      <w:fldChar w:fldCharType="begin"/>
    </w:r>
    <w:r w:rsidR="007644F7" w:rsidRPr="005363B1">
      <w:rPr>
        <w:rFonts w:cs="Arial"/>
        <w:shd w:val="clear" w:color="auto" w:fill="FFFFFF" w:themeFill="background1"/>
      </w:rPr>
      <w:instrText xml:space="preserve"> PAGE   \* MERGEFORMAT </w:instrText>
    </w:r>
    <w:r w:rsidR="007644F7" w:rsidRPr="005363B1">
      <w:rPr>
        <w:rFonts w:cs="Arial"/>
        <w:color w:val="2B579A"/>
        <w:shd w:val="clear" w:color="auto" w:fill="FFFFFF" w:themeFill="background1"/>
      </w:rPr>
      <w:fldChar w:fldCharType="separate"/>
    </w:r>
    <w:r w:rsidR="007644F7" w:rsidRPr="005363B1">
      <w:rPr>
        <w:rFonts w:cs="Arial"/>
        <w:shd w:val="clear" w:color="auto" w:fill="FFFFFF" w:themeFill="background1"/>
      </w:rPr>
      <w:t>10</w:t>
    </w:r>
    <w:r w:rsidR="007644F7" w:rsidRPr="005363B1">
      <w:rPr>
        <w:rFonts w:cs="Arial"/>
        <w:color w:val="2B579A"/>
        <w:sz w:val="18"/>
        <w:szCs w:val="18"/>
        <w:shd w:val="clear" w:color="auto" w:fill="FFFFFF" w:themeFill="background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752E0" w14:textId="6E67DF83" w:rsidR="005E4CB0" w:rsidRPr="00BE7D71" w:rsidRDefault="00A603D2" w:rsidP="005E4CB0">
    <w:pPr>
      <w:pStyle w:val="Footer"/>
      <w:tabs>
        <w:tab w:val="clear" w:pos="4680"/>
        <w:tab w:val="clear" w:pos="9360"/>
        <w:tab w:val="center" w:pos="9639"/>
        <w:tab w:val="right" w:pos="14034"/>
      </w:tabs>
      <w:ind w:right="-142"/>
      <w:rPr>
        <w:rFonts w:cs="Arial"/>
        <w:noProof/>
        <w:szCs w:val="24"/>
        <w:lang w:eastAsia="en-NZ"/>
      </w:rPr>
    </w:pPr>
    <w:r w:rsidRPr="00A603D2">
      <w:rPr>
        <w:rFonts w:cs="Arial"/>
        <w:lang w:eastAsia="en-US"/>
      </w:rPr>
      <w:t xml:space="preserve">Pūrongo ā-motu mō te </w:t>
    </w:r>
    <w:proofErr w:type="spellStart"/>
    <w:r w:rsidRPr="00A603D2">
      <w:rPr>
        <w:rFonts w:cs="Arial"/>
        <w:lang w:eastAsia="en-US"/>
      </w:rPr>
      <w:t>tautukunga</w:t>
    </w:r>
    <w:proofErr w:type="spellEnd"/>
    <w:r w:rsidRPr="00A603D2">
      <w:rPr>
        <w:rFonts w:cs="Arial"/>
        <w:lang w:eastAsia="en-US"/>
      </w:rPr>
      <w:t xml:space="preserve"> </w:t>
    </w:r>
    <w:proofErr w:type="spellStart"/>
    <w:r w:rsidRPr="00A603D2">
      <w:rPr>
        <w:rFonts w:cs="Arial"/>
        <w:lang w:eastAsia="en-US"/>
      </w:rPr>
      <w:t>horoi</w:t>
    </w:r>
    <w:proofErr w:type="spellEnd"/>
    <w:r w:rsidRPr="00A603D2">
      <w:rPr>
        <w:rFonts w:cs="Arial"/>
        <w:lang w:eastAsia="en-US"/>
      </w:rPr>
      <w:t xml:space="preserve"> </w:t>
    </w:r>
    <w:proofErr w:type="spellStart"/>
    <w:r w:rsidRPr="00A603D2">
      <w:rPr>
        <w:rFonts w:cs="Arial"/>
        <w:lang w:eastAsia="en-US"/>
      </w:rPr>
      <w:t>ringa</w:t>
    </w:r>
    <w:proofErr w:type="spellEnd"/>
    <w:r w:rsidRPr="00A603D2">
      <w:rPr>
        <w:rFonts w:cs="Arial"/>
        <w:lang w:eastAsia="en-US"/>
      </w:rPr>
      <w:t xml:space="preserve">: 1 o </w:t>
    </w:r>
    <w:proofErr w:type="spellStart"/>
    <w:r w:rsidRPr="00A603D2">
      <w:rPr>
        <w:rFonts w:cs="Arial"/>
        <w:lang w:eastAsia="en-US"/>
      </w:rPr>
      <w:t>Poutū</w:t>
    </w:r>
    <w:proofErr w:type="spellEnd"/>
    <w:r w:rsidRPr="00A603D2">
      <w:rPr>
        <w:rFonts w:cs="Arial"/>
        <w:lang w:eastAsia="en-US"/>
      </w:rPr>
      <w:t>-te-</w:t>
    </w:r>
    <w:proofErr w:type="spellStart"/>
    <w:r w:rsidRPr="00A603D2">
      <w:rPr>
        <w:rFonts w:cs="Arial"/>
        <w:lang w:eastAsia="en-US"/>
      </w:rPr>
      <w:t>rangi</w:t>
    </w:r>
    <w:proofErr w:type="spellEnd"/>
    <w:r w:rsidRPr="00A603D2">
      <w:rPr>
        <w:rFonts w:cs="Arial"/>
        <w:lang w:eastAsia="en-US"/>
      </w:rPr>
      <w:t xml:space="preserve"> ki te 30 o </w:t>
    </w:r>
    <w:proofErr w:type="spellStart"/>
    <w:r w:rsidRPr="00A603D2">
      <w:rPr>
        <w:rFonts w:cs="Arial"/>
        <w:lang w:eastAsia="en-US"/>
      </w:rPr>
      <w:t>Pipiri</w:t>
    </w:r>
    <w:proofErr w:type="spellEnd"/>
    <w:r w:rsidRPr="00A603D2">
      <w:rPr>
        <w:rFonts w:cs="Arial"/>
        <w:lang w:eastAsia="en-US"/>
      </w:rPr>
      <w:t xml:space="preserve"> 2023</w:t>
    </w:r>
    <w:r>
      <w:rPr>
        <w:rFonts w:cs="Arial"/>
        <w:lang w:eastAsia="en-US"/>
      </w:rPr>
      <w:t xml:space="preserve"> </w:t>
    </w:r>
    <w:r w:rsidR="005E4CB0">
      <w:rPr>
        <w:rFonts w:cs="Arial"/>
        <w:lang w:eastAsia="en-US"/>
      </w:rPr>
      <w:tab/>
    </w:r>
    <w:r w:rsidR="005E4CB0">
      <w:rPr>
        <w:rFonts w:cs="Arial"/>
        <w:lang w:eastAsia="en-US"/>
      </w:rPr>
      <w:tab/>
    </w:r>
    <w:r w:rsidR="005E4CB0" w:rsidRPr="000644C1">
      <w:rPr>
        <w:rFonts w:cs="Arial"/>
        <w:color w:val="2B579A"/>
        <w:shd w:val="clear" w:color="auto" w:fill="E6E6E6"/>
      </w:rPr>
      <w:fldChar w:fldCharType="begin"/>
    </w:r>
    <w:r w:rsidR="005E4CB0" w:rsidRPr="000644C1">
      <w:rPr>
        <w:rFonts w:cs="Arial"/>
      </w:rPr>
      <w:instrText xml:space="preserve"> PAGE   \* MERGEFORMAT </w:instrText>
    </w:r>
    <w:r w:rsidR="005E4CB0" w:rsidRPr="000644C1">
      <w:rPr>
        <w:rFonts w:cs="Arial"/>
        <w:color w:val="2B579A"/>
        <w:shd w:val="clear" w:color="auto" w:fill="E6E6E6"/>
      </w:rPr>
      <w:fldChar w:fldCharType="separate"/>
    </w:r>
    <w:r w:rsidR="005E4CB0">
      <w:rPr>
        <w:rFonts w:cs="Arial"/>
        <w:color w:val="2B579A"/>
        <w:shd w:val="clear" w:color="auto" w:fill="E6E6E6"/>
      </w:rPr>
      <w:t>3</w:t>
    </w:r>
    <w:r w:rsidR="005E4CB0" w:rsidRPr="000644C1">
      <w:rPr>
        <w:rFonts w:cs="Arial"/>
        <w:color w:val="2B579A"/>
        <w:sz w:val="18"/>
        <w:szCs w:val="18"/>
        <w:shd w:val="clear" w:color="auto" w:fill="E6E6E6"/>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12212" w14:textId="38E81E6F" w:rsidR="007644F7" w:rsidRPr="00BE7D71" w:rsidRDefault="00A603D2" w:rsidP="007644F7">
    <w:pPr>
      <w:pStyle w:val="Footer"/>
      <w:tabs>
        <w:tab w:val="clear" w:pos="4680"/>
        <w:tab w:val="clear" w:pos="9360"/>
        <w:tab w:val="center" w:pos="9639"/>
        <w:tab w:val="right" w:pos="14034"/>
      </w:tabs>
      <w:ind w:right="-142"/>
      <w:rPr>
        <w:rFonts w:cs="Arial"/>
        <w:noProof/>
        <w:szCs w:val="24"/>
        <w:lang w:eastAsia="en-NZ"/>
      </w:rPr>
    </w:pPr>
    <w:r w:rsidRPr="00A603D2">
      <w:rPr>
        <w:rFonts w:cs="Arial"/>
        <w:lang w:eastAsia="en-US"/>
      </w:rPr>
      <w:t>National hand hygiene compliance report: 1 March 2023 to 30 June 2023</w:t>
    </w:r>
    <w:r w:rsidR="007644F7">
      <w:rPr>
        <w:rFonts w:cs="Arial"/>
        <w:lang w:eastAsia="en-US"/>
      </w:rPr>
      <w:tab/>
    </w:r>
    <w:r w:rsidR="007644F7">
      <w:rPr>
        <w:rFonts w:cs="Arial"/>
        <w:lang w:eastAsia="en-US"/>
      </w:rPr>
      <w:tab/>
    </w:r>
    <w:r w:rsidR="007644F7" w:rsidRPr="00084C1E">
      <w:rPr>
        <w:rFonts w:cs="Arial"/>
        <w:shd w:val="clear" w:color="auto" w:fill="E6E6E6"/>
      </w:rPr>
      <w:fldChar w:fldCharType="begin"/>
    </w:r>
    <w:r w:rsidR="007644F7" w:rsidRPr="003300E1">
      <w:rPr>
        <w:rFonts w:cs="Arial"/>
      </w:rPr>
      <w:instrText xml:space="preserve"> PAGE   \* MERGEFORMAT </w:instrText>
    </w:r>
    <w:r w:rsidR="007644F7" w:rsidRPr="00084C1E">
      <w:rPr>
        <w:rFonts w:cs="Arial"/>
        <w:shd w:val="clear" w:color="auto" w:fill="E6E6E6"/>
      </w:rPr>
      <w:fldChar w:fldCharType="separate"/>
    </w:r>
    <w:r w:rsidR="007644F7" w:rsidRPr="003300E1">
      <w:rPr>
        <w:rFonts w:cs="Arial"/>
        <w:noProof/>
        <w:sz w:val="18"/>
        <w:szCs w:val="18"/>
      </w:rPr>
      <w:t>11</w:t>
    </w:r>
    <w:r w:rsidR="007644F7" w:rsidRPr="00084C1E">
      <w:rPr>
        <w:rFonts w:cs="Arial"/>
        <w:sz w:val="18"/>
        <w:szCs w:val="18"/>
        <w:shd w:val="clear" w:color="auto" w:fill="E6E6E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CB603" w14:textId="79E9B8D9" w:rsidR="00876023" w:rsidRPr="005E4CB0" w:rsidRDefault="00A603D2" w:rsidP="005E4CB0">
    <w:pPr>
      <w:pStyle w:val="Footer"/>
      <w:tabs>
        <w:tab w:val="clear" w:pos="4680"/>
        <w:tab w:val="clear" w:pos="9360"/>
        <w:tab w:val="center" w:pos="9356"/>
        <w:tab w:val="right" w:pos="14034"/>
      </w:tabs>
      <w:ind w:right="-142"/>
      <w:rPr>
        <w:rFonts w:cs="Arial"/>
        <w:noProof/>
        <w:szCs w:val="24"/>
        <w:lang w:eastAsia="en-NZ"/>
      </w:rPr>
    </w:pPr>
    <w:r w:rsidRPr="000D0B6E">
      <w:rPr>
        <w:rFonts w:cs="Arial"/>
        <w:lang w:eastAsia="en-US"/>
      </w:rPr>
      <w:t>National hand hygiene compliance report: 1 March 2023 to 30 June 2023</w:t>
    </w:r>
    <w:r w:rsidR="00876023">
      <w:rPr>
        <w:rFonts w:cs="Arial"/>
        <w:noProof/>
        <w:szCs w:val="24"/>
        <w:lang w:eastAsia="en-NZ"/>
      </w:rPr>
      <w:tab/>
    </w:r>
    <w:r w:rsidR="00876023">
      <w:rPr>
        <w:rFonts w:cs="Arial"/>
        <w:noProof/>
        <w:szCs w:val="24"/>
        <w:lang w:eastAsia="en-NZ"/>
      </w:rPr>
      <w:tab/>
    </w:r>
    <w:r w:rsidR="00876023" w:rsidRPr="005C21B5">
      <w:rPr>
        <w:rFonts w:cs="Arial"/>
        <w:color w:val="2B579A"/>
        <w:shd w:val="clear" w:color="auto" w:fill="FFFFFF" w:themeFill="background1"/>
      </w:rPr>
      <w:fldChar w:fldCharType="begin"/>
    </w:r>
    <w:r w:rsidR="00876023" w:rsidRPr="005C21B5">
      <w:rPr>
        <w:rFonts w:cs="Arial"/>
        <w:shd w:val="clear" w:color="auto" w:fill="FFFFFF" w:themeFill="background1"/>
      </w:rPr>
      <w:instrText xml:space="preserve"> PAGE   \* MERGEFORMAT </w:instrText>
    </w:r>
    <w:r w:rsidR="00876023" w:rsidRPr="005C21B5">
      <w:rPr>
        <w:rFonts w:cs="Arial"/>
        <w:color w:val="2B579A"/>
        <w:shd w:val="clear" w:color="auto" w:fill="FFFFFF" w:themeFill="background1"/>
      </w:rPr>
      <w:fldChar w:fldCharType="separate"/>
    </w:r>
    <w:r w:rsidR="00876023" w:rsidRPr="005C21B5">
      <w:rPr>
        <w:rFonts w:cs="Arial"/>
        <w:shd w:val="clear" w:color="auto" w:fill="FFFFFF" w:themeFill="background1"/>
      </w:rPr>
      <w:t>10</w:t>
    </w:r>
    <w:r w:rsidR="00876023" w:rsidRPr="005C21B5">
      <w:rPr>
        <w:rFonts w:cs="Arial"/>
        <w:color w:val="2B579A"/>
        <w:sz w:val="18"/>
        <w:szCs w:val="18"/>
        <w:shd w:val="clear" w:color="auto" w:fill="FFFFFF" w:themeFill="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1C2E4" w14:textId="77777777" w:rsidR="002C340C" w:rsidRDefault="002C340C" w:rsidP="00E605D3">
      <w:pPr>
        <w:spacing w:after="0" w:line="240" w:lineRule="auto"/>
      </w:pPr>
      <w:r>
        <w:separator/>
      </w:r>
    </w:p>
    <w:p w14:paraId="311E9406" w14:textId="77777777" w:rsidR="002C340C" w:rsidRDefault="002C340C"/>
  </w:footnote>
  <w:footnote w:type="continuationSeparator" w:id="0">
    <w:p w14:paraId="074322FA" w14:textId="77777777" w:rsidR="002C340C" w:rsidRDefault="002C340C" w:rsidP="00E605D3">
      <w:pPr>
        <w:spacing w:after="0" w:line="240" w:lineRule="auto"/>
      </w:pPr>
      <w:r>
        <w:continuationSeparator/>
      </w:r>
    </w:p>
    <w:p w14:paraId="35A196E1" w14:textId="77777777" w:rsidR="002C340C" w:rsidRDefault="002C340C"/>
  </w:footnote>
  <w:footnote w:type="continuationNotice" w:id="1">
    <w:p w14:paraId="353C1D6E" w14:textId="77777777" w:rsidR="002C340C" w:rsidRDefault="002C340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51CEA804" w14:paraId="37499920" w14:textId="77777777" w:rsidTr="0094055F">
      <w:trPr>
        <w:trHeight w:val="300"/>
      </w:trPr>
      <w:tc>
        <w:tcPr>
          <w:tcW w:w="3210" w:type="dxa"/>
        </w:tcPr>
        <w:p w14:paraId="0C7739B7" w14:textId="55609BDD" w:rsidR="51CEA804" w:rsidRDefault="51CEA804" w:rsidP="008C1578">
          <w:pPr>
            <w:pStyle w:val="Header"/>
            <w:ind w:left="-115"/>
          </w:pPr>
        </w:p>
      </w:tc>
      <w:tc>
        <w:tcPr>
          <w:tcW w:w="3210" w:type="dxa"/>
        </w:tcPr>
        <w:p w14:paraId="49AC01B4" w14:textId="1C2C5B27" w:rsidR="51CEA804" w:rsidRDefault="51CEA804" w:rsidP="00F14E82">
          <w:pPr>
            <w:pStyle w:val="Header"/>
            <w:jc w:val="center"/>
          </w:pPr>
        </w:p>
      </w:tc>
      <w:tc>
        <w:tcPr>
          <w:tcW w:w="3210" w:type="dxa"/>
        </w:tcPr>
        <w:p w14:paraId="6B8C6980" w14:textId="58290A08" w:rsidR="51CEA804" w:rsidRDefault="51CEA804" w:rsidP="00F14E82">
          <w:pPr>
            <w:pStyle w:val="Header"/>
            <w:ind w:right="-115"/>
            <w:jc w:val="right"/>
          </w:pPr>
        </w:p>
      </w:tc>
    </w:tr>
  </w:tbl>
  <w:p w14:paraId="686148CC" w14:textId="4DB08AE7" w:rsidR="51CEA804" w:rsidRDefault="51CEA804" w:rsidP="00C2598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710"/>
      <w:gridCol w:w="4710"/>
      <w:gridCol w:w="4710"/>
    </w:tblGrid>
    <w:tr w:rsidR="51CEA804" w14:paraId="2C3D41CA" w14:textId="77777777" w:rsidTr="00E60CE0">
      <w:trPr>
        <w:trHeight w:val="300"/>
      </w:trPr>
      <w:tc>
        <w:tcPr>
          <w:tcW w:w="4710" w:type="dxa"/>
        </w:tcPr>
        <w:p w14:paraId="3E620B4E" w14:textId="25CB426F" w:rsidR="51CEA804" w:rsidRDefault="51CEA804" w:rsidP="00C00C24">
          <w:pPr>
            <w:pStyle w:val="Header"/>
            <w:ind w:left="-115"/>
          </w:pPr>
        </w:p>
      </w:tc>
      <w:tc>
        <w:tcPr>
          <w:tcW w:w="4710" w:type="dxa"/>
        </w:tcPr>
        <w:p w14:paraId="54278A09" w14:textId="09D34252" w:rsidR="51CEA804" w:rsidRDefault="51CEA804" w:rsidP="00C00C24">
          <w:pPr>
            <w:pStyle w:val="Header"/>
            <w:jc w:val="center"/>
          </w:pPr>
        </w:p>
      </w:tc>
      <w:tc>
        <w:tcPr>
          <w:tcW w:w="4710" w:type="dxa"/>
        </w:tcPr>
        <w:p w14:paraId="469BAC02" w14:textId="321B7C76" w:rsidR="51CEA804" w:rsidRDefault="51CEA804" w:rsidP="00C00C24">
          <w:pPr>
            <w:pStyle w:val="Header"/>
            <w:ind w:right="-115"/>
            <w:jc w:val="right"/>
          </w:pPr>
        </w:p>
      </w:tc>
    </w:tr>
  </w:tbl>
  <w:p w14:paraId="4ED8F500" w14:textId="5987D829" w:rsidR="51CEA804" w:rsidRDefault="51CEA804">
    <w:pPr>
      <w:pStyle w:val="Header"/>
      <w:pPrChange w:id="85" w:author="Amanda Wood" w:date="2023-07-16T20:38:00Z">
        <w:pPr/>
      </w:pPrChange>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710"/>
      <w:gridCol w:w="4710"/>
      <w:gridCol w:w="4710"/>
    </w:tblGrid>
    <w:tr w:rsidR="51CEA804" w14:paraId="4A7AF8FF" w14:textId="77777777" w:rsidTr="00E60CE0">
      <w:trPr>
        <w:trHeight w:val="300"/>
      </w:trPr>
      <w:tc>
        <w:tcPr>
          <w:tcW w:w="4710" w:type="dxa"/>
        </w:tcPr>
        <w:p w14:paraId="0E6B5A51" w14:textId="64EB2942" w:rsidR="51CEA804" w:rsidRDefault="51CEA804" w:rsidP="00C00C24">
          <w:pPr>
            <w:pStyle w:val="Header"/>
            <w:ind w:left="-115"/>
          </w:pPr>
        </w:p>
      </w:tc>
      <w:tc>
        <w:tcPr>
          <w:tcW w:w="4710" w:type="dxa"/>
        </w:tcPr>
        <w:p w14:paraId="72783938" w14:textId="56005E5D" w:rsidR="51CEA804" w:rsidRDefault="51CEA804" w:rsidP="00C00C24">
          <w:pPr>
            <w:pStyle w:val="Header"/>
            <w:jc w:val="center"/>
          </w:pPr>
        </w:p>
      </w:tc>
      <w:tc>
        <w:tcPr>
          <w:tcW w:w="4710" w:type="dxa"/>
        </w:tcPr>
        <w:p w14:paraId="6E9A9BEE" w14:textId="6BF47995" w:rsidR="51CEA804" w:rsidRDefault="51CEA804" w:rsidP="00E60CE0">
          <w:pPr>
            <w:pStyle w:val="Header"/>
            <w:ind w:right="-115"/>
            <w:jc w:val="right"/>
          </w:pPr>
        </w:p>
      </w:tc>
    </w:tr>
  </w:tbl>
  <w:p w14:paraId="19BB191F" w14:textId="168E03E5" w:rsidR="51CEA804" w:rsidRDefault="51CEA804">
    <w:pPr>
      <w:pStyle w:val="Header"/>
      <w:pPrChange w:id="86" w:author="Amanda Wood" w:date="2023-07-16T20:38:00Z">
        <w:pPr/>
      </w:pPrChange>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710"/>
      <w:gridCol w:w="4710"/>
      <w:gridCol w:w="4710"/>
    </w:tblGrid>
    <w:tr w:rsidR="51CEA804" w14:paraId="108EAE1C" w14:textId="77777777" w:rsidTr="00E60CE0">
      <w:trPr>
        <w:trHeight w:val="300"/>
      </w:trPr>
      <w:tc>
        <w:tcPr>
          <w:tcW w:w="4710" w:type="dxa"/>
        </w:tcPr>
        <w:p w14:paraId="67C318A0" w14:textId="1A01ACDB" w:rsidR="51CEA804" w:rsidRDefault="51CEA804" w:rsidP="00C00C24">
          <w:pPr>
            <w:pStyle w:val="Header"/>
            <w:ind w:left="-115"/>
          </w:pPr>
        </w:p>
      </w:tc>
      <w:tc>
        <w:tcPr>
          <w:tcW w:w="4710" w:type="dxa"/>
        </w:tcPr>
        <w:p w14:paraId="179CEF68" w14:textId="7D9AF56C" w:rsidR="51CEA804" w:rsidRDefault="51CEA804" w:rsidP="00C00C24">
          <w:pPr>
            <w:pStyle w:val="Header"/>
            <w:jc w:val="center"/>
          </w:pPr>
        </w:p>
      </w:tc>
      <w:tc>
        <w:tcPr>
          <w:tcW w:w="4710" w:type="dxa"/>
        </w:tcPr>
        <w:p w14:paraId="6F1590CD" w14:textId="20F50978" w:rsidR="51CEA804" w:rsidRDefault="51CEA804" w:rsidP="00C00C24">
          <w:pPr>
            <w:pStyle w:val="Header"/>
            <w:ind w:right="-115"/>
            <w:jc w:val="right"/>
          </w:pPr>
        </w:p>
      </w:tc>
    </w:tr>
  </w:tbl>
  <w:p w14:paraId="1A90C673" w14:textId="7C51CACB" w:rsidR="51CEA804" w:rsidRDefault="51CEA804" w:rsidP="00EF6FEC">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710"/>
      <w:gridCol w:w="4710"/>
      <w:gridCol w:w="4710"/>
    </w:tblGrid>
    <w:tr w:rsidR="51CEA804" w14:paraId="4DAFAD76" w14:textId="77777777" w:rsidTr="00E60CE0">
      <w:trPr>
        <w:trHeight w:val="300"/>
      </w:trPr>
      <w:tc>
        <w:tcPr>
          <w:tcW w:w="4710" w:type="dxa"/>
        </w:tcPr>
        <w:p w14:paraId="3455D099" w14:textId="2C33BDAC" w:rsidR="51CEA804" w:rsidRDefault="51CEA804" w:rsidP="00C00C24">
          <w:pPr>
            <w:pStyle w:val="Header"/>
            <w:ind w:left="-115"/>
          </w:pPr>
        </w:p>
      </w:tc>
      <w:tc>
        <w:tcPr>
          <w:tcW w:w="4710" w:type="dxa"/>
        </w:tcPr>
        <w:p w14:paraId="3487BDAE" w14:textId="0EF8BEE9" w:rsidR="51CEA804" w:rsidRDefault="51CEA804" w:rsidP="00C00C24">
          <w:pPr>
            <w:pStyle w:val="Header"/>
            <w:jc w:val="center"/>
          </w:pPr>
        </w:p>
      </w:tc>
      <w:tc>
        <w:tcPr>
          <w:tcW w:w="4710" w:type="dxa"/>
        </w:tcPr>
        <w:p w14:paraId="1CB3B19B" w14:textId="21384BC6" w:rsidR="51CEA804" w:rsidRDefault="51CEA804" w:rsidP="00C00C24">
          <w:pPr>
            <w:pStyle w:val="Header"/>
            <w:ind w:right="-115"/>
            <w:jc w:val="right"/>
          </w:pPr>
        </w:p>
      </w:tc>
    </w:tr>
  </w:tbl>
  <w:p w14:paraId="25804C10" w14:textId="719CFDAE" w:rsidR="51CEA804" w:rsidRDefault="51CEA804" w:rsidP="00EF6FEC">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710"/>
      <w:gridCol w:w="4710"/>
      <w:gridCol w:w="4710"/>
    </w:tblGrid>
    <w:tr w:rsidR="51CEA804" w14:paraId="500DF80B" w14:textId="77777777" w:rsidTr="00E60CE0">
      <w:trPr>
        <w:trHeight w:val="300"/>
      </w:trPr>
      <w:tc>
        <w:tcPr>
          <w:tcW w:w="4710" w:type="dxa"/>
        </w:tcPr>
        <w:p w14:paraId="1E33E9D5" w14:textId="4AA6AF18" w:rsidR="51CEA804" w:rsidRDefault="51CEA804" w:rsidP="00C00C24">
          <w:pPr>
            <w:pStyle w:val="Header"/>
            <w:ind w:left="-115"/>
          </w:pPr>
        </w:p>
      </w:tc>
      <w:tc>
        <w:tcPr>
          <w:tcW w:w="4710" w:type="dxa"/>
        </w:tcPr>
        <w:p w14:paraId="4ECF226C" w14:textId="0C2336E2" w:rsidR="51CEA804" w:rsidRDefault="51CEA804" w:rsidP="00C00C24">
          <w:pPr>
            <w:pStyle w:val="Header"/>
            <w:jc w:val="center"/>
          </w:pPr>
        </w:p>
      </w:tc>
      <w:tc>
        <w:tcPr>
          <w:tcW w:w="4710" w:type="dxa"/>
        </w:tcPr>
        <w:p w14:paraId="503DA8CD" w14:textId="4DA8B34E" w:rsidR="51CEA804" w:rsidRDefault="51CEA804" w:rsidP="00C00C24">
          <w:pPr>
            <w:pStyle w:val="Header"/>
            <w:ind w:right="-115"/>
            <w:jc w:val="right"/>
          </w:pPr>
        </w:p>
      </w:tc>
    </w:tr>
  </w:tbl>
  <w:p w14:paraId="4E68B909" w14:textId="5010DE33" w:rsidR="51CEA804" w:rsidRDefault="51CEA804" w:rsidP="00EF6FEC">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710"/>
      <w:gridCol w:w="4710"/>
      <w:gridCol w:w="4710"/>
    </w:tblGrid>
    <w:tr w:rsidR="51CEA804" w14:paraId="18C0FF23" w14:textId="77777777" w:rsidTr="00E60CE0">
      <w:trPr>
        <w:trHeight w:val="300"/>
      </w:trPr>
      <w:tc>
        <w:tcPr>
          <w:tcW w:w="4710" w:type="dxa"/>
        </w:tcPr>
        <w:p w14:paraId="516195AD" w14:textId="65359F59" w:rsidR="51CEA804" w:rsidRDefault="51CEA804" w:rsidP="00C00C24">
          <w:pPr>
            <w:pStyle w:val="Header"/>
            <w:ind w:left="-115"/>
          </w:pPr>
        </w:p>
      </w:tc>
      <w:tc>
        <w:tcPr>
          <w:tcW w:w="4710" w:type="dxa"/>
        </w:tcPr>
        <w:p w14:paraId="0E812104" w14:textId="7FF20036" w:rsidR="51CEA804" w:rsidRDefault="51CEA804" w:rsidP="00C00C24">
          <w:pPr>
            <w:pStyle w:val="Header"/>
            <w:jc w:val="center"/>
          </w:pPr>
        </w:p>
      </w:tc>
      <w:tc>
        <w:tcPr>
          <w:tcW w:w="4710" w:type="dxa"/>
        </w:tcPr>
        <w:p w14:paraId="4B6B764D" w14:textId="1449579A" w:rsidR="51CEA804" w:rsidRDefault="51CEA804" w:rsidP="00C00C24">
          <w:pPr>
            <w:pStyle w:val="Header"/>
            <w:ind w:right="-115"/>
            <w:jc w:val="right"/>
          </w:pPr>
        </w:p>
      </w:tc>
    </w:tr>
  </w:tbl>
  <w:p w14:paraId="3B28C47F" w14:textId="4364B6D1" w:rsidR="51CEA804" w:rsidRDefault="51CEA804" w:rsidP="00EF6F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51CEA804" w14:paraId="091AF7A7" w14:textId="77777777" w:rsidTr="0094055F">
      <w:trPr>
        <w:trHeight w:val="300"/>
      </w:trPr>
      <w:tc>
        <w:tcPr>
          <w:tcW w:w="3210" w:type="dxa"/>
        </w:tcPr>
        <w:p w14:paraId="7B1A9DCA" w14:textId="5FAC295B" w:rsidR="51CEA804" w:rsidRDefault="51CEA804" w:rsidP="00F14E82">
          <w:pPr>
            <w:pStyle w:val="Header"/>
            <w:ind w:left="-115"/>
          </w:pPr>
        </w:p>
      </w:tc>
      <w:tc>
        <w:tcPr>
          <w:tcW w:w="3210" w:type="dxa"/>
        </w:tcPr>
        <w:p w14:paraId="2532411E" w14:textId="0BC75AB6" w:rsidR="51CEA804" w:rsidRDefault="51CEA804" w:rsidP="00F14E82">
          <w:pPr>
            <w:pStyle w:val="Header"/>
            <w:jc w:val="center"/>
          </w:pPr>
        </w:p>
      </w:tc>
      <w:tc>
        <w:tcPr>
          <w:tcW w:w="3210" w:type="dxa"/>
        </w:tcPr>
        <w:p w14:paraId="3D35AE2B" w14:textId="6F5FE7E2" w:rsidR="51CEA804" w:rsidRDefault="51CEA804" w:rsidP="00F14E82">
          <w:pPr>
            <w:pStyle w:val="Header"/>
            <w:ind w:right="-115"/>
            <w:jc w:val="right"/>
          </w:pPr>
        </w:p>
      </w:tc>
    </w:tr>
  </w:tbl>
  <w:p w14:paraId="59C0920E" w14:textId="40555650" w:rsidR="51CEA804" w:rsidRDefault="51CEA804" w:rsidP="00E61F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51CEA804" w14:paraId="11DED94F" w14:textId="77777777" w:rsidTr="0094055F">
      <w:trPr>
        <w:trHeight w:val="300"/>
      </w:trPr>
      <w:tc>
        <w:tcPr>
          <w:tcW w:w="3210" w:type="dxa"/>
        </w:tcPr>
        <w:p w14:paraId="6895E684" w14:textId="4B213B65" w:rsidR="51CEA804" w:rsidRDefault="51CEA804" w:rsidP="00F14E82">
          <w:pPr>
            <w:pStyle w:val="Header"/>
            <w:ind w:left="-115"/>
          </w:pPr>
        </w:p>
      </w:tc>
      <w:tc>
        <w:tcPr>
          <w:tcW w:w="3210" w:type="dxa"/>
        </w:tcPr>
        <w:p w14:paraId="4E735B07" w14:textId="09FC4AE9" w:rsidR="51CEA804" w:rsidRDefault="51CEA804" w:rsidP="00F14E82">
          <w:pPr>
            <w:pStyle w:val="Header"/>
            <w:jc w:val="center"/>
          </w:pPr>
        </w:p>
      </w:tc>
      <w:tc>
        <w:tcPr>
          <w:tcW w:w="3210" w:type="dxa"/>
        </w:tcPr>
        <w:p w14:paraId="53C67430" w14:textId="3DC3A459" w:rsidR="51CEA804" w:rsidRDefault="51CEA804" w:rsidP="00F14E82">
          <w:pPr>
            <w:pStyle w:val="Header"/>
            <w:ind w:right="-115"/>
            <w:jc w:val="right"/>
          </w:pPr>
        </w:p>
      </w:tc>
    </w:tr>
  </w:tbl>
  <w:p w14:paraId="5A6E2D2B" w14:textId="1C5CF369" w:rsidR="51CEA804" w:rsidRDefault="51CEA804" w:rsidP="00C2598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995"/>
      <w:gridCol w:w="4995"/>
      <w:gridCol w:w="4995"/>
    </w:tblGrid>
    <w:tr w:rsidR="51CEA804" w14:paraId="30BB0EC0" w14:textId="77777777" w:rsidTr="0094055F">
      <w:trPr>
        <w:trHeight w:val="300"/>
      </w:trPr>
      <w:tc>
        <w:tcPr>
          <w:tcW w:w="4995" w:type="dxa"/>
        </w:tcPr>
        <w:p w14:paraId="4C576394" w14:textId="1ACB27CD" w:rsidR="51CEA804" w:rsidRDefault="51CEA804" w:rsidP="0094055F">
          <w:pPr>
            <w:pStyle w:val="Header"/>
            <w:ind w:left="-115"/>
          </w:pPr>
        </w:p>
      </w:tc>
      <w:tc>
        <w:tcPr>
          <w:tcW w:w="4995" w:type="dxa"/>
        </w:tcPr>
        <w:p w14:paraId="1E499EA1" w14:textId="2F60C85E" w:rsidR="51CEA804" w:rsidRDefault="51CEA804" w:rsidP="0094055F">
          <w:pPr>
            <w:pStyle w:val="Header"/>
            <w:jc w:val="center"/>
          </w:pPr>
        </w:p>
      </w:tc>
      <w:tc>
        <w:tcPr>
          <w:tcW w:w="4995" w:type="dxa"/>
        </w:tcPr>
        <w:p w14:paraId="6EA4DD96" w14:textId="3FA328B4" w:rsidR="51CEA804" w:rsidRDefault="51CEA804" w:rsidP="0094055F">
          <w:pPr>
            <w:pStyle w:val="Header"/>
            <w:ind w:right="-115"/>
            <w:jc w:val="right"/>
          </w:pPr>
        </w:p>
      </w:tc>
    </w:tr>
  </w:tbl>
  <w:p w14:paraId="1F216C2A" w14:textId="7D7723AC" w:rsidR="51CEA804" w:rsidRDefault="51CEA804" w:rsidP="00B23D8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995"/>
      <w:gridCol w:w="4995"/>
      <w:gridCol w:w="4995"/>
    </w:tblGrid>
    <w:tr w:rsidR="51CEA804" w14:paraId="2DD6A181" w14:textId="77777777" w:rsidTr="0094055F">
      <w:trPr>
        <w:trHeight w:val="300"/>
      </w:trPr>
      <w:tc>
        <w:tcPr>
          <w:tcW w:w="4995" w:type="dxa"/>
        </w:tcPr>
        <w:p w14:paraId="18B1FE4C" w14:textId="72FE108F" w:rsidR="51CEA804" w:rsidRDefault="51CEA804" w:rsidP="0094055F">
          <w:pPr>
            <w:pStyle w:val="Header"/>
            <w:ind w:left="-115"/>
          </w:pPr>
        </w:p>
      </w:tc>
      <w:tc>
        <w:tcPr>
          <w:tcW w:w="4995" w:type="dxa"/>
        </w:tcPr>
        <w:p w14:paraId="465517C7" w14:textId="574BEA8C" w:rsidR="51CEA804" w:rsidRDefault="51CEA804" w:rsidP="0094055F">
          <w:pPr>
            <w:pStyle w:val="Header"/>
            <w:jc w:val="center"/>
          </w:pPr>
        </w:p>
      </w:tc>
      <w:tc>
        <w:tcPr>
          <w:tcW w:w="4995" w:type="dxa"/>
        </w:tcPr>
        <w:p w14:paraId="1351F908" w14:textId="779DBD49" w:rsidR="51CEA804" w:rsidRDefault="51CEA804" w:rsidP="0094055F">
          <w:pPr>
            <w:pStyle w:val="Header"/>
            <w:ind w:right="-115"/>
            <w:jc w:val="right"/>
          </w:pPr>
        </w:p>
      </w:tc>
    </w:tr>
  </w:tbl>
  <w:p w14:paraId="75BC4D1E" w14:textId="462CB67E" w:rsidR="51CEA804" w:rsidRDefault="51CEA804">
    <w:pPr>
      <w:pStyle w:val="Header"/>
      <w:pPrChange w:id="72" w:author="Amanda Wood" w:date="2023-07-16T20:38:00Z">
        <w:pPr/>
      </w:pPrChang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995"/>
      <w:gridCol w:w="4995"/>
      <w:gridCol w:w="4995"/>
    </w:tblGrid>
    <w:tr w:rsidR="51CEA804" w14:paraId="18A73813" w14:textId="77777777" w:rsidTr="00BF3486">
      <w:trPr>
        <w:trHeight w:val="300"/>
      </w:trPr>
      <w:tc>
        <w:tcPr>
          <w:tcW w:w="4995" w:type="dxa"/>
        </w:tcPr>
        <w:p w14:paraId="386E7EE3" w14:textId="37AB9B2F" w:rsidR="51CEA804" w:rsidRDefault="51CEA804" w:rsidP="00C00C24">
          <w:pPr>
            <w:pStyle w:val="Header"/>
            <w:ind w:left="-115"/>
          </w:pPr>
        </w:p>
      </w:tc>
      <w:tc>
        <w:tcPr>
          <w:tcW w:w="4995" w:type="dxa"/>
        </w:tcPr>
        <w:p w14:paraId="4D81073F" w14:textId="5BF4A9E7" w:rsidR="51CEA804" w:rsidRDefault="51CEA804" w:rsidP="00C00C24">
          <w:pPr>
            <w:pStyle w:val="Header"/>
            <w:jc w:val="center"/>
          </w:pPr>
        </w:p>
      </w:tc>
      <w:tc>
        <w:tcPr>
          <w:tcW w:w="4995" w:type="dxa"/>
        </w:tcPr>
        <w:p w14:paraId="4C4CC439" w14:textId="1DC114B6" w:rsidR="51CEA804" w:rsidRDefault="51CEA804" w:rsidP="00C00C24">
          <w:pPr>
            <w:pStyle w:val="Header"/>
            <w:ind w:right="-115"/>
            <w:jc w:val="right"/>
          </w:pPr>
        </w:p>
      </w:tc>
    </w:tr>
  </w:tbl>
  <w:p w14:paraId="3B0521D4" w14:textId="5A7A5C5D" w:rsidR="51CEA804" w:rsidRDefault="51CEA804" w:rsidP="00B23D8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51CEA804" w14:paraId="52B03FDD" w14:textId="77777777" w:rsidTr="00BF3486">
      <w:trPr>
        <w:trHeight w:val="300"/>
      </w:trPr>
      <w:tc>
        <w:tcPr>
          <w:tcW w:w="3210" w:type="dxa"/>
        </w:tcPr>
        <w:p w14:paraId="2F26BF2A" w14:textId="0111A1FA" w:rsidR="51CEA804" w:rsidRDefault="51CEA804" w:rsidP="00C00C24">
          <w:pPr>
            <w:pStyle w:val="Header"/>
            <w:ind w:left="-115"/>
          </w:pPr>
        </w:p>
      </w:tc>
      <w:tc>
        <w:tcPr>
          <w:tcW w:w="3210" w:type="dxa"/>
        </w:tcPr>
        <w:p w14:paraId="70208BB7" w14:textId="1587CD9F" w:rsidR="51CEA804" w:rsidRDefault="51CEA804" w:rsidP="00C00C24">
          <w:pPr>
            <w:pStyle w:val="Header"/>
            <w:jc w:val="center"/>
          </w:pPr>
        </w:p>
      </w:tc>
      <w:tc>
        <w:tcPr>
          <w:tcW w:w="3210" w:type="dxa"/>
        </w:tcPr>
        <w:p w14:paraId="670AB076" w14:textId="692D0F8F" w:rsidR="51CEA804" w:rsidRDefault="51CEA804" w:rsidP="00C00C24">
          <w:pPr>
            <w:pStyle w:val="Header"/>
            <w:ind w:right="-115"/>
            <w:jc w:val="right"/>
          </w:pPr>
        </w:p>
      </w:tc>
    </w:tr>
  </w:tbl>
  <w:p w14:paraId="3989F4D0" w14:textId="6A55F2D6" w:rsidR="51CEA804" w:rsidRDefault="51CEA804" w:rsidP="00A6291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51CEA804" w14:paraId="4AE87ED9" w14:textId="77777777" w:rsidTr="00E60CE0">
      <w:trPr>
        <w:trHeight w:val="300"/>
      </w:trPr>
      <w:tc>
        <w:tcPr>
          <w:tcW w:w="3210" w:type="dxa"/>
        </w:tcPr>
        <w:p w14:paraId="4E0C3992" w14:textId="2729B348" w:rsidR="51CEA804" w:rsidRDefault="51CEA804" w:rsidP="00C00C24">
          <w:pPr>
            <w:pStyle w:val="Header"/>
            <w:ind w:left="-115"/>
          </w:pPr>
        </w:p>
      </w:tc>
      <w:tc>
        <w:tcPr>
          <w:tcW w:w="3210" w:type="dxa"/>
        </w:tcPr>
        <w:p w14:paraId="7345AF71" w14:textId="79ABA5CC" w:rsidR="51CEA804" w:rsidRDefault="51CEA804" w:rsidP="00C00C24">
          <w:pPr>
            <w:pStyle w:val="Header"/>
            <w:jc w:val="center"/>
          </w:pPr>
        </w:p>
      </w:tc>
      <w:tc>
        <w:tcPr>
          <w:tcW w:w="3210" w:type="dxa"/>
        </w:tcPr>
        <w:p w14:paraId="7B5127DD" w14:textId="0409BE27" w:rsidR="51CEA804" w:rsidRDefault="51CEA804" w:rsidP="00C00C24">
          <w:pPr>
            <w:pStyle w:val="Header"/>
            <w:ind w:right="-115"/>
            <w:jc w:val="right"/>
          </w:pPr>
        </w:p>
      </w:tc>
    </w:tr>
  </w:tbl>
  <w:p w14:paraId="01D6E971" w14:textId="3A0E8E0D" w:rsidR="51CEA804" w:rsidRDefault="51CEA804" w:rsidP="00BC336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51CEA804" w14:paraId="1C4D333B" w14:textId="77777777" w:rsidTr="00E60CE0">
      <w:trPr>
        <w:trHeight w:val="300"/>
      </w:trPr>
      <w:tc>
        <w:tcPr>
          <w:tcW w:w="3210" w:type="dxa"/>
        </w:tcPr>
        <w:p w14:paraId="181D7B86" w14:textId="53C641AF" w:rsidR="51CEA804" w:rsidRDefault="51CEA804" w:rsidP="00C00C24">
          <w:pPr>
            <w:pStyle w:val="Header"/>
            <w:ind w:left="-115"/>
          </w:pPr>
        </w:p>
      </w:tc>
      <w:tc>
        <w:tcPr>
          <w:tcW w:w="3210" w:type="dxa"/>
        </w:tcPr>
        <w:p w14:paraId="2F084A7E" w14:textId="279F9797" w:rsidR="51CEA804" w:rsidRDefault="51CEA804" w:rsidP="00C00C24">
          <w:pPr>
            <w:pStyle w:val="Header"/>
            <w:jc w:val="center"/>
          </w:pPr>
        </w:p>
      </w:tc>
      <w:tc>
        <w:tcPr>
          <w:tcW w:w="3210" w:type="dxa"/>
        </w:tcPr>
        <w:p w14:paraId="0655B7E2" w14:textId="782AD15E" w:rsidR="51CEA804" w:rsidRDefault="51CEA804" w:rsidP="00C00C24">
          <w:pPr>
            <w:pStyle w:val="Header"/>
            <w:ind w:right="-115"/>
            <w:jc w:val="right"/>
          </w:pPr>
        </w:p>
      </w:tc>
    </w:tr>
  </w:tbl>
  <w:p w14:paraId="4521A8B8" w14:textId="546239E0" w:rsidR="51CEA804" w:rsidRDefault="51CEA804" w:rsidP="006E4A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A3EED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A52569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728B2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6220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DF42DD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A5CA9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3ECE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47EC5D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BDE6B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98BF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336366"/>
    <w:multiLevelType w:val="hybridMultilevel"/>
    <w:tmpl w:val="06346F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Tw Cen MT Condensed Extra Bold"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Tw Cen MT Condensed Extra Bold"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Tw Cen MT Condensed Extra Bold" w:hint="default"/>
      </w:rPr>
    </w:lvl>
    <w:lvl w:ilvl="8" w:tplc="14090005">
      <w:start w:val="1"/>
      <w:numFmt w:val="bullet"/>
      <w:lvlText w:val=""/>
      <w:lvlJc w:val="left"/>
      <w:pPr>
        <w:ind w:left="6480" w:hanging="360"/>
      </w:pPr>
      <w:rPr>
        <w:rFonts w:ascii="Wingdings" w:hAnsi="Wingdings" w:hint="default"/>
      </w:rPr>
    </w:lvl>
  </w:abstractNum>
  <w:abstractNum w:abstractNumId="11" w15:restartNumberingAfterBreak="0">
    <w:nsid w:val="057C1C73"/>
    <w:multiLevelType w:val="hybridMultilevel"/>
    <w:tmpl w:val="62EA21F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2" w15:restartNumberingAfterBreak="0">
    <w:nsid w:val="074E7144"/>
    <w:multiLevelType w:val="hybridMultilevel"/>
    <w:tmpl w:val="0AD4D8E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3" w15:restartNumberingAfterBreak="0">
    <w:nsid w:val="08CD5166"/>
    <w:multiLevelType w:val="hybridMultilevel"/>
    <w:tmpl w:val="86CA5E86"/>
    <w:lvl w:ilvl="0" w:tplc="BD481980">
      <w:numFmt w:val="bullet"/>
      <w:lvlText w:val="-"/>
      <w:lvlJc w:val="left"/>
      <w:pPr>
        <w:ind w:left="720" w:hanging="360"/>
      </w:pPr>
      <w:rPr>
        <w:rFonts w:ascii="Arial" w:eastAsia="Calibr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114C46E8"/>
    <w:multiLevelType w:val="hybridMultilevel"/>
    <w:tmpl w:val="E954C050"/>
    <w:lvl w:ilvl="0" w:tplc="370297C4">
      <w:start w:val="1"/>
      <w:numFmt w:val="bullet"/>
      <w:lvlText w:val="­"/>
      <w:lvlJc w:val="left"/>
      <w:pPr>
        <w:ind w:left="360" w:hanging="360"/>
      </w:pPr>
      <w:rPr>
        <w:rFonts w:ascii="Courier New" w:hAnsi="Courier New"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5" w15:restartNumberingAfterBreak="0">
    <w:nsid w:val="11CC6571"/>
    <w:multiLevelType w:val="hybridMultilevel"/>
    <w:tmpl w:val="2CCCE6AA"/>
    <w:lvl w:ilvl="0" w:tplc="F022CCCC">
      <w:start w:val="5"/>
      <w:numFmt w:val="bullet"/>
      <w:lvlText w:val="-"/>
      <w:lvlJc w:val="left"/>
      <w:pPr>
        <w:ind w:left="405" w:hanging="360"/>
      </w:pPr>
      <w:rPr>
        <w:rFonts w:ascii="Calibri" w:eastAsia="Calibri" w:hAnsi="Calibri" w:cs="Times New Roman" w:hint="default"/>
      </w:rPr>
    </w:lvl>
    <w:lvl w:ilvl="1" w:tplc="14090003" w:tentative="1">
      <w:start w:val="1"/>
      <w:numFmt w:val="bullet"/>
      <w:lvlText w:val="o"/>
      <w:lvlJc w:val="left"/>
      <w:pPr>
        <w:ind w:left="1125" w:hanging="360"/>
      </w:pPr>
      <w:rPr>
        <w:rFonts w:ascii="Courier New" w:hAnsi="Courier New" w:cs="Courier New" w:hint="default"/>
      </w:rPr>
    </w:lvl>
    <w:lvl w:ilvl="2" w:tplc="14090005" w:tentative="1">
      <w:start w:val="1"/>
      <w:numFmt w:val="bullet"/>
      <w:lvlText w:val=""/>
      <w:lvlJc w:val="left"/>
      <w:pPr>
        <w:ind w:left="1845" w:hanging="360"/>
      </w:pPr>
      <w:rPr>
        <w:rFonts w:ascii="Wingdings" w:hAnsi="Wingdings" w:hint="default"/>
      </w:rPr>
    </w:lvl>
    <w:lvl w:ilvl="3" w:tplc="14090001" w:tentative="1">
      <w:start w:val="1"/>
      <w:numFmt w:val="bullet"/>
      <w:lvlText w:val=""/>
      <w:lvlJc w:val="left"/>
      <w:pPr>
        <w:ind w:left="2565" w:hanging="360"/>
      </w:pPr>
      <w:rPr>
        <w:rFonts w:ascii="Symbol" w:hAnsi="Symbol" w:hint="default"/>
      </w:rPr>
    </w:lvl>
    <w:lvl w:ilvl="4" w:tplc="14090003" w:tentative="1">
      <w:start w:val="1"/>
      <w:numFmt w:val="bullet"/>
      <w:lvlText w:val="o"/>
      <w:lvlJc w:val="left"/>
      <w:pPr>
        <w:ind w:left="3285" w:hanging="360"/>
      </w:pPr>
      <w:rPr>
        <w:rFonts w:ascii="Courier New" w:hAnsi="Courier New" w:cs="Courier New" w:hint="default"/>
      </w:rPr>
    </w:lvl>
    <w:lvl w:ilvl="5" w:tplc="14090005" w:tentative="1">
      <w:start w:val="1"/>
      <w:numFmt w:val="bullet"/>
      <w:lvlText w:val=""/>
      <w:lvlJc w:val="left"/>
      <w:pPr>
        <w:ind w:left="4005" w:hanging="360"/>
      </w:pPr>
      <w:rPr>
        <w:rFonts w:ascii="Wingdings" w:hAnsi="Wingdings" w:hint="default"/>
      </w:rPr>
    </w:lvl>
    <w:lvl w:ilvl="6" w:tplc="14090001" w:tentative="1">
      <w:start w:val="1"/>
      <w:numFmt w:val="bullet"/>
      <w:lvlText w:val=""/>
      <w:lvlJc w:val="left"/>
      <w:pPr>
        <w:ind w:left="4725" w:hanging="360"/>
      </w:pPr>
      <w:rPr>
        <w:rFonts w:ascii="Symbol" w:hAnsi="Symbol" w:hint="default"/>
      </w:rPr>
    </w:lvl>
    <w:lvl w:ilvl="7" w:tplc="14090003" w:tentative="1">
      <w:start w:val="1"/>
      <w:numFmt w:val="bullet"/>
      <w:lvlText w:val="o"/>
      <w:lvlJc w:val="left"/>
      <w:pPr>
        <w:ind w:left="5445" w:hanging="360"/>
      </w:pPr>
      <w:rPr>
        <w:rFonts w:ascii="Courier New" w:hAnsi="Courier New" w:cs="Courier New" w:hint="default"/>
      </w:rPr>
    </w:lvl>
    <w:lvl w:ilvl="8" w:tplc="14090005" w:tentative="1">
      <w:start w:val="1"/>
      <w:numFmt w:val="bullet"/>
      <w:lvlText w:val=""/>
      <w:lvlJc w:val="left"/>
      <w:pPr>
        <w:ind w:left="6165" w:hanging="360"/>
      </w:pPr>
      <w:rPr>
        <w:rFonts w:ascii="Wingdings" w:hAnsi="Wingdings" w:hint="default"/>
      </w:rPr>
    </w:lvl>
  </w:abstractNum>
  <w:abstractNum w:abstractNumId="16" w15:restartNumberingAfterBreak="0">
    <w:nsid w:val="189B26D8"/>
    <w:multiLevelType w:val="hybridMultilevel"/>
    <w:tmpl w:val="D3749F5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7" w15:restartNumberingAfterBreak="0">
    <w:nsid w:val="1E282AA9"/>
    <w:multiLevelType w:val="hybridMultilevel"/>
    <w:tmpl w:val="14CAE5DA"/>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Tw Cen MT Condensed Extra Bold"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w Cen MT Condensed Extra Bold"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w Cen MT Condensed Extra Bold"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D9A395F"/>
    <w:multiLevelType w:val="hybridMultilevel"/>
    <w:tmpl w:val="231643F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Tw Cen MT Condensed Extra Bold"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Tw Cen MT Condensed Extra Bold"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Tw Cen MT Condensed Extra Bold" w:hint="default"/>
      </w:rPr>
    </w:lvl>
    <w:lvl w:ilvl="8" w:tplc="14090005" w:tentative="1">
      <w:start w:val="1"/>
      <w:numFmt w:val="bullet"/>
      <w:lvlText w:val=""/>
      <w:lvlJc w:val="left"/>
      <w:pPr>
        <w:ind w:left="6120" w:hanging="360"/>
      </w:pPr>
      <w:rPr>
        <w:rFonts w:ascii="Wingdings" w:hAnsi="Wingdings" w:hint="default"/>
      </w:rPr>
    </w:lvl>
  </w:abstractNum>
  <w:abstractNum w:abstractNumId="19" w15:restartNumberingAfterBreak="0">
    <w:nsid w:val="372E16F4"/>
    <w:multiLevelType w:val="hybridMultilevel"/>
    <w:tmpl w:val="7F6497C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37BB4844"/>
    <w:multiLevelType w:val="hybridMultilevel"/>
    <w:tmpl w:val="B414F6F4"/>
    <w:lvl w:ilvl="0" w:tplc="B030CE4C">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D576ACF"/>
    <w:multiLevelType w:val="hybridMultilevel"/>
    <w:tmpl w:val="85B053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416164FF"/>
    <w:multiLevelType w:val="multilevel"/>
    <w:tmpl w:val="D032A8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468F284D"/>
    <w:multiLevelType w:val="hybridMultilevel"/>
    <w:tmpl w:val="77CAF27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4" w15:restartNumberingAfterBreak="0">
    <w:nsid w:val="4A695412"/>
    <w:multiLevelType w:val="hybridMultilevel"/>
    <w:tmpl w:val="0ADC16C2"/>
    <w:lvl w:ilvl="0" w:tplc="1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530E05D6"/>
    <w:multiLevelType w:val="hybridMultilevel"/>
    <w:tmpl w:val="48A43D8C"/>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5B367C3C"/>
    <w:multiLevelType w:val="hybridMultilevel"/>
    <w:tmpl w:val="9B50BF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5C78435A"/>
    <w:multiLevelType w:val="hybridMultilevel"/>
    <w:tmpl w:val="100AD0D4"/>
    <w:lvl w:ilvl="0" w:tplc="EAA43AB0">
      <w:start w:val="1"/>
      <w:numFmt w:val="bullet"/>
      <w:lvlText w:val=""/>
      <w:lvlJc w:val="left"/>
      <w:pPr>
        <w:ind w:left="360" w:hanging="360"/>
      </w:pPr>
      <w:rPr>
        <w:rFonts w:ascii="Symbol" w:hAnsi="Symbol" w:hint="default"/>
        <w:color w:val="auto"/>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8" w15:restartNumberingAfterBreak="0">
    <w:nsid w:val="6369787C"/>
    <w:multiLevelType w:val="hybridMultilevel"/>
    <w:tmpl w:val="E0A81D7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7CF354C4"/>
    <w:multiLevelType w:val="hybridMultilevel"/>
    <w:tmpl w:val="19540DB6"/>
    <w:lvl w:ilvl="0" w:tplc="405C8BF0">
      <w:start w:val="81"/>
      <w:numFmt w:val="bullet"/>
      <w:lvlText w:val="-"/>
      <w:lvlJc w:val="left"/>
      <w:pPr>
        <w:ind w:left="720" w:hanging="360"/>
      </w:pPr>
      <w:rPr>
        <w:rFonts w:ascii="Arial" w:eastAsia="Calibr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7E5B3E26"/>
    <w:multiLevelType w:val="hybridMultilevel"/>
    <w:tmpl w:val="F43C6CE2"/>
    <w:lvl w:ilvl="0" w:tplc="359ACB6A">
      <w:start w:val="1"/>
      <w:numFmt w:val="bullet"/>
      <w:lvlText w:val=""/>
      <w:lvlJc w:val="left"/>
      <w:pPr>
        <w:ind w:left="360" w:hanging="360"/>
      </w:pPr>
      <w:rPr>
        <w:rFonts w:ascii="Symbol" w:hAnsi="Symbol" w:hint="default"/>
        <w:color w:val="auto"/>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297760424">
    <w:abstractNumId w:val="17"/>
  </w:num>
  <w:num w:numId="2" w16cid:durableId="1738748731">
    <w:abstractNumId w:val="18"/>
  </w:num>
  <w:num w:numId="3" w16cid:durableId="1996034544">
    <w:abstractNumId w:val="20"/>
  </w:num>
  <w:num w:numId="4" w16cid:durableId="1841114656">
    <w:abstractNumId w:val="9"/>
  </w:num>
  <w:num w:numId="5" w16cid:durableId="103841547">
    <w:abstractNumId w:val="7"/>
  </w:num>
  <w:num w:numId="6" w16cid:durableId="1661694146">
    <w:abstractNumId w:val="6"/>
  </w:num>
  <w:num w:numId="7" w16cid:durableId="795757390">
    <w:abstractNumId w:val="5"/>
  </w:num>
  <w:num w:numId="8" w16cid:durableId="1182815402">
    <w:abstractNumId w:val="4"/>
  </w:num>
  <w:num w:numId="9" w16cid:durableId="32659030">
    <w:abstractNumId w:val="8"/>
  </w:num>
  <w:num w:numId="10" w16cid:durableId="1721392706">
    <w:abstractNumId w:val="3"/>
  </w:num>
  <w:num w:numId="11" w16cid:durableId="940717997">
    <w:abstractNumId w:val="2"/>
  </w:num>
  <w:num w:numId="12" w16cid:durableId="359473156">
    <w:abstractNumId w:val="1"/>
  </w:num>
  <w:num w:numId="13" w16cid:durableId="793791147">
    <w:abstractNumId w:val="0"/>
  </w:num>
  <w:num w:numId="14" w16cid:durableId="256015795">
    <w:abstractNumId w:val="10"/>
  </w:num>
  <w:num w:numId="15" w16cid:durableId="1524317297">
    <w:abstractNumId w:val="10"/>
  </w:num>
  <w:num w:numId="16" w16cid:durableId="312687092">
    <w:abstractNumId w:val="28"/>
  </w:num>
  <w:num w:numId="17" w16cid:durableId="44182139">
    <w:abstractNumId w:val="21"/>
  </w:num>
  <w:num w:numId="18" w16cid:durableId="894436293">
    <w:abstractNumId w:val="25"/>
  </w:num>
  <w:num w:numId="19" w16cid:durableId="407193183">
    <w:abstractNumId w:val="14"/>
  </w:num>
  <w:num w:numId="20" w16cid:durableId="282617359">
    <w:abstractNumId w:val="13"/>
  </w:num>
  <w:num w:numId="21" w16cid:durableId="415440915">
    <w:abstractNumId w:val="11"/>
  </w:num>
  <w:num w:numId="22" w16cid:durableId="2073656962">
    <w:abstractNumId w:val="19"/>
  </w:num>
  <w:num w:numId="23" w16cid:durableId="1647393966">
    <w:abstractNumId w:val="15"/>
  </w:num>
  <w:num w:numId="24" w16cid:durableId="132453061">
    <w:abstractNumId w:val="22"/>
  </w:num>
  <w:num w:numId="25" w16cid:durableId="1341540251">
    <w:abstractNumId w:val="27"/>
  </w:num>
  <w:num w:numId="26" w16cid:durableId="1758676265">
    <w:abstractNumId w:val="16"/>
  </w:num>
  <w:num w:numId="27" w16cid:durableId="1562324727">
    <w:abstractNumId w:val="23"/>
  </w:num>
  <w:num w:numId="28" w16cid:durableId="126625490">
    <w:abstractNumId w:val="30"/>
  </w:num>
  <w:num w:numId="29" w16cid:durableId="2114593397">
    <w:abstractNumId w:val="29"/>
  </w:num>
  <w:num w:numId="30" w16cid:durableId="1950161681">
    <w:abstractNumId w:val="24"/>
  </w:num>
  <w:num w:numId="31" w16cid:durableId="115951283">
    <w:abstractNumId w:val="12"/>
  </w:num>
  <w:num w:numId="32" w16cid:durableId="735586518">
    <w:abstractNumId w:val="2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DateAndTime/>
  <w:proofState w:spelling="clean" w:grammar="clean"/>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CC5"/>
    <w:rsid w:val="0000026D"/>
    <w:rsid w:val="000006C7"/>
    <w:rsid w:val="00000C0D"/>
    <w:rsid w:val="00000E6D"/>
    <w:rsid w:val="0000112A"/>
    <w:rsid w:val="000014EA"/>
    <w:rsid w:val="00001C11"/>
    <w:rsid w:val="00001D2D"/>
    <w:rsid w:val="000021E1"/>
    <w:rsid w:val="00002249"/>
    <w:rsid w:val="000038A4"/>
    <w:rsid w:val="00003F1D"/>
    <w:rsid w:val="00004479"/>
    <w:rsid w:val="00004845"/>
    <w:rsid w:val="000056A3"/>
    <w:rsid w:val="000057ED"/>
    <w:rsid w:val="00005CE7"/>
    <w:rsid w:val="00005F9A"/>
    <w:rsid w:val="0000620B"/>
    <w:rsid w:val="000063C7"/>
    <w:rsid w:val="00006B8E"/>
    <w:rsid w:val="00007513"/>
    <w:rsid w:val="000075F1"/>
    <w:rsid w:val="00010D8F"/>
    <w:rsid w:val="00010EF8"/>
    <w:rsid w:val="00010F25"/>
    <w:rsid w:val="0001102A"/>
    <w:rsid w:val="0001114C"/>
    <w:rsid w:val="00011863"/>
    <w:rsid w:val="00011AC0"/>
    <w:rsid w:val="00011DD0"/>
    <w:rsid w:val="00011E39"/>
    <w:rsid w:val="000121D5"/>
    <w:rsid w:val="0001372A"/>
    <w:rsid w:val="00013D51"/>
    <w:rsid w:val="00013E1C"/>
    <w:rsid w:val="00014219"/>
    <w:rsid w:val="00014B0B"/>
    <w:rsid w:val="000155CE"/>
    <w:rsid w:val="00015822"/>
    <w:rsid w:val="00015B6F"/>
    <w:rsid w:val="00015D7D"/>
    <w:rsid w:val="00015EB8"/>
    <w:rsid w:val="000161F0"/>
    <w:rsid w:val="00016429"/>
    <w:rsid w:val="000172CA"/>
    <w:rsid w:val="000200A9"/>
    <w:rsid w:val="000203FD"/>
    <w:rsid w:val="00020595"/>
    <w:rsid w:val="00020647"/>
    <w:rsid w:val="00020838"/>
    <w:rsid w:val="00020B14"/>
    <w:rsid w:val="00020CE4"/>
    <w:rsid w:val="00020E89"/>
    <w:rsid w:val="000211AF"/>
    <w:rsid w:val="000223F9"/>
    <w:rsid w:val="00022ABE"/>
    <w:rsid w:val="000239ED"/>
    <w:rsid w:val="00024475"/>
    <w:rsid w:val="00024EA7"/>
    <w:rsid w:val="00025002"/>
    <w:rsid w:val="0002583D"/>
    <w:rsid w:val="00025F29"/>
    <w:rsid w:val="000262B7"/>
    <w:rsid w:val="00026416"/>
    <w:rsid w:val="000264D8"/>
    <w:rsid w:val="0003006C"/>
    <w:rsid w:val="000303A6"/>
    <w:rsid w:val="00030665"/>
    <w:rsid w:val="0003087D"/>
    <w:rsid w:val="0003169E"/>
    <w:rsid w:val="000316AE"/>
    <w:rsid w:val="00031980"/>
    <w:rsid w:val="00031F6D"/>
    <w:rsid w:val="000320BE"/>
    <w:rsid w:val="0003271C"/>
    <w:rsid w:val="000339FD"/>
    <w:rsid w:val="0003472C"/>
    <w:rsid w:val="000352ED"/>
    <w:rsid w:val="000357C4"/>
    <w:rsid w:val="0003582C"/>
    <w:rsid w:val="00035AEC"/>
    <w:rsid w:val="00035C6E"/>
    <w:rsid w:val="00035CAD"/>
    <w:rsid w:val="00035D3C"/>
    <w:rsid w:val="00035FA3"/>
    <w:rsid w:val="00035FE6"/>
    <w:rsid w:val="00036066"/>
    <w:rsid w:val="000361D6"/>
    <w:rsid w:val="00036516"/>
    <w:rsid w:val="000370EF"/>
    <w:rsid w:val="0004014C"/>
    <w:rsid w:val="00040C41"/>
    <w:rsid w:val="00040C6E"/>
    <w:rsid w:val="00041064"/>
    <w:rsid w:val="000414DD"/>
    <w:rsid w:val="000419C1"/>
    <w:rsid w:val="000419D7"/>
    <w:rsid w:val="00042477"/>
    <w:rsid w:val="000426CB"/>
    <w:rsid w:val="000426EE"/>
    <w:rsid w:val="00042866"/>
    <w:rsid w:val="00042C61"/>
    <w:rsid w:val="00042FED"/>
    <w:rsid w:val="00043105"/>
    <w:rsid w:val="0004352C"/>
    <w:rsid w:val="00043540"/>
    <w:rsid w:val="00043B61"/>
    <w:rsid w:val="00043E77"/>
    <w:rsid w:val="00043F05"/>
    <w:rsid w:val="00044477"/>
    <w:rsid w:val="00044500"/>
    <w:rsid w:val="000446BE"/>
    <w:rsid w:val="00044BEF"/>
    <w:rsid w:val="00044D52"/>
    <w:rsid w:val="00044F89"/>
    <w:rsid w:val="000455B3"/>
    <w:rsid w:val="00045D1B"/>
    <w:rsid w:val="00045F14"/>
    <w:rsid w:val="000467F5"/>
    <w:rsid w:val="00046EB7"/>
    <w:rsid w:val="000474F6"/>
    <w:rsid w:val="00047859"/>
    <w:rsid w:val="00050025"/>
    <w:rsid w:val="00050932"/>
    <w:rsid w:val="000515FB"/>
    <w:rsid w:val="00051809"/>
    <w:rsid w:val="000518C3"/>
    <w:rsid w:val="00051D3D"/>
    <w:rsid w:val="00053AD4"/>
    <w:rsid w:val="00053FD4"/>
    <w:rsid w:val="000560F1"/>
    <w:rsid w:val="00056946"/>
    <w:rsid w:val="000571DA"/>
    <w:rsid w:val="000574FE"/>
    <w:rsid w:val="00060141"/>
    <w:rsid w:val="0006164A"/>
    <w:rsid w:val="0006194F"/>
    <w:rsid w:val="0006207B"/>
    <w:rsid w:val="0006294A"/>
    <w:rsid w:val="00063105"/>
    <w:rsid w:val="00063153"/>
    <w:rsid w:val="0006321D"/>
    <w:rsid w:val="00063388"/>
    <w:rsid w:val="000640F1"/>
    <w:rsid w:val="000644C1"/>
    <w:rsid w:val="00064B82"/>
    <w:rsid w:val="00064C31"/>
    <w:rsid w:val="00064C6A"/>
    <w:rsid w:val="0006542A"/>
    <w:rsid w:val="000656C5"/>
    <w:rsid w:val="000660C2"/>
    <w:rsid w:val="00066418"/>
    <w:rsid w:val="00066765"/>
    <w:rsid w:val="0006720A"/>
    <w:rsid w:val="000672E3"/>
    <w:rsid w:val="00067B38"/>
    <w:rsid w:val="00067D50"/>
    <w:rsid w:val="00070011"/>
    <w:rsid w:val="00070075"/>
    <w:rsid w:val="00070729"/>
    <w:rsid w:val="00071113"/>
    <w:rsid w:val="00071BCE"/>
    <w:rsid w:val="00072827"/>
    <w:rsid w:val="00072EB8"/>
    <w:rsid w:val="00072FAA"/>
    <w:rsid w:val="00073024"/>
    <w:rsid w:val="00073372"/>
    <w:rsid w:val="00074483"/>
    <w:rsid w:val="00074A6E"/>
    <w:rsid w:val="000751CF"/>
    <w:rsid w:val="0007705A"/>
    <w:rsid w:val="000770BC"/>
    <w:rsid w:val="000778C1"/>
    <w:rsid w:val="00077B85"/>
    <w:rsid w:val="00080DDB"/>
    <w:rsid w:val="00080DE9"/>
    <w:rsid w:val="00081059"/>
    <w:rsid w:val="00081158"/>
    <w:rsid w:val="00081ADE"/>
    <w:rsid w:val="00081B29"/>
    <w:rsid w:val="00081E56"/>
    <w:rsid w:val="00081EBA"/>
    <w:rsid w:val="000822B6"/>
    <w:rsid w:val="00082470"/>
    <w:rsid w:val="00082784"/>
    <w:rsid w:val="00082D0A"/>
    <w:rsid w:val="00083042"/>
    <w:rsid w:val="00084267"/>
    <w:rsid w:val="0008435E"/>
    <w:rsid w:val="00084788"/>
    <w:rsid w:val="000848FF"/>
    <w:rsid w:val="00084C1E"/>
    <w:rsid w:val="00085D97"/>
    <w:rsid w:val="00085DE4"/>
    <w:rsid w:val="00085EFA"/>
    <w:rsid w:val="00085F8E"/>
    <w:rsid w:val="000861D2"/>
    <w:rsid w:val="000862CA"/>
    <w:rsid w:val="0008651C"/>
    <w:rsid w:val="00086618"/>
    <w:rsid w:val="000868E2"/>
    <w:rsid w:val="000904E4"/>
    <w:rsid w:val="000906CC"/>
    <w:rsid w:val="00090BDA"/>
    <w:rsid w:val="000921B1"/>
    <w:rsid w:val="00092559"/>
    <w:rsid w:val="0009259E"/>
    <w:rsid w:val="000926E2"/>
    <w:rsid w:val="00092CD2"/>
    <w:rsid w:val="0009301F"/>
    <w:rsid w:val="00093393"/>
    <w:rsid w:val="00093B0C"/>
    <w:rsid w:val="00093FE8"/>
    <w:rsid w:val="000944B7"/>
    <w:rsid w:val="000948BE"/>
    <w:rsid w:val="00094908"/>
    <w:rsid w:val="00094CDD"/>
    <w:rsid w:val="00095121"/>
    <w:rsid w:val="000953C0"/>
    <w:rsid w:val="00095E4C"/>
    <w:rsid w:val="0009617E"/>
    <w:rsid w:val="000962C5"/>
    <w:rsid w:val="000963A6"/>
    <w:rsid w:val="00096B53"/>
    <w:rsid w:val="00096E83"/>
    <w:rsid w:val="00097242"/>
    <w:rsid w:val="00097318"/>
    <w:rsid w:val="0009779E"/>
    <w:rsid w:val="000977BF"/>
    <w:rsid w:val="00097EF1"/>
    <w:rsid w:val="000A028E"/>
    <w:rsid w:val="000A1DEB"/>
    <w:rsid w:val="000A2006"/>
    <w:rsid w:val="000A2215"/>
    <w:rsid w:val="000A254F"/>
    <w:rsid w:val="000A2A63"/>
    <w:rsid w:val="000A330F"/>
    <w:rsid w:val="000A34DF"/>
    <w:rsid w:val="000A3A69"/>
    <w:rsid w:val="000A3CF6"/>
    <w:rsid w:val="000A40DA"/>
    <w:rsid w:val="000A414F"/>
    <w:rsid w:val="000A4167"/>
    <w:rsid w:val="000A49F8"/>
    <w:rsid w:val="000A4F69"/>
    <w:rsid w:val="000A6035"/>
    <w:rsid w:val="000A6A2A"/>
    <w:rsid w:val="000A755C"/>
    <w:rsid w:val="000A7FC1"/>
    <w:rsid w:val="000B01BC"/>
    <w:rsid w:val="000B01E6"/>
    <w:rsid w:val="000B0942"/>
    <w:rsid w:val="000B0B7B"/>
    <w:rsid w:val="000B0C71"/>
    <w:rsid w:val="000B147B"/>
    <w:rsid w:val="000B1714"/>
    <w:rsid w:val="000B18BB"/>
    <w:rsid w:val="000B39C5"/>
    <w:rsid w:val="000B482B"/>
    <w:rsid w:val="000B494E"/>
    <w:rsid w:val="000B4DE6"/>
    <w:rsid w:val="000B57EE"/>
    <w:rsid w:val="000B5C2F"/>
    <w:rsid w:val="000B5E9C"/>
    <w:rsid w:val="000B644D"/>
    <w:rsid w:val="000B6EB5"/>
    <w:rsid w:val="000B7B71"/>
    <w:rsid w:val="000C0305"/>
    <w:rsid w:val="000C0BF3"/>
    <w:rsid w:val="000C0FDF"/>
    <w:rsid w:val="000C1555"/>
    <w:rsid w:val="000C23F7"/>
    <w:rsid w:val="000C2463"/>
    <w:rsid w:val="000C24B9"/>
    <w:rsid w:val="000C24BF"/>
    <w:rsid w:val="000C293F"/>
    <w:rsid w:val="000C2978"/>
    <w:rsid w:val="000C2A33"/>
    <w:rsid w:val="000C2B6D"/>
    <w:rsid w:val="000C2E8B"/>
    <w:rsid w:val="000C32D8"/>
    <w:rsid w:val="000C38A0"/>
    <w:rsid w:val="000C4736"/>
    <w:rsid w:val="000C4A1E"/>
    <w:rsid w:val="000C4EB4"/>
    <w:rsid w:val="000C529F"/>
    <w:rsid w:val="000C5A36"/>
    <w:rsid w:val="000C6CCC"/>
    <w:rsid w:val="000C7D25"/>
    <w:rsid w:val="000D0869"/>
    <w:rsid w:val="000D0B6E"/>
    <w:rsid w:val="000D117E"/>
    <w:rsid w:val="000D1627"/>
    <w:rsid w:val="000D18E1"/>
    <w:rsid w:val="000D21CF"/>
    <w:rsid w:val="000D2A53"/>
    <w:rsid w:val="000D3E73"/>
    <w:rsid w:val="000D4124"/>
    <w:rsid w:val="000D5D83"/>
    <w:rsid w:val="000D611F"/>
    <w:rsid w:val="000D68BD"/>
    <w:rsid w:val="000D6CE3"/>
    <w:rsid w:val="000D71AE"/>
    <w:rsid w:val="000D7265"/>
    <w:rsid w:val="000D74B1"/>
    <w:rsid w:val="000D7C8B"/>
    <w:rsid w:val="000E04C3"/>
    <w:rsid w:val="000E0A32"/>
    <w:rsid w:val="000E11FE"/>
    <w:rsid w:val="000E1510"/>
    <w:rsid w:val="000E1CE4"/>
    <w:rsid w:val="000E1F0A"/>
    <w:rsid w:val="000E2748"/>
    <w:rsid w:val="000E2910"/>
    <w:rsid w:val="000E325A"/>
    <w:rsid w:val="000E338C"/>
    <w:rsid w:val="000E3416"/>
    <w:rsid w:val="000E3A67"/>
    <w:rsid w:val="000E3D2D"/>
    <w:rsid w:val="000E3F0A"/>
    <w:rsid w:val="000E3FE9"/>
    <w:rsid w:val="000E4139"/>
    <w:rsid w:val="000E4C4C"/>
    <w:rsid w:val="000E539B"/>
    <w:rsid w:val="000E5402"/>
    <w:rsid w:val="000E5530"/>
    <w:rsid w:val="000E570A"/>
    <w:rsid w:val="000E5F35"/>
    <w:rsid w:val="000E5F4C"/>
    <w:rsid w:val="000E66DA"/>
    <w:rsid w:val="000E7446"/>
    <w:rsid w:val="000E7F53"/>
    <w:rsid w:val="000F0ED3"/>
    <w:rsid w:val="000F1442"/>
    <w:rsid w:val="000F167D"/>
    <w:rsid w:val="000F19CF"/>
    <w:rsid w:val="000F1AB2"/>
    <w:rsid w:val="000F1CE1"/>
    <w:rsid w:val="000F1D53"/>
    <w:rsid w:val="000F1D64"/>
    <w:rsid w:val="000F3593"/>
    <w:rsid w:val="000F3A04"/>
    <w:rsid w:val="000F4070"/>
    <w:rsid w:val="000F42E6"/>
    <w:rsid w:val="000F438C"/>
    <w:rsid w:val="000F4737"/>
    <w:rsid w:val="000F48E7"/>
    <w:rsid w:val="000F69B7"/>
    <w:rsid w:val="000F6A13"/>
    <w:rsid w:val="000F7409"/>
    <w:rsid w:val="000F7641"/>
    <w:rsid w:val="000F7775"/>
    <w:rsid w:val="000F7FDC"/>
    <w:rsid w:val="001001E5"/>
    <w:rsid w:val="001006F7"/>
    <w:rsid w:val="00100880"/>
    <w:rsid w:val="001009C5"/>
    <w:rsid w:val="001014DF"/>
    <w:rsid w:val="001017C7"/>
    <w:rsid w:val="00101F57"/>
    <w:rsid w:val="001041DA"/>
    <w:rsid w:val="00104BA7"/>
    <w:rsid w:val="0010508C"/>
    <w:rsid w:val="0010561D"/>
    <w:rsid w:val="00105909"/>
    <w:rsid w:val="00105A12"/>
    <w:rsid w:val="00106009"/>
    <w:rsid w:val="00106AC5"/>
    <w:rsid w:val="00107261"/>
    <w:rsid w:val="00107836"/>
    <w:rsid w:val="00107ECA"/>
    <w:rsid w:val="001103F1"/>
    <w:rsid w:val="0011074E"/>
    <w:rsid w:val="00111882"/>
    <w:rsid w:val="00111B11"/>
    <w:rsid w:val="00112B91"/>
    <w:rsid w:val="0011365A"/>
    <w:rsid w:val="00113F4B"/>
    <w:rsid w:val="001144FB"/>
    <w:rsid w:val="001145E8"/>
    <w:rsid w:val="00114C1F"/>
    <w:rsid w:val="00115406"/>
    <w:rsid w:val="001155D9"/>
    <w:rsid w:val="00116115"/>
    <w:rsid w:val="00116703"/>
    <w:rsid w:val="00117BE5"/>
    <w:rsid w:val="00117F6F"/>
    <w:rsid w:val="0012043A"/>
    <w:rsid w:val="00120474"/>
    <w:rsid w:val="001207EC"/>
    <w:rsid w:val="00120964"/>
    <w:rsid w:val="00120C9E"/>
    <w:rsid w:val="00120D22"/>
    <w:rsid w:val="001223E1"/>
    <w:rsid w:val="00122B0B"/>
    <w:rsid w:val="00122F86"/>
    <w:rsid w:val="00123043"/>
    <w:rsid w:val="001230BA"/>
    <w:rsid w:val="00123138"/>
    <w:rsid w:val="001238B4"/>
    <w:rsid w:val="00123AB8"/>
    <w:rsid w:val="001240EE"/>
    <w:rsid w:val="001241E4"/>
    <w:rsid w:val="001241F4"/>
    <w:rsid w:val="00124574"/>
    <w:rsid w:val="00124726"/>
    <w:rsid w:val="0012484B"/>
    <w:rsid w:val="0012489D"/>
    <w:rsid w:val="0012520D"/>
    <w:rsid w:val="00125776"/>
    <w:rsid w:val="00125E62"/>
    <w:rsid w:val="00125FE3"/>
    <w:rsid w:val="001261E4"/>
    <w:rsid w:val="0012629E"/>
    <w:rsid w:val="00126441"/>
    <w:rsid w:val="0012645B"/>
    <w:rsid w:val="0012685A"/>
    <w:rsid w:val="00126864"/>
    <w:rsid w:val="001276AC"/>
    <w:rsid w:val="001278D6"/>
    <w:rsid w:val="0013077B"/>
    <w:rsid w:val="0013092F"/>
    <w:rsid w:val="00130A3F"/>
    <w:rsid w:val="00130B46"/>
    <w:rsid w:val="00130C1A"/>
    <w:rsid w:val="00130D2C"/>
    <w:rsid w:val="00130D49"/>
    <w:rsid w:val="001326C9"/>
    <w:rsid w:val="00132721"/>
    <w:rsid w:val="00132D66"/>
    <w:rsid w:val="00133ED0"/>
    <w:rsid w:val="001342C1"/>
    <w:rsid w:val="00134405"/>
    <w:rsid w:val="00135039"/>
    <w:rsid w:val="0013575D"/>
    <w:rsid w:val="00135B4F"/>
    <w:rsid w:val="00135BF3"/>
    <w:rsid w:val="00135EB3"/>
    <w:rsid w:val="00135F19"/>
    <w:rsid w:val="00136988"/>
    <w:rsid w:val="001376A3"/>
    <w:rsid w:val="00137EB1"/>
    <w:rsid w:val="00140327"/>
    <w:rsid w:val="00140AE8"/>
    <w:rsid w:val="001410B1"/>
    <w:rsid w:val="0014136C"/>
    <w:rsid w:val="00141396"/>
    <w:rsid w:val="0014179C"/>
    <w:rsid w:val="0014269B"/>
    <w:rsid w:val="00142735"/>
    <w:rsid w:val="00142CD2"/>
    <w:rsid w:val="00142D41"/>
    <w:rsid w:val="00142E38"/>
    <w:rsid w:val="00142F6F"/>
    <w:rsid w:val="001432A0"/>
    <w:rsid w:val="0014377C"/>
    <w:rsid w:val="00143BF3"/>
    <w:rsid w:val="00143C4E"/>
    <w:rsid w:val="00144C95"/>
    <w:rsid w:val="001453E8"/>
    <w:rsid w:val="0014547A"/>
    <w:rsid w:val="001457A9"/>
    <w:rsid w:val="00145E9E"/>
    <w:rsid w:val="0014607F"/>
    <w:rsid w:val="00146163"/>
    <w:rsid w:val="00147124"/>
    <w:rsid w:val="00147184"/>
    <w:rsid w:val="001473A9"/>
    <w:rsid w:val="001474EC"/>
    <w:rsid w:val="00147548"/>
    <w:rsid w:val="0014783F"/>
    <w:rsid w:val="00147E97"/>
    <w:rsid w:val="00150011"/>
    <w:rsid w:val="0015036C"/>
    <w:rsid w:val="001504D5"/>
    <w:rsid w:val="00150CD0"/>
    <w:rsid w:val="00150F08"/>
    <w:rsid w:val="00151142"/>
    <w:rsid w:val="0015137A"/>
    <w:rsid w:val="001514DA"/>
    <w:rsid w:val="00151BE5"/>
    <w:rsid w:val="00151DA2"/>
    <w:rsid w:val="0015243C"/>
    <w:rsid w:val="00152F49"/>
    <w:rsid w:val="001537D2"/>
    <w:rsid w:val="00153C97"/>
    <w:rsid w:val="00153E1D"/>
    <w:rsid w:val="001541F9"/>
    <w:rsid w:val="001541FC"/>
    <w:rsid w:val="001547FB"/>
    <w:rsid w:val="001558EB"/>
    <w:rsid w:val="00155C9D"/>
    <w:rsid w:val="00156084"/>
    <w:rsid w:val="00156313"/>
    <w:rsid w:val="001565FC"/>
    <w:rsid w:val="0015681D"/>
    <w:rsid w:val="001569AB"/>
    <w:rsid w:val="00156DFF"/>
    <w:rsid w:val="00157202"/>
    <w:rsid w:val="001575A5"/>
    <w:rsid w:val="0016141B"/>
    <w:rsid w:val="00161A20"/>
    <w:rsid w:val="00161CF3"/>
    <w:rsid w:val="00161DCC"/>
    <w:rsid w:val="0016235C"/>
    <w:rsid w:val="001628BF"/>
    <w:rsid w:val="00162E48"/>
    <w:rsid w:val="00163064"/>
    <w:rsid w:val="0016368B"/>
    <w:rsid w:val="00164155"/>
    <w:rsid w:val="00164AA2"/>
    <w:rsid w:val="00164DAC"/>
    <w:rsid w:val="00165DA4"/>
    <w:rsid w:val="0016639E"/>
    <w:rsid w:val="00167915"/>
    <w:rsid w:val="00167E01"/>
    <w:rsid w:val="00167F5A"/>
    <w:rsid w:val="00170685"/>
    <w:rsid w:val="00170D3C"/>
    <w:rsid w:val="001711B2"/>
    <w:rsid w:val="001712E6"/>
    <w:rsid w:val="00171431"/>
    <w:rsid w:val="001715D6"/>
    <w:rsid w:val="00171942"/>
    <w:rsid w:val="00171CBB"/>
    <w:rsid w:val="00172312"/>
    <w:rsid w:val="0017281C"/>
    <w:rsid w:val="00172AD4"/>
    <w:rsid w:val="0017365B"/>
    <w:rsid w:val="00173EEB"/>
    <w:rsid w:val="00173F4A"/>
    <w:rsid w:val="00174616"/>
    <w:rsid w:val="00174D7A"/>
    <w:rsid w:val="00175270"/>
    <w:rsid w:val="0017545A"/>
    <w:rsid w:val="0017575B"/>
    <w:rsid w:val="001758DF"/>
    <w:rsid w:val="00175B7C"/>
    <w:rsid w:val="00175B92"/>
    <w:rsid w:val="001762DB"/>
    <w:rsid w:val="001764F6"/>
    <w:rsid w:val="00176881"/>
    <w:rsid w:val="001769F6"/>
    <w:rsid w:val="00177FA2"/>
    <w:rsid w:val="001808B4"/>
    <w:rsid w:val="00181CA3"/>
    <w:rsid w:val="00181D09"/>
    <w:rsid w:val="001821F6"/>
    <w:rsid w:val="00183237"/>
    <w:rsid w:val="001834FF"/>
    <w:rsid w:val="001841AF"/>
    <w:rsid w:val="001843EA"/>
    <w:rsid w:val="00184FE4"/>
    <w:rsid w:val="0018567A"/>
    <w:rsid w:val="00185840"/>
    <w:rsid w:val="001868DE"/>
    <w:rsid w:val="00186A4A"/>
    <w:rsid w:val="00186B4A"/>
    <w:rsid w:val="00186F31"/>
    <w:rsid w:val="00187104"/>
    <w:rsid w:val="00187431"/>
    <w:rsid w:val="00187488"/>
    <w:rsid w:val="00187979"/>
    <w:rsid w:val="001900E2"/>
    <w:rsid w:val="00190857"/>
    <w:rsid w:val="00191B8A"/>
    <w:rsid w:val="001921B8"/>
    <w:rsid w:val="00192703"/>
    <w:rsid w:val="001928E2"/>
    <w:rsid w:val="00192A3B"/>
    <w:rsid w:val="0019362F"/>
    <w:rsid w:val="00193746"/>
    <w:rsid w:val="00193DFF"/>
    <w:rsid w:val="00194094"/>
    <w:rsid w:val="00194BFB"/>
    <w:rsid w:val="00195A07"/>
    <w:rsid w:val="001969F3"/>
    <w:rsid w:val="00197510"/>
    <w:rsid w:val="00197A0D"/>
    <w:rsid w:val="00197C73"/>
    <w:rsid w:val="001A1C9C"/>
    <w:rsid w:val="001A1E3F"/>
    <w:rsid w:val="001A1E80"/>
    <w:rsid w:val="001A2266"/>
    <w:rsid w:val="001A2D19"/>
    <w:rsid w:val="001A37E2"/>
    <w:rsid w:val="001A39C6"/>
    <w:rsid w:val="001A3F6B"/>
    <w:rsid w:val="001A4EC1"/>
    <w:rsid w:val="001A5B19"/>
    <w:rsid w:val="001A6114"/>
    <w:rsid w:val="001A6413"/>
    <w:rsid w:val="001A7213"/>
    <w:rsid w:val="001A7E8A"/>
    <w:rsid w:val="001A7F5E"/>
    <w:rsid w:val="001A7FA9"/>
    <w:rsid w:val="001B0849"/>
    <w:rsid w:val="001B0882"/>
    <w:rsid w:val="001B1371"/>
    <w:rsid w:val="001B1692"/>
    <w:rsid w:val="001B21CB"/>
    <w:rsid w:val="001B2557"/>
    <w:rsid w:val="001B2BBB"/>
    <w:rsid w:val="001B3689"/>
    <w:rsid w:val="001B398C"/>
    <w:rsid w:val="001B3C0D"/>
    <w:rsid w:val="001B3CBA"/>
    <w:rsid w:val="001B455E"/>
    <w:rsid w:val="001B535E"/>
    <w:rsid w:val="001B611A"/>
    <w:rsid w:val="001B640F"/>
    <w:rsid w:val="001B68E8"/>
    <w:rsid w:val="001B6953"/>
    <w:rsid w:val="001B6A2E"/>
    <w:rsid w:val="001B6F8E"/>
    <w:rsid w:val="001B7122"/>
    <w:rsid w:val="001B758A"/>
    <w:rsid w:val="001B7E94"/>
    <w:rsid w:val="001C02B3"/>
    <w:rsid w:val="001C1202"/>
    <w:rsid w:val="001C125C"/>
    <w:rsid w:val="001C128D"/>
    <w:rsid w:val="001C12F8"/>
    <w:rsid w:val="001C209A"/>
    <w:rsid w:val="001C2E53"/>
    <w:rsid w:val="001C3A3F"/>
    <w:rsid w:val="001C41F6"/>
    <w:rsid w:val="001C4335"/>
    <w:rsid w:val="001C4341"/>
    <w:rsid w:val="001C4915"/>
    <w:rsid w:val="001C4A7A"/>
    <w:rsid w:val="001C4C0D"/>
    <w:rsid w:val="001C4ED7"/>
    <w:rsid w:val="001C5554"/>
    <w:rsid w:val="001C55BF"/>
    <w:rsid w:val="001C571C"/>
    <w:rsid w:val="001C59D2"/>
    <w:rsid w:val="001C5C7E"/>
    <w:rsid w:val="001C6006"/>
    <w:rsid w:val="001C6236"/>
    <w:rsid w:val="001C6512"/>
    <w:rsid w:val="001C6C85"/>
    <w:rsid w:val="001C6D80"/>
    <w:rsid w:val="001C7009"/>
    <w:rsid w:val="001C7087"/>
    <w:rsid w:val="001C70B3"/>
    <w:rsid w:val="001C71C3"/>
    <w:rsid w:val="001C766C"/>
    <w:rsid w:val="001C7DD2"/>
    <w:rsid w:val="001C7ED3"/>
    <w:rsid w:val="001D0571"/>
    <w:rsid w:val="001D0812"/>
    <w:rsid w:val="001D1584"/>
    <w:rsid w:val="001D1793"/>
    <w:rsid w:val="001D1B0A"/>
    <w:rsid w:val="001D1E4A"/>
    <w:rsid w:val="001D257F"/>
    <w:rsid w:val="001D2A4C"/>
    <w:rsid w:val="001D34E0"/>
    <w:rsid w:val="001D3F74"/>
    <w:rsid w:val="001D408C"/>
    <w:rsid w:val="001D437B"/>
    <w:rsid w:val="001D4638"/>
    <w:rsid w:val="001D4FFA"/>
    <w:rsid w:val="001D524E"/>
    <w:rsid w:val="001D5631"/>
    <w:rsid w:val="001D5D8B"/>
    <w:rsid w:val="001D5EF6"/>
    <w:rsid w:val="001D623B"/>
    <w:rsid w:val="001D63B1"/>
    <w:rsid w:val="001D7608"/>
    <w:rsid w:val="001E0822"/>
    <w:rsid w:val="001E0CB0"/>
    <w:rsid w:val="001E1B87"/>
    <w:rsid w:val="001E223A"/>
    <w:rsid w:val="001E23AC"/>
    <w:rsid w:val="001E2899"/>
    <w:rsid w:val="001E2929"/>
    <w:rsid w:val="001E2F05"/>
    <w:rsid w:val="001E30F9"/>
    <w:rsid w:val="001E32CA"/>
    <w:rsid w:val="001E37A5"/>
    <w:rsid w:val="001E3FAC"/>
    <w:rsid w:val="001E4F63"/>
    <w:rsid w:val="001E5EB8"/>
    <w:rsid w:val="001E5FAB"/>
    <w:rsid w:val="001E67FC"/>
    <w:rsid w:val="001E692A"/>
    <w:rsid w:val="001E7113"/>
    <w:rsid w:val="001E747B"/>
    <w:rsid w:val="001E756E"/>
    <w:rsid w:val="001E799A"/>
    <w:rsid w:val="001E7BF5"/>
    <w:rsid w:val="001E7EE2"/>
    <w:rsid w:val="001F04CE"/>
    <w:rsid w:val="001F06A6"/>
    <w:rsid w:val="001F1747"/>
    <w:rsid w:val="001F1CC8"/>
    <w:rsid w:val="001F20EC"/>
    <w:rsid w:val="001F2CD0"/>
    <w:rsid w:val="001F2DBA"/>
    <w:rsid w:val="001F326B"/>
    <w:rsid w:val="001F3C7C"/>
    <w:rsid w:val="001F3E45"/>
    <w:rsid w:val="001F4279"/>
    <w:rsid w:val="001F6006"/>
    <w:rsid w:val="001F6117"/>
    <w:rsid w:val="001F66F9"/>
    <w:rsid w:val="001F6777"/>
    <w:rsid w:val="001F6B88"/>
    <w:rsid w:val="001F6F22"/>
    <w:rsid w:val="001F706F"/>
    <w:rsid w:val="001F74CA"/>
    <w:rsid w:val="0020051D"/>
    <w:rsid w:val="00200BA6"/>
    <w:rsid w:val="00200DC2"/>
    <w:rsid w:val="00200EDB"/>
    <w:rsid w:val="00200F0F"/>
    <w:rsid w:val="002010B9"/>
    <w:rsid w:val="002010D4"/>
    <w:rsid w:val="0020142F"/>
    <w:rsid w:val="00201A12"/>
    <w:rsid w:val="00201A2F"/>
    <w:rsid w:val="00201A6F"/>
    <w:rsid w:val="00201C34"/>
    <w:rsid w:val="00202D10"/>
    <w:rsid w:val="002030FE"/>
    <w:rsid w:val="002032A6"/>
    <w:rsid w:val="002036ED"/>
    <w:rsid w:val="0020371F"/>
    <w:rsid w:val="0020373F"/>
    <w:rsid w:val="00203B60"/>
    <w:rsid w:val="00204389"/>
    <w:rsid w:val="00205344"/>
    <w:rsid w:val="00205358"/>
    <w:rsid w:val="00205512"/>
    <w:rsid w:val="002066B0"/>
    <w:rsid w:val="00206941"/>
    <w:rsid w:val="00207319"/>
    <w:rsid w:val="002077C1"/>
    <w:rsid w:val="00207B7E"/>
    <w:rsid w:val="00207BCD"/>
    <w:rsid w:val="00210013"/>
    <w:rsid w:val="0021001B"/>
    <w:rsid w:val="002103C4"/>
    <w:rsid w:val="0021071A"/>
    <w:rsid w:val="00210830"/>
    <w:rsid w:val="00210D74"/>
    <w:rsid w:val="00210DA4"/>
    <w:rsid w:val="00210ECC"/>
    <w:rsid w:val="00211621"/>
    <w:rsid w:val="002125EF"/>
    <w:rsid w:val="00212605"/>
    <w:rsid w:val="0021270D"/>
    <w:rsid w:val="00212E2C"/>
    <w:rsid w:val="00213285"/>
    <w:rsid w:val="002133A6"/>
    <w:rsid w:val="002133DF"/>
    <w:rsid w:val="002139CC"/>
    <w:rsid w:val="0021488A"/>
    <w:rsid w:val="00214E98"/>
    <w:rsid w:val="00214F00"/>
    <w:rsid w:val="00215617"/>
    <w:rsid w:val="002158E4"/>
    <w:rsid w:val="00215B11"/>
    <w:rsid w:val="00216010"/>
    <w:rsid w:val="00216F17"/>
    <w:rsid w:val="00217078"/>
    <w:rsid w:val="00217630"/>
    <w:rsid w:val="00217791"/>
    <w:rsid w:val="00220B0C"/>
    <w:rsid w:val="002211A8"/>
    <w:rsid w:val="00221380"/>
    <w:rsid w:val="00221609"/>
    <w:rsid w:val="002217DE"/>
    <w:rsid w:val="0022227A"/>
    <w:rsid w:val="00222597"/>
    <w:rsid w:val="00222825"/>
    <w:rsid w:val="002228DC"/>
    <w:rsid w:val="00222D68"/>
    <w:rsid w:val="00222DB2"/>
    <w:rsid w:val="00223141"/>
    <w:rsid w:val="00223393"/>
    <w:rsid w:val="00223797"/>
    <w:rsid w:val="0022385A"/>
    <w:rsid w:val="00223B03"/>
    <w:rsid w:val="00223BEE"/>
    <w:rsid w:val="0022449D"/>
    <w:rsid w:val="0022456E"/>
    <w:rsid w:val="00224A2B"/>
    <w:rsid w:val="00224E83"/>
    <w:rsid w:val="00225142"/>
    <w:rsid w:val="002255DD"/>
    <w:rsid w:val="00225ABE"/>
    <w:rsid w:val="00226065"/>
    <w:rsid w:val="002260F9"/>
    <w:rsid w:val="00226797"/>
    <w:rsid w:val="00226F9A"/>
    <w:rsid w:val="002270F2"/>
    <w:rsid w:val="0022740B"/>
    <w:rsid w:val="0022749C"/>
    <w:rsid w:val="002279F7"/>
    <w:rsid w:val="00227EAD"/>
    <w:rsid w:val="00230208"/>
    <w:rsid w:val="00230338"/>
    <w:rsid w:val="00230DA5"/>
    <w:rsid w:val="002314D9"/>
    <w:rsid w:val="00231DB1"/>
    <w:rsid w:val="00231F58"/>
    <w:rsid w:val="00232B0D"/>
    <w:rsid w:val="00232F15"/>
    <w:rsid w:val="00233DA3"/>
    <w:rsid w:val="002347D7"/>
    <w:rsid w:val="00234883"/>
    <w:rsid w:val="00234FA7"/>
    <w:rsid w:val="00235179"/>
    <w:rsid w:val="0023517E"/>
    <w:rsid w:val="0023548A"/>
    <w:rsid w:val="00235B6B"/>
    <w:rsid w:val="00235C94"/>
    <w:rsid w:val="002363B6"/>
    <w:rsid w:val="00236454"/>
    <w:rsid w:val="00236B95"/>
    <w:rsid w:val="002405DF"/>
    <w:rsid w:val="00240A2C"/>
    <w:rsid w:val="00240B94"/>
    <w:rsid w:val="00240F9B"/>
    <w:rsid w:val="00241273"/>
    <w:rsid w:val="0024129F"/>
    <w:rsid w:val="002418D3"/>
    <w:rsid w:val="00242160"/>
    <w:rsid w:val="00242718"/>
    <w:rsid w:val="00242996"/>
    <w:rsid w:val="00242A5D"/>
    <w:rsid w:val="00242F14"/>
    <w:rsid w:val="00242F93"/>
    <w:rsid w:val="002436BB"/>
    <w:rsid w:val="002436D0"/>
    <w:rsid w:val="002437C6"/>
    <w:rsid w:val="00243B83"/>
    <w:rsid w:val="00243CAF"/>
    <w:rsid w:val="00244FEC"/>
    <w:rsid w:val="00245118"/>
    <w:rsid w:val="002452C5"/>
    <w:rsid w:val="002455AF"/>
    <w:rsid w:val="002458EC"/>
    <w:rsid w:val="0024619C"/>
    <w:rsid w:val="00246610"/>
    <w:rsid w:val="00246FBC"/>
    <w:rsid w:val="00247385"/>
    <w:rsid w:val="0024752A"/>
    <w:rsid w:val="002477D8"/>
    <w:rsid w:val="0025049F"/>
    <w:rsid w:val="0025057E"/>
    <w:rsid w:val="00250F92"/>
    <w:rsid w:val="00251521"/>
    <w:rsid w:val="00251D11"/>
    <w:rsid w:val="00251F6A"/>
    <w:rsid w:val="00252094"/>
    <w:rsid w:val="00252132"/>
    <w:rsid w:val="0025297D"/>
    <w:rsid w:val="00252D8E"/>
    <w:rsid w:val="00252E0C"/>
    <w:rsid w:val="002530F6"/>
    <w:rsid w:val="0025323B"/>
    <w:rsid w:val="002532FD"/>
    <w:rsid w:val="0025376D"/>
    <w:rsid w:val="00253DD9"/>
    <w:rsid w:val="0025424B"/>
    <w:rsid w:val="002548D4"/>
    <w:rsid w:val="00254B70"/>
    <w:rsid w:val="00255715"/>
    <w:rsid w:val="00255F20"/>
    <w:rsid w:val="00256180"/>
    <w:rsid w:val="00256AF9"/>
    <w:rsid w:val="00257AE2"/>
    <w:rsid w:val="00257FC1"/>
    <w:rsid w:val="00260034"/>
    <w:rsid w:val="00260CCD"/>
    <w:rsid w:val="00260E39"/>
    <w:rsid w:val="002610E3"/>
    <w:rsid w:val="002612A9"/>
    <w:rsid w:val="002612DC"/>
    <w:rsid w:val="00261332"/>
    <w:rsid w:val="00262E7B"/>
    <w:rsid w:val="002636AC"/>
    <w:rsid w:val="00263761"/>
    <w:rsid w:val="002637D7"/>
    <w:rsid w:val="002643B8"/>
    <w:rsid w:val="0026465D"/>
    <w:rsid w:val="002648FB"/>
    <w:rsid w:val="00264B87"/>
    <w:rsid w:val="00264FA7"/>
    <w:rsid w:val="002655EB"/>
    <w:rsid w:val="00265DEE"/>
    <w:rsid w:val="00266E0A"/>
    <w:rsid w:val="002671DF"/>
    <w:rsid w:val="002672DB"/>
    <w:rsid w:val="002679A9"/>
    <w:rsid w:val="00267F4E"/>
    <w:rsid w:val="00267FE6"/>
    <w:rsid w:val="0027040D"/>
    <w:rsid w:val="00270426"/>
    <w:rsid w:val="00270BAA"/>
    <w:rsid w:val="0027102D"/>
    <w:rsid w:val="00271207"/>
    <w:rsid w:val="00271BA7"/>
    <w:rsid w:val="0027202E"/>
    <w:rsid w:val="002722CE"/>
    <w:rsid w:val="00272459"/>
    <w:rsid w:val="0027264D"/>
    <w:rsid w:val="002733AF"/>
    <w:rsid w:val="00273515"/>
    <w:rsid w:val="00273F89"/>
    <w:rsid w:val="00274383"/>
    <w:rsid w:val="00274CAD"/>
    <w:rsid w:val="00274E38"/>
    <w:rsid w:val="00275013"/>
    <w:rsid w:val="0027523B"/>
    <w:rsid w:val="00275293"/>
    <w:rsid w:val="0027536B"/>
    <w:rsid w:val="002756ED"/>
    <w:rsid w:val="00275AF3"/>
    <w:rsid w:val="00275EA0"/>
    <w:rsid w:val="00275FC4"/>
    <w:rsid w:val="0027604C"/>
    <w:rsid w:val="002774E7"/>
    <w:rsid w:val="0028022A"/>
    <w:rsid w:val="00280C5D"/>
    <w:rsid w:val="0028141C"/>
    <w:rsid w:val="00281556"/>
    <w:rsid w:val="002820AE"/>
    <w:rsid w:val="00282427"/>
    <w:rsid w:val="0028242A"/>
    <w:rsid w:val="00282FD2"/>
    <w:rsid w:val="0028324F"/>
    <w:rsid w:val="00283510"/>
    <w:rsid w:val="00283697"/>
    <w:rsid w:val="00283BD2"/>
    <w:rsid w:val="002840F6"/>
    <w:rsid w:val="00284716"/>
    <w:rsid w:val="002848CF"/>
    <w:rsid w:val="002849CE"/>
    <w:rsid w:val="00284B19"/>
    <w:rsid w:val="0028507F"/>
    <w:rsid w:val="002852C9"/>
    <w:rsid w:val="002852E0"/>
    <w:rsid w:val="00285470"/>
    <w:rsid w:val="00285A6C"/>
    <w:rsid w:val="00285B88"/>
    <w:rsid w:val="00285C99"/>
    <w:rsid w:val="002876BC"/>
    <w:rsid w:val="00287791"/>
    <w:rsid w:val="00287C32"/>
    <w:rsid w:val="00287D0A"/>
    <w:rsid w:val="002900C3"/>
    <w:rsid w:val="002900C6"/>
    <w:rsid w:val="00290356"/>
    <w:rsid w:val="00290C15"/>
    <w:rsid w:val="00290D02"/>
    <w:rsid w:val="00290F1A"/>
    <w:rsid w:val="00290F7A"/>
    <w:rsid w:val="00291063"/>
    <w:rsid w:val="002915B9"/>
    <w:rsid w:val="00292136"/>
    <w:rsid w:val="002922AA"/>
    <w:rsid w:val="00292E76"/>
    <w:rsid w:val="00292FFF"/>
    <w:rsid w:val="00293244"/>
    <w:rsid w:val="002937A5"/>
    <w:rsid w:val="002938C1"/>
    <w:rsid w:val="00293CD9"/>
    <w:rsid w:val="00293F8C"/>
    <w:rsid w:val="002943B3"/>
    <w:rsid w:val="0029472D"/>
    <w:rsid w:val="00295958"/>
    <w:rsid w:val="00295976"/>
    <w:rsid w:val="00296ECF"/>
    <w:rsid w:val="00296F6D"/>
    <w:rsid w:val="0029702E"/>
    <w:rsid w:val="0029715D"/>
    <w:rsid w:val="00297D41"/>
    <w:rsid w:val="00297D97"/>
    <w:rsid w:val="002A046D"/>
    <w:rsid w:val="002A0759"/>
    <w:rsid w:val="002A1064"/>
    <w:rsid w:val="002A19D4"/>
    <w:rsid w:val="002A21B7"/>
    <w:rsid w:val="002A2466"/>
    <w:rsid w:val="002A2A57"/>
    <w:rsid w:val="002A2D01"/>
    <w:rsid w:val="002A2D76"/>
    <w:rsid w:val="002A409C"/>
    <w:rsid w:val="002A40FC"/>
    <w:rsid w:val="002A460C"/>
    <w:rsid w:val="002A4660"/>
    <w:rsid w:val="002A4ED4"/>
    <w:rsid w:val="002A5953"/>
    <w:rsid w:val="002A59AC"/>
    <w:rsid w:val="002A690A"/>
    <w:rsid w:val="002A6DE1"/>
    <w:rsid w:val="002A702A"/>
    <w:rsid w:val="002A72B9"/>
    <w:rsid w:val="002A736B"/>
    <w:rsid w:val="002A74D3"/>
    <w:rsid w:val="002A7A99"/>
    <w:rsid w:val="002B0535"/>
    <w:rsid w:val="002B0632"/>
    <w:rsid w:val="002B07DD"/>
    <w:rsid w:val="002B0EE2"/>
    <w:rsid w:val="002B16B1"/>
    <w:rsid w:val="002B191C"/>
    <w:rsid w:val="002B207F"/>
    <w:rsid w:val="002B20F1"/>
    <w:rsid w:val="002B29EA"/>
    <w:rsid w:val="002B2D8E"/>
    <w:rsid w:val="002B314A"/>
    <w:rsid w:val="002B356A"/>
    <w:rsid w:val="002B3661"/>
    <w:rsid w:val="002B43D9"/>
    <w:rsid w:val="002B47CD"/>
    <w:rsid w:val="002B4B80"/>
    <w:rsid w:val="002B4C5A"/>
    <w:rsid w:val="002B4F98"/>
    <w:rsid w:val="002B510E"/>
    <w:rsid w:val="002B6435"/>
    <w:rsid w:val="002B7FC9"/>
    <w:rsid w:val="002C01B2"/>
    <w:rsid w:val="002C0242"/>
    <w:rsid w:val="002C07CD"/>
    <w:rsid w:val="002C1101"/>
    <w:rsid w:val="002C13A6"/>
    <w:rsid w:val="002C1C5D"/>
    <w:rsid w:val="002C1D2F"/>
    <w:rsid w:val="002C1F21"/>
    <w:rsid w:val="002C1FD0"/>
    <w:rsid w:val="002C2171"/>
    <w:rsid w:val="002C2451"/>
    <w:rsid w:val="002C258F"/>
    <w:rsid w:val="002C2C1B"/>
    <w:rsid w:val="002C340C"/>
    <w:rsid w:val="002C363D"/>
    <w:rsid w:val="002C3C62"/>
    <w:rsid w:val="002C3CCB"/>
    <w:rsid w:val="002C41B8"/>
    <w:rsid w:val="002C4726"/>
    <w:rsid w:val="002C4F54"/>
    <w:rsid w:val="002C56BF"/>
    <w:rsid w:val="002C56F6"/>
    <w:rsid w:val="002C598B"/>
    <w:rsid w:val="002C59AA"/>
    <w:rsid w:val="002C603E"/>
    <w:rsid w:val="002C6CA8"/>
    <w:rsid w:val="002C727F"/>
    <w:rsid w:val="002C740F"/>
    <w:rsid w:val="002C7D12"/>
    <w:rsid w:val="002D02EE"/>
    <w:rsid w:val="002D0466"/>
    <w:rsid w:val="002D05E4"/>
    <w:rsid w:val="002D0705"/>
    <w:rsid w:val="002D084A"/>
    <w:rsid w:val="002D0EED"/>
    <w:rsid w:val="002D1391"/>
    <w:rsid w:val="002D1F13"/>
    <w:rsid w:val="002D32DF"/>
    <w:rsid w:val="002D3468"/>
    <w:rsid w:val="002D346A"/>
    <w:rsid w:val="002D381B"/>
    <w:rsid w:val="002D3B84"/>
    <w:rsid w:val="002D3C6C"/>
    <w:rsid w:val="002D3F63"/>
    <w:rsid w:val="002D4B88"/>
    <w:rsid w:val="002D4E29"/>
    <w:rsid w:val="002D5330"/>
    <w:rsid w:val="002D5D52"/>
    <w:rsid w:val="002D5ECB"/>
    <w:rsid w:val="002D5F9C"/>
    <w:rsid w:val="002D66BD"/>
    <w:rsid w:val="002D74E5"/>
    <w:rsid w:val="002D7622"/>
    <w:rsid w:val="002D7CE9"/>
    <w:rsid w:val="002E0207"/>
    <w:rsid w:val="002E03EC"/>
    <w:rsid w:val="002E13C3"/>
    <w:rsid w:val="002E1C43"/>
    <w:rsid w:val="002E20CF"/>
    <w:rsid w:val="002E271A"/>
    <w:rsid w:val="002E3877"/>
    <w:rsid w:val="002E3E74"/>
    <w:rsid w:val="002E3FDD"/>
    <w:rsid w:val="002E416F"/>
    <w:rsid w:val="002E4407"/>
    <w:rsid w:val="002E48D6"/>
    <w:rsid w:val="002E4931"/>
    <w:rsid w:val="002E4B47"/>
    <w:rsid w:val="002E4C60"/>
    <w:rsid w:val="002E57A0"/>
    <w:rsid w:val="002E58E4"/>
    <w:rsid w:val="002E595E"/>
    <w:rsid w:val="002E5BCE"/>
    <w:rsid w:val="002E5EC3"/>
    <w:rsid w:val="002E6343"/>
    <w:rsid w:val="002E67D4"/>
    <w:rsid w:val="002E6A04"/>
    <w:rsid w:val="002E75F5"/>
    <w:rsid w:val="002E7C81"/>
    <w:rsid w:val="002F04A2"/>
    <w:rsid w:val="002F062B"/>
    <w:rsid w:val="002F0CB4"/>
    <w:rsid w:val="002F1198"/>
    <w:rsid w:val="002F11BA"/>
    <w:rsid w:val="002F11DB"/>
    <w:rsid w:val="002F14C3"/>
    <w:rsid w:val="002F16E9"/>
    <w:rsid w:val="002F1D18"/>
    <w:rsid w:val="002F20B5"/>
    <w:rsid w:val="002F30E6"/>
    <w:rsid w:val="002F30E8"/>
    <w:rsid w:val="002F3542"/>
    <w:rsid w:val="002F3920"/>
    <w:rsid w:val="002F3C43"/>
    <w:rsid w:val="002F4928"/>
    <w:rsid w:val="002F4EC6"/>
    <w:rsid w:val="002F4F94"/>
    <w:rsid w:val="002F524C"/>
    <w:rsid w:val="002F5311"/>
    <w:rsid w:val="002F58F2"/>
    <w:rsid w:val="002F5F54"/>
    <w:rsid w:val="002F614D"/>
    <w:rsid w:val="002F6263"/>
    <w:rsid w:val="002F67C9"/>
    <w:rsid w:val="002F6B36"/>
    <w:rsid w:val="002F6BC0"/>
    <w:rsid w:val="002F6D61"/>
    <w:rsid w:val="002F7404"/>
    <w:rsid w:val="002F76E8"/>
    <w:rsid w:val="003002BE"/>
    <w:rsid w:val="00301569"/>
    <w:rsid w:val="003015C6"/>
    <w:rsid w:val="0030193B"/>
    <w:rsid w:val="00301D51"/>
    <w:rsid w:val="00302708"/>
    <w:rsid w:val="003027AD"/>
    <w:rsid w:val="00302857"/>
    <w:rsid w:val="0030290D"/>
    <w:rsid w:val="00303456"/>
    <w:rsid w:val="00304347"/>
    <w:rsid w:val="00304A76"/>
    <w:rsid w:val="003055D2"/>
    <w:rsid w:val="00305F12"/>
    <w:rsid w:val="00306E70"/>
    <w:rsid w:val="00307CAE"/>
    <w:rsid w:val="00307D29"/>
    <w:rsid w:val="00307FC1"/>
    <w:rsid w:val="003101AB"/>
    <w:rsid w:val="00310334"/>
    <w:rsid w:val="0031035A"/>
    <w:rsid w:val="0031071A"/>
    <w:rsid w:val="0031086E"/>
    <w:rsid w:val="00310925"/>
    <w:rsid w:val="003110C3"/>
    <w:rsid w:val="003120D4"/>
    <w:rsid w:val="00312226"/>
    <w:rsid w:val="003123C2"/>
    <w:rsid w:val="0031247F"/>
    <w:rsid w:val="00312B20"/>
    <w:rsid w:val="00312D10"/>
    <w:rsid w:val="0031337F"/>
    <w:rsid w:val="00313744"/>
    <w:rsid w:val="0031398A"/>
    <w:rsid w:val="00313AC3"/>
    <w:rsid w:val="00313D44"/>
    <w:rsid w:val="00314359"/>
    <w:rsid w:val="00314544"/>
    <w:rsid w:val="003147A5"/>
    <w:rsid w:val="00314BC5"/>
    <w:rsid w:val="003156C0"/>
    <w:rsid w:val="00315B68"/>
    <w:rsid w:val="00315C9D"/>
    <w:rsid w:val="00315D2F"/>
    <w:rsid w:val="003160F0"/>
    <w:rsid w:val="003162A0"/>
    <w:rsid w:val="00317A5B"/>
    <w:rsid w:val="00317B2C"/>
    <w:rsid w:val="003205C7"/>
    <w:rsid w:val="00320691"/>
    <w:rsid w:val="00320C59"/>
    <w:rsid w:val="00320F33"/>
    <w:rsid w:val="0032177D"/>
    <w:rsid w:val="00321E45"/>
    <w:rsid w:val="00322708"/>
    <w:rsid w:val="00322C2E"/>
    <w:rsid w:val="00322CF8"/>
    <w:rsid w:val="0032327E"/>
    <w:rsid w:val="00323502"/>
    <w:rsid w:val="00323992"/>
    <w:rsid w:val="00323BFA"/>
    <w:rsid w:val="00323E87"/>
    <w:rsid w:val="0032429E"/>
    <w:rsid w:val="00324378"/>
    <w:rsid w:val="003244A6"/>
    <w:rsid w:val="00324D1C"/>
    <w:rsid w:val="00324F83"/>
    <w:rsid w:val="00325B69"/>
    <w:rsid w:val="003277FD"/>
    <w:rsid w:val="00327BA9"/>
    <w:rsid w:val="003300E1"/>
    <w:rsid w:val="0033080C"/>
    <w:rsid w:val="00330BEA"/>
    <w:rsid w:val="00330D99"/>
    <w:rsid w:val="003310C5"/>
    <w:rsid w:val="00331679"/>
    <w:rsid w:val="0033217B"/>
    <w:rsid w:val="003321EC"/>
    <w:rsid w:val="0033228B"/>
    <w:rsid w:val="00332B7A"/>
    <w:rsid w:val="00333104"/>
    <w:rsid w:val="0033318A"/>
    <w:rsid w:val="0033466F"/>
    <w:rsid w:val="0033562D"/>
    <w:rsid w:val="00335EFD"/>
    <w:rsid w:val="00335FD0"/>
    <w:rsid w:val="00336401"/>
    <w:rsid w:val="00336A57"/>
    <w:rsid w:val="00336B30"/>
    <w:rsid w:val="00336C35"/>
    <w:rsid w:val="00336F51"/>
    <w:rsid w:val="00337570"/>
    <w:rsid w:val="0033793A"/>
    <w:rsid w:val="00337969"/>
    <w:rsid w:val="00337C90"/>
    <w:rsid w:val="0034039F"/>
    <w:rsid w:val="003404E7"/>
    <w:rsid w:val="00340C63"/>
    <w:rsid w:val="00340EA1"/>
    <w:rsid w:val="0034128A"/>
    <w:rsid w:val="00341818"/>
    <w:rsid w:val="003429BB"/>
    <w:rsid w:val="0034316E"/>
    <w:rsid w:val="00344939"/>
    <w:rsid w:val="003449C7"/>
    <w:rsid w:val="00344B73"/>
    <w:rsid w:val="00345B76"/>
    <w:rsid w:val="00346012"/>
    <w:rsid w:val="0034637D"/>
    <w:rsid w:val="0034646C"/>
    <w:rsid w:val="00346561"/>
    <w:rsid w:val="00346687"/>
    <w:rsid w:val="00346AC4"/>
    <w:rsid w:val="00346C09"/>
    <w:rsid w:val="00347290"/>
    <w:rsid w:val="00347334"/>
    <w:rsid w:val="003475C6"/>
    <w:rsid w:val="003475E5"/>
    <w:rsid w:val="00350997"/>
    <w:rsid w:val="00351136"/>
    <w:rsid w:val="00351AC1"/>
    <w:rsid w:val="00352051"/>
    <w:rsid w:val="00352090"/>
    <w:rsid w:val="003523D3"/>
    <w:rsid w:val="0035248B"/>
    <w:rsid w:val="003528FB"/>
    <w:rsid w:val="00352E06"/>
    <w:rsid w:val="003530B3"/>
    <w:rsid w:val="003537E2"/>
    <w:rsid w:val="003538D4"/>
    <w:rsid w:val="00354245"/>
    <w:rsid w:val="0035461B"/>
    <w:rsid w:val="0035529E"/>
    <w:rsid w:val="0035573B"/>
    <w:rsid w:val="00355A91"/>
    <w:rsid w:val="00356746"/>
    <w:rsid w:val="00356834"/>
    <w:rsid w:val="00356881"/>
    <w:rsid w:val="003568A2"/>
    <w:rsid w:val="003569A0"/>
    <w:rsid w:val="00356A7A"/>
    <w:rsid w:val="00356A99"/>
    <w:rsid w:val="00357667"/>
    <w:rsid w:val="00360080"/>
    <w:rsid w:val="003601EB"/>
    <w:rsid w:val="00360854"/>
    <w:rsid w:val="00360885"/>
    <w:rsid w:val="00360A4E"/>
    <w:rsid w:val="00360EA1"/>
    <w:rsid w:val="00360EDF"/>
    <w:rsid w:val="00361440"/>
    <w:rsid w:val="0036189D"/>
    <w:rsid w:val="003619CE"/>
    <w:rsid w:val="0036256D"/>
    <w:rsid w:val="00362A26"/>
    <w:rsid w:val="00362AF3"/>
    <w:rsid w:val="00362E56"/>
    <w:rsid w:val="003632E7"/>
    <w:rsid w:val="00363AE4"/>
    <w:rsid w:val="00363F48"/>
    <w:rsid w:val="00364804"/>
    <w:rsid w:val="00364915"/>
    <w:rsid w:val="00365478"/>
    <w:rsid w:val="00365BB2"/>
    <w:rsid w:val="003667ED"/>
    <w:rsid w:val="00366DCF"/>
    <w:rsid w:val="00366E88"/>
    <w:rsid w:val="0036725A"/>
    <w:rsid w:val="00367939"/>
    <w:rsid w:val="00367BDC"/>
    <w:rsid w:val="00370081"/>
    <w:rsid w:val="00370CD5"/>
    <w:rsid w:val="00370D40"/>
    <w:rsid w:val="003711F4"/>
    <w:rsid w:val="003718AF"/>
    <w:rsid w:val="00371AEC"/>
    <w:rsid w:val="003728C9"/>
    <w:rsid w:val="00372A53"/>
    <w:rsid w:val="00372B49"/>
    <w:rsid w:val="003732E4"/>
    <w:rsid w:val="00373891"/>
    <w:rsid w:val="00373CF2"/>
    <w:rsid w:val="003743E6"/>
    <w:rsid w:val="0037465B"/>
    <w:rsid w:val="003747D7"/>
    <w:rsid w:val="00374D3D"/>
    <w:rsid w:val="00375216"/>
    <w:rsid w:val="00376621"/>
    <w:rsid w:val="003766B6"/>
    <w:rsid w:val="00376DB1"/>
    <w:rsid w:val="00377C40"/>
    <w:rsid w:val="00380544"/>
    <w:rsid w:val="00380ACD"/>
    <w:rsid w:val="00380FB6"/>
    <w:rsid w:val="00381896"/>
    <w:rsid w:val="00381E6E"/>
    <w:rsid w:val="00382212"/>
    <w:rsid w:val="003825F6"/>
    <w:rsid w:val="00382CF6"/>
    <w:rsid w:val="00382E5F"/>
    <w:rsid w:val="003837BC"/>
    <w:rsid w:val="00383D11"/>
    <w:rsid w:val="00383EAB"/>
    <w:rsid w:val="00384307"/>
    <w:rsid w:val="00385583"/>
    <w:rsid w:val="003858FC"/>
    <w:rsid w:val="003865F6"/>
    <w:rsid w:val="003869B2"/>
    <w:rsid w:val="003872BE"/>
    <w:rsid w:val="003872CA"/>
    <w:rsid w:val="00390566"/>
    <w:rsid w:val="003905EE"/>
    <w:rsid w:val="00390630"/>
    <w:rsid w:val="0039072F"/>
    <w:rsid w:val="00390E55"/>
    <w:rsid w:val="003910C7"/>
    <w:rsid w:val="00391228"/>
    <w:rsid w:val="00391264"/>
    <w:rsid w:val="00391DDD"/>
    <w:rsid w:val="003930C2"/>
    <w:rsid w:val="003932F1"/>
    <w:rsid w:val="003933AE"/>
    <w:rsid w:val="00394E15"/>
    <w:rsid w:val="00394F80"/>
    <w:rsid w:val="0039596A"/>
    <w:rsid w:val="003968E1"/>
    <w:rsid w:val="00397298"/>
    <w:rsid w:val="0039745D"/>
    <w:rsid w:val="003977BA"/>
    <w:rsid w:val="00397DCF"/>
    <w:rsid w:val="003A00EC"/>
    <w:rsid w:val="003A09A2"/>
    <w:rsid w:val="003A09FE"/>
    <w:rsid w:val="003A0EC4"/>
    <w:rsid w:val="003A117F"/>
    <w:rsid w:val="003A135B"/>
    <w:rsid w:val="003A162E"/>
    <w:rsid w:val="003A1A36"/>
    <w:rsid w:val="003A1DA1"/>
    <w:rsid w:val="003A1FDD"/>
    <w:rsid w:val="003A234E"/>
    <w:rsid w:val="003A2643"/>
    <w:rsid w:val="003A26AC"/>
    <w:rsid w:val="003A26EB"/>
    <w:rsid w:val="003A2FF0"/>
    <w:rsid w:val="003A3B2B"/>
    <w:rsid w:val="003A465A"/>
    <w:rsid w:val="003A4AFF"/>
    <w:rsid w:val="003A58C5"/>
    <w:rsid w:val="003A600A"/>
    <w:rsid w:val="003A6164"/>
    <w:rsid w:val="003A641C"/>
    <w:rsid w:val="003A735A"/>
    <w:rsid w:val="003A7CE5"/>
    <w:rsid w:val="003B00AB"/>
    <w:rsid w:val="003B01EB"/>
    <w:rsid w:val="003B075F"/>
    <w:rsid w:val="003B08DB"/>
    <w:rsid w:val="003B096F"/>
    <w:rsid w:val="003B1122"/>
    <w:rsid w:val="003B3E24"/>
    <w:rsid w:val="003B4493"/>
    <w:rsid w:val="003B4594"/>
    <w:rsid w:val="003B4BED"/>
    <w:rsid w:val="003B4CBB"/>
    <w:rsid w:val="003B5106"/>
    <w:rsid w:val="003B5410"/>
    <w:rsid w:val="003B56E2"/>
    <w:rsid w:val="003B5C14"/>
    <w:rsid w:val="003B5E6A"/>
    <w:rsid w:val="003B5F24"/>
    <w:rsid w:val="003B61BA"/>
    <w:rsid w:val="003B6C87"/>
    <w:rsid w:val="003B7C39"/>
    <w:rsid w:val="003B7F4E"/>
    <w:rsid w:val="003C0377"/>
    <w:rsid w:val="003C0A2F"/>
    <w:rsid w:val="003C0BA9"/>
    <w:rsid w:val="003C0CDC"/>
    <w:rsid w:val="003C12FF"/>
    <w:rsid w:val="003C13AE"/>
    <w:rsid w:val="003C1AAD"/>
    <w:rsid w:val="003C1B0D"/>
    <w:rsid w:val="003C2356"/>
    <w:rsid w:val="003C235C"/>
    <w:rsid w:val="003C29A6"/>
    <w:rsid w:val="003C4232"/>
    <w:rsid w:val="003C4CED"/>
    <w:rsid w:val="003C4F8D"/>
    <w:rsid w:val="003C5486"/>
    <w:rsid w:val="003C55D6"/>
    <w:rsid w:val="003C67E4"/>
    <w:rsid w:val="003C6825"/>
    <w:rsid w:val="003C6BFD"/>
    <w:rsid w:val="003C71EB"/>
    <w:rsid w:val="003C79FC"/>
    <w:rsid w:val="003C7B08"/>
    <w:rsid w:val="003D028E"/>
    <w:rsid w:val="003D0634"/>
    <w:rsid w:val="003D074C"/>
    <w:rsid w:val="003D0E95"/>
    <w:rsid w:val="003D27A0"/>
    <w:rsid w:val="003D3693"/>
    <w:rsid w:val="003D43B4"/>
    <w:rsid w:val="003D4A15"/>
    <w:rsid w:val="003D4D33"/>
    <w:rsid w:val="003D4E13"/>
    <w:rsid w:val="003D5342"/>
    <w:rsid w:val="003D54C7"/>
    <w:rsid w:val="003D5D3B"/>
    <w:rsid w:val="003D6285"/>
    <w:rsid w:val="003D683D"/>
    <w:rsid w:val="003D6902"/>
    <w:rsid w:val="003D6C81"/>
    <w:rsid w:val="003D6F77"/>
    <w:rsid w:val="003D74C7"/>
    <w:rsid w:val="003D75AD"/>
    <w:rsid w:val="003D7A51"/>
    <w:rsid w:val="003E0721"/>
    <w:rsid w:val="003E07AF"/>
    <w:rsid w:val="003E2293"/>
    <w:rsid w:val="003E23C8"/>
    <w:rsid w:val="003E3740"/>
    <w:rsid w:val="003E3914"/>
    <w:rsid w:val="003E39A4"/>
    <w:rsid w:val="003E3ED2"/>
    <w:rsid w:val="003E4AC0"/>
    <w:rsid w:val="003E502A"/>
    <w:rsid w:val="003E516B"/>
    <w:rsid w:val="003E51D2"/>
    <w:rsid w:val="003E52CD"/>
    <w:rsid w:val="003E5619"/>
    <w:rsid w:val="003E5A42"/>
    <w:rsid w:val="003E5F31"/>
    <w:rsid w:val="003E60AD"/>
    <w:rsid w:val="003E6330"/>
    <w:rsid w:val="003E65A6"/>
    <w:rsid w:val="003E7072"/>
    <w:rsid w:val="003E7231"/>
    <w:rsid w:val="003E75F7"/>
    <w:rsid w:val="003F019B"/>
    <w:rsid w:val="003F0429"/>
    <w:rsid w:val="003F0976"/>
    <w:rsid w:val="003F0AE7"/>
    <w:rsid w:val="003F0ECA"/>
    <w:rsid w:val="003F245E"/>
    <w:rsid w:val="003F2F73"/>
    <w:rsid w:val="003F3207"/>
    <w:rsid w:val="003F388E"/>
    <w:rsid w:val="003F3916"/>
    <w:rsid w:val="003F3DFE"/>
    <w:rsid w:val="003F40B4"/>
    <w:rsid w:val="003F4172"/>
    <w:rsid w:val="003F5730"/>
    <w:rsid w:val="003F589C"/>
    <w:rsid w:val="003F6494"/>
    <w:rsid w:val="003F681C"/>
    <w:rsid w:val="003F6AFB"/>
    <w:rsid w:val="003F6BF0"/>
    <w:rsid w:val="003F704D"/>
    <w:rsid w:val="003F7283"/>
    <w:rsid w:val="0040014D"/>
    <w:rsid w:val="004002C3"/>
    <w:rsid w:val="00400D6F"/>
    <w:rsid w:val="00400F84"/>
    <w:rsid w:val="00401386"/>
    <w:rsid w:val="00401582"/>
    <w:rsid w:val="0040188A"/>
    <w:rsid w:val="00402B7B"/>
    <w:rsid w:val="004035D3"/>
    <w:rsid w:val="0040450A"/>
    <w:rsid w:val="004049DD"/>
    <w:rsid w:val="004061B3"/>
    <w:rsid w:val="004061D7"/>
    <w:rsid w:val="00406215"/>
    <w:rsid w:val="00406233"/>
    <w:rsid w:val="00406862"/>
    <w:rsid w:val="00407337"/>
    <w:rsid w:val="004078C0"/>
    <w:rsid w:val="00407D12"/>
    <w:rsid w:val="00410894"/>
    <w:rsid w:val="00410A04"/>
    <w:rsid w:val="00410AFF"/>
    <w:rsid w:val="00410B39"/>
    <w:rsid w:val="00412095"/>
    <w:rsid w:val="0041237F"/>
    <w:rsid w:val="004126D2"/>
    <w:rsid w:val="00412C1F"/>
    <w:rsid w:val="00412F82"/>
    <w:rsid w:val="0041381D"/>
    <w:rsid w:val="00413902"/>
    <w:rsid w:val="00413FFA"/>
    <w:rsid w:val="00414141"/>
    <w:rsid w:val="004142A7"/>
    <w:rsid w:val="00414588"/>
    <w:rsid w:val="004146B7"/>
    <w:rsid w:val="00414EC8"/>
    <w:rsid w:val="00415C16"/>
    <w:rsid w:val="0041648B"/>
    <w:rsid w:val="004175AA"/>
    <w:rsid w:val="0041762A"/>
    <w:rsid w:val="0042062B"/>
    <w:rsid w:val="00420FDA"/>
    <w:rsid w:val="00421FB0"/>
    <w:rsid w:val="00422411"/>
    <w:rsid w:val="00423A6D"/>
    <w:rsid w:val="00424767"/>
    <w:rsid w:val="00424A3E"/>
    <w:rsid w:val="00424C67"/>
    <w:rsid w:val="00424F01"/>
    <w:rsid w:val="00424F52"/>
    <w:rsid w:val="00425EE8"/>
    <w:rsid w:val="00425FBB"/>
    <w:rsid w:val="0042603F"/>
    <w:rsid w:val="0042661D"/>
    <w:rsid w:val="004267D3"/>
    <w:rsid w:val="004268AB"/>
    <w:rsid w:val="00426D3A"/>
    <w:rsid w:val="00426D88"/>
    <w:rsid w:val="004270F0"/>
    <w:rsid w:val="0042720B"/>
    <w:rsid w:val="004303D0"/>
    <w:rsid w:val="004307AD"/>
    <w:rsid w:val="004308B9"/>
    <w:rsid w:val="00430D83"/>
    <w:rsid w:val="0043159A"/>
    <w:rsid w:val="004315FB"/>
    <w:rsid w:val="004318E0"/>
    <w:rsid w:val="00431F2F"/>
    <w:rsid w:val="0043244F"/>
    <w:rsid w:val="004325DC"/>
    <w:rsid w:val="0043368C"/>
    <w:rsid w:val="00433B24"/>
    <w:rsid w:val="00433D5B"/>
    <w:rsid w:val="00433FBB"/>
    <w:rsid w:val="00434567"/>
    <w:rsid w:val="00434D97"/>
    <w:rsid w:val="00435CB1"/>
    <w:rsid w:val="00436363"/>
    <w:rsid w:val="00436718"/>
    <w:rsid w:val="00436BC8"/>
    <w:rsid w:val="004371E2"/>
    <w:rsid w:val="004372CF"/>
    <w:rsid w:val="004409EB"/>
    <w:rsid w:val="004410BF"/>
    <w:rsid w:val="004411A5"/>
    <w:rsid w:val="00441326"/>
    <w:rsid w:val="00441B96"/>
    <w:rsid w:val="00441FCE"/>
    <w:rsid w:val="0044366F"/>
    <w:rsid w:val="00444316"/>
    <w:rsid w:val="00444D69"/>
    <w:rsid w:val="0044602C"/>
    <w:rsid w:val="00446ADF"/>
    <w:rsid w:val="00450F32"/>
    <w:rsid w:val="00451343"/>
    <w:rsid w:val="00451EA0"/>
    <w:rsid w:val="00452538"/>
    <w:rsid w:val="00452BB3"/>
    <w:rsid w:val="00452E76"/>
    <w:rsid w:val="00453725"/>
    <w:rsid w:val="00453B52"/>
    <w:rsid w:val="00453E8E"/>
    <w:rsid w:val="00454910"/>
    <w:rsid w:val="00454966"/>
    <w:rsid w:val="00454FAA"/>
    <w:rsid w:val="004553CB"/>
    <w:rsid w:val="0045572D"/>
    <w:rsid w:val="0045573D"/>
    <w:rsid w:val="00455CF1"/>
    <w:rsid w:val="004562F3"/>
    <w:rsid w:val="0045665D"/>
    <w:rsid w:val="00456674"/>
    <w:rsid w:val="0045687C"/>
    <w:rsid w:val="00457383"/>
    <w:rsid w:val="0045763F"/>
    <w:rsid w:val="0046017D"/>
    <w:rsid w:val="00461002"/>
    <w:rsid w:val="00461892"/>
    <w:rsid w:val="00461D6A"/>
    <w:rsid w:val="004623AC"/>
    <w:rsid w:val="00463475"/>
    <w:rsid w:val="004634D8"/>
    <w:rsid w:val="0046441A"/>
    <w:rsid w:val="00464A50"/>
    <w:rsid w:val="00464AEB"/>
    <w:rsid w:val="00464E56"/>
    <w:rsid w:val="004654CD"/>
    <w:rsid w:val="004658AA"/>
    <w:rsid w:val="0046590E"/>
    <w:rsid w:val="0046677A"/>
    <w:rsid w:val="00466DE0"/>
    <w:rsid w:val="004671BA"/>
    <w:rsid w:val="0046758B"/>
    <w:rsid w:val="00467BA7"/>
    <w:rsid w:val="004701BD"/>
    <w:rsid w:val="00470CAF"/>
    <w:rsid w:val="00470EE8"/>
    <w:rsid w:val="00471A9F"/>
    <w:rsid w:val="00471ED0"/>
    <w:rsid w:val="004729AB"/>
    <w:rsid w:val="004729BC"/>
    <w:rsid w:val="00472A5D"/>
    <w:rsid w:val="00472F0E"/>
    <w:rsid w:val="00473A07"/>
    <w:rsid w:val="0047437A"/>
    <w:rsid w:val="004743A4"/>
    <w:rsid w:val="00474700"/>
    <w:rsid w:val="00474A28"/>
    <w:rsid w:val="004750A0"/>
    <w:rsid w:val="0047544B"/>
    <w:rsid w:val="00475FCE"/>
    <w:rsid w:val="004761CA"/>
    <w:rsid w:val="00476814"/>
    <w:rsid w:val="00476850"/>
    <w:rsid w:val="00476EFA"/>
    <w:rsid w:val="004770B8"/>
    <w:rsid w:val="00477620"/>
    <w:rsid w:val="0047792D"/>
    <w:rsid w:val="00477FA2"/>
    <w:rsid w:val="004801AF"/>
    <w:rsid w:val="00480D12"/>
    <w:rsid w:val="00480F0A"/>
    <w:rsid w:val="00481090"/>
    <w:rsid w:val="00481225"/>
    <w:rsid w:val="00481956"/>
    <w:rsid w:val="00482729"/>
    <w:rsid w:val="00482786"/>
    <w:rsid w:val="004827BF"/>
    <w:rsid w:val="004839B0"/>
    <w:rsid w:val="00483EEB"/>
    <w:rsid w:val="004843F3"/>
    <w:rsid w:val="004845A8"/>
    <w:rsid w:val="004845D6"/>
    <w:rsid w:val="00484633"/>
    <w:rsid w:val="00484A63"/>
    <w:rsid w:val="00485C45"/>
    <w:rsid w:val="00485E45"/>
    <w:rsid w:val="0048643C"/>
    <w:rsid w:val="00486605"/>
    <w:rsid w:val="0048694C"/>
    <w:rsid w:val="00486A03"/>
    <w:rsid w:val="00487059"/>
    <w:rsid w:val="0048742C"/>
    <w:rsid w:val="00487641"/>
    <w:rsid w:val="00487D18"/>
    <w:rsid w:val="00487DCE"/>
    <w:rsid w:val="00487F2F"/>
    <w:rsid w:val="00487F53"/>
    <w:rsid w:val="004901F2"/>
    <w:rsid w:val="0049046C"/>
    <w:rsid w:val="004916B2"/>
    <w:rsid w:val="00491CC5"/>
    <w:rsid w:val="00491E93"/>
    <w:rsid w:val="00491FE9"/>
    <w:rsid w:val="00492BBD"/>
    <w:rsid w:val="00492C04"/>
    <w:rsid w:val="004937CA"/>
    <w:rsid w:val="0049381C"/>
    <w:rsid w:val="00494202"/>
    <w:rsid w:val="0049434E"/>
    <w:rsid w:val="004946E3"/>
    <w:rsid w:val="00494787"/>
    <w:rsid w:val="00494DA4"/>
    <w:rsid w:val="004957A9"/>
    <w:rsid w:val="00495AF2"/>
    <w:rsid w:val="00496074"/>
    <w:rsid w:val="00497351"/>
    <w:rsid w:val="004978EC"/>
    <w:rsid w:val="00497A85"/>
    <w:rsid w:val="00497B85"/>
    <w:rsid w:val="004A070F"/>
    <w:rsid w:val="004A1042"/>
    <w:rsid w:val="004A146B"/>
    <w:rsid w:val="004A1683"/>
    <w:rsid w:val="004A18F6"/>
    <w:rsid w:val="004A1E78"/>
    <w:rsid w:val="004A29C3"/>
    <w:rsid w:val="004A2BEE"/>
    <w:rsid w:val="004A310B"/>
    <w:rsid w:val="004A34C8"/>
    <w:rsid w:val="004A3B0D"/>
    <w:rsid w:val="004A4EE3"/>
    <w:rsid w:val="004A5B1F"/>
    <w:rsid w:val="004A5FFB"/>
    <w:rsid w:val="004A6131"/>
    <w:rsid w:val="004A653B"/>
    <w:rsid w:val="004A66D4"/>
    <w:rsid w:val="004A6990"/>
    <w:rsid w:val="004A6F25"/>
    <w:rsid w:val="004A7E52"/>
    <w:rsid w:val="004B0474"/>
    <w:rsid w:val="004B0A4F"/>
    <w:rsid w:val="004B0B6D"/>
    <w:rsid w:val="004B11B7"/>
    <w:rsid w:val="004B15EA"/>
    <w:rsid w:val="004B1607"/>
    <w:rsid w:val="004B1F1D"/>
    <w:rsid w:val="004B279E"/>
    <w:rsid w:val="004B2AF8"/>
    <w:rsid w:val="004B3858"/>
    <w:rsid w:val="004B4BE5"/>
    <w:rsid w:val="004B4E8B"/>
    <w:rsid w:val="004B56E3"/>
    <w:rsid w:val="004B58DB"/>
    <w:rsid w:val="004B5916"/>
    <w:rsid w:val="004B6471"/>
    <w:rsid w:val="004B6496"/>
    <w:rsid w:val="004B6798"/>
    <w:rsid w:val="004B6C18"/>
    <w:rsid w:val="004B6C84"/>
    <w:rsid w:val="004B7048"/>
    <w:rsid w:val="004B754D"/>
    <w:rsid w:val="004B7888"/>
    <w:rsid w:val="004B79F2"/>
    <w:rsid w:val="004B7B10"/>
    <w:rsid w:val="004B7E5C"/>
    <w:rsid w:val="004B7FA7"/>
    <w:rsid w:val="004C0650"/>
    <w:rsid w:val="004C1CA0"/>
    <w:rsid w:val="004C1DBB"/>
    <w:rsid w:val="004C24DD"/>
    <w:rsid w:val="004C25FE"/>
    <w:rsid w:val="004C27F1"/>
    <w:rsid w:val="004C28CC"/>
    <w:rsid w:val="004C295A"/>
    <w:rsid w:val="004C2AF7"/>
    <w:rsid w:val="004C33E5"/>
    <w:rsid w:val="004C354C"/>
    <w:rsid w:val="004C355D"/>
    <w:rsid w:val="004C3848"/>
    <w:rsid w:val="004C474E"/>
    <w:rsid w:val="004C486A"/>
    <w:rsid w:val="004C489E"/>
    <w:rsid w:val="004C5540"/>
    <w:rsid w:val="004C5F2B"/>
    <w:rsid w:val="004C65E7"/>
    <w:rsid w:val="004C6707"/>
    <w:rsid w:val="004C68D7"/>
    <w:rsid w:val="004C6BF5"/>
    <w:rsid w:val="004C6C5D"/>
    <w:rsid w:val="004C7792"/>
    <w:rsid w:val="004D08A9"/>
    <w:rsid w:val="004D09BD"/>
    <w:rsid w:val="004D1006"/>
    <w:rsid w:val="004D1165"/>
    <w:rsid w:val="004D18D1"/>
    <w:rsid w:val="004D218F"/>
    <w:rsid w:val="004D2482"/>
    <w:rsid w:val="004D2A0C"/>
    <w:rsid w:val="004D2AF3"/>
    <w:rsid w:val="004D30D1"/>
    <w:rsid w:val="004D31CF"/>
    <w:rsid w:val="004D32A8"/>
    <w:rsid w:val="004D33BE"/>
    <w:rsid w:val="004D3C91"/>
    <w:rsid w:val="004D3D37"/>
    <w:rsid w:val="004D4064"/>
    <w:rsid w:val="004D426B"/>
    <w:rsid w:val="004D4493"/>
    <w:rsid w:val="004D4A16"/>
    <w:rsid w:val="004D4CE0"/>
    <w:rsid w:val="004D4F95"/>
    <w:rsid w:val="004D5912"/>
    <w:rsid w:val="004D5A7E"/>
    <w:rsid w:val="004D5A90"/>
    <w:rsid w:val="004D614C"/>
    <w:rsid w:val="004D61F5"/>
    <w:rsid w:val="004D64FD"/>
    <w:rsid w:val="004D6BF1"/>
    <w:rsid w:val="004D7059"/>
    <w:rsid w:val="004D7817"/>
    <w:rsid w:val="004E090B"/>
    <w:rsid w:val="004E090E"/>
    <w:rsid w:val="004E0B6C"/>
    <w:rsid w:val="004E1E47"/>
    <w:rsid w:val="004E29F8"/>
    <w:rsid w:val="004E2B37"/>
    <w:rsid w:val="004E2E48"/>
    <w:rsid w:val="004E30A8"/>
    <w:rsid w:val="004E3461"/>
    <w:rsid w:val="004E3955"/>
    <w:rsid w:val="004E415D"/>
    <w:rsid w:val="004E4A67"/>
    <w:rsid w:val="004E57F3"/>
    <w:rsid w:val="004E5A74"/>
    <w:rsid w:val="004E5FBD"/>
    <w:rsid w:val="004E734A"/>
    <w:rsid w:val="004E73BA"/>
    <w:rsid w:val="004E7921"/>
    <w:rsid w:val="004E7945"/>
    <w:rsid w:val="004F0817"/>
    <w:rsid w:val="004F1127"/>
    <w:rsid w:val="004F12D2"/>
    <w:rsid w:val="004F1860"/>
    <w:rsid w:val="004F18D5"/>
    <w:rsid w:val="004F1BF5"/>
    <w:rsid w:val="004F1C2B"/>
    <w:rsid w:val="004F1E3F"/>
    <w:rsid w:val="004F2356"/>
    <w:rsid w:val="004F2CC3"/>
    <w:rsid w:val="004F368F"/>
    <w:rsid w:val="004F3E7D"/>
    <w:rsid w:val="004F446A"/>
    <w:rsid w:val="004F45D4"/>
    <w:rsid w:val="004F4731"/>
    <w:rsid w:val="004F4742"/>
    <w:rsid w:val="004F5408"/>
    <w:rsid w:val="004F5562"/>
    <w:rsid w:val="004F61EC"/>
    <w:rsid w:val="004F675F"/>
    <w:rsid w:val="004F67D0"/>
    <w:rsid w:val="004F6AFA"/>
    <w:rsid w:val="004F7435"/>
    <w:rsid w:val="004F76F7"/>
    <w:rsid w:val="004F7BA4"/>
    <w:rsid w:val="004F7CC2"/>
    <w:rsid w:val="00500DC8"/>
    <w:rsid w:val="00501C68"/>
    <w:rsid w:val="00502503"/>
    <w:rsid w:val="0050263E"/>
    <w:rsid w:val="005026EA"/>
    <w:rsid w:val="0050294E"/>
    <w:rsid w:val="00502E82"/>
    <w:rsid w:val="005033C4"/>
    <w:rsid w:val="00503A92"/>
    <w:rsid w:val="00503FC7"/>
    <w:rsid w:val="0050459C"/>
    <w:rsid w:val="00504BB3"/>
    <w:rsid w:val="00505659"/>
    <w:rsid w:val="00505738"/>
    <w:rsid w:val="0050598E"/>
    <w:rsid w:val="00506B49"/>
    <w:rsid w:val="005074E2"/>
    <w:rsid w:val="005076BC"/>
    <w:rsid w:val="00507737"/>
    <w:rsid w:val="00510234"/>
    <w:rsid w:val="00510324"/>
    <w:rsid w:val="005103DB"/>
    <w:rsid w:val="00510798"/>
    <w:rsid w:val="00510883"/>
    <w:rsid w:val="00510C57"/>
    <w:rsid w:val="00510D50"/>
    <w:rsid w:val="00511840"/>
    <w:rsid w:val="0051194A"/>
    <w:rsid w:val="00511996"/>
    <w:rsid w:val="005123F9"/>
    <w:rsid w:val="00512907"/>
    <w:rsid w:val="00514DFE"/>
    <w:rsid w:val="00514EAA"/>
    <w:rsid w:val="00515ACF"/>
    <w:rsid w:val="00516135"/>
    <w:rsid w:val="005166A8"/>
    <w:rsid w:val="005167B2"/>
    <w:rsid w:val="005170D0"/>
    <w:rsid w:val="005171F8"/>
    <w:rsid w:val="0051720D"/>
    <w:rsid w:val="00517784"/>
    <w:rsid w:val="00517955"/>
    <w:rsid w:val="00517DEC"/>
    <w:rsid w:val="0051962A"/>
    <w:rsid w:val="005204AC"/>
    <w:rsid w:val="005207A9"/>
    <w:rsid w:val="00520950"/>
    <w:rsid w:val="00520AB3"/>
    <w:rsid w:val="005226B3"/>
    <w:rsid w:val="00522C71"/>
    <w:rsid w:val="00522E54"/>
    <w:rsid w:val="00522F38"/>
    <w:rsid w:val="00523829"/>
    <w:rsid w:val="00523B8B"/>
    <w:rsid w:val="00523CFE"/>
    <w:rsid w:val="00524581"/>
    <w:rsid w:val="005246C8"/>
    <w:rsid w:val="00524869"/>
    <w:rsid w:val="005248C1"/>
    <w:rsid w:val="005249B1"/>
    <w:rsid w:val="00524DD8"/>
    <w:rsid w:val="00525996"/>
    <w:rsid w:val="00525B9D"/>
    <w:rsid w:val="00525BF3"/>
    <w:rsid w:val="00526790"/>
    <w:rsid w:val="00526AAE"/>
    <w:rsid w:val="00527188"/>
    <w:rsid w:val="00527E46"/>
    <w:rsid w:val="005303C5"/>
    <w:rsid w:val="00530726"/>
    <w:rsid w:val="00530BA1"/>
    <w:rsid w:val="00530E25"/>
    <w:rsid w:val="0053173E"/>
    <w:rsid w:val="0053191E"/>
    <w:rsid w:val="0053252D"/>
    <w:rsid w:val="00532B27"/>
    <w:rsid w:val="00533874"/>
    <w:rsid w:val="00534041"/>
    <w:rsid w:val="005340BB"/>
    <w:rsid w:val="0053421C"/>
    <w:rsid w:val="00534678"/>
    <w:rsid w:val="00534A62"/>
    <w:rsid w:val="005351EF"/>
    <w:rsid w:val="005355D1"/>
    <w:rsid w:val="00535A1C"/>
    <w:rsid w:val="005363B1"/>
    <w:rsid w:val="005368BA"/>
    <w:rsid w:val="0053693F"/>
    <w:rsid w:val="00537071"/>
    <w:rsid w:val="00540903"/>
    <w:rsid w:val="005409D1"/>
    <w:rsid w:val="00540DEB"/>
    <w:rsid w:val="005416C6"/>
    <w:rsid w:val="0054184C"/>
    <w:rsid w:val="005428F6"/>
    <w:rsid w:val="00542C3F"/>
    <w:rsid w:val="00542C73"/>
    <w:rsid w:val="005447B1"/>
    <w:rsid w:val="0054674C"/>
    <w:rsid w:val="00546966"/>
    <w:rsid w:val="00546AC3"/>
    <w:rsid w:val="00546F63"/>
    <w:rsid w:val="005472B9"/>
    <w:rsid w:val="00547579"/>
    <w:rsid w:val="00547E77"/>
    <w:rsid w:val="005503A8"/>
    <w:rsid w:val="00550FB1"/>
    <w:rsid w:val="005511E1"/>
    <w:rsid w:val="0055131F"/>
    <w:rsid w:val="005515DA"/>
    <w:rsid w:val="00551A55"/>
    <w:rsid w:val="00551EC0"/>
    <w:rsid w:val="005522EF"/>
    <w:rsid w:val="00552989"/>
    <w:rsid w:val="005530D2"/>
    <w:rsid w:val="00553169"/>
    <w:rsid w:val="0055354B"/>
    <w:rsid w:val="005535D3"/>
    <w:rsid w:val="005537FE"/>
    <w:rsid w:val="0055380B"/>
    <w:rsid w:val="00553D15"/>
    <w:rsid w:val="00553DF5"/>
    <w:rsid w:val="005546AA"/>
    <w:rsid w:val="00554C32"/>
    <w:rsid w:val="005558A7"/>
    <w:rsid w:val="00555A72"/>
    <w:rsid w:val="00555ACD"/>
    <w:rsid w:val="00555F2A"/>
    <w:rsid w:val="00556163"/>
    <w:rsid w:val="0055622D"/>
    <w:rsid w:val="005564F6"/>
    <w:rsid w:val="005567E2"/>
    <w:rsid w:val="0055717D"/>
    <w:rsid w:val="00557ABD"/>
    <w:rsid w:val="00557C5F"/>
    <w:rsid w:val="0056060C"/>
    <w:rsid w:val="00561B3A"/>
    <w:rsid w:val="00562336"/>
    <w:rsid w:val="00562EAD"/>
    <w:rsid w:val="00563CA4"/>
    <w:rsid w:val="0056458C"/>
    <w:rsid w:val="00564EB1"/>
    <w:rsid w:val="005655D7"/>
    <w:rsid w:val="00565EAB"/>
    <w:rsid w:val="0056630E"/>
    <w:rsid w:val="00566352"/>
    <w:rsid w:val="0056654D"/>
    <w:rsid w:val="00566C20"/>
    <w:rsid w:val="00567264"/>
    <w:rsid w:val="00567847"/>
    <w:rsid w:val="00567CBF"/>
    <w:rsid w:val="005704F9"/>
    <w:rsid w:val="00570EA2"/>
    <w:rsid w:val="0057141E"/>
    <w:rsid w:val="00571493"/>
    <w:rsid w:val="005717C0"/>
    <w:rsid w:val="005719FE"/>
    <w:rsid w:val="00571FFE"/>
    <w:rsid w:val="00572D3F"/>
    <w:rsid w:val="00572F51"/>
    <w:rsid w:val="00573248"/>
    <w:rsid w:val="0057342C"/>
    <w:rsid w:val="0057365C"/>
    <w:rsid w:val="005741BA"/>
    <w:rsid w:val="00574558"/>
    <w:rsid w:val="00574BB8"/>
    <w:rsid w:val="005753DD"/>
    <w:rsid w:val="00575A4E"/>
    <w:rsid w:val="00576A49"/>
    <w:rsid w:val="00576A95"/>
    <w:rsid w:val="00576BFE"/>
    <w:rsid w:val="00577626"/>
    <w:rsid w:val="00577869"/>
    <w:rsid w:val="00577BB5"/>
    <w:rsid w:val="00580525"/>
    <w:rsid w:val="00580E8B"/>
    <w:rsid w:val="00581C99"/>
    <w:rsid w:val="00581D15"/>
    <w:rsid w:val="00582881"/>
    <w:rsid w:val="005831EC"/>
    <w:rsid w:val="00583591"/>
    <w:rsid w:val="00584BD3"/>
    <w:rsid w:val="0058669B"/>
    <w:rsid w:val="005878AA"/>
    <w:rsid w:val="00587F1C"/>
    <w:rsid w:val="00590279"/>
    <w:rsid w:val="0059051F"/>
    <w:rsid w:val="005908DF"/>
    <w:rsid w:val="005909D2"/>
    <w:rsid w:val="005914BB"/>
    <w:rsid w:val="00591514"/>
    <w:rsid w:val="00591861"/>
    <w:rsid w:val="00591D7C"/>
    <w:rsid w:val="0059209C"/>
    <w:rsid w:val="005928BF"/>
    <w:rsid w:val="00592CE6"/>
    <w:rsid w:val="00592F4D"/>
    <w:rsid w:val="00592F60"/>
    <w:rsid w:val="00593053"/>
    <w:rsid w:val="005939AF"/>
    <w:rsid w:val="00593E32"/>
    <w:rsid w:val="0059423F"/>
    <w:rsid w:val="005943B1"/>
    <w:rsid w:val="0059486D"/>
    <w:rsid w:val="005949D8"/>
    <w:rsid w:val="00594A86"/>
    <w:rsid w:val="00594C9E"/>
    <w:rsid w:val="00595992"/>
    <w:rsid w:val="00595C42"/>
    <w:rsid w:val="00596068"/>
    <w:rsid w:val="0059614D"/>
    <w:rsid w:val="00596266"/>
    <w:rsid w:val="005966E1"/>
    <w:rsid w:val="005976DC"/>
    <w:rsid w:val="00597744"/>
    <w:rsid w:val="005978F1"/>
    <w:rsid w:val="005A019C"/>
    <w:rsid w:val="005A02C4"/>
    <w:rsid w:val="005A0855"/>
    <w:rsid w:val="005A0C95"/>
    <w:rsid w:val="005A102A"/>
    <w:rsid w:val="005A149F"/>
    <w:rsid w:val="005A18B0"/>
    <w:rsid w:val="005A1C9E"/>
    <w:rsid w:val="005A1EC0"/>
    <w:rsid w:val="005A232E"/>
    <w:rsid w:val="005A2506"/>
    <w:rsid w:val="005A32F6"/>
    <w:rsid w:val="005A3ADC"/>
    <w:rsid w:val="005A40BD"/>
    <w:rsid w:val="005A4B6E"/>
    <w:rsid w:val="005A4F4E"/>
    <w:rsid w:val="005A50ED"/>
    <w:rsid w:val="005A530F"/>
    <w:rsid w:val="005A5E3C"/>
    <w:rsid w:val="005A6346"/>
    <w:rsid w:val="005A643D"/>
    <w:rsid w:val="005A6D15"/>
    <w:rsid w:val="005A737D"/>
    <w:rsid w:val="005A7680"/>
    <w:rsid w:val="005A77AD"/>
    <w:rsid w:val="005A78E7"/>
    <w:rsid w:val="005A7B7A"/>
    <w:rsid w:val="005A7CBE"/>
    <w:rsid w:val="005B0575"/>
    <w:rsid w:val="005B0895"/>
    <w:rsid w:val="005B10C4"/>
    <w:rsid w:val="005B1CE0"/>
    <w:rsid w:val="005B2720"/>
    <w:rsid w:val="005B4DFE"/>
    <w:rsid w:val="005B5649"/>
    <w:rsid w:val="005B565D"/>
    <w:rsid w:val="005B6076"/>
    <w:rsid w:val="005B664E"/>
    <w:rsid w:val="005B6E58"/>
    <w:rsid w:val="005B733E"/>
    <w:rsid w:val="005B7B4E"/>
    <w:rsid w:val="005B7E19"/>
    <w:rsid w:val="005B7E58"/>
    <w:rsid w:val="005C025A"/>
    <w:rsid w:val="005C0A90"/>
    <w:rsid w:val="005C11DB"/>
    <w:rsid w:val="005C130F"/>
    <w:rsid w:val="005C1366"/>
    <w:rsid w:val="005C1FB2"/>
    <w:rsid w:val="005C21B5"/>
    <w:rsid w:val="005C2517"/>
    <w:rsid w:val="005C2904"/>
    <w:rsid w:val="005C2B87"/>
    <w:rsid w:val="005C31BB"/>
    <w:rsid w:val="005C32E1"/>
    <w:rsid w:val="005C3794"/>
    <w:rsid w:val="005C3935"/>
    <w:rsid w:val="005C3AA9"/>
    <w:rsid w:val="005C3D11"/>
    <w:rsid w:val="005C4300"/>
    <w:rsid w:val="005C4895"/>
    <w:rsid w:val="005C4985"/>
    <w:rsid w:val="005C4AD0"/>
    <w:rsid w:val="005C4D4B"/>
    <w:rsid w:val="005C56AA"/>
    <w:rsid w:val="005C59AF"/>
    <w:rsid w:val="005C5B23"/>
    <w:rsid w:val="005C5BE6"/>
    <w:rsid w:val="005C5D13"/>
    <w:rsid w:val="005C5EC8"/>
    <w:rsid w:val="005C60CA"/>
    <w:rsid w:val="005C6698"/>
    <w:rsid w:val="005C6B87"/>
    <w:rsid w:val="005C6BE7"/>
    <w:rsid w:val="005C72D0"/>
    <w:rsid w:val="005C79C6"/>
    <w:rsid w:val="005C7A1C"/>
    <w:rsid w:val="005C7C70"/>
    <w:rsid w:val="005C7CBB"/>
    <w:rsid w:val="005D040D"/>
    <w:rsid w:val="005D0DC2"/>
    <w:rsid w:val="005D0F7A"/>
    <w:rsid w:val="005D15CC"/>
    <w:rsid w:val="005D1942"/>
    <w:rsid w:val="005D1E98"/>
    <w:rsid w:val="005D2A91"/>
    <w:rsid w:val="005D2EA8"/>
    <w:rsid w:val="005D2FFD"/>
    <w:rsid w:val="005D3443"/>
    <w:rsid w:val="005D4596"/>
    <w:rsid w:val="005D46B5"/>
    <w:rsid w:val="005D4800"/>
    <w:rsid w:val="005D4C35"/>
    <w:rsid w:val="005D5272"/>
    <w:rsid w:val="005D5E8D"/>
    <w:rsid w:val="005D6593"/>
    <w:rsid w:val="005D6A12"/>
    <w:rsid w:val="005D6A43"/>
    <w:rsid w:val="005D6A44"/>
    <w:rsid w:val="005D6D16"/>
    <w:rsid w:val="005D6FAC"/>
    <w:rsid w:val="005D725B"/>
    <w:rsid w:val="005E0E49"/>
    <w:rsid w:val="005E2E51"/>
    <w:rsid w:val="005E3B5D"/>
    <w:rsid w:val="005E3C02"/>
    <w:rsid w:val="005E3EE9"/>
    <w:rsid w:val="005E4163"/>
    <w:rsid w:val="005E4A93"/>
    <w:rsid w:val="005E4CB0"/>
    <w:rsid w:val="005E5A6E"/>
    <w:rsid w:val="005E5C2D"/>
    <w:rsid w:val="005E6795"/>
    <w:rsid w:val="005E6B24"/>
    <w:rsid w:val="005E6DD9"/>
    <w:rsid w:val="005E6FD6"/>
    <w:rsid w:val="005E712F"/>
    <w:rsid w:val="005E79CE"/>
    <w:rsid w:val="005F004C"/>
    <w:rsid w:val="005F04CD"/>
    <w:rsid w:val="005F0510"/>
    <w:rsid w:val="005F0720"/>
    <w:rsid w:val="005F0804"/>
    <w:rsid w:val="005F087D"/>
    <w:rsid w:val="005F0C4B"/>
    <w:rsid w:val="005F1553"/>
    <w:rsid w:val="005F1592"/>
    <w:rsid w:val="005F15FE"/>
    <w:rsid w:val="005F1A69"/>
    <w:rsid w:val="005F1BFD"/>
    <w:rsid w:val="005F1EA4"/>
    <w:rsid w:val="005F23B3"/>
    <w:rsid w:val="005F284A"/>
    <w:rsid w:val="005F2A89"/>
    <w:rsid w:val="005F36FA"/>
    <w:rsid w:val="005F426D"/>
    <w:rsid w:val="005F462E"/>
    <w:rsid w:val="005F4E17"/>
    <w:rsid w:val="005F4F08"/>
    <w:rsid w:val="005F5AAA"/>
    <w:rsid w:val="005F5FF8"/>
    <w:rsid w:val="005F621F"/>
    <w:rsid w:val="005F6B19"/>
    <w:rsid w:val="005F6F50"/>
    <w:rsid w:val="005F7004"/>
    <w:rsid w:val="005F7389"/>
    <w:rsid w:val="005F7B42"/>
    <w:rsid w:val="0060004E"/>
    <w:rsid w:val="006008B9"/>
    <w:rsid w:val="006009A7"/>
    <w:rsid w:val="00601666"/>
    <w:rsid w:val="00601898"/>
    <w:rsid w:val="00601EF0"/>
    <w:rsid w:val="00602B5A"/>
    <w:rsid w:val="00603028"/>
    <w:rsid w:val="0060369E"/>
    <w:rsid w:val="00603C28"/>
    <w:rsid w:val="0060413C"/>
    <w:rsid w:val="006045DE"/>
    <w:rsid w:val="006048DA"/>
    <w:rsid w:val="0060501F"/>
    <w:rsid w:val="006055D0"/>
    <w:rsid w:val="006058F3"/>
    <w:rsid w:val="00605BC2"/>
    <w:rsid w:val="00610826"/>
    <w:rsid w:val="00610900"/>
    <w:rsid w:val="006112DE"/>
    <w:rsid w:val="006113C1"/>
    <w:rsid w:val="00611CF1"/>
    <w:rsid w:val="00611EB4"/>
    <w:rsid w:val="006131E8"/>
    <w:rsid w:val="00614357"/>
    <w:rsid w:val="0061437D"/>
    <w:rsid w:val="00614FFE"/>
    <w:rsid w:val="006157A1"/>
    <w:rsid w:val="00616508"/>
    <w:rsid w:val="00617310"/>
    <w:rsid w:val="006175BB"/>
    <w:rsid w:val="00617739"/>
    <w:rsid w:val="00617A82"/>
    <w:rsid w:val="00617EBE"/>
    <w:rsid w:val="00620050"/>
    <w:rsid w:val="00620655"/>
    <w:rsid w:val="0062070A"/>
    <w:rsid w:val="0062081E"/>
    <w:rsid w:val="00620A8E"/>
    <w:rsid w:val="00620C29"/>
    <w:rsid w:val="00620CE3"/>
    <w:rsid w:val="00620D09"/>
    <w:rsid w:val="0062138F"/>
    <w:rsid w:val="00621536"/>
    <w:rsid w:val="00621FE0"/>
    <w:rsid w:val="006223E0"/>
    <w:rsid w:val="00622539"/>
    <w:rsid w:val="0062267E"/>
    <w:rsid w:val="006229AF"/>
    <w:rsid w:val="0062367F"/>
    <w:rsid w:val="006237E1"/>
    <w:rsid w:val="0062463F"/>
    <w:rsid w:val="00624843"/>
    <w:rsid w:val="00625C70"/>
    <w:rsid w:val="006261D2"/>
    <w:rsid w:val="0062703B"/>
    <w:rsid w:val="00627B8E"/>
    <w:rsid w:val="00627CC8"/>
    <w:rsid w:val="006307F6"/>
    <w:rsid w:val="00630E96"/>
    <w:rsid w:val="00631462"/>
    <w:rsid w:val="006319EF"/>
    <w:rsid w:val="006321FF"/>
    <w:rsid w:val="00632CE9"/>
    <w:rsid w:val="00632DA5"/>
    <w:rsid w:val="00633018"/>
    <w:rsid w:val="00633546"/>
    <w:rsid w:val="00633849"/>
    <w:rsid w:val="00633A44"/>
    <w:rsid w:val="0063453C"/>
    <w:rsid w:val="00635063"/>
    <w:rsid w:val="006353EE"/>
    <w:rsid w:val="006358F1"/>
    <w:rsid w:val="0063729B"/>
    <w:rsid w:val="0063769A"/>
    <w:rsid w:val="00640240"/>
    <w:rsid w:val="00640266"/>
    <w:rsid w:val="00640273"/>
    <w:rsid w:val="00640AD9"/>
    <w:rsid w:val="00641D42"/>
    <w:rsid w:val="00641D93"/>
    <w:rsid w:val="00642237"/>
    <w:rsid w:val="0064242D"/>
    <w:rsid w:val="00642B76"/>
    <w:rsid w:val="00642C65"/>
    <w:rsid w:val="00642D03"/>
    <w:rsid w:val="006437AF"/>
    <w:rsid w:val="00643E11"/>
    <w:rsid w:val="00644030"/>
    <w:rsid w:val="00644A7D"/>
    <w:rsid w:val="00644CD6"/>
    <w:rsid w:val="00644D2F"/>
    <w:rsid w:val="00645758"/>
    <w:rsid w:val="00645F93"/>
    <w:rsid w:val="00646252"/>
    <w:rsid w:val="006468A1"/>
    <w:rsid w:val="00647021"/>
    <w:rsid w:val="00647E78"/>
    <w:rsid w:val="00650C9A"/>
    <w:rsid w:val="00650EE4"/>
    <w:rsid w:val="00650F3F"/>
    <w:rsid w:val="006512B5"/>
    <w:rsid w:val="006513A9"/>
    <w:rsid w:val="00651F4E"/>
    <w:rsid w:val="00652BAF"/>
    <w:rsid w:val="00653086"/>
    <w:rsid w:val="00653E6E"/>
    <w:rsid w:val="006554E9"/>
    <w:rsid w:val="00655C4A"/>
    <w:rsid w:val="00655CA5"/>
    <w:rsid w:val="00655D0E"/>
    <w:rsid w:val="00655F39"/>
    <w:rsid w:val="00656453"/>
    <w:rsid w:val="006564A1"/>
    <w:rsid w:val="00656755"/>
    <w:rsid w:val="00656970"/>
    <w:rsid w:val="00656EB7"/>
    <w:rsid w:val="00656FCD"/>
    <w:rsid w:val="00657BBF"/>
    <w:rsid w:val="00660040"/>
    <w:rsid w:val="00660188"/>
    <w:rsid w:val="00660402"/>
    <w:rsid w:val="006606FC"/>
    <w:rsid w:val="00660946"/>
    <w:rsid w:val="00660FB6"/>
    <w:rsid w:val="00661603"/>
    <w:rsid w:val="006619BE"/>
    <w:rsid w:val="00662167"/>
    <w:rsid w:val="00662653"/>
    <w:rsid w:val="006626A4"/>
    <w:rsid w:val="006626B5"/>
    <w:rsid w:val="006637C2"/>
    <w:rsid w:val="006638D2"/>
    <w:rsid w:val="00663A8A"/>
    <w:rsid w:val="00663AA5"/>
    <w:rsid w:val="0066463D"/>
    <w:rsid w:val="00664849"/>
    <w:rsid w:val="00664C39"/>
    <w:rsid w:val="00664E5E"/>
    <w:rsid w:val="00665252"/>
    <w:rsid w:val="006653A1"/>
    <w:rsid w:val="006654CF"/>
    <w:rsid w:val="006658BC"/>
    <w:rsid w:val="0066647A"/>
    <w:rsid w:val="00666A4E"/>
    <w:rsid w:val="00666BB9"/>
    <w:rsid w:val="00666C5F"/>
    <w:rsid w:val="00667102"/>
    <w:rsid w:val="00667268"/>
    <w:rsid w:val="00670319"/>
    <w:rsid w:val="00671424"/>
    <w:rsid w:val="00672C39"/>
    <w:rsid w:val="0067328D"/>
    <w:rsid w:val="006732D5"/>
    <w:rsid w:val="00673B2D"/>
    <w:rsid w:val="0067441F"/>
    <w:rsid w:val="006745C8"/>
    <w:rsid w:val="00674D10"/>
    <w:rsid w:val="00675596"/>
    <w:rsid w:val="00675EAB"/>
    <w:rsid w:val="00675F57"/>
    <w:rsid w:val="006766B5"/>
    <w:rsid w:val="00676A8B"/>
    <w:rsid w:val="0067740D"/>
    <w:rsid w:val="006809CD"/>
    <w:rsid w:val="0068133C"/>
    <w:rsid w:val="00681389"/>
    <w:rsid w:val="0068145E"/>
    <w:rsid w:val="006816B8"/>
    <w:rsid w:val="00682138"/>
    <w:rsid w:val="006825F3"/>
    <w:rsid w:val="00682B3F"/>
    <w:rsid w:val="00682D10"/>
    <w:rsid w:val="00682F0D"/>
    <w:rsid w:val="006835C0"/>
    <w:rsid w:val="00683A0E"/>
    <w:rsid w:val="0068428F"/>
    <w:rsid w:val="006843D9"/>
    <w:rsid w:val="0068527D"/>
    <w:rsid w:val="0068595A"/>
    <w:rsid w:val="006859E1"/>
    <w:rsid w:val="00685AED"/>
    <w:rsid w:val="006863C9"/>
    <w:rsid w:val="006863D0"/>
    <w:rsid w:val="00686735"/>
    <w:rsid w:val="0068696D"/>
    <w:rsid w:val="006869D4"/>
    <w:rsid w:val="0069015F"/>
    <w:rsid w:val="00690371"/>
    <w:rsid w:val="006907D1"/>
    <w:rsid w:val="00690C43"/>
    <w:rsid w:val="00690DCE"/>
    <w:rsid w:val="00691AA3"/>
    <w:rsid w:val="00691BB1"/>
    <w:rsid w:val="00692409"/>
    <w:rsid w:val="00693336"/>
    <w:rsid w:val="006933A1"/>
    <w:rsid w:val="00693A76"/>
    <w:rsid w:val="00693C05"/>
    <w:rsid w:val="00693EA4"/>
    <w:rsid w:val="00694C5B"/>
    <w:rsid w:val="0069507D"/>
    <w:rsid w:val="006950FE"/>
    <w:rsid w:val="0069564C"/>
    <w:rsid w:val="0069568A"/>
    <w:rsid w:val="00695D18"/>
    <w:rsid w:val="00695F64"/>
    <w:rsid w:val="0069638C"/>
    <w:rsid w:val="0069642C"/>
    <w:rsid w:val="00696628"/>
    <w:rsid w:val="00696D55"/>
    <w:rsid w:val="00696DD5"/>
    <w:rsid w:val="00696F36"/>
    <w:rsid w:val="006974FB"/>
    <w:rsid w:val="00697F2F"/>
    <w:rsid w:val="006A0553"/>
    <w:rsid w:val="006A0AFE"/>
    <w:rsid w:val="006A0DC0"/>
    <w:rsid w:val="006A128B"/>
    <w:rsid w:val="006A1493"/>
    <w:rsid w:val="006A1B5D"/>
    <w:rsid w:val="006A1DF2"/>
    <w:rsid w:val="006A1F56"/>
    <w:rsid w:val="006A2127"/>
    <w:rsid w:val="006A2C53"/>
    <w:rsid w:val="006A2F98"/>
    <w:rsid w:val="006A2F9C"/>
    <w:rsid w:val="006A2FC8"/>
    <w:rsid w:val="006A30AC"/>
    <w:rsid w:val="006A3A5C"/>
    <w:rsid w:val="006A3BFA"/>
    <w:rsid w:val="006A44B9"/>
    <w:rsid w:val="006A4C9F"/>
    <w:rsid w:val="006A4D10"/>
    <w:rsid w:val="006A581A"/>
    <w:rsid w:val="006A5A76"/>
    <w:rsid w:val="006A661D"/>
    <w:rsid w:val="006A6B01"/>
    <w:rsid w:val="006A6D20"/>
    <w:rsid w:val="006A71A2"/>
    <w:rsid w:val="006A72F2"/>
    <w:rsid w:val="006A76FF"/>
    <w:rsid w:val="006A7B99"/>
    <w:rsid w:val="006B04DD"/>
    <w:rsid w:val="006B11C9"/>
    <w:rsid w:val="006B120D"/>
    <w:rsid w:val="006B1DFF"/>
    <w:rsid w:val="006B203D"/>
    <w:rsid w:val="006B240D"/>
    <w:rsid w:val="006B356A"/>
    <w:rsid w:val="006B3607"/>
    <w:rsid w:val="006B4C6C"/>
    <w:rsid w:val="006B5D50"/>
    <w:rsid w:val="006B6CC7"/>
    <w:rsid w:val="006B7287"/>
    <w:rsid w:val="006B758D"/>
    <w:rsid w:val="006B7D0C"/>
    <w:rsid w:val="006C07F5"/>
    <w:rsid w:val="006C0BFE"/>
    <w:rsid w:val="006C143A"/>
    <w:rsid w:val="006C14B1"/>
    <w:rsid w:val="006C162F"/>
    <w:rsid w:val="006C1E38"/>
    <w:rsid w:val="006C2451"/>
    <w:rsid w:val="006C260A"/>
    <w:rsid w:val="006C305B"/>
    <w:rsid w:val="006C3403"/>
    <w:rsid w:val="006C36AB"/>
    <w:rsid w:val="006C3C6C"/>
    <w:rsid w:val="006C3D26"/>
    <w:rsid w:val="006C3FF0"/>
    <w:rsid w:val="006C4173"/>
    <w:rsid w:val="006C48D2"/>
    <w:rsid w:val="006C4FD9"/>
    <w:rsid w:val="006C75A4"/>
    <w:rsid w:val="006C78E9"/>
    <w:rsid w:val="006C7E34"/>
    <w:rsid w:val="006D055A"/>
    <w:rsid w:val="006D0B2F"/>
    <w:rsid w:val="006D0D2B"/>
    <w:rsid w:val="006D1397"/>
    <w:rsid w:val="006D1481"/>
    <w:rsid w:val="006D15F9"/>
    <w:rsid w:val="006D1709"/>
    <w:rsid w:val="006D1892"/>
    <w:rsid w:val="006D1C26"/>
    <w:rsid w:val="006D2976"/>
    <w:rsid w:val="006D312D"/>
    <w:rsid w:val="006D3A35"/>
    <w:rsid w:val="006D3B1A"/>
    <w:rsid w:val="006D3EA9"/>
    <w:rsid w:val="006D512E"/>
    <w:rsid w:val="006D5788"/>
    <w:rsid w:val="006D5E84"/>
    <w:rsid w:val="006D64C6"/>
    <w:rsid w:val="006D6D71"/>
    <w:rsid w:val="006D7631"/>
    <w:rsid w:val="006D7C2C"/>
    <w:rsid w:val="006D7C54"/>
    <w:rsid w:val="006E0458"/>
    <w:rsid w:val="006E0540"/>
    <w:rsid w:val="006E0B03"/>
    <w:rsid w:val="006E0DEC"/>
    <w:rsid w:val="006E125C"/>
    <w:rsid w:val="006E12EE"/>
    <w:rsid w:val="006E18D3"/>
    <w:rsid w:val="006E1F3A"/>
    <w:rsid w:val="006E1FD5"/>
    <w:rsid w:val="006E2BCA"/>
    <w:rsid w:val="006E3A6D"/>
    <w:rsid w:val="006E3C17"/>
    <w:rsid w:val="006E3E68"/>
    <w:rsid w:val="006E40FE"/>
    <w:rsid w:val="006E438C"/>
    <w:rsid w:val="006E4677"/>
    <w:rsid w:val="006E4AE3"/>
    <w:rsid w:val="006E65C1"/>
    <w:rsid w:val="006E6DB0"/>
    <w:rsid w:val="006E6E7A"/>
    <w:rsid w:val="006E6FC3"/>
    <w:rsid w:val="006E769F"/>
    <w:rsid w:val="006F0085"/>
    <w:rsid w:val="006F0399"/>
    <w:rsid w:val="006F0BDA"/>
    <w:rsid w:val="006F0DD0"/>
    <w:rsid w:val="006F1593"/>
    <w:rsid w:val="006F1736"/>
    <w:rsid w:val="006F26B3"/>
    <w:rsid w:val="006F28FE"/>
    <w:rsid w:val="006F2FA2"/>
    <w:rsid w:val="006F36A7"/>
    <w:rsid w:val="006F3927"/>
    <w:rsid w:val="006F4065"/>
    <w:rsid w:val="006F4DCE"/>
    <w:rsid w:val="006F55F9"/>
    <w:rsid w:val="006F70C1"/>
    <w:rsid w:val="006F733B"/>
    <w:rsid w:val="006F761C"/>
    <w:rsid w:val="006F7B83"/>
    <w:rsid w:val="006F7C86"/>
    <w:rsid w:val="006F7EBF"/>
    <w:rsid w:val="007010F3"/>
    <w:rsid w:val="00701453"/>
    <w:rsid w:val="0070186A"/>
    <w:rsid w:val="00702849"/>
    <w:rsid w:val="00702BB7"/>
    <w:rsid w:val="00702F5E"/>
    <w:rsid w:val="007041CB"/>
    <w:rsid w:val="00705279"/>
    <w:rsid w:val="00705462"/>
    <w:rsid w:val="00705469"/>
    <w:rsid w:val="00706C55"/>
    <w:rsid w:val="00706CCD"/>
    <w:rsid w:val="007070C5"/>
    <w:rsid w:val="00707392"/>
    <w:rsid w:val="007073BF"/>
    <w:rsid w:val="00707592"/>
    <w:rsid w:val="007076D8"/>
    <w:rsid w:val="00707E48"/>
    <w:rsid w:val="007102AD"/>
    <w:rsid w:val="007102DB"/>
    <w:rsid w:val="0071130F"/>
    <w:rsid w:val="0071187C"/>
    <w:rsid w:val="00711EF2"/>
    <w:rsid w:val="00711F36"/>
    <w:rsid w:val="007124C3"/>
    <w:rsid w:val="00712EFB"/>
    <w:rsid w:val="00713396"/>
    <w:rsid w:val="007133AF"/>
    <w:rsid w:val="00713BB2"/>
    <w:rsid w:val="00713EF2"/>
    <w:rsid w:val="007140CF"/>
    <w:rsid w:val="00714CA3"/>
    <w:rsid w:val="00714CB4"/>
    <w:rsid w:val="007150E5"/>
    <w:rsid w:val="0071553E"/>
    <w:rsid w:val="00715F40"/>
    <w:rsid w:val="0071688E"/>
    <w:rsid w:val="00716E58"/>
    <w:rsid w:val="00716E84"/>
    <w:rsid w:val="00717089"/>
    <w:rsid w:val="007176EB"/>
    <w:rsid w:val="00717B92"/>
    <w:rsid w:val="007203B9"/>
    <w:rsid w:val="007205F4"/>
    <w:rsid w:val="00720E33"/>
    <w:rsid w:val="00721FBA"/>
    <w:rsid w:val="0072221A"/>
    <w:rsid w:val="007227D2"/>
    <w:rsid w:val="00722CA3"/>
    <w:rsid w:val="00722D6E"/>
    <w:rsid w:val="0072359A"/>
    <w:rsid w:val="0072409E"/>
    <w:rsid w:val="00725405"/>
    <w:rsid w:val="00725679"/>
    <w:rsid w:val="00725D2B"/>
    <w:rsid w:val="00725DC4"/>
    <w:rsid w:val="00726313"/>
    <w:rsid w:val="007265EB"/>
    <w:rsid w:val="0072709A"/>
    <w:rsid w:val="0072771A"/>
    <w:rsid w:val="0073031D"/>
    <w:rsid w:val="007303B5"/>
    <w:rsid w:val="0073052E"/>
    <w:rsid w:val="00730AB0"/>
    <w:rsid w:val="00730E8C"/>
    <w:rsid w:val="00731130"/>
    <w:rsid w:val="007313A5"/>
    <w:rsid w:val="007315DE"/>
    <w:rsid w:val="00731F43"/>
    <w:rsid w:val="00731FA8"/>
    <w:rsid w:val="007321D4"/>
    <w:rsid w:val="007323CB"/>
    <w:rsid w:val="00732916"/>
    <w:rsid w:val="00732E4B"/>
    <w:rsid w:val="0073322C"/>
    <w:rsid w:val="007338E1"/>
    <w:rsid w:val="00733A58"/>
    <w:rsid w:val="00733B06"/>
    <w:rsid w:val="00733B7C"/>
    <w:rsid w:val="00733C04"/>
    <w:rsid w:val="007340EF"/>
    <w:rsid w:val="0073466E"/>
    <w:rsid w:val="0073574B"/>
    <w:rsid w:val="007358A2"/>
    <w:rsid w:val="00735A0A"/>
    <w:rsid w:val="00735A3D"/>
    <w:rsid w:val="007367C9"/>
    <w:rsid w:val="00736924"/>
    <w:rsid w:val="007374EF"/>
    <w:rsid w:val="00737618"/>
    <w:rsid w:val="00737D71"/>
    <w:rsid w:val="00737FA4"/>
    <w:rsid w:val="00737FEF"/>
    <w:rsid w:val="00740105"/>
    <w:rsid w:val="0074039D"/>
    <w:rsid w:val="00740CF0"/>
    <w:rsid w:val="007416FA"/>
    <w:rsid w:val="00742243"/>
    <w:rsid w:val="007444E7"/>
    <w:rsid w:val="007446E9"/>
    <w:rsid w:val="00744E6F"/>
    <w:rsid w:val="0074613A"/>
    <w:rsid w:val="0074631B"/>
    <w:rsid w:val="00746E2F"/>
    <w:rsid w:val="00747CBA"/>
    <w:rsid w:val="0075053F"/>
    <w:rsid w:val="00750646"/>
    <w:rsid w:val="007510DB"/>
    <w:rsid w:val="007519B1"/>
    <w:rsid w:val="00751DCC"/>
    <w:rsid w:val="00751FFF"/>
    <w:rsid w:val="007525A2"/>
    <w:rsid w:val="00752AA3"/>
    <w:rsid w:val="00752E37"/>
    <w:rsid w:val="0075311C"/>
    <w:rsid w:val="00753916"/>
    <w:rsid w:val="00753BF3"/>
    <w:rsid w:val="00753FDA"/>
    <w:rsid w:val="00754234"/>
    <w:rsid w:val="00755268"/>
    <w:rsid w:val="007553B5"/>
    <w:rsid w:val="007558FE"/>
    <w:rsid w:val="00755CBB"/>
    <w:rsid w:val="00756281"/>
    <w:rsid w:val="00756F5E"/>
    <w:rsid w:val="007579AA"/>
    <w:rsid w:val="007579CA"/>
    <w:rsid w:val="00757B0D"/>
    <w:rsid w:val="00757FEC"/>
    <w:rsid w:val="00761063"/>
    <w:rsid w:val="007613AD"/>
    <w:rsid w:val="00761429"/>
    <w:rsid w:val="007614DE"/>
    <w:rsid w:val="00761B23"/>
    <w:rsid w:val="00761E92"/>
    <w:rsid w:val="0076224B"/>
    <w:rsid w:val="00763872"/>
    <w:rsid w:val="007644F7"/>
    <w:rsid w:val="00764790"/>
    <w:rsid w:val="007648DB"/>
    <w:rsid w:val="00764BC9"/>
    <w:rsid w:val="00764F12"/>
    <w:rsid w:val="007657BB"/>
    <w:rsid w:val="00765FEF"/>
    <w:rsid w:val="0076616B"/>
    <w:rsid w:val="007661D0"/>
    <w:rsid w:val="0076689F"/>
    <w:rsid w:val="00767143"/>
    <w:rsid w:val="00767247"/>
    <w:rsid w:val="007672E4"/>
    <w:rsid w:val="0076786B"/>
    <w:rsid w:val="00767B9F"/>
    <w:rsid w:val="00767F72"/>
    <w:rsid w:val="00770B95"/>
    <w:rsid w:val="007714AC"/>
    <w:rsid w:val="00771882"/>
    <w:rsid w:val="00771AC2"/>
    <w:rsid w:val="00771CBD"/>
    <w:rsid w:val="00772094"/>
    <w:rsid w:val="00772A48"/>
    <w:rsid w:val="007733A6"/>
    <w:rsid w:val="0077377E"/>
    <w:rsid w:val="00773AB5"/>
    <w:rsid w:val="00773B47"/>
    <w:rsid w:val="00773B60"/>
    <w:rsid w:val="00773D00"/>
    <w:rsid w:val="00774FCA"/>
    <w:rsid w:val="00775B01"/>
    <w:rsid w:val="00775DCB"/>
    <w:rsid w:val="007762CE"/>
    <w:rsid w:val="0077666D"/>
    <w:rsid w:val="0077715B"/>
    <w:rsid w:val="00777291"/>
    <w:rsid w:val="007772CF"/>
    <w:rsid w:val="0077748C"/>
    <w:rsid w:val="007775FA"/>
    <w:rsid w:val="00777674"/>
    <w:rsid w:val="00777E2B"/>
    <w:rsid w:val="0078058B"/>
    <w:rsid w:val="007806B2"/>
    <w:rsid w:val="0078128A"/>
    <w:rsid w:val="00781B43"/>
    <w:rsid w:val="00781CCA"/>
    <w:rsid w:val="007824B1"/>
    <w:rsid w:val="00782B89"/>
    <w:rsid w:val="00782C0C"/>
    <w:rsid w:val="007835BF"/>
    <w:rsid w:val="007839E1"/>
    <w:rsid w:val="007845D3"/>
    <w:rsid w:val="00784742"/>
    <w:rsid w:val="00785475"/>
    <w:rsid w:val="007871D8"/>
    <w:rsid w:val="0078F68D"/>
    <w:rsid w:val="00790765"/>
    <w:rsid w:val="0079076A"/>
    <w:rsid w:val="007912A8"/>
    <w:rsid w:val="00791AA1"/>
    <w:rsid w:val="00791C25"/>
    <w:rsid w:val="007923FF"/>
    <w:rsid w:val="00792B6B"/>
    <w:rsid w:val="00792EA0"/>
    <w:rsid w:val="00792ED5"/>
    <w:rsid w:val="00792FB5"/>
    <w:rsid w:val="007938AD"/>
    <w:rsid w:val="0079414A"/>
    <w:rsid w:val="007953BC"/>
    <w:rsid w:val="0079585A"/>
    <w:rsid w:val="007959FC"/>
    <w:rsid w:val="00795A3D"/>
    <w:rsid w:val="00796701"/>
    <w:rsid w:val="007969B3"/>
    <w:rsid w:val="00797379"/>
    <w:rsid w:val="007977EF"/>
    <w:rsid w:val="007978A6"/>
    <w:rsid w:val="00797C19"/>
    <w:rsid w:val="00797ECF"/>
    <w:rsid w:val="007A144D"/>
    <w:rsid w:val="007A14E8"/>
    <w:rsid w:val="007A154B"/>
    <w:rsid w:val="007A2033"/>
    <w:rsid w:val="007A2650"/>
    <w:rsid w:val="007A2813"/>
    <w:rsid w:val="007A3113"/>
    <w:rsid w:val="007A33CC"/>
    <w:rsid w:val="007A57C9"/>
    <w:rsid w:val="007A5B84"/>
    <w:rsid w:val="007A6084"/>
    <w:rsid w:val="007A63F3"/>
    <w:rsid w:val="007A67FD"/>
    <w:rsid w:val="007A68AF"/>
    <w:rsid w:val="007A6907"/>
    <w:rsid w:val="007A6A66"/>
    <w:rsid w:val="007A73BA"/>
    <w:rsid w:val="007A78F7"/>
    <w:rsid w:val="007A7EED"/>
    <w:rsid w:val="007A7FD5"/>
    <w:rsid w:val="007B0472"/>
    <w:rsid w:val="007B04D8"/>
    <w:rsid w:val="007B084D"/>
    <w:rsid w:val="007B0E26"/>
    <w:rsid w:val="007B1A19"/>
    <w:rsid w:val="007B1AB5"/>
    <w:rsid w:val="007B242C"/>
    <w:rsid w:val="007B265A"/>
    <w:rsid w:val="007B281D"/>
    <w:rsid w:val="007B2F12"/>
    <w:rsid w:val="007B3281"/>
    <w:rsid w:val="007B36AD"/>
    <w:rsid w:val="007B37DC"/>
    <w:rsid w:val="007B4828"/>
    <w:rsid w:val="007B5190"/>
    <w:rsid w:val="007B5222"/>
    <w:rsid w:val="007B5C35"/>
    <w:rsid w:val="007B5D73"/>
    <w:rsid w:val="007B5E25"/>
    <w:rsid w:val="007B6657"/>
    <w:rsid w:val="007B6CF3"/>
    <w:rsid w:val="007B7B65"/>
    <w:rsid w:val="007B7BC1"/>
    <w:rsid w:val="007C0C3D"/>
    <w:rsid w:val="007C128E"/>
    <w:rsid w:val="007C1D28"/>
    <w:rsid w:val="007C2FCF"/>
    <w:rsid w:val="007C3444"/>
    <w:rsid w:val="007C3472"/>
    <w:rsid w:val="007C3E66"/>
    <w:rsid w:val="007C490E"/>
    <w:rsid w:val="007C4DC3"/>
    <w:rsid w:val="007C5050"/>
    <w:rsid w:val="007C74CE"/>
    <w:rsid w:val="007C78D7"/>
    <w:rsid w:val="007D07C1"/>
    <w:rsid w:val="007D0933"/>
    <w:rsid w:val="007D105E"/>
    <w:rsid w:val="007D1202"/>
    <w:rsid w:val="007D1251"/>
    <w:rsid w:val="007D126E"/>
    <w:rsid w:val="007D14DE"/>
    <w:rsid w:val="007D170F"/>
    <w:rsid w:val="007D1C9D"/>
    <w:rsid w:val="007D2A4D"/>
    <w:rsid w:val="007D2BD4"/>
    <w:rsid w:val="007D2FF6"/>
    <w:rsid w:val="007D345C"/>
    <w:rsid w:val="007D3584"/>
    <w:rsid w:val="007D37C6"/>
    <w:rsid w:val="007D3AF5"/>
    <w:rsid w:val="007D40B1"/>
    <w:rsid w:val="007D489D"/>
    <w:rsid w:val="007D501B"/>
    <w:rsid w:val="007D51BB"/>
    <w:rsid w:val="007D624C"/>
    <w:rsid w:val="007D6688"/>
    <w:rsid w:val="007D6C71"/>
    <w:rsid w:val="007D7250"/>
    <w:rsid w:val="007D7A69"/>
    <w:rsid w:val="007E09CC"/>
    <w:rsid w:val="007E11F2"/>
    <w:rsid w:val="007E13AA"/>
    <w:rsid w:val="007E1814"/>
    <w:rsid w:val="007E18FD"/>
    <w:rsid w:val="007E1ABC"/>
    <w:rsid w:val="007E2714"/>
    <w:rsid w:val="007E295E"/>
    <w:rsid w:val="007E2B84"/>
    <w:rsid w:val="007E2E77"/>
    <w:rsid w:val="007E2F8E"/>
    <w:rsid w:val="007E3633"/>
    <w:rsid w:val="007E3814"/>
    <w:rsid w:val="007E407F"/>
    <w:rsid w:val="007E4346"/>
    <w:rsid w:val="007E444B"/>
    <w:rsid w:val="007E4A08"/>
    <w:rsid w:val="007E4B42"/>
    <w:rsid w:val="007E5CB2"/>
    <w:rsid w:val="007E602D"/>
    <w:rsid w:val="007E6AEE"/>
    <w:rsid w:val="007E6FB7"/>
    <w:rsid w:val="007E721C"/>
    <w:rsid w:val="007E72FA"/>
    <w:rsid w:val="007F0032"/>
    <w:rsid w:val="007F0825"/>
    <w:rsid w:val="007F1BB4"/>
    <w:rsid w:val="007F1C23"/>
    <w:rsid w:val="007F2041"/>
    <w:rsid w:val="007F2FD4"/>
    <w:rsid w:val="007F3EF5"/>
    <w:rsid w:val="007F4058"/>
    <w:rsid w:val="007F4130"/>
    <w:rsid w:val="007F4529"/>
    <w:rsid w:val="007F58D1"/>
    <w:rsid w:val="007F5A4B"/>
    <w:rsid w:val="007F6B49"/>
    <w:rsid w:val="007F6B4D"/>
    <w:rsid w:val="007F6DD7"/>
    <w:rsid w:val="007F6E44"/>
    <w:rsid w:val="007F740C"/>
    <w:rsid w:val="007F7665"/>
    <w:rsid w:val="007F7A91"/>
    <w:rsid w:val="00800252"/>
    <w:rsid w:val="00800432"/>
    <w:rsid w:val="008006DC"/>
    <w:rsid w:val="008019A5"/>
    <w:rsid w:val="00801FAE"/>
    <w:rsid w:val="00802370"/>
    <w:rsid w:val="008027D1"/>
    <w:rsid w:val="00802C7F"/>
    <w:rsid w:val="00802D0D"/>
    <w:rsid w:val="00803DE2"/>
    <w:rsid w:val="008041B2"/>
    <w:rsid w:val="00804AA5"/>
    <w:rsid w:val="00805C5F"/>
    <w:rsid w:val="00805D26"/>
    <w:rsid w:val="00805F6B"/>
    <w:rsid w:val="00806A0A"/>
    <w:rsid w:val="00806B31"/>
    <w:rsid w:val="00806E71"/>
    <w:rsid w:val="0080739C"/>
    <w:rsid w:val="00807554"/>
    <w:rsid w:val="0080764B"/>
    <w:rsid w:val="00807A15"/>
    <w:rsid w:val="00810595"/>
    <w:rsid w:val="00810BBE"/>
    <w:rsid w:val="0081117D"/>
    <w:rsid w:val="00811B3D"/>
    <w:rsid w:val="008122B9"/>
    <w:rsid w:val="008122CC"/>
    <w:rsid w:val="008126F9"/>
    <w:rsid w:val="00812773"/>
    <w:rsid w:val="00812A02"/>
    <w:rsid w:val="0081312D"/>
    <w:rsid w:val="008132B3"/>
    <w:rsid w:val="00813338"/>
    <w:rsid w:val="008139DF"/>
    <w:rsid w:val="00813DBB"/>
    <w:rsid w:val="008141F0"/>
    <w:rsid w:val="00814267"/>
    <w:rsid w:val="00814F62"/>
    <w:rsid w:val="00815023"/>
    <w:rsid w:val="00815089"/>
    <w:rsid w:val="008153D1"/>
    <w:rsid w:val="00815496"/>
    <w:rsid w:val="008155EB"/>
    <w:rsid w:val="0081670C"/>
    <w:rsid w:val="00816E01"/>
    <w:rsid w:val="008170B0"/>
    <w:rsid w:val="00820039"/>
    <w:rsid w:val="00820AAB"/>
    <w:rsid w:val="00821018"/>
    <w:rsid w:val="0082128E"/>
    <w:rsid w:val="0082156B"/>
    <w:rsid w:val="00821A68"/>
    <w:rsid w:val="00821FAE"/>
    <w:rsid w:val="008224EE"/>
    <w:rsid w:val="008226E0"/>
    <w:rsid w:val="0082391F"/>
    <w:rsid w:val="00824973"/>
    <w:rsid w:val="00824F46"/>
    <w:rsid w:val="0082533E"/>
    <w:rsid w:val="00826812"/>
    <w:rsid w:val="00827194"/>
    <w:rsid w:val="008274F6"/>
    <w:rsid w:val="00827FFD"/>
    <w:rsid w:val="00830456"/>
    <w:rsid w:val="00830500"/>
    <w:rsid w:val="00830E69"/>
    <w:rsid w:val="00830FAD"/>
    <w:rsid w:val="0083132F"/>
    <w:rsid w:val="0083151B"/>
    <w:rsid w:val="0083152B"/>
    <w:rsid w:val="00833A8B"/>
    <w:rsid w:val="00833EBB"/>
    <w:rsid w:val="00833FBD"/>
    <w:rsid w:val="008345E6"/>
    <w:rsid w:val="00834EA3"/>
    <w:rsid w:val="008352B2"/>
    <w:rsid w:val="008358E0"/>
    <w:rsid w:val="00835DD2"/>
    <w:rsid w:val="00836134"/>
    <w:rsid w:val="008369DB"/>
    <w:rsid w:val="00836B48"/>
    <w:rsid w:val="00836F3D"/>
    <w:rsid w:val="0083701E"/>
    <w:rsid w:val="00837022"/>
    <w:rsid w:val="008402A3"/>
    <w:rsid w:val="008407FF"/>
    <w:rsid w:val="00840B9D"/>
    <w:rsid w:val="0084181A"/>
    <w:rsid w:val="00841949"/>
    <w:rsid w:val="00841B99"/>
    <w:rsid w:val="0084201D"/>
    <w:rsid w:val="00843217"/>
    <w:rsid w:val="008434C7"/>
    <w:rsid w:val="008436B8"/>
    <w:rsid w:val="0084419F"/>
    <w:rsid w:val="00844551"/>
    <w:rsid w:val="008446EF"/>
    <w:rsid w:val="00844E65"/>
    <w:rsid w:val="00845CA1"/>
    <w:rsid w:val="00845D01"/>
    <w:rsid w:val="00846817"/>
    <w:rsid w:val="00846B0C"/>
    <w:rsid w:val="00846E63"/>
    <w:rsid w:val="00847DE6"/>
    <w:rsid w:val="0085000A"/>
    <w:rsid w:val="008502D5"/>
    <w:rsid w:val="0085144B"/>
    <w:rsid w:val="0085195C"/>
    <w:rsid w:val="00852B21"/>
    <w:rsid w:val="00853447"/>
    <w:rsid w:val="00853749"/>
    <w:rsid w:val="008537AD"/>
    <w:rsid w:val="00853B09"/>
    <w:rsid w:val="00853B57"/>
    <w:rsid w:val="008546B3"/>
    <w:rsid w:val="00854A30"/>
    <w:rsid w:val="00854C00"/>
    <w:rsid w:val="00854C0B"/>
    <w:rsid w:val="00854DD3"/>
    <w:rsid w:val="00855AED"/>
    <w:rsid w:val="00855C2A"/>
    <w:rsid w:val="00855CF3"/>
    <w:rsid w:val="0085646E"/>
    <w:rsid w:val="00856A36"/>
    <w:rsid w:val="008577EC"/>
    <w:rsid w:val="00857A5F"/>
    <w:rsid w:val="00857A69"/>
    <w:rsid w:val="00857E73"/>
    <w:rsid w:val="00857F3C"/>
    <w:rsid w:val="00860EC5"/>
    <w:rsid w:val="00861099"/>
    <w:rsid w:val="008611CF"/>
    <w:rsid w:val="008616A1"/>
    <w:rsid w:val="008618AB"/>
    <w:rsid w:val="008619A1"/>
    <w:rsid w:val="00862231"/>
    <w:rsid w:val="00862D4F"/>
    <w:rsid w:val="00862DEE"/>
    <w:rsid w:val="0086400C"/>
    <w:rsid w:val="008641A8"/>
    <w:rsid w:val="008644B3"/>
    <w:rsid w:val="00864B99"/>
    <w:rsid w:val="00864D4A"/>
    <w:rsid w:val="00864DE8"/>
    <w:rsid w:val="008653D9"/>
    <w:rsid w:val="008655E9"/>
    <w:rsid w:val="00865740"/>
    <w:rsid w:val="00865FE5"/>
    <w:rsid w:val="00866795"/>
    <w:rsid w:val="0086679A"/>
    <w:rsid w:val="00867F30"/>
    <w:rsid w:val="00870320"/>
    <w:rsid w:val="00870799"/>
    <w:rsid w:val="00870CD0"/>
    <w:rsid w:val="00871C3E"/>
    <w:rsid w:val="0087265F"/>
    <w:rsid w:val="00872B90"/>
    <w:rsid w:val="00872F04"/>
    <w:rsid w:val="00872F40"/>
    <w:rsid w:val="00872F42"/>
    <w:rsid w:val="00872F71"/>
    <w:rsid w:val="00872FBC"/>
    <w:rsid w:val="0087362B"/>
    <w:rsid w:val="00873671"/>
    <w:rsid w:val="0087368F"/>
    <w:rsid w:val="008739F9"/>
    <w:rsid w:val="00874497"/>
    <w:rsid w:val="008746A4"/>
    <w:rsid w:val="00874871"/>
    <w:rsid w:val="008750CC"/>
    <w:rsid w:val="00875312"/>
    <w:rsid w:val="00875B53"/>
    <w:rsid w:val="00876023"/>
    <w:rsid w:val="0087623D"/>
    <w:rsid w:val="008765AF"/>
    <w:rsid w:val="00876C10"/>
    <w:rsid w:val="00876F79"/>
    <w:rsid w:val="008770DF"/>
    <w:rsid w:val="008779B6"/>
    <w:rsid w:val="00880277"/>
    <w:rsid w:val="0088171D"/>
    <w:rsid w:val="00881979"/>
    <w:rsid w:val="00881C70"/>
    <w:rsid w:val="00882406"/>
    <w:rsid w:val="008825D0"/>
    <w:rsid w:val="00883368"/>
    <w:rsid w:val="00883A52"/>
    <w:rsid w:val="00883F41"/>
    <w:rsid w:val="00884826"/>
    <w:rsid w:val="008853D7"/>
    <w:rsid w:val="00885853"/>
    <w:rsid w:val="00886374"/>
    <w:rsid w:val="00886863"/>
    <w:rsid w:val="008868F6"/>
    <w:rsid w:val="00886D4D"/>
    <w:rsid w:val="008871EB"/>
    <w:rsid w:val="00887539"/>
    <w:rsid w:val="0089205B"/>
    <w:rsid w:val="0089244E"/>
    <w:rsid w:val="008925F7"/>
    <w:rsid w:val="00892979"/>
    <w:rsid w:val="00892B2B"/>
    <w:rsid w:val="00892B47"/>
    <w:rsid w:val="00893158"/>
    <w:rsid w:val="00893C63"/>
    <w:rsid w:val="00894577"/>
    <w:rsid w:val="008946C0"/>
    <w:rsid w:val="00894B5B"/>
    <w:rsid w:val="00895328"/>
    <w:rsid w:val="00895862"/>
    <w:rsid w:val="00896E4F"/>
    <w:rsid w:val="00897179"/>
    <w:rsid w:val="00897AD2"/>
    <w:rsid w:val="00897C5D"/>
    <w:rsid w:val="008A073A"/>
    <w:rsid w:val="008A09BF"/>
    <w:rsid w:val="008A0A2B"/>
    <w:rsid w:val="008A0C94"/>
    <w:rsid w:val="008A12A0"/>
    <w:rsid w:val="008A1523"/>
    <w:rsid w:val="008A1A91"/>
    <w:rsid w:val="008A2331"/>
    <w:rsid w:val="008A2692"/>
    <w:rsid w:val="008A26BE"/>
    <w:rsid w:val="008A29B2"/>
    <w:rsid w:val="008A32E6"/>
    <w:rsid w:val="008A3585"/>
    <w:rsid w:val="008A3E9D"/>
    <w:rsid w:val="008A4767"/>
    <w:rsid w:val="008A4837"/>
    <w:rsid w:val="008A4C18"/>
    <w:rsid w:val="008A4F8E"/>
    <w:rsid w:val="008A52CC"/>
    <w:rsid w:val="008A57B9"/>
    <w:rsid w:val="008A58D8"/>
    <w:rsid w:val="008A5E3B"/>
    <w:rsid w:val="008A5EC0"/>
    <w:rsid w:val="008A63E0"/>
    <w:rsid w:val="008A65A1"/>
    <w:rsid w:val="008A6809"/>
    <w:rsid w:val="008A724F"/>
    <w:rsid w:val="008A7C86"/>
    <w:rsid w:val="008A7F97"/>
    <w:rsid w:val="008B0FF2"/>
    <w:rsid w:val="008B1133"/>
    <w:rsid w:val="008B18C1"/>
    <w:rsid w:val="008B19AE"/>
    <w:rsid w:val="008B2C4B"/>
    <w:rsid w:val="008B34DD"/>
    <w:rsid w:val="008B4098"/>
    <w:rsid w:val="008B4973"/>
    <w:rsid w:val="008B4C2C"/>
    <w:rsid w:val="008B5DE0"/>
    <w:rsid w:val="008B60F3"/>
    <w:rsid w:val="008B7E7D"/>
    <w:rsid w:val="008C03F4"/>
    <w:rsid w:val="008C0643"/>
    <w:rsid w:val="008C0DD1"/>
    <w:rsid w:val="008C141C"/>
    <w:rsid w:val="008C1578"/>
    <w:rsid w:val="008C158D"/>
    <w:rsid w:val="008C18AC"/>
    <w:rsid w:val="008C236E"/>
    <w:rsid w:val="008C3098"/>
    <w:rsid w:val="008C31B9"/>
    <w:rsid w:val="008C331B"/>
    <w:rsid w:val="008C358F"/>
    <w:rsid w:val="008C3632"/>
    <w:rsid w:val="008C387F"/>
    <w:rsid w:val="008C3917"/>
    <w:rsid w:val="008C3EC4"/>
    <w:rsid w:val="008C4D3B"/>
    <w:rsid w:val="008C55C5"/>
    <w:rsid w:val="008C55FA"/>
    <w:rsid w:val="008C5A06"/>
    <w:rsid w:val="008C6869"/>
    <w:rsid w:val="008C6886"/>
    <w:rsid w:val="008C7131"/>
    <w:rsid w:val="008C7433"/>
    <w:rsid w:val="008C787C"/>
    <w:rsid w:val="008C7E4F"/>
    <w:rsid w:val="008D0D61"/>
    <w:rsid w:val="008D15B6"/>
    <w:rsid w:val="008D195E"/>
    <w:rsid w:val="008D1CAE"/>
    <w:rsid w:val="008D201F"/>
    <w:rsid w:val="008D2855"/>
    <w:rsid w:val="008D32FB"/>
    <w:rsid w:val="008D3426"/>
    <w:rsid w:val="008D34EB"/>
    <w:rsid w:val="008D3925"/>
    <w:rsid w:val="008D41EA"/>
    <w:rsid w:val="008D4954"/>
    <w:rsid w:val="008D57E6"/>
    <w:rsid w:val="008D5C5D"/>
    <w:rsid w:val="008D667A"/>
    <w:rsid w:val="008D66AC"/>
    <w:rsid w:val="008D6A44"/>
    <w:rsid w:val="008D6C97"/>
    <w:rsid w:val="008D6F34"/>
    <w:rsid w:val="008D709C"/>
    <w:rsid w:val="008D757A"/>
    <w:rsid w:val="008E0049"/>
    <w:rsid w:val="008E00F1"/>
    <w:rsid w:val="008E200F"/>
    <w:rsid w:val="008E2635"/>
    <w:rsid w:val="008E2880"/>
    <w:rsid w:val="008E32B4"/>
    <w:rsid w:val="008E3400"/>
    <w:rsid w:val="008E341B"/>
    <w:rsid w:val="008E3454"/>
    <w:rsid w:val="008E44F8"/>
    <w:rsid w:val="008E46E2"/>
    <w:rsid w:val="008E4D77"/>
    <w:rsid w:val="008E5344"/>
    <w:rsid w:val="008E5D00"/>
    <w:rsid w:val="008E5ECD"/>
    <w:rsid w:val="008E6FD6"/>
    <w:rsid w:val="008E702F"/>
    <w:rsid w:val="008E78F2"/>
    <w:rsid w:val="008E7CC9"/>
    <w:rsid w:val="008E7E9C"/>
    <w:rsid w:val="008F040D"/>
    <w:rsid w:val="008F07EF"/>
    <w:rsid w:val="008F1204"/>
    <w:rsid w:val="008F13DF"/>
    <w:rsid w:val="008F169F"/>
    <w:rsid w:val="008F17F2"/>
    <w:rsid w:val="008F1A90"/>
    <w:rsid w:val="008F2870"/>
    <w:rsid w:val="008F2916"/>
    <w:rsid w:val="008F2DC1"/>
    <w:rsid w:val="008F362D"/>
    <w:rsid w:val="008F3ACD"/>
    <w:rsid w:val="008F3D2C"/>
    <w:rsid w:val="008F3F54"/>
    <w:rsid w:val="008F4603"/>
    <w:rsid w:val="008F4D37"/>
    <w:rsid w:val="008F4E94"/>
    <w:rsid w:val="008F5470"/>
    <w:rsid w:val="008F5C04"/>
    <w:rsid w:val="008F5F32"/>
    <w:rsid w:val="008F63DE"/>
    <w:rsid w:val="008F67EF"/>
    <w:rsid w:val="008F6B64"/>
    <w:rsid w:val="008F6CEA"/>
    <w:rsid w:val="008F71C4"/>
    <w:rsid w:val="008F7AE6"/>
    <w:rsid w:val="00900471"/>
    <w:rsid w:val="00900CCA"/>
    <w:rsid w:val="00900E4D"/>
    <w:rsid w:val="0090182B"/>
    <w:rsid w:val="00901E4F"/>
    <w:rsid w:val="00902024"/>
    <w:rsid w:val="009021EC"/>
    <w:rsid w:val="00902C2E"/>
    <w:rsid w:val="009030D2"/>
    <w:rsid w:val="009033A3"/>
    <w:rsid w:val="00903802"/>
    <w:rsid w:val="009041DA"/>
    <w:rsid w:val="009056A7"/>
    <w:rsid w:val="0090629C"/>
    <w:rsid w:val="009063B9"/>
    <w:rsid w:val="00906AB2"/>
    <w:rsid w:val="0090748D"/>
    <w:rsid w:val="009077E0"/>
    <w:rsid w:val="00907B10"/>
    <w:rsid w:val="00907BEF"/>
    <w:rsid w:val="00907C56"/>
    <w:rsid w:val="00907FE9"/>
    <w:rsid w:val="0091021E"/>
    <w:rsid w:val="00910391"/>
    <w:rsid w:val="00911983"/>
    <w:rsid w:val="00912336"/>
    <w:rsid w:val="00912BB6"/>
    <w:rsid w:val="00912E01"/>
    <w:rsid w:val="00912E5D"/>
    <w:rsid w:val="00913906"/>
    <w:rsid w:val="00913B6A"/>
    <w:rsid w:val="00915B2F"/>
    <w:rsid w:val="00916522"/>
    <w:rsid w:val="00916991"/>
    <w:rsid w:val="00917015"/>
    <w:rsid w:val="0091733F"/>
    <w:rsid w:val="009173D9"/>
    <w:rsid w:val="0091780E"/>
    <w:rsid w:val="00917D31"/>
    <w:rsid w:val="00920051"/>
    <w:rsid w:val="00920515"/>
    <w:rsid w:val="00920FC0"/>
    <w:rsid w:val="009210DA"/>
    <w:rsid w:val="00921561"/>
    <w:rsid w:val="00922B7A"/>
    <w:rsid w:val="00923ED2"/>
    <w:rsid w:val="009240BE"/>
    <w:rsid w:val="00924F19"/>
    <w:rsid w:val="0092596C"/>
    <w:rsid w:val="009262BF"/>
    <w:rsid w:val="00926768"/>
    <w:rsid w:val="009268F8"/>
    <w:rsid w:val="00926A2D"/>
    <w:rsid w:val="00926B75"/>
    <w:rsid w:val="00926D14"/>
    <w:rsid w:val="00927426"/>
    <w:rsid w:val="00927912"/>
    <w:rsid w:val="009308A2"/>
    <w:rsid w:val="00930DC9"/>
    <w:rsid w:val="009310B6"/>
    <w:rsid w:val="00931399"/>
    <w:rsid w:val="0093140D"/>
    <w:rsid w:val="00931AAA"/>
    <w:rsid w:val="00931DCB"/>
    <w:rsid w:val="009324A2"/>
    <w:rsid w:val="00932C49"/>
    <w:rsid w:val="00933080"/>
    <w:rsid w:val="009341C1"/>
    <w:rsid w:val="0093483E"/>
    <w:rsid w:val="009352C9"/>
    <w:rsid w:val="00935E13"/>
    <w:rsid w:val="00936257"/>
    <w:rsid w:val="009363F2"/>
    <w:rsid w:val="009370C2"/>
    <w:rsid w:val="0093720E"/>
    <w:rsid w:val="00937A40"/>
    <w:rsid w:val="0094055F"/>
    <w:rsid w:val="009408C7"/>
    <w:rsid w:val="009414EC"/>
    <w:rsid w:val="009418A8"/>
    <w:rsid w:val="00941A4C"/>
    <w:rsid w:val="00941BBF"/>
    <w:rsid w:val="00941D69"/>
    <w:rsid w:val="0094231B"/>
    <w:rsid w:val="00942359"/>
    <w:rsid w:val="009428F7"/>
    <w:rsid w:val="00942EDD"/>
    <w:rsid w:val="00943531"/>
    <w:rsid w:val="00943ED6"/>
    <w:rsid w:val="0094425D"/>
    <w:rsid w:val="009445B1"/>
    <w:rsid w:val="00944D44"/>
    <w:rsid w:val="00945CB8"/>
    <w:rsid w:val="00945CEC"/>
    <w:rsid w:val="009469E0"/>
    <w:rsid w:val="00946A61"/>
    <w:rsid w:val="00946FB4"/>
    <w:rsid w:val="0094701E"/>
    <w:rsid w:val="00947382"/>
    <w:rsid w:val="009479D7"/>
    <w:rsid w:val="00950D7C"/>
    <w:rsid w:val="0095124C"/>
    <w:rsid w:val="0095194D"/>
    <w:rsid w:val="00952C87"/>
    <w:rsid w:val="0095308C"/>
    <w:rsid w:val="00953989"/>
    <w:rsid w:val="009553EC"/>
    <w:rsid w:val="00955A05"/>
    <w:rsid w:val="00955C51"/>
    <w:rsid w:val="009561E5"/>
    <w:rsid w:val="0095643D"/>
    <w:rsid w:val="00956B88"/>
    <w:rsid w:val="0095708F"/>
    <w:rsid w:val="00957412"/>
    <w:rsid w:val="00957D47"/>
    <w:rsid w:val="00960314"/>
    <w:rsid w:val="00960D1E"/>
    <w:rsid w:val="00961C57"/>
    <w:rsid w:val="00962295"/>
    <w:rsid w:val="00962869"/>
    <w:rsid w:val="009628A7"/>
    <w:rsid w:val="00962AC9"/>
    <w:rsid w:val="00962B35"/>
    <w:rsid w:val="00962C70"/>
    <w:rsid w:val="00962CC8"/>
    <w:rsid w:val="00963020"/>
    <w:rsid w:val="00963366"/>
    <w:rsid w:val="00963480"/>
    <w:rsid w:val="00963B5A"/>
    <w:rsid w:val="009641F9"/>
    <w:rsid w:val="00964445"/>
    <w:rsid w:val="00964921"/>
    <w:rsid w:val="00964E47"/>
    <w:rsid w:val="00964E99"/>
    <w:rsid w:val="009652C1"/>
    <w:rsid w:val="00965376"/>
    <w:rsid w:val="00966075"/>
    <w:rsid w:val="00966BDA"/>
    <w:rsid w:val="00966D9D"/>
    <w:rsid w:val="009675C7"/>
    <w:rsid w:val="00967901"/>
    <w:rsid w:val="00967AF2"/>
    <w:rsid w:val="00970AA5"/>
    <w:rsid w:val="00971195"/>
    <w:rsid w:val="009719B4"/>
    <w:rsid w:val="00971E21"/>
    <w:rsid w:val="00971F3E"/>
    <w:rsid w:val="009722D8"/>
    <w:rsid w:val="009724DE"/>
    <w:rsid w:val="00973A01"/>
    <w:rsid w:val="0097422C"/>
    <w:rsid w:val="00974629"/>
    <w:rsid w:val="00974690"/>
    <w:rsid w:val="00974A82"/>
    <w:rsid w:val="00974F99"/>
    <w:rsid w:val="009750A8"/>
    <w:rsid w:val="009756DF"/>
    <w:rsid w:val="00975E3C"/>
    <w:rsid w:val="009762E8"/>
    <w:rsid w:val="009770E0"/>
    <w:rsid w:val="0098092E"/>
    <w:rsid w:val="00980B4B"/>
    <w:rsid w:val="00980CAF"/>
    <w:rsid w:val="009817B4"/>
    <w:rsid w:val="0098200D"/>
    <w:rsid w:val="009836BB"/>
    <w:rsid w:val="009846CD"/>
    <w:rsid w:val="00984761"/>
    <w:rsid w:val="00985916"/>
    <w:rsid w:val="00985B69"/>
    <w:rsid w:val="00985B97"/>
    <w:rsid w:val="00986100"/>
    <w:rsid w:val="0098610D"/>
    <w:rsid w:val="00986640"/>
    <w:rsid w:val="00986C8B"/>
    <w:rsid w:val="00987038"/>
    <w:rsid w:val="00987258"/>
    <w:rsid w:val="0098759B"/>
    <w:rsid w:val="00987B32"/>
    <w:rsid w:val="009901F6"/>
    <w:rsid w:val="0099050E"/>
    <w:rsid w:val="00990C57"/>
    <w:rsid w:val="00990C78"/>
    <w:rsid w:val="00990E2E"/>
    <w:rsid w:val="0099122D"/>
    <w:rsid w:val="0099127D"/>
    <w:rsid w:val="00991730"/>
    <w:rsid w:val="00991FA5"/>
    <w:rsid w:val="00991FD2"/>
    <w:rsid w:val="00992013"/>
    <w:rsid w:val="009939C7"/>
    <w:rsid w:val="00993A78"/>
    <w:rsid w:val="00994321"/>
    <w:rsid w:val="00994C05"/>
    <w:rsid w:val="00996663"/>
    <w:rsid w:val="009970CC"/>
    <w:rsid w:val="00997186"/>
    <w:rsid w:val="00997307"/>
    <w:rsid w:val="0099788F"/>
    <w:rsid w:val="009979A9"/>
    <w:rsid w:val="009A0567"/>
    <w:rsid w:val="009A1089"/>
    <w:rsid w:val="009A1DB8"/>
    <w:rsid w:val="009A22E7"/>
    <w:rsid w:val="009A2785"/>
    <w:rsid w:val="009A378D"/>
    <w:rsid w:val="009A37CD"/>
    <w:rsid w:val="009A3805"/>
    <w:rsid w:val="009A3B95"/>
    <w:rsid w:val="009A43DA"/>
    <w:rsid w:val="009A4E84"/>
    <w:rsid w:val="009A590F"/>
    <w:rsid w:val="009A5C2B"/>
    <w:rsid w:val="009A5E74"/>
    <w:rsid w:val="009A6509"/>
    <w:rsid w:val="009A69BC"/>
    <w:rsid w:val="009A70D3"/>
    <w:rsid w:val="009A74D5"/>
    <w:rsid w:val="009A755B"/>
    <w:rsid w:val="009A767F"/>
    <w:rsid w:val="009A7E1E"/>
    <w:rsid w:val="009B0251"/>
    <w:rsid w:val="009B0336"/>
    <w:rsid w:val="009B03D2"/>
    <w:rsid w:val="009B066E"/>
    <w:rsid w:val="009B16B8"/>
    <w:rsid w:val="009B1857"/>
    <w:rsid w:val="009B1D05"/>
    <w:rsid w:val="009B1D74"/>
    <w:rsid w:val="009B28B5"/>
    <w:rsid w:val="009B2F05"/>
    <w:rsid w:val="009B30CA"/>
    <w:rsid w:val="009B3183"/>
    <w:rsid w:val="009B3774"/>
    <w:rsid w:val="009B38C4"/>
    <w:rsid w:val="009B3B11"/>
    <w:rsid w:val="009B3B4E"/>
    <w:rsid w:val="009B4196"/>
    <w:rsid w:val="009B512C"/>
    <w:rsid w:val="009B5A97"/>
    <w:rsid w:val="009B6190"/>
    <w:rsid w:val="009B6342"/>
    <w:rsid w:val="009B63C8"/>
    <w:rsid w:val="009B71B4"/>
    <w:rsid w:val="009B790C"/>
    <w:rsid w:val="009C04E8"/>
    <w:rsid w:val="009C10EA"/>
    <w:rsid w:val="009C14A0"/>
    <w:rsid w:val="009C17A5"/>
    <w:rsid w:val="009C2686"/>
    <w:rsid w:val="009C2DF0"/>
    <w:rsid w:val="009C344B"/>
    <w:rsid w:val="009C3B32"/>
    <w:rsid w:val="009C4623"/>
    <w:rsid w:val="009C4664"/>
    <w:rsid w:val="009C4E2F"/>
    <w:rsid w:val="009C57D2"/>
    <w:rsid w:val="009C6AD6"/>
    <w:rsid w:val="009C6FA5"/>
    <w:rsid w:val="009C772B"/>
    <w:rsid w:val="009C7A4C"/>
    <w:rsid w:val="009C7AE2"/>
    <w:rsid w:val="009C7D22"/>
    <w:rsid w:val="009D0CFE"/>
    <w:rsid w:val="009D1347"/>
    <w:rsid w:val="009D18DF"/>
    <w:rsid w:val="009D1ABA"/>
    <w:rsid w:val="009D2049"/>
    <w:rsid w:val="009D22FD"/>
    <w:rsid w:val="009D23E8"/>
    <w:rsid w:val="009D327E"/>
    <w:rsid w:val="009D35D1"/>
    <w:rsid w:val="009D3827"/>
    <w:rsid w:val="009D3E4C"/>
    <w:rsid w:val="009D4BA7"/>
    <w:rsid w:val="009D5434"/>
    <w:rsid w:val="009D608E"/>
    <w:rsid w:val="009D6DBD"/>
    <w:rsid w:val="009D75DC"/>
    <w:rsid w:val="009D78B9"/>
    <w:rsid w:val="009D7EE1"/>
    <w:rsid w:val="009E0B03"/>
    <w:rsid w:val="009E0D73"/>
    <w:rsid w:val="009E0ECD"/>
    <w:rsid w:val="009E0F38"/>
    <w:rsid w:val="009E10B7"/>
    <w:rsid w:val="009E14D5"/>
    <w:rsid w:val="009E1A38"/>
    <w:rsid w:val="009E204F"/>
    <w:rsid w:val="009E2FF0"/>
    <w:rsid w:val="009E3177"/>
    <w:rsid w:val="009E3247"/>
    <w:rsid w:val="009E3545"/>
    <w:rsid w:val="009E3C18"/>
    <w:rsid w:val="009E4233"/>
    <w:rsid w:val="009E4304"/>
    <w:rsid w:val="009E4510"/>
    <w:rsid w:val="009E45AF"/>
    <w:rsid w:val="009E5373"/>
    <w:rsid w:val="009E56DE"/>
    <w:rsid w:val="009E60FE"/>
    <w:rsid w:val="009E7055"/>
    <w:rsid w:val="009E7AF5"/>
    <w:rsid w:val="009E7C97"/>
    <w:rsid w:val="009E7FC4"/>
    <w:rsid w:val="009F07FD"/>
    <w:rsid w:val="009F0890"/>
    <w:rsid w:val="009F0FC1"/>
    <w:rsid w:val="009F145E"/>
    <w:rsid w:val="009F16A3"/>
    <w:rsid w:val="009F17D4"/>
    <w:rsid w:val="009F26F3"/>
    <w:rsid w:val="009F295B"/>
    <w:rsid w:val="009F2D66"/>
    <w:rsid w:val="009F2E71"/>
    <w:rsid w:val="009F3651"/>
    <w:rsid w:val="009F3B00"/>
    <w:rsid w:val="009F3DB6"/>
    <w:rsid w:val="009F42A0"/>
    <w:rsid w:val="009F4F0E"/>
    <w:rsid w:val="009F501E"/>
    <w:rsid w:val="009F6BA8"/>
    <w:rsid w:val="009F78D3"/>
    <w:rsid w:val="00A005DA"/>
    <w:rsid w:val="00A00B07"/>
    <w:rsid w:val="00A00D81"/>
    <w:rsid w:val="00A00F9B"/>
    <w:rsid w:val="00A0184E"/>
    <w:rsid w:val="00A019CA"/>
    <w:rsid w:val="00A01B12"/>
    <w:rsid w:val="00A029F8"/>
    <w:rsid w:val="00A031D1"/>
    <w:rsid w:val="00A03D27"/>
    <w:rsid w:val="00A04334"/>
    <w:rsid w:val="00A0444F"/>
    <w:rsid w:val="00A047C6"/>
    <w:rsid w:val="00A06048"/>
    <w:rsid w:val="00A07950"/>
    <w:rsid w:val="00A111AB"/>
    <w:rsid w:val="00A117D1"/>
    <w:rsid w:val="00A117F8"/>
    <w:rsid w:val="00A11CF5"/>
    <w:rsid w:val="00A11E11"/>
    <w:rsid w:val="00A1200C"/>
    <w:rsid w:val="00A12D60"/>
    <w:rsid w:val="00A13D9D"/>
    <w:rsid w:val="00A13E48"/>
    <w:rsid w:val="00A14DE5"/>
    <w:rsid w:val="00A161FB"/>
    <w:rsid w:val="00A1637E"/>
    <w:rsid w:val="00A16E11"/>
    <w:rsid w:val="00A170CF"/>
    <w:rsid w:val="00A172B7"/>
    <w:rsid w:val="00A17605"/>
    <w:rsid w:val="00A17954"/>
    <w:rsid w:val="00A17A74"/>
    <w:rsid w:val="00A17D1B"/>
    <w:rsid w:val="00A20102"/>
    <w:rsid w:val="00A2032F"/>
    <w:rsid w:val="00A207CA"/>
    <w:rsid w:val="00A20DE7"/>
    <w:rsid w:val="00A21456"/>
    <w:rsid w:val="00A2185C"/>
    <w:rsid w:val="00A21CC7"/>
    <w:rsid w:val="00A222FD"/>
    <w:rsid w:val="00A22303"/>
    <w:rsid w:val="00A22CC8"/>
    <w:rsid w:val="00A23053"/>
    <w:rsid w:val="00A23503"/>
    <w:rsid w:val="00A2357D"/>
    <w:rsid w:val="00A23D89"/>
    <w:rsid w:val="00A23E3C"/>
    <w:rsid w:val="00A245FC"/>
    <w:rsid w:val="00A2473E"/>
    <w:rsid w:val="00A25D2B"/>
    <w:rsid w:val="00A2650B"/>
    <w:rsid w:val="00A26C36"/>
    <w:rsid w:val="00A27B6D"/>
    <w:rsid w:val="00A3019A"/>
    <w:rsid w:val="00A304C0"/>
    <w:rsid w:val="00A308E0"/>
    <w:rsid w:val="00A310A5"/>
    <w:rsid w:val="00A31739"/>
    <w:rsid w:val="00A31770"/>
    <w:rsid w:val="00A31ABF"/>
    <w:rsid w:val="00A31FD3"/>
    <w:rsid w:val="00A32596"/>
    <w:rsid w:val="00A32685"/>
    <w:rsid w:val="00A326D4"/>
    <w:rsid w:val="00A33A41"/>
    <w:rsid w:val="00A33A7F"/>
    <w:rsid w:val="00A33F1B"/>
    <w:rsid w:val="00A34E22"/>
    <w:rsid w:val="00A35130"/>
    <w:rsid w:val="00A3560C"/>
    <w:rsid w:val="00A35C45"/>
    <w:rsid w:val="00A36483"/>
    <w:rsid w:val="00A3660A"/>
    <w:rsid w:val="00A367BD"/>
    <w:rsid w:val="00A374BC"/>
    <w:rsid w:val="00A4091B"/>
    <w:rsid w:val="00A40991"/>
    <w:rsid w:val="00A410A2"/>
    <w:rsid w:val="00A4164A"/>
    <w:rsid w:val="00A41726"/>
    <w:rsid w:val="00A41FBF"/>
    <w:rsid w:val="00A41FDA"/>
    <w:rsid w:val="00A42294"/>
    <w:rsid w:val="00A4274F"/>
    <w:rsid w:val="00A4354D"/>
    <w:rsid w:val="00A435E2"/>
    <w:rsid w:val="00A43773"/>
    <w:rsid w:val="00A43C4B"/>
    <w:rsid w:val="00A44857"/>
    <w:rsid w:val="00A44DAF"/>
    <w:rsid w:val="00A45921"/>
    <w:rsid w:val="00A45FAF"/>
    <w:rsid w:val="00A479DF"/>
    <w:rsid w:val="00A5006B"/>
    <w:rsid w:val="00A50B07"/>
    <w:rsid w:val="00A50E31"/>
    <w:rsid w:val="00A50F56"/>
    <w:rsid w:val="00A51014"/>
    <w:rsid w:val="00A519DC"/>
    <w:rsid w:val="00A51B2B"/>
    <w:rsid w:val="00A51D07"/>
    <w:rsid w:val="00A5247F"/>
    <w:rsid w:val="00A526FB"/>
    <w:rsid w:val="00A52A34"/>
    <w:rsid w:val="00A52C5C"/>
    <w:rsid w:val="00A54089"/>
    <w:rsid w:val="00A545CA"/>
    <w:rsid w:val="00A551B2"/>
    <w:rsid w:val="00A55350"/>
    <w:rsid w:val="00A55619"/>
    <w:rsid w:val="00A55913"/>
    <w:rsid w:val="00A55C7B"/>
    <w:rsid w:val="00A55E21"/>
    <w:rsid w:val="00A55E86"/>
    <w:rsid w:val="00A56911"/>
    <w:rsid w:val="00A578DE"/>
    <w:rsid w:val="00A603D2"/>
    <w:rsid w:val="00A61AB1"/>
    <w:rsid w:val="00A6291F"/>
    <w:rsid w:val="00A62D96"/>
    <w:rsid w:val="00A62F06"/>
    <w:rsid w:val="00A63615"/>
    <w:rsid w:val="00A637F6"/>
    <w:rsid w:val="00A639DB"/>
    <w:rsid w:val="00A64A1E"/>
    <w:rsid w:val="00A64FDD"/>
    <w:rsid w:val="00A65204"/>
    <w:rsid w:val="00A657D8"/>
    <w:rsid w:val="00A65E96"/>
    <w:rsid w:val="00A66069"/>
    <w:rsid w:val="00A6695D"/>
    <w:rsid w:val="00A66C4E"/>
    <w:rsid w:val="00A66F4E"/>
    <w:rsid w:val="00A67B41"/>
    <w:rsid w:val="00A67B54"/>
    <w:rsid w:val="00A70190"/>
    <w:rsid w:val="00A7040E"/>
    <w:rsid w:val="00A70515"/>
    <w:rsid w:val="00A70937"/>
    <w:rsid w:val="00A714A2"/>
    <w:rsid w:val="00A71851"/>
    <w:rsid w:val="00A719D7"/>
    <w:rsid w:val="00A72100"/>
    <w:rsid w:val="00A73473"/>
    <w:rsid w:val="00A745BB"/>
    <w:rsid w:val="00A74CBB"/>
    <w:rsid w:val="00A74EC5"/>
    <w:rsid w:val="00A7512D"/>
    <w:rsid w:val="00A75811"/>
    <w:rsid w:val="00A758C9"/>
    <w:rsid w:val="00A75B20"/>
    <w:rsid w:val="00A7612F"/>
    <w:rsid w:val="00A761D5"/>
    <w:rsid w:val="00A76BAB"/>
    <w:rsid w:val="00A76EE9"/>
    <w:rsid w:val="00A8045C"/>
    <w:rsid w:val="00A8046F"/>
    <w:rsid w:val="00A806FA"/>
    <w:rsid w:val="00A80A73"/>
    <w:rsid w:val="00A80C0C"/>
    <w:rsid w:val="00A810B1"/>
    <w:rsid w:val="00A81636"/>
    <w:rsid w:val="00A81E52"/>
    <w:rsid w:val="00A81F3F"/>
    <w:rsid w:val="00A8301E"/>
    <w:rsid w:val="00A835F9"/>
    <w:rsid w:val="00A83691"/>
    <w:rsid w:val="00A840D6"/>
    <w:rsid w:val="00A8410B"/>
    <w:rsid w:val="00A84440"/>
    <w:rsid w:val="00A84CA6"/>
    <w:rsid w:val="00A86AE1"/>
    <w:rsid w:val="00A873CA"/>
    <w:rsid w:val="00A8753C"/>
    <w:rsid w:val="00A87FB2"/>
    <w:rsid w:val="00A9033D"/>
    <w:rsid w:val="00A9076D"/>
    <w:rsid w:val="00A913C5"/>
    <w:rsid w:val="00A91B34"/>
    <w:rsid w:val="00A91CAE"/>
    <w:rsid w:val="00A91DC6"/>
    <w:rsid w:val="00A921E7"/>
    <w:rsid w:val="00A92CEE"/>
    <w:rsid w:val="00A934FD"/>
    <w:rsid w:val="00A93762"/>
    <w:rsid w:val="00A93E9A"/>
    <w:rsid w:val="00A947A2"/>
    <w:rsid w:val="00A94DA0"/>
    <w:rsid w:val="00A95237"/>
    <w:rsid w:val="00A95DE6"/>
    <w:rsid w:val="00A95F92"/>
    <w:rsid w:val="00A96B76"/>
    <w:rsid w:val="00A972DF"/>
    <w:rsid w:val="00A979E2"/>
    <w:rsid w:val="00A97A32"/>
    <w:rsid w:val="00A97ED6"/>
    <w:rsid w:val="00AA02CA"/>
    <w:rsid w:val="00AA057B"/>
    <w:rsid w:val="00AA0EC3"/>
    <w:rsid w:val="00AA178C"/>
    <w:rsid w:val="00AA1869"/>
    <w:rsid w:val="00AA3ADC"/>
    <w:rsid w:val="00AA3F8A"/>
    <w:rsid w:val="00AA40FC"/>
    <w:rsid w:val="00AA4106"/>
    <w:rsid w:val="00AA42AD"/>
    <w:rsid w:val="00AA4488"/>
    <w:rsid w:val="00AA4BA7"/>
    <w:rsid w:val="00AA516A"/>
    <w:rsid w:val="00AA57F7"/>
    <w:rsid w:val="00AA5A1C"/>
    <w:rsid w:val="00AA7200"/>
    <w:rsid w:val="00AA7C00"/>
    <w:rsid w:val="00AB0367"/>
    <w:rsid w:val="00AB0993"/>
    <w:rsid w:val="00AB0F43"/>
    <w:rsid w:val="00AB1005"/>
    <w:rsid w:val="00AB1D7D"/>
    <w:rsid w:val="00AB2A16"/>
    <w:rsid w:val="00AB2C34"/>
    <w:rsid w:val="00AB3296"/>
    <w:rsid w:val="00AB3821"/>
    <w:rsid w:val="00AB3901"/>
    <w:rsid w:val="00AB3912"/>
    <w:rsid w:val="00AB4E0B"/>
    <w:rsid w:val="00AB52FC"/>
    <w:rsid w:val="00AB5456"/>
    <w:rsid w:val="00AB5618"/>
    <w:rsid w:val="00AB5774"/>
    <w:rsid w:val="00AB5B49"/>
    <w:rsid w:val="00AB6B50"/>
    <w:rsid w:val="00AB6DAB"/>
    <w:rsid w:val="00AB6DC8"/>
    <w:rsid w:val="00AB7758"/>
    <w:rsid w:val="00AB7BC4"/>
    <w:rsid w:val="00AB7C53"/>
    <w:rsid w:val="00AB7DAD"/>
    <w:rsid w:val="00AB7F93"/>
    <w:rsid w:val="00AC0085"/>
    <w:rsid w:val="00AC01A3"/>
    <w:rsid w:val="00AC12AE"/>
    <w:rsid w:val="00AC15D1"/>
    <w:rsid w:val="00AC1808"/>
    <w:rsid w:val="00AC1D07"/>
    <w:rsid w:val="00AC1F22"/>
    <w:rsid w:val="00AC21A0"/>
    <w:rsid w:val="00AC2A43"/>
    <w:rsid w:val="00AC2A5B"/>
    <w:rsid w:val="00AC3267"/>
    <w:rsid w:val="00AC331B"/>
    <w:rsid w:val="00AC37D5"/>
    <w:rsid w:val="00AC38F9"/>
    <w:rsid w:val="00AC3B74"/>
    <w:rsid w:val="00AC3E1C"/>
    <w:rsid w:val="00AC41EA"/>
    <w:rsid w:val="00AC46A1"/>
    <w:rsid w:val="00AC4B0A"/>
    <w:rsid w:val="00AC4FAA"/>
    <w:rsid w:val="00AC5AFF"/>
    <w:rsid w:val="00AC5B6C"/>
    <w:rsid w:val="00AC5E14"/>
    <w:rsid w:val="00AC6283"/>
    <w:rsid w:val="00AC63A7"/>
    <w:rsid w:val="00AC6CA2"/>
    <w:rsid w:val="00AC6EFC"/>
    <w:rsid w:val="00AD003C"/>
    <w:rsid w:val="00AD01DB"/>
    <w:rsid w:val="00AD0809"/>
    <w:rsid w:val="00AD0A2C"/>
    <w:rsid w:val="00AD0BDE"/>
    <w:rsid w:val="00AD1193"/>
    <w:rsid w:val="00AD133B"/>
    <w:rsid w:val="00AD155E"/>
    <w:rsid w:val="00AD18AD"/>
    <w:rsid w:val="00AD272F"/>
    <w:rsid w:val="00AD27E3"/>
    <w:rsid w:val="00AD3477"/>
    <w:rsid w:val="00AD366A"/>
    <w:rsid w:val="00AD3DA5"/>
    <w:rsid w:val="00AD4D6A"/>
    <w:rsid w:val="00AD4DC5"/>
    <w:rsid w:val="00AD4FAC"/>
    <w:rsid w:val="00AD521A"/>
    <w:rsid w:val="00AD5506"/>
    <w:rsid w:val="00AD6786"/>
    <w:rsid w:val="00AD6E8A"/>
    <w:rsid w:val="00AE05D0"/>
    <w:rsid w:val="00AE0CD4"/>
    <w:rsid w:val="00AE0FC1"/>
    <w:rsid w:val="00AE10BD"/>
    <w:rsid w:val="00AE146D"/>
    <w:rsid w:val="00AE16C8"/>
    <w:rsid w:val="00AE18A0"/>
    <w:rsid w:val="00AE1B48"/>
    <w:rsid w:val="00AE1E49"/>
    <w:rsid w:val="00AE1E61"/>
    <w:rsid w:val="00AE29B2"/>
    <w:rsid w:val="00AE3226"/>
    <w:rsid w:val="00AE4010"/>
    <w:rsid w:val="00AE4EE6"/>
    <w:rsid w:val="00AE5596"/>
    <w:rsid w:val="00AE5798"/>
    <w:rsid w:val="00AE57AC"/>
    <w:rsid w:val="00AE57D7"/>
    <w:rsid w:val="00AE6832"/>
    <w:rsid w:val="00AE6E71"/>
    <w:rsid w:val="00AE6F1F"/>
    <w:rsid w:val="00AE77CB"/>
    <w:rsid w:val="00AF032E"/>
    <w:rsid w:val="00AF06AF"/>
    <w:rsid w:val="00AF08D3"/>
    <w:rsid w:val="00AF157A"/>
    <w:rsid w:val="00AF1788"/>
    <w:rsid w:val="00AF1B4A"/>
    <w:rsid w:val="00AF1BC2"/>
    <w:rsid w:val="00AF1DFB"/>
    <w:rsid w:val="00AF221A"/>
    <w:rsid w:val="00AF293F"/>
    <w:rsid w:val="00AF3468"/>
    <w:rsid w:val="00AF3F09"/>
    <w:rsid w:val="00AF478A"/>
    <w:rsid w:val="00AF48AB"/>
    <w:rsid w:val="00AF4D01"/>
    <w:rsid w:val="00AF55AB"/>
    <w:rsid w:val="00AF5650"/>
    <w:rsid w:val="00AF5741"/>
    <w:rsid w:val="00AF5B1C"/>
    <w:rsid w:val="00AF5D8C"/>
    <w:rsid w:val="00AF5FF1"/>
    <w:rsid w:val="00AF6293"/>
    <w:rsid w:val="00AF6714"/>
    <w:rsid w:val="00AF6B1C"/>
    <w:rsid w:val="00AF6BE1"/>
    <w:rsid w:val="00AF70F8"/>
    <w:rsid w:val="00AF73C1"/>
    <w:rsid w:val="00AF75D5"/>
    <w:rsid w:val="00AF789C"/>
    <w:rsid w:val="00AF7BC7"/>
    <w:rsid w:val="00AF7CA6"/>
    <w:rsid w:val="00B00606"/>
    <w:rsid w:val="00B010A7"/>
    <w:rsid w:val="00B01497"/>
    <w:rsid w:val="00B02087"/>
    <w:rsid w:val="00B02160"/>
    <w:rsid w:val="00B0238A"/>
    <w:rsid w:val="00B03CB3"/>
    <w:rsid w:val="00B03D69"/>
    <w:rsid w:val="00B03E98"/>
    <w:rsid w:val="00B041CA"/>
    <w:rsid w:val="00B04B51"/>
    <w:rsid w:val="00B04E73"/>
    <w:rsid w:val="00B054B9"/>
    <w:rsid w:val="00B058FC"/>
    <w:rsid w:val="00B05A22"/>
    <w:rsid w:val="00B06E61"/>
    <w:rsid w:val="00B06E7C"/>
    <w:rsid w:val="00B0719B"/>
    <w:rsid w:val="00B07813"/>
    <w:rsid w:val="00B1026C"/>
    <w:rsid w:val="00B10603"/>
    <w:rsid w:val="00B106DC"/>
    <w:rsid w:val="00B110A5"/>
    <w:rsid w:val="00B11447"/>
    <w:rsid w:val="00B116D8"/>
    <w:rsid w:val="00B1177F"/>
    <w:rsid w:val="00B11C5C"/>
    <w:rsid w:val="00B1234B"/>
    <w:rsid w:val="00B1250F"/>
    <w:rsid w:val="00B12B78"/>
    <w:rsid w:val="00B12EA8"/>
    <w:rsid w:val="00B13A7D"/>
    <w:rsid w:val="00B1469D"/>
    <w:rsid w:val="00B149D9"/>
    <w:rsid w:val="00B14B84"/>
    <w:rsid w:val="00B14CDE"/>
    <w:rsid w:val="00B14E11"/>
    <w:rsid w:val="00B1509D"/>
    <w:rsid w:val="00B153E7"/>
    <w:rsid w:val="00B15F45"/>
    <w:rsid w:val="00B16BA8"/>
    <w:rsid w:val="00B16CF8"/>
    <w:rsid w:val="00B16EF8"/>
    <w:rsid w:val="00B173D9"/>
    <w:rsid w:val="00B17433"/>
    <w:rsid w:val="00B1747F"/>
    <w:rsid w:val="00B17EF0"/>
    <w:rsid w:val="00B17F3D"/>
    <w:rsid w:val="00B202D2"/>
    <w:rsid w:val="00B20E1A"/>
    <w:rsid w:val="00B20E6D"/>
    <w:rsid w:val="00B21E0F"/>
    <w:rsid w:val="00B22C8C"/>
    <w:rsid w:val="00B23466"/>
    <w:rsid w:val="00B236DB"/>
    <w:rsid w:val="00B23D88"/>
    <w:rsid w:val="00B24BB1"/>
    <w:rsid w:val="00B24C8B"/>
    <w:rsid w:val="00B253E7"/>
    <w:rsid w:val="00B25585"/>
    <w:rsid w:val="00B26779"/>
    <w:rsid w:val="00B26B90"/>
    <w:rsid w:val="00B26F7F"/>
    <w:rsid w:val="00B27CBB"/>
    <w:rsid w:val="00B309B7"/>
    <w:rsid w:val="00B313BF"/>
    <w:rsid w:val="00B31859"/>
    <w:rsid w:val="00B3251A"/>
    <w:rsid w:val="00B327AE"/>
    <w:rsid w:val="00B328FB"/>
    <w:rsid w:val="00B33135"/>
    <w:rsid w:val="00B33B7E"/>
    <w:rsid w:val="00B343FD"/>
    <w:rsid w:val="00B3456E"/>
    <w:rsid w:val="00B34B20"/>
    <w:rsid w:val="00B34E5E"/>
    <w:rsid w:val="00B356CF"/>
    <w:rsid w:val="00B358AA"/>
    <w:rsid w:val="00B35AAA"/>
    <w:rsid w:val="00B3606A"/>
    <w:rsid w:val="00B3666A"/>
    <w:rsid w:val="00B37051"/>
    <w:rsid w:val="00B3751E"/>
    <w:rsid w:val="00B37747"/>
    <w:rsid w:val="00B37F5C"/>
    <w:rsid w:val="00B4187D"/>
    <w:rsid w:val="00B41DDA"/>
    <w:rsid w:val="00B41EEC"/>
    <w:rsid w:val="00B4296B"/>
    <w:rsid w:val="00B42975"/>
    <w:rsid w:val="00B42C4F"/>
    <w:rsid w:val="00B42FFF"/>
    <w:rsid w:val="00B43137"/>
    <w:rsid w:val="00B436C0"/>
    <w:rsid w:val="00B438A1"/>
    <w:rsid w:val="00B447E1"/>
    <w:rsid w:val="00B448B0"/>
    <w:rsid w:val="00B44EB8"/>
    <w:rsid w:val="00B45984"/>
    <w:rsid w:val="00B45F7A"/>
    <w:rsid w:val="00B46769"/>
    <w:rsid w:val="00B47B7A"/>
    <w:rsid w:val="00B503BA"/>
    <w:rsid w:val="00B50521"/>
    <w:rsid w:val="00B505DF"/>
    <w:rsid w:val="00B50C8C"/>
    <w:rsid w:val="00B513BF"/>
    <w:rsid w:val="00B519C4"/>
    <w:rsid w:val="00B51D42"/>
    <w:rsid w:val="00B528CA"/>
    <w:rsid w:val="00B52CA1"/>
    <w:rsid w:val="00B5320C"/>
    <w:rsid w:val="00B534EB"/>
    <w:rsid w:val="00B539A5"/>
    <w:rsid w:val="00B54143"/>
    <w:rsid w:val="00B5443A"/>
    <w:rsid w:val="00B545CE"/>
    <w:rsid w:val="00B5580C"/>
    <w:rsid w:val="00B56433"/>
    <w:rsid w:val="00B572B6"/>
    <w:rsid w:val="00B574B1"/>
    <w:rsid w:val="00B57972"/>
    <w:rsid w:val="00B57EB0"/>
    <w:rsid w:val="00B60118"/>
    <w:rsid w:val="00B60715"/>
    <w:rsid w:val="00B6094B"/>
    <w:rsid w:val="00B60BA5"/>
    <w:rsid w:val="00B612EB"/>
    <w:rsid w:val="00B6139B"/>
    <w:rsid w:val="00B619EB"/>
    <w:rsid w:val="00B61C40"/>
    <w:rsid w:val="00B61ED7"/>
    <w:rsid w:val="00B6232C"/>
    <w:rsid w:val="00B629FB"/>
    <w:rsid w:val="00B62CCA"/>
    <w:rsid w:val="00B62E20"/>
    <w:rsid w:val="00B630B8"/>
    <w:rsid w:val="00B63252"/>
    <w:rsid w:val="00B637EB"/>
    <w:rsid w:val="00B639F4"/>
    <w:rsid w:val="00B643C6"/>
    <w:rsid w:val="00B64B80"/>
    <w:rsid w:val="00B64CB0"/>
    <w:rsid w:val="00B6502D"/>
    <w:rsid w:val="00B657ED"/>
    <w:rsid w:val="00B65C56"/>
    <w:rsid w:val="00B65DCD"/>
    <w:rsid w:val="00B65DD9"/>
    <w:rsid w:val="00B65E03"/>
    <w:rsid w:val="00B66165"/>
    <w:rsid w:val="00B665DD"/>
    <w:rsid w:val="00B66813"/>
    <w:rsid w:val="00B6694B"/>
    <w:rsid w:val="00B66D99"/>
    <w:rsid w:val="00B675B0"/>
    <w:rsid w:val="00B67B2F"/>
    <w:rsid w:val="00B700DC"/>
    <w:rsid w:val="00B70383"/>
    <w:rsid w:val="00B70480"/>
    <w:rsid w:val="00B70E19"/>
    <w:rsid w:val="00B70FCD"/>
    <w:rsid w:val="00B7136A"/>
    <w:rsid w:val="00B71551"/>
    <w:rsid w:val="00B7156C"/>
    <w:rsid w:val="00B72039"/>
    <w:rsid w:val="00B72054"/>
    <w:rsid w:val="00B72560"/>
    <w:rsid w:val="00B72FD9"/>
    <w:rsid w:val="00B748EB"/>
    <w:rsid w:val="00B7501C"/>
    <w:rsid w:val="00B7549E"/>
    <w:rsid w:val="00B759D8"/>
    <w:rsid w:val="00B75BA5"/>
    <w:rsid w:val="00B76262"/>
    <w:rsid w:val="00B766EC"/>
    <w:rsid w:val="00B76BA0"/>
    <w:rsid w:val="00B777BA"/>
    <w:rsid w:val="00B7788B"/>
    <w:rsid w:val="00B7790D"/>
    <w:rsid w:val="00B77F91"/>
    <w:rsid w:val="00B808F4"/>
    <w:rsid w:val="00B80B01"/>
    <w:rsid w:val="00B80F19"/>
    <w:rsid w:val="00B82216"/>
    <w:rsid w:val="00B82415"/>
    <w:rsid w:val="00B82745"/>
    <w:rsid w:val="00B82BFA"/>
    <w:rsid w:val="00B83166"/>
    <w:rsid w:val="00B83281"/>
    <w:rsid w:val="00B8359F"/>
    <w:rsid w:val="00B83974"/>
    <w:rsid w:val="00B83A3C"/>
    <w:rsid w:val="00B84E90"/>
    <w:rsid w:val="00B84EEA"/>
    <w:rsid w:val="00B8591E"/>
    <w:rsid w:val="00B85DE6"/>
    <w:rsid w:val="00B863BE"/>
    <w:rsid w:val="00B86CCE"/>
    <w:rsid w:val="00B87303"/>
    <w:rsid w:val="00B87CE5"/>
    <w:rsid w:val="00B87F24"/>
    <w:rsid w:val="00B87F47"/>
    <w:rsid w:val="00B87F75"/>
    <w:rsid w:val="00B87FC4"/>
    <w:rsid w:val="00B91060"/>
    <w:rsid w:val="00B9161E"/>
    <w:rsid w:val="00B91637"/>
    <w:rsid w:val="00B91865"/>
    <w:rsid w:val="00B91F90"/>
    <w:rsid w:val="00B9340C"/>
    <w:rsid w:val="00B938F7"/>
    <w:rsid w:val="00B942B9"/>
    <w:rsid w:val="00B946B9"/>
    <w:rsid w:val="00B947F7"/>
    <w:rsid w:val="00B94905"/>
    <w:rsid w:val="00B9516F"/>
    <w:rsid w:val="00B95669"/>
    <w:rsid w:val="00B95DBE"/>
    <w:rsid w:val="00B95E7E"/>
    <w:rsid w:val="00B96322"/>
    <w:rsid w:val="00B966B2"/>
    <w:rsid w:val="00B96BE9"/>
    <w:rsid w:val="00B97BAA"/>
    <w:rsid w:val="00B9D62C"/>
    <w:rsid w:val="00BA03CC"/>
    <w:rsid w:val="00BA0CC5"/>
    <w:rsid w:val="00BA1013"/>
    <w:rsid w:val="00BA1871"/>
    <w:rsid w:val="00BA1D46"/>
    <w:rsid w:val="00BA1F85"/>
    <w:rsid w:val="00BA2A08"/>
    <w:rsid w:val="00BA2B13"/>
    <w:rsid w:val="00BA3D24"/>
    <w:rsid w:val="00BA457C"/>
    <w:rsid w:val="00BA534F"/>
    <w:rsid w:val="00BA5BAC"/>
    <w:rsid w:val="00BA5F06"/>
    <w:rsid w:val="00BA6304"/>
    <w:rsid w:val="00BA6796"/>
    <w:rsid w:val="00BA6AC9"/>
    <w:rsid w:val="00BA7B27"/>
    <w:rsid w:val="00BA7D81"/>
    <w:rsid w:val="00BA7F6F"/>
    <w:rsid w:val="00BB01AC"/>
    <w:rsid w:val="00BB2117"/>
    <w:rsid w:val="00BB2189"/>
    <w:rsid w:val="00BB28DA"/>
    <w:rsid w:val="00BB2AB3"/>
    <w:rsid w:val="00BB2B86"/>
    <w:rsid w:val="00BB34C9"/>
    <w:rsid w:val="00BB4A04"/>
    <w:rsid w:val="00BB4CD8"/>
    <w:rsid w:val="00BB507A"/>
    <w:rsid w:val="00BB6006"/>
    <w:rsid w:val="00BB6134"/>
    <w:rsid w:val="00BB653B"/>
    <w:rsid w:val="00BB65B8"/>
    <w:rsid w:val="00BB66DC"/>
    <w:rsid w:val="00BB6A15"/>
    <w:rsid w:val="00BB739D"/>
    <w:rsid w:val="00BB7E32"/>
    <w:rsid w:val="00BB7FBD"/>
    <w:rsid w:val="00BB7FFA"/>
    <w:rsid w:val="00BC06F9"/>
    <w:rsid w:val="00BC0CA3"/>
    <w:rsid w:val="00BC1375"/>
    <w:rsid w:val="00BC17F2"/>
    <w:rsid w:val="00BC1F9B"/>
    <w:rsid w:val="00BC210E"/>
    <w:rsid w:val="00BC220F"/>
    <w:rsid w:val="00BC26F8"/>
    <w:rsid w:val="00BC2D12"/>
    <w:rsid w:val="00BC309D"/>
    <w:rsid w:val="00BC328E"/>
    <w:rsid w:val="00BC336E"/>
    <w:rsid w:val="00BC46F3"/>
    <w:rsid w:val="00BC49E7"/>
    <w:rsid w:val="00BC556E"/>
    <w:rsid w:val="00BC5582"/>
    <w:rsid w:val="00BC5CAC"/>
    <w:rsid w:val="00BC6175"/>
    <w:rsid w:val="00BC63E6"/>
    <w:rsid w:val="00BC65E2"/>
    <w:rsid w:val="00BC6842"/>
    <w:rsid w:val="00BC6CE9"/>
    <w:rsid w:val="00BC70E2"/>
    <w:rsid w:val="00BC758A"/>
    <w:rsid w:val="00BC79AD"/>
    <w:rsid w:val="00BC7D9F"/>
    <w:rsid w:val="00BC97B8"/>
    <w:rsid w:val="00BD057D"/>
    <w:rsid w:val="00BD09F1"/>
    <w:rsid w:val="00BD0AF9"/>
    <w:rsid w:val="00BD166B"/>
    <w:rsid w:val="00BD1B9C"/>
    <w:rsid w:val="00BD2576"/>
    <w:rsid w:val="00BD2757"/>
    <w:rsid w:val="00BD41D6"/>
    <w:rsid w:val="00BD58ED"/>
    <w:rsid w:val="00BD5971"/>
    <w:rsid w:val="00BD73A5"/>
    <w:rsid w:val="00BD764E"/>
    <w:rsid w:val="00BE0329"/>
    <w:rsid w:val="00BE0427"/>
    <w:rsid w:val="00BE05CB"/>
    <w:rsid w:val="00BE0B8E"/>
    <w:rsid w:val="00BE121C"/>
    <w:rsid w:val="00BE155A"/>
    <w:rsid w:val="00BE1817"/>
    <w:rsid w:val="00BE1C5E"/>
    <w:rsid w:val="00BE2699"/>
    <w:rsid w:val="00BE2FF7"/>
    <w:rsid w:val="00BE329C"/>
    <w:rsid w:val="00BE33A6"/>
    <w:rsid w:val="00BE422D"/>
    <w:rsid w:val="00BE4C54"/>
    <w:rsid w:val="00BE4FA5"/>
    <w:rsid w:val="00BE4FAE"/>
    <w:rsid w:val="00BE5A7E"/>
    <w:rsid w:val="00BE5C0C"/>
    <w:rsid w:val="00BE60C4"/>
    <w:rsid w:val="00BE62CE"/>
    <w:rsid w:val="00BE643A"/>
    <w:rsid w:val="00BE6540"/>
    <w:rsid w:val="00BE6F21"/>
    <w:rsid w:val="00BE7A10"/>
    <w:rsid w:val="00BE7C65"/>
    <w:rsid w:val="00BE7D71"/>
    <w:rsid w:val="00BF0118"/>
    <w:rsid w:val="00BF0651"/>
    <w:rsid w:val="00BF0703"/>
    <w:rsid w:val="00BF20E3"/>
    <w:rsid w:val="00BF2155"/>
    <w:rsid w:val="00BF3166"/>
    <w:rsid w:val="00BF31D6"/>
    <w:rsid w:val="00BF3486"/>
    <w:rsid w:val="00BF3892"/>
    <w:rsid w:val="00BF38B4"/>
    <w:rsid w:val="00BF4B68"/>
    <w:rsid w:val="00BF58F4"/>
    <w:rsid w:val="00BF58F6"/>
    <w:rsid w:val="00BF5A3A"/>
    <w:rsid w:val="00BF7C41"/>
    <w:rsid w:val="00C000BB"/>
    <w:rsid w:val="00C00C24"/>
    <w:rsid w:val="00C00CF7"/>
    <w:rsid w:val="00C01E58"/>
    <w:rsid w:val="00C021D9"/>
    <w:rsid w:val="00C024FA"/>
    <w:rsid w:val="00C0269E"/>
    <w:rsid w:val="00C02936"/>
    <w:rsid w:val="00C02984"/>
    <w:rsid w:val="00C03508"/>
    <w:rsid w:val="00C035EA"/>
    <w:rsid w:val="00C045C6"/>
    <w:rsid w:val="00C048BB"/>
    <w:rsid w:val="00C04A83"/>
    <w:rsid w:val="00C04D68"/>
    <w:rsid w:val="00C05502"/>
    <w:rsid w:val="00C05A50"/>
    <w:rsid w:val="00C05BA9"/>
    <w:rsid w:val="00C06175"/>
    <w:rsid w:val="00C06306"/>
    <w:rsid w:val="00C063E6"/>
    <w:rsid w:val="00C066B7"/>
    <w:rsid w:val="00C06ED2"/>
    <w:rsid w:val="00C07A3A"/>
    <w:rsid w:val="00C07CDC"/>
    <w:rsid w:val="00C07CDD"/>
    <w:rsid w:val="00C07E26"/>
    <w:rsid w:val="00C10D82"/>
    <w:rsid w:val="00C10DE7"/>
    <w:rsid w:val="00C1105C"/>
    <w:rsid w:val="00C11B0B"/>
    <w:rsid w:val="00C11C33"/>
    <w:rsid w:val="00C127A2"/>
    <w:rsid w:val="00C12FEE"/>
    <w:rsid w:val="00C13046"/>
    <w:rsid w:val="00C13155"/>
    <w:rsid w:val="00C1317D"/>
    <w:rsid w:val="00C13787"/>
    <w:rsid w:val="00C138BC"/>
    <w:rsid w:val="00C138C9"/>
    <w:rsid w:val="00C13AF8"/>
    <w:rsid w:val="00C13D2D"/>
    <w:rsid w:val="00C145E1"/>
    <w:rsid w:val="00C14858"/>
    <w:rsid w:val="00C14A4F"/>
    <w:rsid w:val="00C15ED7"/>
    <w:rsid w:val="00C16610"/>
    <w:rsid w:val="00C168C0"/>
    <w:rsid w:val="00C172D5"/>
    <w:rsid w:val="00C174A6"/>
    <w:rsid w:val="00C177F1"/>
    <w:rsid w:val="00C1789D"/>
    <w:rsid w:val="00C17B4F"/>
    <w:rsid w:val="00C17C2F"/>
    <w:rsid w:val="00C17DD0"/>
    <w:rsid w:val="00C2032C"/>
    <w:rsid w:val="00C20A18"/>
    <w:rsid w:val="00C20DEC"/>
    <w:rsid w:val="00C21318"/>
    <w:rsid w:val="00C21517"/>
    <w:rsid w:val="00C21BD7"/>
    <w:rsid w:val="00C21D8A"/>
    <w:rsid w:val="00C2348D"/>
    <w:rsid w:val="00C245EC"/>
    <w:rsid w:val="00C24908"/>
    <w:rsid w:val="00C24BAE"/>
    <w:rsid w:val="00C25846"/>
    <w:rsid w:val="00C2598D"/>
    <w:rsid w:val="00C25A63"/>
    <w:rsid w:val="00C25B04"/>
    <w:rsid w:val="00C262AF"/>
    <w:rsid w:val="00C26835"/>
    <w:rsid w:val="00C26AB0"/>
    <w:rsid w:val="00C26C9D"/>
    <w:rsid w:val="00C26F8A"/>
    <w:rsid w:val="00C27349"/>
    <w:rsid w:val="00C274C4"/>
    <w:rsid w:val="00C2776C"/>
    <w:rsid w:val="00C27AC9"/>
    <w:rsid w:val="00C27E77"/>
    <w:rsid w:val="00C27EC6"/>
    <w:rsid w:val="00C307CF"/>
    <w:rsid w:val="00C308D7"/>
    <w:rsid w:val="00C316A9"/>
    <w:rsid w:val="00C320FD"/>
    <w:rsid w:val="00C32153"/>
    <w:rsid w:val="00C32C9F"/>
    <w:rsid w:val="00C33236"/>
    <w:rsid w:val="00C33740"/>
    <w:rsid w:val="00C34178"/>
    <w:rsid w:val="00C3462D"/>
    <w:rsid w:val="00C347BF"/>
    <w:rsid w:val="00C36078"/>
    <w:rsid w:val="00C37306"/>
    <w:rsid w:val="00C373B6"/>
    <w:rsid w:val="00C37A1F"/>
    <w:rsid w:val="00C37C8E"/>
    <w:rsid w:val="00C37D3F"/>
    <w:rsid w:val="00C37E27"/>
    <w:rsid w:val="00C403AF"/>
    <w:rsid w:val="00C40483"/>
    <w:rsid w:val="00C40A20"/>
    <w:rsid w:val="00C40D41"/>
    <w:rsid w:val="00C417CC"/>
    <w:rsid w:val="00C418AF"/>
    <w:rsid w:val="00C41A66"/>
    <w:rsid w:val="00C42A9D"/>
    <w:rsid w:val="00C42C90"/>
    <w:rsid w:val="00C42FB1"/>
    <w:rsid w:val="00C4305C"/>
    <w:rsid w:val="00C436FE"/>
    <w:rsid w:val="00C43B45"/>
    <w:rsid w:val="00C43CEC"/>
    <w:rsid w:val="00C44766"/>
    <w:rsid w:val="00C44E32"/>
    <w:rsid w:val="00C453C0"/>
    <w:rsid w:val="00C46120"/>
    <w:rsid w:val="00C46F56"/>
    <w:rsid w:val="00C471D8"/>
    <w:rsid w:val="00C47450"/>
    <w:rsid w:val="00C477FD"/>
    <w:rsid w:val="00C50298"/>
    <w:rsid w:val="00C50795"/>
    <w:rsid w:val="00C50B99"/>
    <w:rsid w:val="00C5125D"/>
    <w:rsid w:val="00C51DA9"/>
    <w:rsid w:val="00C51DB9"/>
    <w:rsid w:val="00C52280"/>
    <w:rsid w:val="00C52549"/>
    <w:rsid w:val="00C52971"/>
    <w:rsid w:val="00C52BA1"/>
    <w:rsid w:val="00C52FA5"/>
    <w:rsid w:val="00C5309D"/>
    <w:rsid w:val="00C534FB"/>
    <w:rsid w:val="00C53839"/>
    <w:rsid w:val="00C53912"/>
    <w:rsid w:val="00C53F69"/>
    <w:rsid w:val="00C53FF9"/>
    <w:rsid w:val="00C5433F"/>
    <w:rsid w:val="00C54B11"/>
    <w:rsid w:val="00C54CF6"/>
    <w:rsid w:val="00C54E8F"/>
    <w:rsid w:val="00C54EAF"/>
    <w:rsid w:val="00C54EE3"/>
    <w:rsid w:val="00C55444"/>
    <w:rsid w:val="00C5604E"/>
    <w:rsid w:val="00C565D2"/>
    <w:rsid w:val="00C56A8D"/>
    <w:rsid w:val="00C56CE1"/>
    <w:rsid w:val="00C57682"/>
    <w:rsid w:val="00C579A8"/>
    <w:rsid w:val="00C6005F"/>
    <w:rsid w:val="00C6015C"/>
    <w:rsid w:val="00C61351"/>
    <w:rsid w:val="00C613E9"/>
    <w:rsid w:val="00C61781"/>
    <w:rsid w:val="00C61CA6"/>
    <w:rsid w:val="00C61E3E"/>
    <w:rsid w:val="00C620D9"/>
    <w:rsid w:val="00C623F7"/>
    <w:rsid w:val="00C62552"/>
    <w:rsid w:val="00C62819"/>
    <w:rsid w:val="00C62F41"/>
    <w:rsid w:val="00C630B2"/>
    <w:rsid w:val="00C6346D"/>
    <w:rsid w:val="00C636EE"/>
    <w:rsid w:val="00C642C5"/>
    <w:rsid w:val="00C65559"/>
    <w:rsid w:val="00C65B17"/>
    <w:rsid w:val="00C65B2A"/>
    <w:rsid w:val="00C65C32"/>
    <w:rsid w:val="00C66635"/>
    <w:rsid w:val="00C66799"/>
    <w:rsid w:val="00C6719E"/>
    <w:rsid w:val="00C679E6"/>
    <w:rsid w:val="00C67DF2"/>
    <w:rsid w:val="00C70A4A"/>
    <w:rsid w:val="00C71298"/>
    <w:rsid w:val="00C7148E"/>
    <w:rsid w:val="00C7241F"/>
    <w:rsid w:val="00C72818"/>
    <w:rsid w:val="00C728E4"/>
    <w:rsid w:val="00C72BBC"/>
    <w:rsid w:val="00C73A96"/>
    <w:rsid w:val="00C73AD4"/>
    <w:rsid w:val="00C74362"/>
    <w:rsid w:val="00C7473F"/>
    <w:rsid w:val="00C74937"/>
    <w:rsid w:val="00C74B4B"/>
    <w:rsid w:val="00C74CCC"/>
    <w:rsid w:val="00C74D97"/>
    <w:rsid w:val="00C75262"/>
    <w:rsid w:val="00C7568C"/>
    <w:rsid w:val="00C76615"/>
    <w:rsid w:val="00C76D93"/>
    <w:rsid w:val="00C773B8"/>
    <w:rsid w:val="00C80674"/>
    <w:rsid w:val="00C8091A"/>
    <w:rsid w:val="00C8099F"/>
    <w:rsid w:val="00C809E5"/>
    <w:rsid w:val="00C80BBF"/>
    <w:rsid w:val="00C80CEF"/>
    <w:rsid w:val="00C81A14"/>
    <w:rsid w:val="00C81A29"/>
    <w:rsid w:val="00C81F58"/>
    <w:rsid w:val="00C821EA"/>
    <w:rsid w:val="00C82AB6"/>
    <w:rsid w:val="00C835F8"/>
    <w:rsid w:val="00C83F7D"/>
    <w:rsid w:val="00C85491"/>
    <w:rsid w:val="00C85589"/>
    <w:rsid w:val="00C868A4"/>
    <w:rsid w:val="00C86C66"/>
    <w:rsid w:val="00C87760"/>
    <w:rsid w:val="00C8795B"/>
    <w:rsid w:val="00C87A14"/>
    <w:rsid w:val="00C87C20"/>
    <w:rsid w:val="00C87F8D"/>
    <w:rsid w:val="00C90095"/>
    <w:rsid w:val="00C90EA9"/>
    <w:rsid w:val="00C92A6A"/>
    <w:rsid w:val="00C92BE5"/>
    <w:rsid w:val="00C92D91"/>
    <w:rsid w:val="00C934BF"/>
    <w:rsid w:val="00C935B8"/>
    <w:rsid w:val="00C93A5A"/>
    <w:rsid w:val="00C949DE"/>
    <w:rsid w:val="00C94C57"/>
    <w:rsid w:val="00C955F5"/>
    <w:rsid w:val="00C95E3C"/>
    <w:rsid w:val="00C96419"/>
    <w:rsid w:val="00C966BE"/>
    <w:rsid w:val="00C96C24"/>
    <w:rsid w:val="00CA0969"/>
    <w:rsid w:val="00CA127F"/>
    <w:rsid w:val="00CA2042"/>
    <w:rsid w:val="00CA2162"/>
    <w:rsid w:val="00CA2240"/>
    <w:rsid w:val="00CA2F80"/>
    <w:rsid w:val="00CA2FE2"/>
    <w:rsid w:val="00CA313A"/>
    <w:rsid w:val="00CA3262"/>
    <w:rsid w:val="00CA32F4"/>
    <w:rsid w:val="00CA4012"/>
    <w:rsid w:val="00CA482C"/>
    <w:rsid w:val="00CA4C9D"/>
    <w:rsid w:val="00CA583D"/>
    <w:rsid w:val="00CA5FAA"/>
    <w:rsid w:val="00CA60A9"/>
    <w:rsid w:val="00CA6421"/>
    <w:rsid w:val="00CA6871"/>
    <w:rsid w:val="00CA7E6F"/>
    <w:rsid w:val="00CB0E0C"/>
    <w:rsid w:val="00CB0EA1"/>
    <w:rsid w:val="00CB1B51"/>
    <w:rsid w:val="00CB1B87"/>
    <w:rsid w:val="00CB1CFA"/>
    <w:rsid w:val="00CB21C4"/>
    <w:rsid w:val="00CB2DEE"/>
    <w:rsid w:val="00CB3184"/>
    <w:rsid w:val="00CB36E6"/>
    <w:rsid w:val="00CB4769"/>
    <w:rsid w:val="00CB4A15"/>
    <w:rsid w:val="00CB50CC"/>
    <w:rsid w:val="00CB6019"/>
    <w:rsid w:val="00CB61EF"/>
    <w:rsid w:val="00CB620D"/>
    <w:rsid w:val="00CB6CC0"/>
    <w:rsid w:val="00CB7C71"/>
    <w:rsid w:val="00CC0782"/>
    <w:rsid w:val="00CC0F98"/>
    <w:rsid w:val="00CC1069"/>
    <w:rsid w:val="00CC24D6"/>
    <w:rsid w:val="00CC28BB"/>
    <w:rsid w:val="00CC2C37"/>
    <w:rsid w:val="00CC3806"/>
    <w:rsid w:val="00CC3EF3"/>
    <w:rsid w:val="00CC3FD4"/>
    <w:rsid w:val="00CC60EA"/>
    <w:rsid w:val="00CC6416"/>
    <w:rsid w:val="00CC6516"/>
    <w:rsid w:val="00CC65AE"/>
    <w:rsid w:val="00CC69FC"/>
    <w:rsid w:val="00CC7747"/>
    <w:rsid w:val="00CC7BBC"/>
    <w:rsid w:val="00CC7D83"/>
    <w:rsid w:val="00CD09E8"/>
    <w:rsid w:val="00CD0C14"/>
    <w:rsid w:val="00CD0E42"/>
    <w:rsid w:val="00CD144F"/>
    <w:rsid w:val="00CD1A4F"/>
    <w:rsid w:val="00CD1B14"/>
    <w:rsid w:val="00CD2346"/>
    <w:rsid w:val="00CD2570"/>
    <w:rsid w:val="00CD30FD"/>
    <w:rsid w:val="00CD33CE"/>
    <w:rsid w:val="00CD3A89"/>
    <w:rsid w:val="00CD4315"/>
    <w:rsid w:val="00CD4B88"/>
    <w:rsid w:val="00CD4D0E"/>
    <w:rsid w:val="00CD4EDE"/>
    <w:rsid w:val="00CD595F"/>
    <w:rsid w:val="00CD59E2"/>
    <w:rsid w:val="00CD6AD2"/>
    <w:rsid w:val="00CD6FA8"/>
    <w:rsid w:val="00CD74C3"/>
    <w:rsid w:val="00CD7959"/>
    <w:rsid w:val="00CE049F"/>
    <w:rsid w:val="00CE094A"/>
    <w:rsid w:val="00CE15DB"/>
    <w:rsid w:val="00CE1973"/>
    <w:rsid w:val="00CE1CF4"/>
    <w:rsid w:val="00CE2482"/>
    <w:rsid w:val="00CE2988"/>
    <w:rsid w:val="00CE34B7"/>
    <w:rsid w:val="00CE398E"/>
    <w:rsid w:val="00CE448E"/>
    <w:rsid w:val="00CE4959"/>
    <w:rsid w:val="00CE58D9"/>
    <w:rsid w:val="00CE5D2A"/>
    <w:rsid w:val="00CE5EC3"/>
    <w:rsid w:val="00CE7268"/>
    <w:rsid w:val="00CE7F6D"/>
    <w:rsid w:val="00CF005A"/>
    <w:rsid w:val="00CF0537"/>
    <w:rsid w:val="00CF0583"/>
    <w:rsid w:val="00CF0A05"/>
    <w:rsid w:val="00CF15CE"/>
    <w:rsid w:val="00CF1C72"/>
    <w:rsid w:val="00CF23CC"/>
    <w:rsid w:val="00CF23FA"/>
    <w:rsid w:val="00CF2B17"/>
    <w:rsid w:val="00CF2D2E"/>
    <w:rsid w:val="00CF2F6C"/>
    <w:rsid w:val="00CF33EC"/>
    <w:rsid w:val="00CF389D"/>
    <w:rsid w:val="00CF506C"/>
    <w:rsid w:val="00CF51B8"/>
    <w:rsid w:val="00CF54B7"/>
    <w:rsid w:val="00CF5C00"/>
    <w:rsid w:val="00CF5DF3"/>
    <w:rsid w:val="00CF6390"/>
    <w:rsid w:val="00CF6F71"/>
    <w:rsid w:val="00CF73FC"/>
    <w:rsid w:val="00CF766B"/>
    <w:rsid w:val="00CF784A"/>
    <w:rsid w:val="00CF7B7B"/>
    <w:rsid w:val="00CF7DC2"/>
    <w:rsid w:val="00CF7DDD"/>
    <w:rsid w:val="00D006DE"/>
    <w:rsid w:val="00D00B96"/>
    <w:rsid w:val="00D0109C"/>
    <w:rsid w:val="00D01FB3"/>
    <w:rsid w:val="00D02BC1"/>
    <w:rsid w:val="00D02EDB"/>
    <w:rsid w:val="00D02FF0"/>
    <w:rsid w:val="00D03280"/>
    <w:rsid w:val="00D03A36"/>
    <w:rsid w:val="00D03AF0"/>
    <w:rsid w:val="00D03C35"/>
    <w:rsid w:val="00D040AC"/>
    <w:rsid w:val="00D043C6"/>
    <w:rsid w:val="00D04545"/>
    <w:rsid w:val="00D0462E"/>
    <w:rsid w:val="00D04C62"/>
    <w:rsid w:val="00D0561B"/>
    <w:rsid w:val="00D0576D"/>
    <w:rsid w:val="00D05D33"/>
    <w:rsid w:val="00D06448"/>
    <w:rsid w:val="00D06C02"/>
    <w:rsid w:val="00D06C09"/>
    <w:rsid w:val="00D07693"/>
    <w:rsid w:val="00D07C65"/>
    <w:rsid w:val="00D07E20"/>
    <w:rsid w:val="00D108BB"/>
    <w:rsid w:val="00D10976"/>
    <w:rsid w:val="00D10A81"/>
    <w:rsid w:val="00D10DE5"/>
    <w:rsid w:val="00D10FC0"/>
    <w:rsid w:val="00D11E25"/>
    <w:rsid w:val="00D121DA"/>
    <w:rsid w:val="00D124AB"/>
    <w:rsid w:val="00D12C6A"/>
    <w:rsid w:val="00D1315E"/>
    <w:rsid w:val="00D1383B"/>
    <w:rsid w:val="00D144E6"/>
    <w:rsid w:val="00D1532C"/>
    <w:rsid w:val="00D157BE"/>
    <w:rsid w:val="00D16257"/>
    <w:rsid w:val="00D1649D"/>
    <w:rsid w:val="00D1650B"/>
    <w:rsid w:val="00D16A3B"/>
    <w:rsid w:val="00D17A9B"/>
    <w:rsid w:val="00D17ED1"/>
    <w:rsid w:val="00D205DB"/>
    <w:rsid w:val="00D20763"/>
    <w:rsid w:val="00D20876"/>
    <w:rsid w:val="00D20A7E"/>
    <w:rsid w:val="00D216FE"/>
    <w:rsid w:val="00D22DDD"/>
    <w:rsid w:val="00D23599"/>
    <w:rsid w:val="00D23D85"/>
    <w:rsid w:val="00D24900"/>
    <w:rsid w:val="00D24A09"/>
    <w:rsid w:val="00D24B1F"/>
    <w:rsid w:val="00D257C2"/>
    <w:rsid w:val="00D257FA"/>
    <w:rsid w:val="00D25E07"/>
    <w:rsid w:val="00D2623F"/>
    <w:rsid w:val="00D26417"/>
    <w:rsid w:val="00D26A7F"/>
    <w:rsid w:val="00D26CE5"/>
    <w:rsid w:val="00D26DE8"/>
    <w:rsid w:val="00D26F68"/>
    <w:rsid w:val="00D27025"/>
    <w:rsid w:val="00D2730D"/>
    <w:rsid w:val="00D277EC"/>
    <w:rsid w:val="00D279B3"/>
    <w:rsid w:val="00D27A17"/>
    <w:rsid w:val="00D27A33"/>
    <w:rsid w:val="00D27B8C"/>
    <w:rsid w:val="00D27D37"/>
    <w:rsid w:val="00D27EAB"/>
    <w:rsid w:val="00D3005E"/>
    <w:rsid w:val="00D302AC"/>
    <w:rsid w:val="00D30AF8"/>
    <w:rsid w:val="00D31009"/>
    <w:rsid w:val="00D31280"/>
    <w:rsid w:val="00D31511"/>
    <w:rsid w:val="00D31F73"/>
    <w:rsid w:val="00D329D0"/>
    <w:rsid w:val="00D336F0"/>
    <w:rsid w:val="00D336F1"/>
    <w:rsid w:val="00D33B80"/>
    <w:rsid w:val="00D33CC1"/>
    <w:rsid w:val="00D3461B"/>
    <w:rsid w:val="00D34A5A"/>
    <w:rsid w:val="00D34F99"/>
    <w:rsid w:val="00D352AE"/>
    <w:rsid w:val="00D3555D"/>
    <w:rsid w:val="00D35B7C"/>
    <w:rsid w:val="00D35F11"/>
    <w:rsid w:val="00D36243"/>
    <w:rsid w:val="00D37105"/>
    <w:rsid w:val="00D37549"/>
    <w:rsid w:val="00D375FB"/>
    <w:rsid w:val="00D37682"/>
    <w:rsid w:val="00D405D0"/>
    <w:rsid w:val="00D416CE"/>
    <w:rsid w:val="00D41954"/>
    <w:rsid w:val="00D41BEC"/>
    <w:rsid w:val="00D41D9C"/>
    <w:rsid w:val="00D41FFF"/>
    <w:rsid w:val="00D4209D"/>
    <w:rsid w:val="00D42107"/>
    <w:rsid w:val="00D4280C"/>
    <w:rsid w:val="00D43993"/>
    <w:rsid w:val="00D441E0"/>
    <w:rsid w:val="00D445D9"/>
    <w:rsid w:val="00D448BF"/>
    <w:rsid w:val="00D44CEB"/>
    <w:rsid w:val="00D44E69"/>
    <w:rsid w:val="00D44E90"/>
    <w:rsid w:val="00D45920"/>
    <w:rsid w:val="00D4641A"/>
    <w:rsid w:val="00D4663C"/>
    <w:rsid w:val="00D46F25"/>
    <w:rsid w:val="00D47E26"/>
    <w:rsid w:val="00D503DC"/>
    <w:rsid w:val="00D50E9A"/>
    <w:rsid w:val="00D51B74"/>
    <w:rsid w:val="00D51CE0"/>
    <w:rsid w:val="00D51DE2"/>
    <w:rsid w:val="00D51EA4"/>
    <w:rsid w:val="00D5200A"/>
    <w:rsid w:val="00D52788"/>
    <w:rsid w:val="00D52B2F"/>
    <w:rsid w:val="00D52CC7"/>
    <w:rsid w:val="00D52CFC"/>
    <w:rsid w:val="00D52D1C"/>
    <w:rsid w:val="00D52EC0"/>
    <w:rsid w:val="00D53B14"/>
    <w:rsid w:val="00D5479A"/>
    <w:rsid w:val="00D54D43"/>
    <w:rsid w:val="00D54DA3"/>
    <w:rsid w:val="00D54FA2"/>
    <w:rsid w:val="00D553E4"/>
    <w:rsid w:val="00D55EE2"/>
    <w:rsid w:val="00D563B8"/>
    <w:rsid w:val="00D563EF"/>
    <w:rsid w:val="00D5705D"/>
    <w:rsid w:val="00D575CE"/>
    <w:rsid w:val="00D60E00"/>
    <w:rsid w:val="00D60F4C"/>
    <w:rsid w:val="00D6172A"/>
    <w:rsid w:val="00D61CB3"/>
    <w:rsid w:val="00D62BD0"/>
    <w:rsid w:val="00D6335F"/>
    <w:rsid w:val="00D652C9"/>
    <w:rsid w:val="00D65E29"/>
    <w:rsid w:val="00D65E85"/>
    <w:rsid w:val="00D6677B"/>
    <w:rsid w:val="00D66CA8"/>
    <w:rsid w:val="00D67A43"/>
    <w:rsid w:val="00D67FC2"/>
    <w:rsid w:val="00D69EF2"/>
    <w:rsid w:val="00D701D0"/>
    <w:rsid w:val="00D71775"/>
    <w:rsid w:val="00D72481"/>
    <w:rsid w:val="00D7289E"/>
    <w:rsid w:val="00D7292B"/>
    <w:rsid w:val="00D730EB"/>
    <w:rsid w:val="00D73398"/>
    <w:rsid w:val="00D741CA"/>
    <w:rsid w:val="00D743B6"/>
    <w:rsid w:val="00D756D6"/>
    <w:rsid w:val="00D75B03"/>
    <w:rsid w:val="00D75CA3"/>
    <w:rsid w:val="00D762EA"/>
    <w:rsid w:val="00D76E8F"/>
    <w:rsid w:val="00D771C6"/>
    <w:rsid w:val="00D7764F"/>
    <w:rsid w:val="00D77C9E"/>
    <w:rsid w:val="00D80348"/>
    <w:rsid w:val="00D80500"/>
    <w:rsid w:val="00D80CAF"/>
    <w:rsid w:val="00D80E20"/>
    <w:rsid w:val="00D81555"/>
    <w:rsid w:val="00D81A6A"/>
    <w:rsid w:val="00D8221B"/>
    <w:rsid w:val="00D8236D"/>
    <w:rsid w:val="00D827C8"/>
    <w:rsid w:val="00D82A0D"/>
    <w:rsid w:val="00D82A37"/>
    <w:rsid w:val="00D82B9B"/>
    <w:rsid w:val="00D82FEE"/>
    <w:rsid w:val="00D834FF"/>
    <w:rsid w:val="00D83ABC"/>
    <w:rsid w:val="00D83BB5"/>
    <w:rsid w:val="00D83C4A"/>
    <w:rsid w:val="00D83FB8"/>
    <w:rsid w:val="00D84503"/>
    <w:rsid w:val="00D84633"/>
    <w:rsid w:val="00D84F95"/>
    <w:rsid w:val="00D84FC1"/>
    <w:rsid w:val="00D85195"/>
    <w:rsid w:val="00D85BAD"/>
    <w:rsid w:val="00D85E20"/>
    <w:rsid w:val="00D86697"/>
    <w:rsid w:val="00D86D01"/>
    <w:rsid w:val="00D87020"/>
    <w:rsid w:val="00D87167"/>
    <w:rsid w:val="00D87B4A"/>
    <w:rsid w:val="00D87F8D"/>
    <w:rsid w:val="00D9065F"/>
    <w:rsid w:val="00D914B7"/>
    <w:rsid w:val="00D91576"/>
    <w:rsid w:val="00D91F5D"/>
    <w:rsid w:val="00D928F0"/>
    <w:rsid w:val="00D92F9D"/>
    <w:rsid w:val="00D9361D"/>
    <w:rsid w:val="00D93BE6"/>
    <w:rsid w:val="00D93C59"/>
    <w:rsid w:val="00D945BD"/>
    <w:rsid w:val="00D95921"/>
    <w:rsid w:val="00D96065"/>
    <w:rsid w:val="00D96B94"/>
    <w:rsid w:val="00D979CD"/>
    <w:rsid w:val="00D97CFE"/>
    <w:rsid w:val="00DA0846"/>
    <w:rsid w:val="00DA0A99"/>
    <w:rsid w:val="00DA110C"/>
    <w:rsid w:val="00DA1351"/>
    <w:rsid w:val="00DA1D6F"/>
    <w:rsid w:val="00DA1FB3"/>
    <w:rsid w:val="00DA2109"/>
    <w:rsid w:val="00DA269D"/>
    <w:rsid w:val="00DA2AEC"/>
    <w:rsid w:val="00DA35D4"/>
    <w:rsid w:val="00DA376F"/>
    <w:rsid w:val="00DA3E5D"/>
    <w:rsid w:val="00DA3F24"/>
    <w:rsid w:val="00DA40D8"/>
    <w:rsid w:val="00DA42DF"/>
    <w:rsid w:val="00DA4AEF"/>
    <w:rsid w:val="00DA4BF5"/>
    <w:rsid w:val="00DA4D64"/>
    <w:rsid w:val="00DA5317"/>
    <w:rsid w:val="00DA5675"/>
    <w:rsid w:val="00DA5C77"/>
    <w:rsid w:val="00DA688B"/>
    <w:rsid w:val="00DA7421"/>
    <w:rsid w:val="00DA78FE"/>
    <w:rsid w:val="00DB0111"/>
    <w:rsid w:val="00DB0974"/>
    <w:rsid w:val="00DB0A6C"/>
    <w:rsid w:val="00DB0D3A"/>
    <w:rsid w:val="00DB1153"/>
    <w:rsid w:val="00DB11DC"/>
    <w:rsid w:val="00DB169B"/>
    <w:rsid w:val="00DB173A"/>
    <w:rsid w:val="00DB1CB6"/>
    <w:rsid w:val="00DB257C"/>
    <w:rsid w:val="00DB357F"/>
    <w:rsid w:val="00DB3D0F"/>
    <w:rsid w:val="00DB4058"/>
    <w:rsid w:val="00DB48F1"/>
    <w:rsid w:val="00DB4C2C"/>
    <w:rsid w:val="00DB4C57"/>
    <w:rsid w:val="00DB5217"/>
    <w:rsid w:val="00DB597C"/>
    <w:rsid w:val="00DB5D3D"/>
    <w:rsid w:val="00DB5E82"/>
    <w:rsid w:val="00DB5EEE"/>
    <w:rsid w:val="00DB63FC"/>
    <w:rsid w:val="00DB792D"/>
    <w:rsid w:val="00DB7E2F"/>
    <w:rsid w:val="00DC06D8"/>
    <w:rsid w:val="00DC11D1"/>
    <w:rsid w:val="00DC1F74"/>
    <w:rsid w:val="00DC2B68"/>
    <w:rsid w:val="00DC2FF8"/>
    <w:rsid w:val="00DC3482"/>
    <w:rsid w:val="00DC35DC"/>
    <w:rsid w:val="00DC3753"/>
    <w:rsid w:val="00DC3DF9"/>
    <w:rsid w:val="00DC423D"/>
    <w:rsid w:val="00DC4826"/>
    <w:rsid w:val="00DC5661"/>
    <w:rsid w:val="00DC5950"/>
    <w:rsid w:val="00DC5CD0"/>
    <w:rsid w:val="00DC5EEC"/>
    <w:rsid w:val="00DC6B2E"/>
    <w:rsid w:val="00DC7583"/>
    <w:rsid w:val="00DC75B3"/>
    <w:rsid w:val="00DC7733"/>
    <w:rsid w:val="00DC789D"/>
    <w:rsid w:val="00DD0B0F"/>
    <w:rsid w:val="00DD13AF"/>
    <w:rsid w:val="00DD14FD"/>
    <w:rsid w:val="00DD1F87"/>
    <w:rsid w:val="00DD221D"/>
    <w:rsid w:val="00DD306B"/>
    <w:rsid w:val="00DD31D8"/>
    <w:rsid w:val="00DD3B2C"/>
    <w:rsid w:val="00DD3DB8"/>
    <w:rsid w:val="00DD46D5"/>
    <w:rsid w:val="00DD4920"/>
    <w:rsid w:val="00DD54B8"/>
    <w:rsid w:val="00DD5B51"/>
    <w:rsid w:val="00DD6CA4"/>
    <w:rsid w:val="00DD6EB5"/>
    <w:rsid w:val="00DD7426"/>
    <w:rsid w:val="00DD7630"/>
    <w:rsid w:val="00DD7A5E"/>
    <w:rsid w:val="00DE05AC"/>
    <w:rsid w:val="00DE10AE"/>
    <w:rsid w:val="00DE162F"/>
    <w:rsid w:val="00DE2194"/>
    <w:rsid w:val="00DE280B"/>
    <w:rsid w:val="00DE2FC0"/>
    <w:rsid w:val="00DE3349"/>
    <w:rsid w:val="00DE3F94"/>
    <w:rsid w:val="00DE407F"/>
    <w:rsid w:val="00DE4DE7"/>
    <w:rsid w:val="00DE4FA1"/>
    <w:rsid w:val="00DE53DD"/>
    <w:rsid w:val="00DE5D7F"/>
    <w:rsid w:val="00DE5EE2"/>
    <w:rsid w:val="00DE60BB"/>
    <w:rsid w:val="00DE6F06"/>
    <w:rsid w:val="00DE77A7"/>
    <w:rsid w:val="00DF0D9C"/>
    <w:rsid w:val="00DF1DE2"/>
    <w:rsid w:val="00DF1F3F"/>
    <w:rsid w:val="00DF2706"/>
    <w:rsid w:val="00DF2A29"/>
    <w:rsid w:val="00DF2A6A"/>
    <w:rsid w:val="00DF2B1D"/>
    <w:rsid w:val="00DF3543"/>
    <w:rsid w:val="00DF369B"/>
    <w:rsid w:val="00DF458C"/>
    <w:rsid w:val="00DF45DD"/>
    <w:rsid w:val="00DF4D6C"/>
    <w:rsid w:val="00DF50A2"/>
    <w:rsid w:val="00DF53F2"/>
    <w:rsid w:val="00DF5519"/>
    <w:rsid w:val="00DF5586"/>
    <w:rsid w:val="00DF5FFC"/>
    <w:rsid w:val="00DF627B"/>
    <w:rsid w:val="00DF634A"/>
    <w:rsid w:val="00DF7150"/>
    <w:rsid w:val="00DF7225"/>
    <w:rsid w:val="00DF7B39"/>
    <w:rsid w:val="00DF7C78"/>
    <w:rsid w:val="00DF7D20"/>
    <w:rsid w:val="00E003C1"/>
    <w:rsid w:val="00E0052F"/>
    <w:rsid w:val="00E00928"/>
    <w:rsid w:val="00E013A8"/>
    <w:rsid w:val="00E01540"/>
    <w:rsid w:val="00E015E3"/>
    <w:rsid w:val="00E02476"/>
    <w:rsid w:val="00E02B07"/>
    <w:rsid w:val="00E02E53"/>
    <w:rsid w:val="00E033BC"/>
    <w:rsid w:val="00E0368E"/>
    <w:rsid w:val="00E0374F"/>
    <w:rsid w:val="00E0491F"/>
    <w:rsid w:val="00E04D1A"/>
    <w:rsid w:val="00E04F98"/>
    <w:rsid w:val="00E05128"/>
    <w:rsid w:val="00E06190"/>
    <w:rsid w:val="00E062E8"/>
    <w:rsid w:val="00E0783F"/>
    <w:rsid w:val="00E07884"/>
    <w:rsid w:val="00E078A2"/>
    <w:rsid w:val="00E07914"/>
    <w:rsid w:val="00E107F5"/>
    <w:rsid w:val="00E10C80"/>
    <w:rsid w:val="00E11528"/>
    <w:rsid w:val="00E121E4"/>
    <w:rsid w:val="00E12626"/>
    <w:rsid w:val="00E126AC"/>
    <w:rsid w:val="00E1280C"/>
    <w:rsid w:val="00E12B6E"/>
    <w:rsid w:val="00E12BBA"/>
    <w:rsid w:val="00E12DB5"/>
    <w:rsid w:val="00E13622"/>
    <w:rsid w:val="00E136C0"/>
    <w:rsid w:val="00E1409F"/>
    <w:rsid w:val="00E14578"/>
    <w:rsid w:val="00E147A4"/>
    <w:rsid w:val="00E148EC"/>
    <w:rsid w:val="00E149E8"/>
    <w:rsid w:val="00E14A82"/>
    <w:rsid w:val="00E15259"/>
    <w:rsid w:val="00E15AC8"/>
    <w:rsid w:val="00E16745"/>
    <w:rsid w:val="00E16769"/>
    <w:rsid w:val="00E16A1B"/>
    <w:rsid w:val="00E172A0"/>
    <w:rsid w:val="00E174ED"/>
    <w:rsid w:val="00E17BFB"/>
    <w:rsid w:val="00E210CE"/>
    <w:rsid w:val="00E21EDE"/>
    <w:rsid w:val="00E221AA"/>
    <w:rsid w:val="00E225A3"/>
    <w:rsid w:val="00E225FD"/>
    <w:rsid w:val="00E2265F"/>
    <w:rsid w:val="00E245D7"/>
    <w:rsid w:val="00E24F94"/>
    <w:rsid w:val="00E252D0"/>
    <w:rsid w:val="00E26155"/>
    <w:rsid w:val="00E26577"/>
    <w:rsid w:val="00E26665"/>
    <w:rsid w:val="00E26A11"/>
    <w:rsid w:val="00E2718B"/>
    <w:rsid w:val="00E300EC"/>
    <w:rsid w:val="00E30491"/>
    <w:rsid w:val="00E31002"/>
    <w:rsid w:val="00E31A1C"/>
    <w:rsid w:val="00E32212"/>
    <w:rsid w:val="00E32406"/>
    <w:rsid w:val="00E3273E"/>
    <w:rsid w:val="00E329A7"/>
    <w:rsid w:val="00E32D34"/>
    <w:rsid w:val="00E32EAD"/>
    <w:rsid w:val="00E341DA"/>
    <w:rsid w:val="00E343CA"/>
    <w:rsid w:val="00E347D8"/>
    <w:rsid w:val="00E34B07"/>
    <w:rsid w:val="00E34B30"/>
    <w:rsid w:val="00E357C7"/>
    <w:rsid w:val="00E36627"/>
    <w:rsid w:val="00E36903"/>
    <w:rsid w:val="00E37291"/>
    <w:rsid w:val="00E372AA"/>
    <w:rsid w:val="00E3746A"/>
    <w:rsid w:val="00E37F7D"/>
    <w:rsid w:val="00E40218"/>
    <w:rsid w:val="00E4036E"/>
    <w:rsid w:val="00E40853"/>
    <w:rsid w:val="00E4219A"/>
    <w:rsid w:val="00E42265"/>
    <w:rsid w:val="00E427E4"/>
    <w:rsid w:val="00E42B33"/>
    <w:rsid w:val="00E42E30"/>
    <w:rsid w:val="00E431BB"/>
    <w:rsid w:val="00E43780"/>
    <w:rsid w:val="00E4394C"/>
    <w:rsid w:val="00E4433F"/>
    <w:rsid w:val="00E4525C"/>
    <w:rsid w:val="00E465D4"/>
    <w:rsid w:val="00E46B44"/>
    <w:rsid w:val="00E46F39"/>
    <w:rsid w:val="00E4709A"/>
    <w:rsid w:val="00E479DF"/>
    <w:rsid w:val="00E47A50"/>
    <w:rsid w:val="00E50296"/>
    <w:rsid w:val="00E5029A"/>
    <w:rsid w:val="00E50388"/>
    <w:rsid w:val="00E508D1"/>
    <w:rsid w:val="00E51022"/>
    <w:rsid w:val="00E51689"/>
    <w:rsid w:val="00E51877"/>
    <w:rsid w:val="00E51A4A"/>
    <w:rsid w:val="00E51B26"/>
    <w:rsid w:val="00E520CE"/>
    <w:rsid w:val="00E52660"/>
    <w:rsid w:val="00E52779"/>
    <w:rsid w:val="00E53D16"/>
    <w:rsid w:val="00E53F13"/>
    <w:rsid w:val="00E53FC1"/>
    <w:rsid w:val="00E53FC6"/>
    <w:rsid w:val="00E548CB"/>
    <w:rsid w:val="00E54B1B"/>
    <w:rsid w:val="00E555B1"/>
    <w:rsid w:val="00E5596C"/>
    <w:rsid w:val="00E55B3B"/>
    <w:rsid w:val="00E55C6C"/>
    <w:rsid w:val="00E564D9"/>
    <w:rsid w:val="00E564FF"/>
    <w:rsid w:val="00E56658"/>
    <w:rsid w:val="00E57132"/>
    <w:rsid w:val="00E57B22"/>
    <w:rsid w:val="00E605D3"/>
    <w:rsid w:val="00E60CE0"/>
    <w:rsid w:val="00E611B8"/>
    <w:rsid w:val="00E618B6"/>
    <w:rsid w:val="00E61F02"/>
    <w:rsid w:val="00E62573"/>
    <w:rsid w:val="00E62E82"/>
    <w:rsid w:val="00E62F77"/>
    <w:rsid w:val="00E6307C"/>
    <w:rsid w:val="00E64731"/>
    <w:rsid w:val="00E648BB"/>
    <w:rsid w:val="00E64BAE"/>
    <w:rsid w:val="00E64E5C"/>
    <w:rsid w:val="00E65D89"/>
    <w:rsid w:val="00E66339"/>
    <w:rsid w:val="00E67131"/>
    <w:rsid w:val="00E677D0"/>
    <w:rsid w:val="00E67910"/>
    <w:rsid w:val="00E67CE1"/>
    <w:rsid w:val="00E67D8F"/>
    <w:rsid w:val="00E67E68"/>
    <w:rsid w:val="00E70241"/>
    <w:rsid w:val="00E70AAB"/>
    <w:rsid w:val="00E70EC5"/>
    <w:rsid w:val="00E710A8"/>
    <w:rsid w:val="00E71694"/>
    <w:rsid w:val="00E720F9"/>
    <w:rsid w:val="00E72829"/>
    <w:rsid w:val="00E72EC5"/>
    <w:rsid w:val="00E732E7"/>
    <w:rsid w:val="00E733C9"/>
    <w:rsid w:val="00E73CFD"/>
    <w:rsid w:val="00E74517"/>
    <w:rsid w:val="00E749A1"/>
    <w:rsid w:val="00E74A6E"/>
    <w:rsid w:val="00E74B49"/>
    <w:rsid w:val="00E74C28"/>
    <w:rsid w:val="00E752D2"/>
    <w:rsid w:val="00E756AB"/>
    <w:rsid w:val="00E75951"/>
    <w:rsid w:val="00E75EEE"/>
    <w:rsid w:val="00E76275"/>
    <w:rsid w:val="00E76406"/>
    <w:rsid w:val="00E771B8"/>
    <w:rsid w:val="00E778C7"/>
    <w:rsid w:val="00E801A8"/>
    <w:rsid w:val="00E80206"/>
    <w:rsid w:val="00E8037A"/>
    <w:rsid w:val="00E803BF"/>
    <w:rsid w:val="00E80979"/>
    <w:rsid w:val="00E80E30"/>
    <w:rsid w:val="00E8239C"/>
    <w:rsid w:val="00E8283F"/>
    <w:rsid w:val="00E82E7C"/>
    <w:rsid w:val="00E830D3"/>
    <w:rsid w:val="00E83A24"/>
    <w:rsid w:val="00E8418F"/>
    <w:rsid w:val="00E84A71"/>
    <w:rsid w:val="00E84BF6"/>
    <w:rsid w:val="00E84F68"/>
    <w:rsid w:val="00E85351"/>
    <w:rsid w:val="00E8589D"/>
    <w:rsid w:val="00E85DEE"/>
    <w:rsid w:val="00E87171"/>
    <w:rsid w:val="00E87755"/>
    <w:rsid w:val="00E87EF2"/>
    <w:rsid w:val="00E90264"/>
    <w:rsid w:val="00E90334"/>
    <w:rsid w:val="00E913BA"/>
    <w:rsid w:val="00E916B3"/>
    <w:rsid w:val="00E921E6"/>
    <w:rsid w:val="00E9234C"/>
    <w:rsid w:val="00E92365"/>
    <w:rsid w:val="00E92908"/>
    <w:rsid w:val="00E92A30"/>
    <w:rsid w:val="00E9327C"/>
    <w:rsid w:val="00E93595"/>
    <w:rsid w:val="00E939C7"/>
    <w:rsid w:val="00E93B4E"/>
    <w:rsid w:val="00E93DF4"/>
    <w:rsid w:val="00E93E74"/>
    <w:rsid w:val="00E955C5"/>
    <w:rsid w:val="00E96350"/>
    <w:rsid w:val="00E9690C"/>
    <w:rsid w:val="00E96BD8"/>
    <w:rsid w:val="00E96E77"/>
    <w:rsid w:val="00E96FC1"/>
    <w:rsid w:val="00E970EB"/>
    <w:rsid w:val="00E976E9"/>
    <w:rsid w:val="00E97FA3"/>
    <w:rsid w:val="00EA0740"/>
    <w:rsid w:val="00EA12C6"/>
    <w:rsid w:val="00EA16E9"/>
    <w:rsid w:val="00EA2078"/>
    <w:rsid w:val="00EA237B"/>
    <w:rsid w:val="00EA35A7"/>
    <w:rsid w:val="00EA3A45"/>
    <w:rsid w:val="00EA3AE4"/>
    <w:rsid w:val="00EA401D"/>
    <w:rsid w:val="00EA4242"/>
    <w:rsid w:val="00EA5138"/>
    <w:rsid w:val="00EA604F"/>
    <w:rsid w:val="00EA64BE"/>
    <w:rsid w:val="00EA6752"/>
    <w:rsid w:val="00EA6C06"/>
    <w:rsid w:val="00EA6D98"/>
    <w:rsid w:val="00EA6F89"/>
    <w:rsid w:val="00EA7C32"/>
    <w:rsid w:val="00EB09B8"/>
    <w:rsid w:val="00EB0EEE"/>
    <w:rsid w:val="00EB0FC5"/>
    <w:rsid w:val="00EB2030"/>
    <w:rsid w:val="00EB2313"/>
    <w:rsid w:val="00EB2B00"/>
    <w:rsid w:val="00EB3136"/>
    <w:rsid w:val="00EB344A"/>
    <w:rsid w:val="00EB3780"/>
    <w:rsid w:val="00EB3950"/>
    <w:rsid w:val="00EB3BF4"/>
    <w:rsid w:val="00EB3CC4"/>
    <w:rsid w:val="00EB4D72"/>
    <w:rsid w:val="00EB4ED6"/>
    <w:rsid w:val="00EB5047"/>
    <w:rsid w:val="00EB5594"/>
    <w:rsid w:val="00EB5776"/>
    <w:rsid w:val="00EB587E"/>
    <w:rsid w:val="00EB65F3"/>
    <w:rsid w:val="00EB7C70"/>
    <w:rsid w:val="00EC04AA"/>
    <w:rsid w:val="00EC09AA"/>
    <w:rsid w:val="00EC0B6E"/>
    <w:rsid w:val="00EC13BA"/>
    <w:rsid w:val="00EC156B"/>
    <w:rsid w:val="00EC16EA"/>
    <w:rsid w:val="00EC1E0E"/>
    <w:rsid w:val="00EC2B25"/>
    <w:rsid w:val="00EC2E8C"/>
    <w:rsid w:val="00EC36F3"/>
    <w:rsid w:val="00EC373D"/>
    <w:rsid w:val="00EC41C6"/>
    <w:rsid w:val="00EC4935"/>
    <w:rsid w:val="00EC4A1F"/>
    <w:rsid w:val="00EC4C1E"/>
    <w:rsid w:val="00EC4C21"/>
    <w:rsid w:val="00EC51B8"/>
    <w:rsid w:val="00EC685D"/>
    <w:rsid w:val="00EC6B8E"/>
    <w:rsid w:val="00ED22B8"/>
    <w:rsid w:val="00ED262A"/>
    <w:rsid w:val="00ED2BAF"/>
    <w:rsid w:val="00ED3DE0"/>
    <w:rsid w:val="00ED4B10"/>
    <w:rsid w:val="00ED5026"/>
    <w:rsid w:val="00ED578C"/>
    <w:rsid w:val="00ED625C"/>
    <w:rsid w:val="00ED64B7"/>
    <w:rsid w:val="00ED67D8"/>
    <w:rsid w:val="00ED6BBB"/>
    <w:rsid w:val="00ED6C58"/>
    <w:rsid w:val="00ED6C6A"/>
    <w:rsid w:val="00ED6FE9"/>
    <w:rsid w:val="00ED7342"/>
    <w:rsid w:val="00ED7569"/>
    <w:rsid w:val="00ED7989"/>
    <w:rsid w:val="00ED7D2D"/>
    <w:rsid w:val="00ED7F1F"/>
    <w:rsid w:val="00EE003D"/>
    <w:rsid w:val="00EE0DA7"/>
    <w:rsid w:val="00EE252E"/>
    <w:rsid w:val="00EE2898"/>
    <w:rsid w:val="00EE28E9"/>
    <w:rsid w:val="00EE366A"/>
    <w:rsid w:val="00EE36B1"/>
    <w:rsid w:val="00EE3AB0"/>
    <w:rsid w:val="00EE42A9"/>
    <w:rsid w:val="00EE4649"/>
    <w:rsid w:val="00EE4E15"/>
    <w:rsid w:val="00EE4EE3"/>
    <w:rsid w:val="00EE556C"/>
    <w:rsid w:val="00EE57CF"/>
    <w:rsid w:val="00EE5823"/>
    <w:rsid w:val="00EE5CC8"/>
    <w:rsid w:val="00EE5D6B"/>
    <w:rsid w:val="00EE5DD3"/>
    <w:rsid w:val="00EE5DEB"/>
    <w:rsid w:val="00EE5E77"/>
    <w:rsid w:val="00EE65BF"/>
    <w:rsid w:val="00EE682A"/>
    <w:rsid w:val="00EE6CAB"/>
    <w:rsid w:val="00EE7682"/>
    <w:rsid w:val="00EE7B3B"/>
    <w:rsid w:val="00EF069F"/>
    <w:rsid w:val="00EF17EF"/>
    <w:rsid w:val="00EF1949"/>
    <w:rsid w:val="00EF1FBB"/>
    <w:rsid w:val="00EF270B"/>
    <w:rsid w:val="00EF2F18"/>
    <w:rsid w:val="00EF3BB0"/>
    <w:rsid w:val="00EF3FBC"/>
    <w:rsid w:val="00EF40C4"/>
    <w:rsid w:val="00EF4AA8"/>
    <w:rsid w:val="00EF60ED"/>
    <w:rsid w:val="00EF61C4"/>
    <w:rsid w:val="00EF6F66"/>
    <w:rsid w:val="00EF6FC5"/>
    <w:rsid w:val="00EF6FEC"/>
    <w:rsid w:val="00EF6FEE"/>
    <w:rsid w:val="00EF7395"/>
    <w:rsid w:val="00EF75ED"/>
    <w:rsid w:val="00EF780B"/>
    <w:rsid w:val="00EF798E"/>
    <w:rsid w:val="00F002D2"/>
    <w:rsid w:val="00F003C9"/>
    <w:rsid w:val="00F0161F"/>
    <w:rsid w:val="00F01625"/>
    <w:rsid w:val="00F0204F"/>
    <w:rsid w:val="00F02322"/>
    <w:rsid w:val="00F027E7"/>
    <w:rsid w:val="00F02A67"/>
    <w:rsid w:val="00F02BDB"/>
    <w:rsid w:val="00F02D21"/>
    <w:rsid w:val="00F02DCB"/>
    <w:rsid w:val="00F034EF"/>
    <w:rsid w:val="00F035AB"/>
    <w:rsid w:val="00F0422B"/>
    <w:rsid w:val="00F05439"/>
    <w:rsid w:val="00F0748A"/>
    <w:rsid w:val="00F07F03"/>
    <w:rsid w:val="00F105E2"/>
    <w:rsid w:val="00F1097B"/>
    <w:rsid w:val="00F10A01"/>
    <w:rsid w:val="00F1116B"/>
    <w:rsid w:val="00F11408"/>
    <w:rsid w:val="00F12902"/>
    <w:rsid w:val="00F12A28"/>
    <w:rsid w:val="00F12A52"/>
    <w:rsid w:val="00F12D67"/>
    <w:rsid w:val="00F12E8A"/>
    <w:rsid w:val="00F1327A"/>
    <w:rsid w:val="00F13361"/>
    <w:rsid w:val="00F1421E"/>
    <w:rsid w:val="00F14764"/>
    <w:rsid w:val="00F14801"/>
    <w:rsid w:val="00F14B14"/>
    <w:rsid w:val="00F14C01"/>
    <w:rsid w:val="00F14C0C"/>
    <w:rsid w:val="00F14D2D"/>
    <w:rsid w:val="00F14E82"/>
    <w:rsid w:val="00F15360"/>
    <w:rsid w:val="00F15426"/>
    <w:rsid w:val="00F16768"/>
    <w:rsid w:val="00F16B5B"/>
    <w:rsid w:val="00F16C48"/>
    <w:rsid w:val="00F1779F"/>
    <w:rsid w:val="00F17E1C"/>
    <w:rsid w:val="00F20849"/>
    <w:rsid w:val="00F20F3B"/>
    <w:rsid w:val="00F211E6"/>
    <w:rsid w:val="00F21253"/>
    <w:rsid w:val="00F2145A"/>
    <w:rsid w:val="00F21CEE"/>
    <w:rsid w:val="00F2203A"/>
    <w:rsid w:val="00F22311"/>
    <w:rsid w:val="00F22B76"/>
    <w:rsid w:val="00F23EF9"/>
    <w:rsid w:val="00F23F1C"/>
    <w:rsid w:val="00F242B4"/>
    <w:rsid w:val="00F243D7"/>
    <w:rsid w:val="00F24480"/>
    <w:rsid w:val="00F246D8"/>
    <w:rsid w:val="00F24D76"/>
    <w:rsid w:val="00F24E95"/>
    <w:rsid w:val="00F25A96"/>
    <w:rsid w:val="00F26074"/>
    <w:rsid w:val="00F260C0"/>
    <w:rsid w:val="00F2742E"/>
    <w:rsid w:val="00F274FE"/>
    <w:rsid w:val="00F27522"/>
    <w:rsid w:val="00F2761B"/>
    <w:rsid w:val="00F27B02"/>
    <w:rsid w:val="00F27B1B"/>
    <w:rsid w:val="00F27D96"/>
    <w:rsid w:val="00F27EE5"/>
    <w:rsid w:val="00F27F55"/>
    <w:rsid w:val="00F3072C"/>
    <w:rsid w:val="00F312B5"/>
    <w:rsid w:val="00F31780"/>
    <w:rsid w:val="00F31CCD"/>
    <w:rsid w:val="00F31D0D"/>
    <w:rsid w:val="00F32485"/>
    <w:rsid w:val="00F336E4"/>
    <w:rsid w:val="00F339D0"/>
    <w:rsid w:val="00F33AC4"/>
    <w:rsid w:val="00F3436B"/>
    <w:rsid w:val="00F34C9E"/>
    <w:rsid w:val="00F35421"/>
    <w:rsid w:val="00F354FF"/>
    <w:rsid w:val="00F3556F"/>
    <w:rsid w:val="00F35EA4"/>
    <w:rsid w:val="00F369E6"/>
    <w:rsid w:val="00F372A7"/>
    <w:rsid w:val="00F37576"/>
    <w:rsid w:val="00F37A81"/>
    <w:rsid w:val="00F3A7C2"/>
    <w:rsid w:val="00F4119C"/>
    <w:rsid w:val="00F41447"/>
    <w:rsid w:val="00F416AC"/>
    <w:rsid w:val="00F41EFD"/>
    <w:rsid w:val="00F41F75"/>
    <w:rsid w:val="00F42391"/>
    <w:rsid w:val="00F425F3"/>
    <w:rsid w:val="00F42C1C"/>
    <w:rsid w:val="00F42EA4"/>
    <w:rsid w:val="00F430BE"/>
    <w:rsid w:val="00F4325A"/>
    <w:rsid w:val="00F4388C"/>
    <w:rsid w:val="00F438E7"/>
    <w:rsid w:val="00F43A8B"/>
    <w:rsid w:val="00F44A1E"/>
    <w:rsid w:val="00F44F48"/>
    <w:rsid w:val="00F45427"/>
    <w:rsid w:val="00F46229"/>
    <w:rsid w:val="00F46988"/>
    <w:rsid w:val="00F473EA"/>
    <w:rsid w:val="00F4781E"/>
    <w:rsid w:val="00F478B4"/>
    <w:rsid w:val="00F50440"/>
    <w:rsid w:val="00F509C8"/>
    <w:rsid w:val="00F50F39"/>
    <w:rsid w:val="00F5136F"/>
    <w:rsid w:val="00F515C4"/>
    <w:rsid w:val="00F519C2"/>
    <w:rsid w:val="00F51DF0"/>
    <w:rsid w:val="00F520AF"/>
    <w:rsid w:val="00F5238C"/>
    <w:rsid w:val="00F52700"/>
    <w:rsid w:val="00F5272C"/>
    <w:rsid w:val="00F52AA0"/>
    <w:rsid w:val="00F52D88"/>
    <w:rsid w:val="00F533CE"/>
    <w:rsid w:val="00F53980"/>
    <w:rsid w:val="00F53C7E"/>
    <w:rsid w:val="00F54105"/>
    <w:rsid w:val="00F548EC"/>
    <w:rsid w:val="00F55096"/>
    <w:rsid w:val="00F553CE"/>
    <w:rsid w:val="00F55453"/>
    <w:rsid w:val="00F55818"/>
    <w:rsid w:val="00F55BCE"/>
    <w:rsid w:val="00F561AA"/>
    <w:rsid w:val="00F57041"/>
    <w:rsid w:val="00F5715D"/>
    <w:rsid w:val="00F5771A"/>
    <w:rsid w:val="00F5783B"/>
    <w:rsid w:val="00F57959"/>
    <w:rsid w:val="00F57E5B"/>
    <w:rsid w:val="00F60494"/>
    <w:rsid w:val="00F604CF"/>
    <w:rsid w:val="00F60A28"/>
    <w:rsid w:val="00F60A87"/>
    <w:rsid w:val="00F61A01"/>
    <w:rsid w:val="00F61F32"/>
    <w:rsid w:val="00F6212B"/>
    <w:rsid w:val="00F624DA"/>
    <w:rsid w:val="00F62C31"/>
    <w:rsid w:val="00F63250"/>
    <w:rsid w:val="00F635D6"/>
    <w:rsid w:val="00F642FE"/>
    <w:rsid w:val="00F647A3"/>
    <w:rsid w:val="00F651BB"/>
    <w:rsid w:val="00F651E3"/>
    <w:rsid w:val="00F65750"/>
    <w:rsid w:val="00F65C66"/>
    <w:rsid w:val="00F66902"/>
    <w:rsid w:val="00F669B4"/>
    <w:rsid w:val="00F66AEF"/>
    <w:rsid w:val="00F66EE5"/>
    <w:rsid w:val="00F67103"/>
    <w:rsid w:val="00F6711C"/>
    <w:rsid w:val="00F6765F"/>
    <w:rsid w:val="00F67950"/>
    <w:rsid w:val="00F67DE7"/>
    <w:rsid w:val="00F7047C"/>
    <w:rsid w:val="00F707B3"/>
    <w:rsid w:val="00F70DED"/>
    <w:rsid w:val="00F71256"/>
    <w:rsid w:val="00F71889"/>
    <w:rsid w:val="00F72372"/>
    <w:rsid w:val="00F72428"/>
    <w:rsid w:val="00F72998"/>
    <w:rsid w:val="00F72C24"/>
    <w:rsid w:val="00F72E3D"/>
    <w:rsid w:val="00F732C3"/>
    <w:rsid w:val="00F7351D"/>
    <w:rsid w:val="00F73626"/>
    <w:rsid w:val="00F737F3"/>
    <w:rsid w:val="00F73FA3"/>
    <w:rsid w:val="00F7411A"/>
    <w:rsid w:val="00F7438B"/>
    <w:rsid w:val="00F7442D"/>
    <w:rsid w:val="00F74586"/>
    <w:rsid w:val="00F74694"/>
    <w:rsid w:val="00F74698"/>
    <w:rsid w:val="00F75155"/>
    <w:rsid w:val="00F752D9"/>
    <w:rsid w:val="00F7571C"/>
    <w:rsid w:val="00F760E5"/>
    <w:rsid w:val="00F76DAC"/>
    <w:rsid w:val="00F779AD"/>
    <w:rsid w:val="00F77AAF"/>
    <w:rsid w:val="00F77B2C"/>
    <w:rsid w:val="00F80942"/>
    <w:rsid w:val="00F80EAD"/>
    <w:rsid w:val="00F8157F"/>
    <w:rsid w:val="00F8187A"/>
    <w:rsid w:val="00F81915"/>
    <w:rsid w:val="00F82002"/>
    <w:rsid w:val="00F82E07"/>
    <w:rsid w:val="00F83A9E"/>
    <w:rsid w:val="00F83E25"/>
    <w:rsid w:val="00F83E92"/>
    <w:rsid w:val="00F843C5"/>
    <w:rsid w:val="00F847B5"/>
    <w:rsid w:val="00F84852"/>
    <w:rsid w:val="00F8496B"/>
    <w:rsid w:val="00F84B4C"/>
    <w:rsid w:val="00F85027"/>
    <w:rsid w:val="00F852EF"/>
    <w:rsid w:val="00F85A50"/>
    <w:rsid w:val="00F867FA"/>
    <w:rsid w:val="00F86886"/>
    <w:rsid w:val="00F869B3"/>
    <w:rsid w:val="00F86A38"/>
    <w:rsid w:val="00F86D5A"/>
    <w:rsid w:val="00F86D90"/>
    <w:rsid w:val="00F90ACA"/>
    <w:rsid w:val="00F91025"/>
    <w:rsid w:val="00F91B54"/>
    <w:rsid w:val="00F92332"/>
    <w:rsid w:val="00F92CE8"/>
    <w:rsid w:val="00F93F7E"/>
    <w:rsid w:val="00F941FF"/>
    <w:rsid w:val="00F9459C"/>
    <w:rsid w:val="00F94A6C"/>
    <w:rsid w:val="00F94CF7"/>
    <w:rsid w:val="00F95449"/>
    <w:rsid w:val="00F95532"/>
    <w:rsid w:val="00F956AF"/>
    <w:rsid w:val="00F9572D"/>
    <w:rsid w:val="00F95791"/>
    <w:rsid w:val="00F95D1C"/>
    <w:rsid w:val="00F95DEE"/>
    <w:rsid w:val="00F971B4"/>
    <w:rsid w:val="00F97503"/>
    <w:rsid w:val="00F97BF6"/>
    <w:rsid w:val="00FA0271"/>
    <w:rsid w:val="00FA041F"/>
    <w:rsid w:val="00FA08F7"/>
    <w:rsid w:val="00FA11F0"/>
    <w:rsid w:val="00FA1D5D"/>
    <w:rsid w:val="00FA2332"/>
    <w:rsid w:val="00FA2AD6"/>
    <w:rsid w:val="00FA3059"/>
    <w:rsid w:val="00FA3682"/>
    <w:rsid w:val="00FA3E2B"/>
    <w:rsid w:val="00FA41A3"/>
    <w:rsid w:val="00FA42D1"/>
    <w:rsid w:val="00FA50BB"/>
    <w:rsid w:val="00FA54BA"/>
    <w:rsid w:val="00FA64D0"/>
    <w:rsid w:val="00FA6726"/>
    <w:rsid w:val="00FA7725"/>
    <w:rsid w:val="00FA7ECE"/>
    <w:rsid w:val="00FB02CA"/>
    <w:rsid w:val="00FB0F86"/>
    <w:rsid w:val="00FB150A"/>
    <w:rsid w:val="00FB2E9B"/>
    <w:rsid w:val="00FB2EA7"/>
    <w:rsid w:val="00FB303D"/>
    <w:rsid w:val="00FB313C"/>
    <w:rsid w:val="00FB3325"/>
    <w:rsid w:val="00FB376D"/>
    <w:rsid w:val="00FB38FA"/>
    <w:rsid w:val="00FB3B3D"/>
    <w:rsid w:val="00FB4074"/>
    <w:rsid w:val="00FB4EBC"/>
    <w:rsid w:val="00FB5413"/>
    <w:rsid w:val="00FB57C5"/>
    <w:rsid w:val="00FB59D7"/>
    <w:rsid w:val="00FB6552"/>
    <w:rsid w:val="00FB714D"/>
    <w:rsid w:val="00FB74DF"/>
    <w:rsid w:val="00FB7CF2"/>
    <w:rsid w:val="00FB7D61"/>
    <w:rsid w:val="00FC0068"/>
    <w:rsid w:val="00FC0E3C"/>
    <w:rsid w:val="00FC1EBB"/>
    <w:rsid w:val="00FC23F9"/>
    <w:rsid w:val="00FC2F53"/>
    <w:rsid w:val="00FC36F6"/>
    <w:rsid w:val="00FC3CB2"/>
    <w:rsid w:val="00FC616B"/>
    <w:rsid w:val="00FC6382"/>
    <w:rsid w:val="00FC65FD"/>
    <w:rsid w:val="00FC6F52"/>
    <w:rsid w:val="00FC7398"/>
    <w:rsid w:val="00FC7A94"/>
    <w:rsid w:val="00FC7B86"/>
    <w:rsid w:val="00FC7C76"/>
    <w:rsid w:val="00FD00C8"/>
    <w:rsid w:val="00FD0BC2"/>
    <w:rsid w:val="00FD10ED"/>
    <w:rsid w:val="00FD1274"/>
    <w:rsid w:val="00FD13E0"/>
    <w:rsid w:val="00FD2052"/>
    <w:rsid w:val="00FD2072"/>
    <w:rsid w:val="00FD2B35"/>
    <w:rsid w:val="00FD39BF"/>
    <w:rsid w:val="00FD53C5"/>
    <w:rsid w:val="00FD56C3"/>
    <w:rsid w:val="00FD59B0"/>
    <w:rsid w:val="00FD5AF7"/>
    <w:rsid w:val="00FD62E6"/>
    <w:rsid w:val="00FD6C56"/>
    <w:rsid w:val="00FD6D37"/>
    <w:rsid w:val="00FD6F91"/>
    <w:rsid w:val="00FD7746"/>
    <w:rsid w:val="00FD7E5E"/>
    <w:rsid w:val="00FE0003"/>
    <w:rsid w:val="00FE04BD"/>
    <w:rsid w:val="00FE0834"/>
    <w:rsid w:val="00FE0A60"/>
    <w:rsid w:val="00FE0C33"/>
    <w:rsid w:val="00FE0EF4"/>
    <w:rsid w:val="00FE10A8"/>
    <w:rsid w:val="00FE166D"/>
    <w:rsid w:val="00FE1758"/>
    <w:rsid w:val="00FE1EAD"/>
    <w:rsid w:val="00FE22F4"/>
    <w:rsid w:val="00FE28DF"/>
    <w:rsid w:val="00FE31CB"/>
    <w:rsid w:val="00FE3E73"/>
    <w:rsid w:val="00FE49B4"/>
    <w:rsid w:val="00FE4E35"/>
    <w:rsid w:val="00FE5522"/>
    <w:rsid w:val="00FE58F5"/>
    <w:rsid w:val="00FE5B4B"/>
    <w:rsid w:val="00FE6CBF"/>
    <w:rsid w:val="00FF1A9B"/>
    <w:rsid w:val="00FF21F6"/>
    <w:rsid w:val="00FF2A1B"/>
    <w:rsid w:val="00FF2B63"/>
    <w:rsid w:val="00FF2F6A"/>
    <w:rsid w:val="00FF374A"/>
    <w:rsid w:val="00FF3DA6"/>
    <w:rsid w:val="00FF50BE"/>
    <w:rsid w:val="00FF5316"/>
    <w:rsid w:val="00FF5B03"/>
    <w:rsid w:val="00FF602B"/>
    <w:rsid w:val="00FF6399"/>
    <w:rsid w:val="00FF6E06"/>
    <w:rsid w:val="00FF7B9C"/>
    <w:rsid w:val="00FF7F2A"/>
    <w:rsid w:val="01135B74"/>
    <w:rsid w:val="013AA97F"/>
    <w:rsid w:val="01526F0B"/>
    <w:rsid w:val="016F7514"/>
    <w:rsid w:val="01797765"/>
    <w:rsid w:val="01812476"/>
    <w:rsid w:val="01B7646F"/>
    <w:rsid w:val="01B97CA1"/>
    <w:rsid w:val="01D801D3"/>
    <w:rsid w:val="01EB6AF3"/>
    <w:rsid w:val="020A6060"/>
    <w:rsid w:val="022947A8"/>
    <w:rsid w:val="0261B0E3"/>
    <w:rsid w:val="0279AA50"/>
    <w:rsid w:val="027F17F3"/>
    <w:rsid w:val="028006D1"/>
    <w:rsid w:val="02B075D6"/>
    <w:rsid w:val="02C9D7CB"/>
    <w:rsid w:val="02D6665C"/>
    <w:rsid w:val="02DF8AAF"/>
    <w:rsid w:val="02EDB210"/>
    <w:rsid w:val="02F40942"/>
    <w:rsid w:val="030B4575"/>
    <w:rsid w:val="030E800C"/>
    <w:rsid w:val="03155C9D"/>
    <w:rsid w:val="03743FB4"/>
    <w:rsid w:val="0378AA6E"/>
    <w:rsid w:val="0393CA0E"/>
    <w:rsid w:val="03A46F2E"/>
    <w:rsid w:val="03CEB41F"/>
    <w:rsid w:val="03D272F9"/>
    <w:rsid w:val="03DC6760"/>
    <w:rsid w:val="03EEA1D3"/>
    <w:rsid w:val="0435937A"/>
    <w:rsid w:val="046FD829"/>
    <w:rsid w:val="046FDA5C"/>
    <w:rsid w:val="0482124D"/>
    <w:rsid w:val="048CFC0E"/>
    <w:rsid w:val="048D0275"/>
    <w:rsid w:val="04954FFA"/>
    <w:rsid w:val="04AF701B"/>
    <w:rsid w:val="04BC592F"/>
    <w:rsid w:val="04BCF4AD"/>
    <w:rsid w:val="04C3EBBB"/>
    <w:rsid w:val="04C41791"/>
    <w:rsid w:val="04E2F742"/>
    <w:rsid w:val="050F1CFF"/>
    <w:rsid w:val="051455D1"/>
    <w:rsid w:val="05438604"/>
    <w:rsid w:val="05511F91"/>
    <w:rsid w:val="05A53BBD"/>
    <w:rsid w:val="05A53DEC"/>
    <w:rsid w:val="05AD75BB"/>
    <w:rsid w:val="05C92E63"/>
    <w:rsid w:val="05D25507"/>
    <w:rsid w:val="05DC66C7"/>
    <w:rsid w:val="05EDE13B"/>
    <w:rsid w:val="05FF788D"/>
    <w:rsid w:val="060436E6"/>
    <w:rsid w:val="061A2713"/>
    <w:rsid w:val="06217CC8"/>
    <w:rsid w:val="0651775C"/>
    <w:rsid w:val="065A7CAF"/>
    <w:rsid w:val="06619FF8"/>
    <w:rsid w:val="066285E4"/>
    <w:rsid w:val="0666744D"/>
    <w:rsid w:val="067F1F94"/>
    <w:rsid w:val="0686EBFB"/>
    <w:rsid w:val="06975290"/>
    <w:rsid w:val="06A3EB12"/>
    <w:rsid w:val="06D32885"/>
    <w:rsid w:val="06FA61FC"/>
    <w:rsid w:val="070D9566"/>
    <w:rsid w:val="071FAFEB"/>
    <w:rsid w:val="072D5DF2"/>
    <w:rsid w:val="075BBA21"/>
    <w:rsid w:val="077B29AB"/>
    <w:rsid w:val="077D6F1D"/>
    <w:rsid w:val="07970E3D"/>
    <w:rsid w:val="07A60EBA"/>
    <w:rsid w:val="07B8290C"/>
    <w:rsid w:val="07C0BB83"/>
    <w:rsid w:val="07C37798"/>
    <w:rsid w:val="07C49CD0"/>
    <w:rsid w:val="083317A4"/>
    <w:rsid w:val="0833C061"/>
    <w:rsid w:val="08379BCA"/>
    <w:rsid w:val="0848FDC2"/>
    <w:rsid w:val="0864BA01"/>
    <w:rsid w:val="0879FAF4"/>
    <w:rsid w:val="087C973C"/>
    <w:rsid w:val="088E7469"/>
    <w:rsid w:val="0891D1FC"/>
    <w:rsid w:val="08BC85CA"/>
    <w:rsid w:val="08C1706E"/>
    <w:rsid w:val="08C34651"/>
    <w:rsid w:val="08CBCAC8"/>
    <w:rsid w:val="08E9A94E"/>
    <w:rsid w:val="0902D99C"/>
    <w:rsid w:val="094ACEDF"/>
    <w:rsid w:val="095C8EDC"/>
    <w:rsid w:val="0969E45B"/>
    <w:rsid w:val="099804BF"/>
    <w:rsid w:val="09A155D9"/>
    <w:rsid w:val="09CBFFF7"/>
    <w:rsid w:val="09F2AEFB"/>
    <w:rsid w:val="0A0160E4"/>
    <w:rsid w:val="0A199BAB"/>
    <w:rsid w:val="0A1D5FCB"/>
    <w:rsid w:val="0A5A0400"/>
    <w:rsid w:val="0A61BE35"/>
    <w:rsid w:val="0A6E7170"/>
    <w:rsid w:val="0A898859"/>
    <w:rsid w:val="0A920E54"/>
    <w:rsid w:val="0AB3E8A2"/>
    <w:rsid w:val="0B22F3F5"/>
    <w:rsid w:val="0B69A6B8"/>
    <w:rsid w:val="0B6C8F28"/>
    <w:rsid w:val="0B939DBD"/>
    <w:rsid w:val="0B97CC29"/>
    <w:rsid w:val="0B9CD1D3"/>
    <w:rsid w:val="0BA54F80"/>
    <w:rsid w:val="0C3508BF"/>
    <w:rsid w:val="0C4824DE"/>
    <w:rsid w:val="0C6D10EB"/>
    <w:rsid w:val="0C9380E9"/>
    <w:rsid w:val="0CB63C3A"/>
    <w:rsid w:val="0CB985ED"/>
    <w:rsid w:val="0CFB26F9"/>
    <w:rsid w:val="0D039C13"/>
    <w:rsid w:val="0D53BF68"/>
    <w:rsid w:val="0D57BCC4"/>
    <w:rsid w:val="0D613144"/>
    <w:rsid w:val="0D6DD0F4"/>
    <w:rsid w:val="0D71E67C"/>
    <w:rsid w:val="0D7C57BB"/>
    <w:rsid w:val="0DA52623"/>
    <w:rsid w:val="0DBFF8E6"/>
    <w:rsid w:val="0DC65C54"/>
    <w:rsid w:val="0DCDDDC4"/>
    <w:rsid w:val="0DD9DE94"/>
    <w:rsid w:val="0DDDF9DC"/>
    <w:rsid w:val="0DE82B89"/>
    <w:rsid w:val="0DEE0237"/>
    <w:rsid w:val="0E0A8025"/>
    <w:rsid w:val="0E21ACCA"/>
    <w:rsid w:val="0E44E795"/>
    <w:rsid w:val="0E4A552A"/>
    <w:rsid w:val="0E4F1CBA"/>
    <w:rsid w:val="0E5BB391"/>
    <w:rsid w:val="0E6DAE59"/>
    <w:rsid w:val="0E9D7924"/>
    <w:rsid w:val="0ECF7E66"/>
    <w:rsid w:val="0ED98A21"/>
    <w:rsid w:val="0EE2F4C4"/>
    <w:rsid w:val="0F0B170D"/>
    <w:rsid w:val="0F1C341F"/>
    <w:rsid w:val="0F255D40"/>
    <w:rsid w:val="0F47BA0C"/>
    <w:rsid w:val="0F685E90"/>
    <w:rsid w:val="0F6BC799"/>
    <w:rsid w:val="0F7EE7BE"/>
    <w:rsid w:val="0F813727"/>
    <w:rsid w:val="0F983A5E"/>
    <w:rsid w:val="0FAAE29D"/>
    <w:rsid w:val="0FABD315"/>
    <w:rsid w:val="0FBAAA26"/>
    <w:rsid w:val="0FC2F546"/>
    <w:rsid w:val="0FF09386"/>
    <w:rsid w:val="0FFB83AE"/>
    <w:rsid w:val="1004DD4E"/>
    <w:rsid w:val="1013036E"/>
    <w:rsid w:val="101A39BE"/>
    <w:rsid w:val="102CBFAA"/>
    <w:rsid w:val="102F6357"/>
    <w:rsid w:val="103298CA"/>
    <w:rsid w:val="10345226"/>
    <w:rsid w:val="1055BE4F"/>
    <w:rsid w:val="105F39F5"/>
    <w:rsid w:val="106A902F"/>
    <w:rsid w:val="10706CD5"/>
    <w:rsid w:val="107373A0"/>
    <w:rsid w:val="107FA9A9"/>
    <w:rsid w:val="109EFB23"/>
    <w:rsid w:val="10DE696C"/>
    <w:rsid w:val="1119EFBD"/>
    <w:rsid w:val="112E7F65"/>
    <w:rsid w:val="112FEEB5"/>
    <w:rsid w:val="11322A37"/>
    <w:rsid w:val="1136F9F0"/>
    <w:rsid w:val="117A3D24"/>
    <w:rsid w:val="118D8664"/>
    <w:rsid w:val="1192E64D"/>
    <w:rsid w:val="11B1CE62"/>
    <w:rsid w:val="11B83279"/>
    <w:rsid w:val="11BD6476"/>
    <w:rsid w:val="11D2DB66"/>
    <w:rsid w:val="11F56D34"/>
    <w:rsid w:val="11FDB781"/>
    <w:rsid w:val="1204B14C"/>
    <w:rsid w:val="1207F014"/>
    <w:rsid w:val="120F149E"/>
    <w:rsid w:val="121B7A0A"/>
    <w:rsid w:val="122871B0"/>
    <w:rsid w:val="125966E6"/>
    <w:rsid w:val="126027FD"/>
    <w:rsid w:val="12687500"/>
    <w:rsid w:val="126DD486"/>
    <w:rsid w:val="128076CA"/>
    <w:rsid w:val="1284B74B"/>
    <w:rsid w:val="129001BA"/>
    <w:rsid w:val="129DE570"/>
    <w:rsid w:val="12CD92DD"/>
    <w:rsid w:val="12D11260"/>
    <w:rsid w:val="12D2F744"/>
    <w:rsid w:val="13058F76"/>
    <w:rsid w:val="1315D67E"/>
    <w:rsid w:val="1316094F"/>
    <w:rsid w:val="13160D85"/>
    <w:rsid w:val="133349ED"/>
    <w:rsid w:val="134053B7"/>
    <w:rsid w:val="134A8665"/>
    <w:rsid w:val="137783C5"/>
    <w:rsid w:val="13B66CA2"/>
    <w:rsid w:val="13EC432F"/>
    <w:rsid w:val="13F245FD"/>
    <w:rsid w:val="14186E18"/>
    <w:rsid w:val="142238F7"/>
    <w:rsid w:val="144170FD"/>
    <w:rsid w:val="146691B2"/>
    <w:rsid w:val="14868B79"/>
    <w:rsid w:val="1492500F"/>
    <w:rsid w:val="14987403"/>
    <w:rsid w:val="14A9E205"/>
    <w:rsid w:val="14CE7613"/>
    <w:rsid w:val="151B10D2"/>
    <w:rsid w:val="154F4502"/>
    <w:rsid w:val="155DE078"/>
    <w:rsid w:val="1569233C"/>
    <w:rsid w:val="15712BC7"/>
    <w:rsid w:val="157140C3"/>
    <w:rsid w:val="15736825"/>
    <w:rsid w:val="15A70AF5"/>
    <w:rsid w:val="15B4DE41"/>
    <w:rsid w:val="15BFCF0E"/>
    <w:rsid w:val="15DD9882"/>
    <w:rsid w:val="15ECDDFF"/>
    <w:rsid w:val="15FA41D7"/>
    <w:rsid w:val="161D4716"/>
    <w:rsid w:val="16216081"/>
    <w:rsid w:val="1646DDBF"/>
    <w:rsid w:val="16658C2E"/>
    <w:rsid w:val="16845CBC"/>
    <w:rsid w:val="16B90387"/>
    <w:rsid w:val="171D195E"/>
    <w:rsid w:val="17220DDB"/>
    <w:rsid w:val="1741866A"/>
    <w:rsid w:val="17562138"/>
    <w:rsid w:val="17607357"/>
    <w:rsid w:val="17821BCF"/>
    <w:rsid w:val="17A21D53"/>
    <w:rsid w:val="17B23498"/>
    <w:rsid w:val="17EC7A6F"/>
    <w:rsid w:val="18166FA4"/>
    <w:rsid w:val="1817E0CA"/>
    <w:rsid w:val="18211928"/>
    <w:rsid w:val="185B3597"/>
    <w:rsid w:val="187D88E4"/>
    <w:rsid w:val="189418EE"/>
    <w:rsid w:val="18A7E4C4"/>
    <w:rsid w:val="18AABFED"/>
    <w:rsid w:val="18D1CAF8"/>
    <w:rsid w:val="18D4E2E8"/>
    <w:rsid w:val="18FCB03F"/>
    <w:rsid w:val="1923E151"/>
    <w:rsid w:val="192EAB1B"/>
    <w:rsid w:val="19796A87"/>
    <w:rsid w:val="19E63E53"/>
    <w:rsid w:val="19F4E452"/>
    <w:rsid w:val="1A08D032"/>
    <w:rsid w:val="1A187B0E"/>
    <w:rsid w:val="1A57FC19"/>
    <w:rsid w:val="1A61F030"/>
    <w:rsid w:val="1A6A9898"/>
    <w:rsid w:val="1A88DE8C"/>
    <w:rsid w:val="1A8BD037"/>
    <w:rsid w:val="1AB17B6E"/>
    <w:rsid w:val="1ACDD57B"/>
    <w:rsid w:val="1B0D9EC3"/>
    <w:rsid w:val="1B122F7A"/>
    <w:rsid w:val="1B230907"/>
    <w:rsid w:val="1B3083A6"/>
    <w:rsid w:val="1B31767F"/>
    <w:rsid w:val="1B45D76E"/>
    <w:rsid w:val="1B67AE5E"/>
    <w:rsid w:val="1B922644"/>
    <w:rsid w:val="1BB6BDC0"/>
    <w:rsid w:val="1BDC0763"/>
    <w:rsid w:val="1BE643C3"/>
    <w:rsid w:val="1C11C94E"/>
    <w:rsid w:val="1C251710"/>
    <w:rsid w:val="1C5B8213"/>
    <w:rsid w:val="1C8A5D8B"/>
    <w:rsid w:val="1C95F04F"/>
    <w:rsid w:val="1CD95CAC"/>
    <w:rsid w:val="1CE7F0AD"/>
    <w:rsid w:val="1CEC73CE"/>
    <w:rsid w:val="1D09538F"/>
    <w:rsid w:val="1D2E8A87"/>
    <w:rsid w:val="1D350225"/>
    <w:rsid w:val="1D3EB3E6"/>
    <w:rsid w:val="1D8BC55E"/>
    <w:rsid w:val="1D9FB769"/>
    <w:rsid w:val="1DD70778"/>
    <w:rsid w:val="1DE75046"/>
    <w:rsid w:val="1DF3DA10"/>
    <w:rsid w:val="1DF7EFE4"/>
    <w:rsid w:val="1E0C66A9"/>
    <w:rsid w:val="1E24A0CF"/>
    <w:rsid w:val="1E2688B2"/>
    <w:rsid w:val="1E352C51"/>
    <w:rsid w:val="1E3CD58E"/>
    <w:rsid w:val="1E5B02F7"/>
    <w:rsid w:val="1E5C3553"/>
    <w:rsid w:val="1EB40BC3"/>
    <w:rsid w:val="1EC448FC"/>
    <w:rsid w:val="1EF9DD2E"/>
    <w:rsid w:val="1F4F4B67"/>
    <w:rsid w:val="1F89C333"/>
    <w:rsid w:val="1F8AC772"/>
    <w:rsid w:val="1FC93BD2"/>
    <w:rsid w:val="1FD95644"/>
    <w:rsid w:val="1FDC9720"/>
    <w:rsid w:val="1FDD07B4"/>
    <w:rsid w:val="1FF02E07"/>
    <w:rsid w:val="1FF0D5C1"/>
    <w:rsid w:val="20193131"/>
    <w:rsid w:val="202801AC"/>
    <w:rsid w:val="203FA565"/>
    <w:rsid w:val="205BA361"/>
    <w:rsid w:val="2060DBC6"/>
    <w:rsid w:val="206CCA6E"/>
    <w:rsid w:val="206E6156"/>
    <w:rsid w:val="209D28ED"/>
    <w:rsid w:val="20BC5959"/>
    <w:rsid w:val="20F0B888"/>
    <w:rsid w:val="21068BDE"/>
    <w:rsid w:val="211F11A1"/>
    <w:rsid w:val="21259394"/>
    <w:rsid w:val="2136A29E"/>
    <w:rsid w:val="21447FE0"/>
    <w:rsid w:val="21543887"/>
    <w:rsid w:val="215EC7FB"/>
    <w:rsid w:val="218CA622"/>
    <w:rsid w:val="2192D313"/>
    <w:rsid w:val="21C051E9"/>
    <w:rsid w:val="21D79E14"/>
    <w:rsid w:val="21F135B0"/>
    <w:rsid w:val="21F6B792"/>
    <w:rsid w:val="2248383A"/>
    <w:rsid w:val="2292B3A9"/>
    <w:rsid w:val="2294DBAA"/>
    <w:rsid w:val="22C163F5"/>
    <w:rsid w:val="22E2CDD7"/>
    <w:rsid w:val="22F022DC"/>
    <w:rsid w:val="23082EF8"/>
    <w:rsid w:val="231FFA25"/>
    <w:rsid w:val="2325144A"/>
    <w:rsid w:val="233AFE13"/>
    <w:rsid w:val="234A4459"/>
    <w:rsid w:val="23566238"/>
    <w:rsid w:val="23570030"/>
    <w:rsid w:val="238F2B28"/>
    <w:rsid w:val="238F5CC9"/>
    <w:rsid w:val="238F6E19"/>
    <w:rsid w:val="23DAD618"/>
    <w:rsid w:val="241A0DA1"/>
    <w:rsid w:val="2421FC84"/>
    <w:rsid w:val="24436421"/>
    <w:rsid w:val="24468BA8"/>
    <w:rsid w:val="24487103"/>
    <w:rsid w:val="24673168"/>
    <w:rsid w:val="247BBE02"/>
    <w:rsid w:val="2488CA62"/>
    <w:rsid w:val="24A063CC"/>
    <w:rsid w:val="24B63B80"/>
    <w:rsid w:val="24CA9C44"/>
    <w:rsid w:val="24DF551E"/>
    <w:rsid w:val="250C24E2"/>
    <w:rsid w:val="2535C03C"/>
    <w:rsid w:val="253AAEAD"/>
    <w:rsid w:val="25B590FF"/>
    <w:rsid w:val="25E93BFC"/>
    <w:rsid w:val="25EA3061"/>
    <w:rsid w:val="25EAE8FE"/>
    <w:rsid w:val="25FF36F6"/>
    <w:rsid w:val="26028BDD"/>
    <w:rsid w:val="26123C79"/>
    <w:rsid w:val="26146C26"/>
    <w:rsid w:val="2616979C"/>
    <w:rsid w:val="263C56B4"/>
    <w:rsid w:val="263D9CE2"/>
    <w:rsid w:val="265ADCE9"/>
    <w:rsid w:val="265F7C39"/>
    <w:rsid w:val="26770338"/>
    <w:rsid w:val="267EA6FB"/>
    <w:rsid w:val="2680AC03"/>
    <w:rsid w:val="26818074"/>
    <w:rsid w:val="26A56F10"/>
    <w:rsid w:val="26AB0F37"/>
    <w:rsid w:val="26B8FB32"/>
    <w:rsid w:val="26BBFA27"/>
    <w:rsid w:val="27029DA3"/>
    <w:rsid w:val="272755DD"/>
    <w:rsid w:val="2735767C"/>
    <w:rsid w:val="2742B292"/>
    <w:rsid w:val="274F3210"/>
    <w:rsid w:val="27549326"/>
    <w:rsid w:val="275D2789"/>
    <w:rsid w:val="276233E3"/>
    <w:rsid w:val="27860A97"/>
    <w:rsid w:val="27AD9ABE"/>
    <w:rsid w:val="27C1F063"/>
    <w:rsid w:val="27CD1032"/>
    <w:rsid w:val="280E6F36"/>
    <w:rsid w:val="281A31C9"/>
    <w:rsid w:val="281A3DE6"/>
    <w:rsid w:val="28427DFC"/>
    <w:rsid w:val="2850DA1C"/>
    <w:rsid w:val="285644C1"/>
    <w:rsid w:val="286634F0"/>
    <w:rsid w:val="286F3CED"/>
    <w:rsid w:val="287D7691"/>
    <w:rsid w:val="28931B50"/>
    <w:rsid w:val="290F4D60"/>
    <w:rsid w:val="2917E1C3"/>
    <w:rsid w:val="2920DCBE"/>
    <w:rsid w:val="293AA28B"/>
    <w:rsid w:val="293C3FD5"/>
    <w:rsid w:val="294C2845"/>
    <w:rsid w:val="296F44AC"/>
    <w:rsid w:val="2971E13D"/>
    <w:rsid w:val="29C1DE33"/>
    <w:rsid w:val="29C5392F"/>
    <w:rsid w:val="29D20010"/>
    <w:rsid w:val="29DFEA8E"/>
    <w:rsid w:val="29ECB113"/>
    <w:rsid w:val="29F28194"/>
    <w:rsid w:val="2A81209C"/>
    <w:rsid w:val="2AAD6DB3"/>
    <w:rsid w:val="2AB50B0B"/>
    <w:rsid w:val="2AB5524E"/>
    <w:rsid w:val="2AB93F14"/>
    <w:rsid w:val="2AC994AE"/>
    <w:rsid w:val="2AD4D1D9"/>
    <w:rsid w:val="2AE92444"/>
    <w:rsid w:val="2AF96B4C"/>
    <w:rsid w:val="2AFC0CC8"/>
    <w:rsid w:val="2B00138B"/>
    <w:rsid w:val="2B169D66"/>
    <w:rsid w:val="2B31C6A1"/>
    <w:rsid w:val="2B528795"/>
    <w:rsid w:val="2B5CC16F"/>
    <w:rsid w:val="2B5E87D0"/>
    <w:rsid w:val="2B669E7D"/>
    <w:rsid w:val="2B831A5C"/>
    <w:rsid w:val="2C110526"/>
    <w:rsid w:val="2C1AA049"/>
    <w:rsid w:val="2C32E4C2"/>
    <w:rsid w:val="2C36B647"/>
    <w:rsid w:val="2C6687E6"/>
    <w:rsid w:val="2C7ED9F4"/>
    <w:rsid w:val="2C80D81D"/>
    <w:rsid w:val="2C82F66E"/>
    <w:rsid w:val="2CA6E9F9"/>
    <w:rsid w:val="2CB31AB0"/>
    <w:rsid w:val="2CB70217"/>
    <w:rsid w:val="2CC47EB1"/>
    <w:rsid w:val="2D100B4C"/>
    <w:rsid w:val="2D136CD8"/>
    <w:rsid w:val="2D1CAE63"/>
    <w:rsid w:val="2D25B8F5"/>
    <w:rsid w:val="2D44C502"/>
    <w:rsid w:val="2D4E05E2"/>
    <w:rsid w:val="2D5AA6FD"/>
    <w:rsid w:val="2D7EE2D6"/>
    <w:rsid w:val="2DADAE2B"/>
    <w:rsid w:val="2DC0F76B"/>
    <w:rsid w:val="2DC94C0C"/>
    <w:rsid w:val="2DE7909C"/>
    <w:rsid w:val="2E1CF2EA"/>
    <w:rsid w:val="2E3DC22C"/>
    <w:rsid w:val="2E61F284"/>
    <w:rsid w:val="2E774006"/>
    <w:rsid w:val="2E7A9087"/>
    <w:rsid w:val="2E84B403"/>
    <w:rsid w:val="2EC393A8"/>
    <w:rsid w:val="2F09AF30"/>
    <w:rsid w:val="2F20E206"/>
    <w:rsid w:val="2F314F57"/>
    <w:rsid w:val="2F37522E"/>
    <w:rsid w:val="2F55F569"/>
    <w:rsid w:val="2F57BC70"/>
    <w:rsid w:val="2F5BCEC1"/>
    <w:rsid w:val="2F86DDD8"/>
    <w:rsid w:val="2FA48931"/>
    <w:rsid w:val="2FA6E39E"/>
    <w:rsid w:val="2FB50CE1"/>
    <w:rsid w:val="2FCA869F"/>
    <w:rsid w:val="2FD91F6B"/>
    <w:rsid w:val="2FD9928D"/>
    <w:rsid w:val="2FDE8ABB"/>
    <w:rsid w:val="2FF0B7FB"/>
    <w:rsid w:val="2FF2B849"/>
    <w:rsid w:val="30055FF7"/>
    <w:rsid w:val="300BA58E"/>
    <w:rsid w:val="3015EBF7"/>
    <w:rsid w:val="30195500"/>
    <w:rsid w:val="303EED5A"/>
    <w:rsid w:val="305A40C6"/>
    <w:rsid w:val="305B875A"/>
    <w:rsid w:val="30807B2C"/>
    <w:rsid w:val="30958E21"/>
    <w:rsid w:val="30C06852"/>
    <w:rsid w:val="30F0AB03"/>
    <w:rsid w:val="311B217F"/>
    <w:rsid w:val="312C8C13"/>
    <w:rsid w:val="31347999"/>
    <w:rsid w:val="3158D673"/>
    <w:rsid w:val="318914E4"/>
    <w:rsid w:val="318E5F8E"/>
    <w:rsid w:val="31921AE3"/>
    <w:rsid w:val="3196FD9C"/>
    <w:rsid w:val="31A132C1"/>
    <w:rsid w:val="31A37B51"/>
    <w:rsid w:val="31ADC998"/>
    <w:rsid w:val="31BCB7A4"/>
    <w:rsid w:val="31BE231B"/>
    <w:rsid w:val="31F001AD"/>
    <w:rsid w:val="31F2C1E6"/>
    <w:rsid w:val="31FE3C59"/>
    <w:rsid w:val="320DF20D"/>
    <w:rsid w:val="3232A4A8"/>
    <w:rsid w:val="32682479"/>
    <w:rsid w:val="326C735A"/>
    <w:rsid w:val="32752221"/>
    <w:rsid w:val="32A43FE4"/>
    <w:rsid w:val="32B05E6F"/>
    <w:rsid w:val="32B7219D"/>
    <w:rsid w:val="32CBE418"/>
    <w:rsid w:val="32F62ABA"/>
    <w:rsid w:val="33162B7D"/>
    <w:rsid w:val="33230513"/>
    <w:rsid w:val="332579A9"/>
    <w:rsid w:val="3342A98D"/>
    <w:rsid w:val="334FB80D"/>
    <w:rsid w:val="33540378"/>
    <w:rsid w:val="3369B976"/>
    <w:rsid w:val="337D8BED"/>
    <w:rsid w:val="338344C7"/>
    <w:rsid w:val="33A21F04"/>
    <w:rsid w:val="33B2D52D"/>
    <w:rsid w:val="33C282DC"/>
    <w:rsid w:val="34162493"/>
    <w:rsid w:val="341A41EE"/>
    <w:rsid w:val="341D82F1"/>
    <w:rsid w:val="343446F3"/>
    <w:rsid w:val="343AFA35"/>
    <w:rsid w:val="344C46DB"/>
    <w:rsid w:val="345693EA"/>
    <w:rsid w:val="3483ABC0"/>
    <w:rsid w:val="3493451C"/>
    <w:rsid w:val="34A8F869"/>
    <w:rsid w:val="34D0019E"/>
    <w:rsid w:val="34D76C65"/>
    <w:rsid w:val="34DF8965"/>
    <w:rsid w:val="34F5C09A"/>
    <w:rsid w:val="354D4DD2"/>
    <w:rsid w:val="355762D1"/>
    <w:rsid w:val="356A0BB4"/>
    <w:rsid w:val="35805093"/>
    <w:rsid w:val="35885508"/>
    <w:rsid w:val="35D3C388"/>
    <w:rsid w:val="35EEC25F"/>
    <w:rsid w:val="35EFFB77"/>
    <w:rsid w:val="3608FE44"/>
    <w:rsid w:val="36217222"/>
    <w:rsid w:val="36334A21"/>
    <w:rsid w:val="3634FC80"/>
    <w:rsid w:val="364B5899"/>
    <w:rsid w:val="3663894E"/>
    <w:rsid w:val="366A5A88"/>
    <w:rsid w:val="366F9E48"/>
    <w:rsid w:val="36A93D40"/>
    <w:rsid w:val="36CDEE00"/>
    <w:rsid w:val="36CFC21B"/>
    <w:rsid w:val="36E30BF0"/>
    <w:rsid w:val="36EAF730"/>
    <w:rsid w:val="36EFF6EC"/>
    <w:rsid w:val="36F295CD"/>
    <w:rsid w:val="370E09C5"/>
    <w:rsid w:val="37293BB6"/>
    <w:rsid w:val="37382B9D"/>
    <w:rsid w:val="37484B57"/>
    <w:rsid w:val="375613D5"/>
    <w:rsid w:val="37764F20"/>
    <w:rsid w:val="37AB47FD"/>
    <w:rsid w:val="37BD4283"/>
    <w:rsid w:val="37C636CF"/>
    <w:rsid w:val="37C9D25B"/>
    <w:rsid w:val="37CB6E0C"/>
    <w:rsid w:val="37CDF251"/>
    <w:rsid w:val="37E2BAC1"/>
    <w:rsid w:val="381A9945"/>
    <w:rsid w:val="381D80D8"/>
    <w:rsid w:val="382F78F9"/>
    <w:rsid w:val="3871CD03"/>
    <w:rsid w:val="38748871"/>
    <w:rsid w:val="38BB3943"/>
    <w:rsid w:val="38BE8461"/>
    <w:rsid w:val="38E36BE6"/>
    <w:rsid w:val="3918A417"/>
    <w:rsid w:val="39379DF8"/>
    <w:rsid w:val="3941F1F8"/>
    <w:rsid w:val="39496A66"/>
    <w:rsid w:val="3953A943"/>
    <w:rsid w:val="39725D0D"/>
    <w:rsid w:val="3975DCFE"/>
    <w:rsid w:val="39B06D2C"/>
    <w:rsid w:val="39B6B30B"/>
    <w:rsid w:val="39DBA8EA"/>
    <w:rsid w:val="39FB3DA0"/>
    <w:rsid w:val="3A0206CE"/>
    <w:rsid w:val="3A1DA19F"/>
    <w:rsid w:val="3A23E14A"/>
    <w:rsid w:val="3A23F25B"/>
    <w:rsid w:val="3A34481F"/>
    <w:rsid w:val="3A469E96"/>
    <w:rsid w:val="3A4976A3"/>
    <w:rsid w:val="3A6E1F4F"/>
    <w:rsid w:val="3A6F2F65"/>
    <w:rsid w:val="3A93D99F"/>
    <w:rsid w:val="3A9D5A58"/>
    <w:rsid w:val="3AA29D6E"/>
    <w:rsid w:val="3ABBCB0C"/>
    <w:rsid w:val="3ADD0BF9"/>
    <w:rsid w:val="3AF2ECC6"/>
    <w:rsid w:val="3B119B3A"/>
    <w:rsid w:val="3B1E92E1"/>
    <w:rsid w:val="3B355B9F"/>
    <w:rsid w:val="3B44CBE6"/>
    <w:rsid w:val="3B7336D4"/>
    <w:rsid w:val="3B93C89B"/>
    <w:rsid w:val="3BA6EE6B"/>
    <w:rsid w:val="3BB097BF"/>
    <w:rsid w:val="3BB10343"/>
    <w:rsid w:val="3BFE14D9"/>
    <w:rsid w:val="3C06E26E"/>
    <w:rsid w:val="3C0E99C4"/>
    <w:rsid w:val="3C25D78E"/>
    <w:rsid w:val="3C5D6796"/>
    <w:rsid w:val="3C8311F6"/>
    <w:rsid w:val="3C8B4A05"/>
    <w:rsid w:val="3CD8D236"/>
    <w:rsid w:val="3CFB604D"/>
    <w:rsid w:val="3CFC2131"/>
    <w:rsid w:val="3D61094F"/>
    <w:rsid w:val="3D83DF0B"/>
    <w:rsid w:val="3D9BD9DD"/>
    <w:rsid w:val="3D9BF3C6"/>
    <w:rsid w:val="3DCBAE4D"/>
    <w:rsid w:val="3DDC52A7"/>
    <w:rsid w:val="3DE0FF83"/>
    <w:rsid w:val="3DE620AB"/>
    <w:rsid w:val="3DECD44A"/>
    <w:rsid w:val="3E1DAD31"/>
    <w:rsid w:val="3E4A842E"/>
    <w:rsid w:val="3E5A9806"/>
    <w:rsid w:val="3E64ABF3"/>
    <w:rsid w:val="3E8299AD"/>
    <w:rsid w:val="3EA1623D"/>
    <w:rsid w:val="3ECF94F9"/>
    <w:rsid w:val="3EE98ADE"/>
    <w:rsid w:val="3F2F50B9"/>
    <w:rsid w:val="3F42E3AD"/>
    <w:rsid w:val="3F48BFC3"/>
    <w:rsid w:val="3F5856B0"/>
    <w:rsid w:val="3F7C97D8"/>
    <w:rsid w:val="3FAB0165"/>
    <w:rsid w:val="3FBB4DC3"/>
    <w:rsid w:val="4010F8DF"/>
    <w:rsid w:val="408B01AA"/>
    <w:rsid w:val="40A5FB0A"/>
    <w:rsid w:val="40C5E40A"/>
    <w:rsid w:val="40CD06EE"/>
    <w:rsid w:val="41073726"/>
    <w:rsid w:val="410ADAF9"/>
    <w:rsid w:val="41353779"/>
    <w:rsid w:val="414DBC80"/>
    <w:rsid w:val="4154DDD5"/>
    <w:rsid w:val="415E7CB0"/>
    <w:rsid w:val="416F458E"/>
    <w:rsid w:val="417DC5C4"/>
    <w:rsid w:val="41DB9D39"/>
    <w:rsid w:val="41F68283"/>
    <w:rsid w:val="422301FB"/>
    <w:rsid w:val="4240AF36"/>
    <w:rsid w:val="42539B3D"/>
    <w:rsid w:val="425B0A2E"/>
    <w:rsid w:val="42A83BE6"/>
    <w:rsid w:val="42A9607C"/>
    <w:rsid w:val="42F16716"/>
    <w:rsid w:val="430526D1"/>
    <w:rsid w:val="43190514"/>
    <w:rsid w:val="43385394"/>
    <w:rsid w:val="433B9E93"/>
    <w:rsid w:val="436F3CE2"/>
    <w:rsid w:val="439F4024"/>
    <w:rsid w:val="43C715E3"/>
    <w:rsid w:val="43DA3732"/>
    <w:rsid w:val="440DB638"/>
    <w:rsid w:val="4418B819"/>
    <w:rsid w:val="443B1DC6"/>
    <w:rsid w:val="44637C71"/>
    <w:rsid w:val="446514AD"/>
    <w:rsid w:val="446F4AD8"/>
    <w:rsid w:val="44A436FF"/>
    <w:rsid w:val="44CAF0D6"/>
    <w:rsid w:val="44F3A01A"/>
    <w:rsid w:val="45231BA0"/>
    <w:rsid w:val="45373644"/>
    <w:rsid w:val="4565617A"/>
    <w:rsid w:val="458EC8CF"/>
    <w:rsid w:val="459A4E41"/>
    <w:rsid w:val="45B2DF11"/>
    <w:rsid w:val="45E62920"/>
    <w:rsid w:val="45E6CD14"/>
    <w:rsid w:val="45E78D1C"/>
    <w:rsid w:val="45E83C14"/>
    <w:rsid w:val="45F1B38C"/>
    <w:rsid w:val="45FDE478"/>
    <w:rsid w:val="46020320"/>
    <w:rsid w:val="461D2225"/>
    <w:rsid w:val="4625CBBA"/>
    <w:rsid w:val="463FA74A"/>
    <w:rsid w:val="466BDD8F"/>
    <w:rsid w:val="466E7FEF"/>
    <w:rsid w:val="467D3EB1"/>
    <w:rsid w:val="468D141A"/>
    <w:rsid w:val="46AB40A2"/>
    <w:rsid w:val="46AF0C32"/>
    <w:rsid w:val="46C1D5A8"/>
    <w:rsid w:val="46C342E8"/>
    <w:rsid w:val="46CDBA6D"/>
    <w:rsid w:val="46F513BF"/>
    <w:rsid w:val="46FB1B77"/>
    <w:rsid w:val="470131DB"/>
    <w:rsid w:val="47437877"/>
    <w:rsid w:val="474A5EEB"/>
    <w:rsid w:val="478A6427"/>
    <w:rsid w:val="478D4441"/>
    <w:rsid w:val="47A0BB86"/>
    <w:rsid w:val="47ADEC52"/>
    <w:rsid w:val="47B78782"/>
    <w:rsid w:val="47BB3231"/>
    <w:rsid w:val="47F9BF97"/>
    <w:rsid w:val="482AA964"/>
    <w:rsid w:val="485DA8AF"/>
    <w:rsid w:val="4866EAFE"/>
    <w:rsid w:val="48A4695D"/>
    <w:rsid w:val="48C756F9"/>
    <w:rsid w:val="48FE51FA"/>
    <w:rsid w:val="49049A0A"/>
    <w:rsid w:val="49160D59"/>
    <w:rsid w:val="494C6777"/>
    <w:rsid w:val="4954A1E4"/>
    <w:rsid w:val="4987E5D2"/>
    <w:rsid w:val="499C6ED4"/>
    <w:rsid w:val="49B09CA3"/>
    <w:rsid w:val="49B19240"/>
    <w:rsid w:val="49CA3E07"/>
    <w:rsid w:val="49D5E468"/>
    <w:rsid w:val="49DEA88B"/>
    <w:rsid w:val="4A0B1139"/>
    <w:rsid w:val="4A305D3F"/>
    <w:rsid w:val="4A36CA15"/>
    <w:rsid w:val="4A6189DC"/>
    <w:rsid w:val="4A681065"/>
    <w:rsid w:val="4A7643A7"/>
    <w:rsid w:val="4A9ABCE6"/>
    <w:rsid w:val="4AB449EA"/>
    <w:rsid w:val="4AD9BF88"/>
    <w:rsid w:val="4ADB84EB"/>
    <w:rsid w:val="4B14066A"/>
    <w:rsid w:val="4B1AB8B2"/>
    <w:rsid w:val="4B397C08"/>
    <w:rsid w:val="4B46C1FE"/>
    <w:rsid w:val="4B75C1A5"/>
    <w:rsid w:val="4B7E4028"/>
    <w:rsid w:val="4B9607FD"/>
    <w:rsid w:val="4BB08AFF"/>
    <w:rsid w:val="4BD5B54A"/>
    <w:rsid w:val="4BD66896"/>
    <w:rsid w:val="4BDBEFE3"/>
    <w:rsid w:val="4BF08D30"/>
    <w:rsid w:val="4C251FE9"/>
    <w:rsid w:val="4C345034"/>
    <w:rsid w:val="4C3CE63B"/>
    <w:rsid w:val="4C4969FA"/>
    <w:rsid w:val="4C4D67DE"/>
    <w:rsid w:val="4CC1C3B8"/>
    <w:rsid w:val="4CF681D5"/>
    <w:rsid w:val="4D18EFB5"/>
    <w:rsid w:val="4D355D78"/>
    <w:rsid w:val="4D4F143A"/>
    <w:rsid w:val="4D970073"/>
    <w:rsid w:val="4DA2DD13"/>
    <w:rsid w:val="4DBAE3C9"/>
    <w:rsid w:val="4DCC3DA0"/>
    <w:rsid w:val="4E16BD1F"/>
    <w:rsid w:val="4E211BBC"/>
    <w:rsid w:val="4E273EC2"/>
    <w:rsid w:val="4E30EEFE"/>
    <w:rsid w:val="4E336658"/>
    <w:rsid w:val="4E610E04"/>
    <w:rsid w:val="4E6A9DB0"/>
    <w:rsid w:val="4E7102E5"/>
    <w:rsid w:val="4E76EF74"/>
    <w:rsid w:val="4E82C626"/>
    <w:rsid w:val="4E84F38C"/>
    <w:rsid w:val="4E983FC2"/>
    <w:rsid w:val="4EC88131"/>
    <w:rsid w:val="4EEECFD2"/>
    <w:rsid w:val="4EF945BE"/>
    <w:rsid w:val="4F21EE04"/>
    <w:rsid w:val="4F22A1F6"/>
    <w:rsid w:val="4F301F46"/>
    <w:rsid w:val="4F332E46"/>
    <w:rsid w:val="4F5DC02D"/>
    <w:rsid w:val="4F6669F5"/>
    <w:rsid w:val="4F7DBD89"/>
    <w:rsid w:val="4F933BC3"/>
    <w:rsid w:val="4FB1D798"/>
    <w:rsid w:val="4FB4F092"/>
    <w:rsid w:val="4FE7778D"/>
    <w:rsid w:val="4FF31A5A"/>
    <w:rsid w:val="50056547"/>
    <w:rsid w:val="5013B350"/>
    <w:rsid w:val="5026225E"/>
    <w:rsid w:val="5034A6E7"/>
    <w:rsid w:val="5036C01C"/>
    <w:rsid w:val="50444208"/>
    <w:rsid w:val="50622153"/>
    <w:rsid w:val="50779886"/>
    <w:rsid w:val="50866305"/>
    <w:rsid w:val="50897BF9"/>
    <w:rsid w:val="5095161F"/>
    <w:rsid w:val="50D552ED"/>
    <w:rsid w:val="50D8DB25"/>
    <w:rsid w:val="50E042E1"/>
    <w:rsid w:val="50EAA298"/>
    <w:rsid w:val="50F5F502"/>
    <w:rsid w:val="50FB3BF4"/>
    <w:rsid w:val="510EF07F"/>
    <w:rsid w:val="511507CB"/>
    <w:rsid w:val="5116C55A"/>
    <w:rsid w:val="5124002F"/>
    <w:rsid w:val="5130CE1E"/>
    <w:rsid w:val="51724395"/>
    <w:rsid w:val="5182E094"/>
    <w:rsid w:val="51B7BFB9"/>
    <w:rsid w:val="51C9560D"/>
    <w:rsid w:val="51C98529"/>
    <w:rsid w:val="51CEA804"/>
    <w:rsid w:val="51FBCD0A"/>
    <w:rsid w:val="521E6F01"/>
    <w:rsid w:val="524A4FFE"/>
    <w:rsid w:val="525E7B74"/>
    <w:rsid w:val="52775254"/>
    <w:rsid w:val="530B244E"/>
    <w:rsid w:val="530F3CBF"/>
    <w:rsid w:val="5339663D"/>
    <w:rsid w:val="5342CE02"/>
    <w:rsid w:val="5356F548"/>
    <w:rsid w:val="538709EE"/>
    <w:rsid w:val="539C5B43"/>
    <w:rsid w:val="53A2EEE5"/>
    <w:rsid w:val="53BA0CB0"/>
    <w:rsid w:val="53C66CA2"/>
    <w:rsid w:val="53C6B7B7"/>
    <w:rsid w:val="53CC71C3"/>
    <w:rsid w:val="53DCCF99"/>
    <w:rsid w:val="53E7A428"/>
    <w:rsid w:val="53EF5C63"/>
    <w:rsid w:val="53F69234"/>
    <w:rsid w:val="540013D2"/>
    <w:rsid w:val="5403DB94"/>
    <w:rsid w:val="541E9289"/>
    <w:rsid w:val="54275E16"/>
    <w:rsid w:val="544A0E5D"/>
    <w:rsid w:val="5458C27B"/>
    <w:rsid w:val="545FEE6D"/>
    <w:rsid w:val="54817205"/>
    <w:rsid w:val="5498EBB6"/>
    <w:rsid w:val="54A20361"/>
    <w:rsid w:val="54A5D71E"/>
    <w:rsid w:val="54C0A2BD"/>
    <w:rsid w:val="54C54A82"/>
    <w:rsid w:val="54CC4261"/>
    <w:rsid w:val="54D82AE6"/>
    <w:rsid w:val="54DDD245"/>
    <w:rsid w:val="54E1AB6A"/>
    <w:rsid w:val="54F82DAA"/>
    <w:rsid w:val="54FBDBCF"/>
    <w:rsid w:val="54FE6380"/>
    <w:rsid w:val="5520170D"/>
    <w:rsid w:val="5520464A"/>
    <w:rsid w:val="55382BA4"/>
    <w:rsid w:val="554217B4"/>
    <w:rsid w:val="5580DD28"/>
    <w:rsid w:val="55B87E40"/>
    <w:rsid w:val="55C2C5D6"/>
    <w:rsid w:val="55D4B8B9"/>
    <w:rsid w:val="564FC8A5"/>
    <w:rsid w:val="56503254"/>
    <w:rsid w:val="565A64CC"/>
    <w:rsid w:val="567B32D0"/>
    <w:rsid w:val="567B886E"/>
    <w:rsid w:val="56AF7704"/>
    <w:rsid w:val="56DD56A4"/>
    <w:rsid w:val="5707E176"/>
    <w:rsid w:val="570DAFA3"/>
    <w:rsid w:val="573C2040"/>
    <w:rsid w:val="57683A9A"/>
    <w:rsid w:val="5798A5DF"/>
    <w:rsid w:val="57A6ACDC"/>
    <w:rsid w:val="57B6DA54"/>
    <w:rsid w:val="57BAE197"/>
    <w:rsid w:val="57BFCD29"/>
    <w:rsid w:val="57C33310"/>
    <w:rsid w:val="57CFE4A0"/>
    <w:rsid w:val="57D4FC67"/>
    <w:rsid w:val="57E2F6E6"/>
    <w:rsid w:val="57FEE634"/>
    <w:rsid w:val="5814B78D"/>
    <w:rsid w:val="58170331"/>
    <w:rsid w:val="582217A5"/>
    <w:rsid w:val="58232BE9"/>
    <w:rsid w:val="58313DB6"/>
    <w:rsid w:val="586BA4CD"/>
    <w:rsid w:val="586BBFFA"/>
    <w:rsid w:val="5874A229"/>
    <w:rsid w:val="587C6359"/>
    <w:rsid w:val="5885CA63"/>
    <w:rsid w:val="589D04DA"/>
    <w:rsid w:val="58B1F9D0"/>
    <w:rsid w:val="58C1E837"/>
    <w:rsid w:val="58E0D0A5"/>
    <w:rsid w:val="5942117E"/>
    <w:rsid w:val="598EE856"/>
    <w:rsid w:val="59AAECFF"/>
    <w:rsid w:val="59AE47C4"/>
    <w:rsid w:val="59F9F3D1"/>
    <w:rsid w:val="59FD32B6"/>
    <w:rsid w:val="5A1279C2"/>
    <w:rsid w:val="5A25ED54"/>
    <w:rsid w:val="5A37300B"/>
    <w:rsid w:val="5A505BC7"/>
    <w:rsid w:val="5A6AA306"/>
    <w:rsid w:val="5A87A938"/>
    <w:rsid w:val="5A92768F"/>
    <w:rsid w:val="5A9CF252"/>
    <w:rsid w:val="5AD8EE77"/>
    <w:rsid w:val="5B145B77"/>
    <w:rsid w:val="5B1E8305"/>
    <w:rsid w:val="5B46BD60"/>
    <w:rsid w:val="5B5535B0"/>
    <w:rsid w:val="5B5EFBFC"/>
    <w:rsid w:val="5B6BA7E1"/>
    <w:rsid w:val="5B7B3B58"/>
    <w:rsid w:val="5BB67FCB"/>
    <w:rsid w:val="5BD84B75"/>
    <w:rsid w:val="5BEC800B"/>
    <w:rsid w:val="5C35A092"/>
    <w:rsid w:val="5C3641F5"/>
    <w:rsid w:val="5C483C2E"/>
    <w:rsid w:val="5C5574DB"/>
    <w:rsid w:val="5C859EEC"/>
    <w:rsid w:val="5C86FC9B"/>
    <w:rsid w:val="5CA73A2E"/>
    <w:rsid w:val="5CB5BC79"/>
    <w:rsid w:val="5CD50E7C"/>
    <w:rsid w:val="5CDF2B1D"/>
    <w:rsid w:val="5D058823"/>
    <w:rsid w:val="5D062521"/>
    <w:rsid w:val="5D212426"/>
    <w:rsid w:val="5D2FCFAA"/>
    <w:rsid w:val="5D369B84"/>
    <w:rsid w:val="5D566041"/>
    <w:rsid w:val="5D6FB7A6"/>
    <w:rsid w:val="5D741158"/>
    <w:rsid w:val="5D8488EA"/>
    <w:rsid w:val="5D9E3B88"/>
    <w:rsid w:val="5DA0CE34"/>
    <w:rsid w:val="5DAC7428"/>
    <w:rsid w:val="5DAFD6BC"/>
    <w:rsid w:val="5DB194CD"/>
    <w:rsid w:val="5DB5F07B"/>
    <w:rsid w:val="5DC1456C"/>
    <w:rsid w:val="5DCEA6B5"/>
    <w:rsid w:val="5DD170F3"/>
    <w:rsid w:val="5E140017"/>
    <w:rsid w:val="5E493EAA"/>
    <w:rsid w:val="5E507A69"/>
    <w:rsid w:val="5E50F853"/>
    <w:rsid w:val="5E609441"/>
    <w:rsid w:val="5E7FEF2E"/>
    <w:rsid w:val="5E897B66"/>
    <w:rsid w:val="5E8ED570"/>
    <w:rsid w:val="5E8EE752"/>
    <w:rsid w:val="5EAAB805"/>
    <w:rsid w:val="5EF2D8C3"/>
    <w:rsid w:val="5F12D014"/>
    <w:rsid w:val="5F279448"/>
    <w:rsid w:val="5F2B75B9"/>
    <w:rsid w:val="5F54FA77"/>
    <w:rsid w:val="5F63D9E5"/>
    <w:rsid w:val="5FB79452"/>
    <w:rsid w:val="5FE82D40"/>
    <w:rsid w:val="5FFBCBA9"/>
    <w:rsid w:val="60202300"/>
    <w:rsid w:val="606E8A4A"/>
    <w:rsid w:val="60BE07D4"/>
    <w:rsid w:val="60C42493"/>
    <w:rsid w:val="60C4B178"/>
    <w:rsid w:val="60CB2B5B"/>
    <w:rsid w:val="60CD72E4"/>
    <w:rsid w:val="60E337CE"/>
    <w:rsid w:val="60E8569A"/>
    <w:rsid w:val="610EC4A6"/>
    <w:rsid w:val="613300BC"/>
    <w:rsid w:val="6134B843"/>
    <w:rsid w:val="613DDBC8"/>
    <w:rsid w:val="6154EDEB"/>
    <w:rsid w:val="616A4327"/>
    <w:rsid w:val="61889DC7"/>
    <w:rsid w:val="61EEEF41"/>
    <w:rsid w:val="62284558"/>
    <w:rsid w:val="627662AF"/>
    <w:rsid w:val="627DC639"/>
    <w:rsid w:val="629F4E96"/>
    <w:rsid w:val="62B2EEA0"/>
    <w:rsid w:val="62C03F54"/>
    <w:rsid w:val="62C5455B"/>
    <w:rsid w:val="62D53140"/>
    <w:rsid w:val="62E89B8A"/>
    <w:rsid w:val="6304AA98"/>
    <w:rsid w:val="630CDE1B"/>
    <w:rsid w:val="6334A2E2"/>
    <w:rsid w:val="6334D5F3"/>
    <w:rsid w:val="634BD86D"/>
    <w:rsid w:val="63A54449"/>
    <w:rsid w:val="63C3B33D"/>
    <w:rsid w:val="63C98F0C"/>
    <w:rsid w:val="63D3F625"/>
    <w:rsid w:val="63DD17B1"/>
    <w:rsid w:val="63EA9964"/>
    <w:rsid w:val="641F1CF5"/>
    <w:rsid w:val="6442135E"/>
    <w:rsid w:val="6444F835"/>
    <w:rsid w:val="6479A05C"/>
    <w:rsid w:val="64CEB517"/>
    <w:rsid w:val="64CFD80A"/>
    <w:rsid w:val="64D26CBC"/>
    <w:rsid w:val="64E705FE"/>
    <w:rsid w:val="64EEE63D"/>
    <w:rsid w:val="654B81C7"/>
    <w:rsid w:val="65712417"/>
    <w:rsid w:val="65915821"/>
    <w:rsid w:val="65975A37"/>
    <w:rsid w:val="65982AE7"/>
    <w:rsid w:val="65DAAA97"/>
    <w:rsid w:val="65E19FC7"/>
    <w:rsid w:val="661FA4D4"/>
    <w:rsid w:val="6645EEB7"/>
    <w:rsid w:val="66717790"/>
    <w:rsid w:val="6675C10E"/>
    <w:rsid w:val="6679BC14"/>
    <w:rsid w:val="667DEA9A"/>
    <w:rsid w:val="668A699B"/>
    <w:rsid w:val="669FE047"/>
    <w:rsid w:val="66B12111"/>
    <w:rsid w:val="66B5A49E"/>
    <w:rsid w:val="66BD5D3F"/>
    <w:rsid w:val="66CFEDDA"/>
    <w:rsid w:val="66E08E55"/>
    <w:rsid w:val="66FDD540"/>
    <w:rsid w:val="670432F3"/>
    <w:rsid w:val="6704452B"/>
    <w:rsid w:val="671C5B68"/>
    <w:rsid w:val="6727EE69"/>
    <w:rsid w:val="67477B77"/>
    <w:rsid w:val="678ADCA1"/>
    <w:rsid w:val="679C12B1"/>
    <w:rsid w:val="679CCE09"/>
    <w:rsid w:val="67A40326"/>
    <w:rsid w:val="67C1E474"/>
    <w:rsid w:val="67F8A55B"/>
    <w:rsid w:val="67FB5A7D"/>
    <w:rsid w:val="680F72D0"/>
    <w:rsid w:val="6823A01E"/>
    <w:rsid w:val="687A6FD7"/>
    <w:rsid w:val="68B30493"/>
    <w:rsid w:val="68B7EEFC"/>
    <w:rsid w:val="68DC7DC4"/>
    <w:rsid w:val="68EC6448"/>
    <w:rsid w:val="68F6324C"/>
    <w:rsid w:val="68FF58DA"/>
    <w:rsid w:val="69019874"/>
    <w:rsid w:val="6918480C"/>
    <w:rsid w:val="691C5E20"/>
    <w:rsid w:val="693B04B6"/>
    <w:rsid w:val="69481C55"/>
    <w:rsid w:val="698A22E8"/>
    <w:rsid w:val="6994E9D6"/>
    <w:rsid w:val="699B5BA7"/>
    <w:rsid w:val="69A125E8"/>
    <w:rsid w:val="69A8D75C"/>
    <w:rsid w:val="69ACEADB"/>
    <w:rsid w:val="69D02A73"/>
    <w:rsid w:val="69D6320E"/>
    <w:rsid w:val="69DF2A21"/>
    <w:rsid w:val="69E74D83"/>
    <w:rsid w:val="69F99C7F"/>
    <w:rsid w:val="6A24B720"/>
    <w:rsid w:val="6A2B2235"/>
    <w:rsid w:val="6A4402B5"/>
    <w:rsid w:val="6AAE850F"/>
    <w:rsid w:val="6ACD5FE2"/>
    <w:rsid w:val="6AED1B78"/>
    <w:rsid w:val="6AF6C589"/>
    <w:rsid w:val="6AFD06B2"/>
    <w:rsid w:val="6B0C4568"/>
    <w:rsid w:val="6B188B95"/>
    <w:rsid w:val="6B2F2931"/>
    <w:rsid w:val="6B40F4CA"/>
    <w:rsid w:val="6B7E926D"/>
    <w:rsid w:val="6B89E716"/>
    <w:rsid w:val="6BD04B3A"/>
    <w:rsid w:val="6C1E3934"/>
    <w:rsid w:val="6C45B6D7"/>
    <w:rsid w:val="6C51533C"/>
    <w:rsid w:val="6C70DF3E"/>
    <w:rsid w:val="6C8C9738"/>
    <w:rsid w:val="6C9CE9E7"/>
    <w:rsid w:val="6CA6B7EB"/>
    <w:rsid w:val="6CAD6B8A"/>
    <w:rsid w:val="6CB1B7AD"/>
    <w:rsid w:val="6CC20EEB"/>
    <w:rsid w:val="6CC4197A"/>
    <w:rsid w:val="6CD1AE1B"/>
    <w:rsid w:val="6CD1D7FA"/>
    <w:rsid w:val="6CD88538"/>
    <w:rsid w:val="6CE1DD9B"/>
    <w:rsid w:val="6D016227"/>
    <w:rsid w:val="6D16F71B"/>
    <w:rsid w:val="6D1B2F46"/>
    <w:rsid w:val="6D4739F4"/>
    <w:rsid w:val="6D4CE6B3"/>
    <w:rsid w:val="6D4E6DF4"/>
    <w:rsid w:val="6D71F884"/>
    <w:rsid w:val="6D7287B2"/>
    <w:rsid w:val="6D8D5363"/>
    <w:rsid w:val="6DCBCFDE"/>
    <w:rsid w:val="6DE248FC"/>
    <w:rsid w:val="6E0050B2"/>
    <w:rsid w:val="6E2DB362"/>
    <w:rsid w:val="6E56893E"/>
    <w:rsid w:val="6E661C71"/>
    <w:rsid w:val="6E668795"/>
    <w:rsid w:val="6E6ECCCA"/>
    <w:rsid w:val="6E87426E"/>
    <w:rsid w:val="6E87EE69"/>
    <w:rsid w:val="6EDDBA64"/>
    <w:rsid w:val="6EEACAA5"/>
    <w:rsid w:val="6F41533B"/>
    <w:rsid w:val="6F446799"/>
    <w:rsid w:val="6F5FE3A0"/>
    <w:rsid w:val="6F64F442"/>
    <w:rsid w:val="6F8E43A3"/>
    <w:rsid w:val="6FA30C4B"/>
    <w:rsid w:val="6FAD6C6A"/>
    <w:rsid w:val="6FBDF6AA"/>
    <w:rsid w:val="6FD4B455"/>
    <w:rsid w:val="6FDACBB3"/>
    <w:rsid w:val="6FE1C219"/>
    <w:rsid w:val="7023826D"/>
    <w:rsid w:val="703D3650"/>
    <w:rsid w:val="704D9819"/>
    <w:rsid w:val="7072386A"/>
    <w:rsid w:val="70882B22"/>
    <w:rsid w:val="70BA0B28"/>
    <w:rsid w:val="711497DF"/>
    <w:rsid w:val="7115EFF6"/>
    <w:rsid w:val="7120D2E8"/>
    <w:rsid w:val="712B3BC5"/>
    <w:rsid w:val="71515BB9"/>
    <w:rsid w:val="715899F0"/>
    <w:rsid w:val="7161B252"/>
    <w:rsid w:val="71731912"/>
    <w:rsid w:val="71A5491D"/>
    <w:rsid w:val="71A66D8C"/>
    <w:rsid w:val="71CAD896"/>
    <w:rsid w:val="71D9480D"/>
    <w:rsid w:val="71E876BA"/>
    <w:rsid w:val="71F1E460"/>
    <w:rsid w:val="71F49D3E"/>
    <w:rsid w:val="72170D34"/>
    <w:rsid w:val="721E78D1"/>
    <w:rsid w:val="72278538"/>
    <w:rsid w:val="72372263"/>
    <w:rsid w:val="723D7899"/>
    <w:rsid w:val="723F3FD7"/>
    <w:rsid w:val="724B0D0D"/>
    <w:rsid w:val="725C0423"/>
    <w:rsid w:val="7272AAD8"/>
    <w:rsid w:val="727C5552"/>
    <w:rsid w:val="72832B63"/>
    <w:rsid w:val="72A630D0"/>
    <w:rsid w:val="72B37A97"/>
    <w:rsid w:val="72B5D2D1"/>
    <w:rsid w:val="72C6CD5D"/>
    <w:rsid w:val="72D70437"/>
    <w:rsid w:val="72D7173E"/>
    <w:rsid w:val="72D871A7"/>
    <w:rsid w:val="72D8DD82"/>
    <w:rsid w:val="730C6DEC"/>
    <w:rsid w:val="73175FA2"/>
    <w:rsid w:val="73230602"/>
    <w:rsid w:val="732F48AB"/>
    <w:rsid w:val="7331F1B9"/>
    <w:rsid w:val="73398D94"/>
    <w:rsid w:val="7342C3F6"/>
    <w:rsid w:val="73453061"/>
    <w:rsid w:val="73494CF8"/>
    <w:rsid w:val="7358E90C"/>
    <w:rsid w:val="738530A9"/>
    <w:rsid w:val="73A93553"/>
    <w:rsid w:val="73E74DB3"/>
    <w:rsid w:val="742AFF9F"/>
    <w:rsid w:val="744D9DF5"/>
    <w:rsid w:val="74621307"/>
    <w:rsid w:val="74679A17"/>
    <w:rsid w:val="74E053BE"/>
    <w:rsid w:val="74EB4231"/>
    <w:rsid w:val="74F10655"/>
    <w:rsid w:val="74FB0723"/>
    <w:rsid w:val="74FCDCE6"/>
    <w:rsid w:val="7507EEC6"/>
    <w:rsid w:val="753573F3"/>
    <w:rsid w:val="75675313"/>
    <w:rsid w:val="75A3E776"/>
    <w:rsid w:val="75B0684C"/>
    <w:rsid w:val="75D80AD7"/>
    <w:rsid w:val="764F3F0D"/>
    <w:rsid w:val="7668A3D8"/>
    <w:rsid w:val="767E51DD"/>
    <w:rsid w:val="76828E6E"/>
    <w:rsid w:val="768B40CB"/>
    <w:rsid w:val="7693E597"/>
    <w:rsid w:val="76A39C3C"/>
    <w:rsid w:val="76CA7C2C"/>
    <w:rsid w:val="76D8F804"/>
    <w:rsid w:val="76DD7FBA"/>
    <w:rsid w:val="771AFE7F"/>
    <w:rsid w:val="7727823E"/>
    <w:rsid w:val="772FA5A0"/>
    <w:rsid w:val="77390AB1"/>
    <w:rsid w:val="773CC521"/>
    <w:rsid w:val="77419D5B"/>
    <w:rsid w:val="7756C5E0"/>
    <w:rsid w:val="775D9625"/>
    <w:rsid w:val="77B66BF7"/>
    <w:rsid w:val="77B8A6EE"/>
    <w:rsid w:val="77E660A6"/>
    <w:rsid w:val="780934A9"/>
    <w:rsid w:val="78362BE8"/>
    <w:rsid w:val="7860E3B2"/>
    <w:rsid w:val="786BA908"/>
    <w:rsid w:val="7883A189"/>
    <w:rsid w:val="78A648DE"/>
    <w:rsid w:val="78E81B0F"/>
    <w:rsid w:val="79068167"/>
    <w:rsid w:val="79097C84"/>
    <w:rsid w:val="793B323E"/>
    <w:rsid w:val="7982F6D2"/>
    <w:rsid w:val="7993F475"/>
    <w:rsid w:val="7994F25D"/>
    <w:rsid w:val="79B1F50D"/>
    <w:rsid w:val="79BB1FFC"/>
    <w:rsid w:val="79CFA33F"/>
    <w:rsid w:val="79D2840F"/>
    <w:rsid w:val="79E6D59B"/>
    <w:rsid w:val="79FD7065"/>
    <w:rsid w:val="7A28DADF"/>
    <w:rsid w:val="7A3406F7"/>
    <w:rsid w:val="7A4DA161"/>
    <w:rsid w:val="7A59F77D"/>
    <w:rsid w:val="7A9733B7"/>
    <w:rsid w:val="7AC4F3FE"/>
    <w:rsid w:val="7AD82E9C"/>
    <w:rsid w:val="7AEFA60F"/>
    <w:rsid w:val="7B0360E6"/>
    <w:rsid w:val="7B1450BA"/>
    <w:rsid w:val="7B61F5BB"/>
    <w:rsid w:val="7B7B7189"/>
    <w:rsid w:val="7B7CCFBC"/>
    <w:rsid w:val="7B7EBA07"/>
    <w:rsid w:val="7B8F5BEA"/>
    <w:rsid w:val="7B95A9F3"/>
    <w:rsid w:val="7BA7EA13"/>
    <w:rsid w:val="7BB697F0"/>
    <w:rsid w:val="7BBD2468"/>
    <w:rsid w:val="7BBDBAD4"/>
    <w:rsid w:val="7BD6C804"/>
    <w:rsid w:val="7BEB1791"/>
    <w:rsid w:val="7C062326"/>
    <w:rsid w:val="7C109396"/>
    <w:rsid w:val="7C202D37"/>
    <w:rsid w:val="7C53F0DB"/>
    <w:rsid w:val="7C59501A"/>
    <w:rsid w:val="7C701361"/>
    <w:rsid w:val="7C77D1D8"/>
    <w:rsid w:val="7CBA7D79"/>
    <w:rsid w:val="7CC01144"/>
    <w:rsid w:val="7CC71B29"/>
    <w:rsid w:val="7CF9F7B0"/>
    <w:rsid w:val="7D2CA4A2"/>
    <w:rsid w:val="7D38741E"/>
    <w:rsid w:val="7DC9A19A"/>
    <w:rsid w:val="7DD02207"/>
    <w:rsid w:val="7DE48C96"/>
    <w:rsid w:val="7E018BB0"/>
    <w:rsid w:val="7E026345"/>
    <w:rsid w:val="7E03722C"/>
    <w:rsid w:val="7E0B212E"/>
    <w:rsid w:val="7E1E8A3E"/>
    <w:rsid w:val="7E1F6B77"/>
    <w:rsid w:val="7E277C33"/>
    <w:rsid w:val="7E417CF2"/>
    <w:rsid w:val="7E57B90F"/>
    <w:rsid w:val="7E5C1FFE"/>
    <w:rsid w:val="7E842DC1"/>
    <w:rsid w:val="7E9331EB"/>
    <w:rsid w:val="7E94631A"/>
    <w:rsid w:val="7EB5C5C8"/>
    <w:rsid w:val="7EC275DA"/>
    <w:rsid w:val="7ED4447F"/>
    <w:rsid w:val="7ED96A66"/>
    <w:rsid w:val="7EE5D142"/>
    <w:rsid w:val="7EF62232"/>
    <w:rsid w:val="7F66EB60"/>
    <w:rsid w:val="7F6DBB7D"/>
    <w:rsid w:val="7F73F700"/>
    <w:rsid w:val="7F7C93D0"/>
    <w:rsid w:val="7F7FF591"/>
    <w:rsid w:val="7FE8E80B"/>
    <w:rsid w:val="7FFB1FFC"/>
  </w:rsids>
  <m:mathPr>
    <m:mathFont m:val="Cambria Math"/>
    <m:brkBin m:val="before"/>
    <m:brkBinSub m:val="--"/>
    <m:smallFrac/>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CF9A5"/>
  <w15:docId w15:val="{83B85892-0EB5-4DDC-BDDA-1327DFA7B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en-NZ" w:eastAsia="en-NZ"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99"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4500"/>
    <w:pPr>
      <w:spacing w:after="120" w:line="276" w:lineRule="auto"/>
    </w:pPr>
    <w:rPr>
      <w:rFonts w:ascii="Arial" w:hAnsi="Arial"/>
      <w:sz w:val="22"/>
      <w:szCs w:val="22"/>
      <w:lang w:eastAsia="en-US"/>
    </w:rPr>
  </w:style>
  <w:style w:type="paragraph" w:styleId="Heading1">
    <w:name w:val="heading 1"/>
    <w:basedOn w:val="Headingcont"/>
    <w:next w:val="Normal"/>
    <w:link w:val="Heading1Char"/>
    <w:uiPriority w:val="99"/>
    <w:qFormat/>
    <w:rsid w:val="00CA4012"/>
    <w:pPr>
      <w:spacing w:before="120"/>
      <w:outlineLvl w:val="0"/>
    </w:pPr>
  </w:style>
  <w:style w:type="paragraph" w:styleId="Heading2">
    <w:name w:val="heading 2"/>
    <w:basedOn w:val="Normal"/>
    <w:next w:val="Normal"/>
    <w:link w:val="Heading2Char"/>
    <w:uiPriority w:val="99"/>
    <w:qFormat/>
    <w:rsid w:val="00920FC0"/>
    <w:pPr>
      <w:keepNext/>
      <w:spacing w:before="240" w:after="60"/>
      <w:outlineLvl w:val="1"/>
    </w:pPr>
    <w:rPr>
      <w:rFonts w:ascii="Cambria" w:eastAsia="Times New Roman" w:hAnsi="Cambria"/>
      <w:b/>
      <w:bCs/>
      <w:i/>
      <w:iCs/>
      <w:sz w:val="28"/>
      <w:szCs w:val="28"/>
    </w:rPr>
  </w:style>
  <w:style w:type="paragraph" w:styleId="Heading3">
    <w:name w:val="heading 3"/>
    <w:basedOn w:val="Heading4"/>
    <w:next w:val="Normal"/>
    <w:link w:val="Heading3Char"/>
    <w:uiPriority w:val="99"/>
    <w:qFormat/>
    <w:rsid w:val="004C0967"/>
    <w:pPr>
      <w:outlineLvl w:val="2"/>
    </w:pPr>
    <w:rPr>
      <w:lang w:eastAsia="en-US"/>
    </w:rPr>
  </w:style>
  <w:style w:type="paragraph" w:styleId="Heading4">
    <w:name w:val="heading 4"/>
    <w:basedOn w:val="Normal"/>
    <w:next w:val="Normal"/>
    <w:link w:val="Heading4Char"/>
    <w:uiPriority w:val="99"/>
    <w:qFormat/>
    <w:rsid w:val="00181E2E"/>
    <w:pPr>
      <w:keepNext/>
      <w:spacing w:before="240" w:after="60"/>
      <w:outlineLvl w:val="3"/>
    </w:pPr>
    <w:rPr>
      <w:rFonts w:eastAsia="Times New Roman"/>
      <w:b/>
      <w:bCs/>
      <w:color w:val="548DD4"/>
      <w:sz w:val="26"/>
      <w:szCs w:val="26"/>
      <w:lang w:eastAsia="en-GB"/>
    </w:rPr>
  </w:style>
  <w:style w:type="paragraph" w:styleId="Heading5">
    <w:name w:val="heading 5"/>
    <w:basedOn w:val="Normal"/>
    <w:next w:val="Normal"/>
    <w:link w:val="Heading5Char"/>
    <w:uiPriority w:val="99"/>
    <w:qFormat/>
    <w:rsid w:val="00920FC0"/>
    <w:pPr>
      <w:spacing w:before="240" w:after="60"/>
      <w:outlineLvl w:val="4"/>
    </w:pPr>
    <w:rPr>
      <w:rFonts w:eastAsia="Times New Roman"/>
      <w:b/>
      <w:bCs/>
      <w:iCs/>
      <w:color w:val="365F91"/>
      <w:sz w:val="23"/>
      <w:szCs w:val="23"/>
    </w:rPr>
  </w:style>
  <w:style w:type="paragraph" w:styleId="Heading6">
    <w:name w:val="heading 6"/>
    <w:basedOn w:val="Normal"/>
    <w:next w:val="Normal"/>
    <w:link w:val="Heading6Char"/>
    <w:uiPriority w:val="99"/>
    <w:qFormat/>
    <w:rsid w:val="00920FC0"/>
    <w:pPr>
      <w:spacing w:before="240" w:after="60"/>
      <w:outlineLvl w:val="5"/>
    </w:pPr>
    <w:rPr>
      <w:rFonts w:eastAsia="Times New Roman"/>
      <w:b/>
      <w:bCs/>
      <w:sz w:val="20"/>
      <w:szCs w:val="20"/>
      <w:lang w:eastAsia="en-GB"/>
    </w:rPr>
  </w:style>
  <w:style w:type="paragraph" w:styleId="Heading7">
    <w:name w:val="heading 7"/>
    <w:basedOn w:val="Normal"/>
    <w:next w:val="Normal"/>
    <w:link w:val="Heading7Char"/>
    <w:uiPriority w:val="99"/>
    <w:qFormat/>
    <w:rsid w:val="00920FC0"/>
    <w:pPr>
      <w:spacing w:before="240" w:after="60"/>
      <w:outlineLvl w:val="6"/>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CA4012"/>
    <w:rPr>
      <w:rFonts w:ascii="Arial" w:eastAsia="Times New Roman" w:hAnsi="Arial"/>
      <w:b/>
      <w:bCs/>
      <w:sz w:val="26"/>
      <w:szCs w:val="26"/>
      <w:lang w:eastAsia="en-US"/>
    </w:rPr>
  </w:style>
  <w:style w:type="character" w:customStyle="1" w:styleId="Heading2Char">
    <w:name w:val="Heading 2 Char"/>
    <w:link w:val="Heading2"/>
    <w:uiPriority w:val="99"/>
    <w:rsid w:val="00920FC0"/>
    <w:rPr>
      <w:rFonts w:ascii="Cambria" w:eastAsia="Times New Roman" w:hAnsi="Cambria" w:cs="Times New Roman"/>
      <w:b/>
      <w:bCs/>
      <w:i/>
      <w:iCs/>
      <w:sz w:val="28"/>
      <w:szCs w:val="28"/>
    </w:rPr>
  </w:style>
  <w:style w:type="character" w:customStyle="1" w:styleId="Heading3Char">
    <w:name w:val="Heading 3 Char"/>
    <w:link w:val="Heading3"/>
    <w:uiPriority w:val="99"/>
    <w:rsid w:val="004C0967"/>
    <w:rPr>
      <w:rFonts w:eastAsia="Times New Roman"/>
      <w:b/>
      <w:bCs/>
      <w:color w:val="548DD4"/>
      <w:sz w:val="26"/>
      <w:szCs w:val="26"/>
      <w:lang w:eastAsia="en-US"/>
    </w:rPr>
  </w:style>
  <w:style w:type="character" w:customStyle="1" w:styleId="Heading4Char">
    <w:name w:val="Heading 4 Char"/>
    <w:link w:val="Heading4"/>
    <w:uiPriority w:val="99"/>
    <w:rsid w:val="00181E2E"/>
    <w:rPr>
      <w:rFonts w:eastAsia="Times New Roman"/>
      <w:b/>
      <w:bCs/>
      <w:color w:val="548DD4"/>
      <w:sz w:val="26"/>
      <w:szCs w:val="26"/>
      <w:lang w:eastAsia="en-GB"/>
    </w:rPr>
  </w:style>
  <w:style w:type="character" w:customStyle="1" w:styleId="Heading5Char">
    <w:name w:val="Heading 5 Char"/>
    <w:link w:val="Heading5"/>
    <w:uiPriority w:val="99"/>
    <w:rsid w:val="00920FC0"/>
    <w:rPr>
      <w:rFonts w:ascii="Calibri" w:eastAsia="Times New Roman" w:hAnsi="Calibri" w:cs="Times New Roman"/>
      <w:b/>
      <w:bCs/>
      <w:iCs/>
      <w:color w:val="365F91"/>
      <w:sz w:val="23"/>
      <w:szCs w:val="23"/>
    </w:rPr>
  </w:style>
  <w:style w:type="character" w:customStyle="1" w:styleId="Heading6Char">
    <w:name w:val="Heading 6 Char"/>
    <w:link w:val="Heading6"/>
    <w:uiPriority w:val="99"/>
    <w:rsid w:val="00920FC0"/>
    <w:rPr>
      <w:rFonts w:ascii="Calibri" w:eastAsia="Times New Roman" w:hAnsi="Calibri" w:cs="Times New Roman"/>
      <w:b/>
      <w:bCs/>
      <w:lang w:eastAsia="en-GB"/>
    </w:rPr>
  </w:style>
  <w:style w:type="character" w:customStyle="1" w:styleId="Heading7Char">
    <w:name w:val="Heading 7 Char"/>
    <w:link w:val="Heading7"/>
    <w:uiPriority w:val="99"/>
    <w:rsid w:val="00920FC0"/>
    <w:rPr>
      <w:rFonts w:ascii="Calibri" w:eastAsia="Times New Roman" w:hAnsi="Calibri" w:cs="Times New Roman"/>
      <w:sz w:val="24"/>
      <w:szCs w:val="24"/>
    </w:rPr>
  </w:style>
  <w:style w:type="paragraph" w:styleId="BodyText">
    <w:name w:val="Body Text"/>
    <w:basedOn w:val="Normal"/>
    <w:link w:val="BodyTextChar"/>
    <w:uiPriority w:val="99"/>
    <w:rsid w:val="00920FC0"/>
    <w:pPr>
      <w:spacing w:line="240" w:lineRule="auto"/>
      <w:ind w:left="720"/>
      <w:jc w:val="both"/>
    </w:pPr>
    <w:rPr>
      <w:rFonts w:eastAsia="Times New Roman"/>
      <w:sz w:val="20"/>
      <w:szCs w:val="20"/>
      <w:lang w:val="en-GB" w:eastAsia="en-GB"/>
    </w:rPr>
  </w:style>
  <w:style w:type="character" w:customStyle="1" w:styleId="BodyTextChar">
    <w:name w:val="Body Text Char"/>
    <w:link w:val="BodyText"/>
    <w:uiPriority w:val="99"/>
    <w:rsid w:val="00920FC0"/>
    <w:rPr>
      <w:rFonts w:ascii="Calibri" w:eastAsia="Times New Roman" w:hAnsi="Calibri" w:cs="Times New Roman"/>
      <w:sz w:val="20"/>
      <w:szCs w:val="20"/>
      <w:lang w:val="en-GB" w:eastAsia="en-GB"/>
    </w:rPr>
  </w:style>
  <w:style w:type="paragraph" w:styleId="BalloonText">
    <w:name w:val="Balloon Text"/>
    <w:basedOn w:val="Normal"/>
    <w:link w:val="BalloonTextChar"/>
    <w:uiPriority w:val="99"/>
    <w:semiHidden/>
    <w:rsid w:val="00920FC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20FC0"/>
    <w:rPr>
      <w:rFonts w:ascii="Tahoma" w:eastAsia="Calibri" w:hAnsi="Tahoma" w:cs="Times New Roman"/>
      <w:sz w:val="16"/>
      <w:szCs w:val="16"/>
    </w:rPr>
  </w:style>
  <w:style w:type="paragraph" w:styleId="Subtitle">
    <w:name w:val="Subtitle"/>
    <w:basedOn w:val="Normal"/>
    <w:next w:val="Normal"/>
    <w:link w:val="SubtitleChar"/>
    <w:uiPriority w:val="99"/>
    <w:qFormat/>
    <w:rsid w:val="00920FC0"/>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99"/>
    <w:rsid w:val="00920FC0"/>
    <w:rPr>
      <w:rFonts w:ascii="Cambria" w:eastAsia="Times New Roman" w:hAnsi="Cambria" w:cs="Times New Roman"/>
      <w:sz w:val="24"/>
      <w:szCs w:val="24"/>
    </w:rPr>
  </w:style>
  <w:style w:type="paragraph" w:styleId="CommentText">
    <w:name w:val="annotation text"/>
    <w:basedOn w:val="Normal"/>
    <w:link w:val="CommentTextChar"/>
    <w:uiPriority w:val="99"/>
    <w:semiHidden/>
    <w:rsid w:val="00920FC0"/>
    <w:rPr>
      <w:sz w:val="20"/>
      <w:szCs w:val="20"/>
    </w:rPr>
  </w:style>
  <w:style w:type="character" w:customStyle="1" w:styleId="CommentTextChar">
    <w:name w:val="Comment Text Char"/>
    <w:link w:val="CommentText"/>
    <w:uiPriority w:val="99"/>
    <w:semiHidden/>
    <w:rsid w:val="00920FC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rsid w:val="00920FC0"/>
    <w:rPr>
      <w:b/>
      <w:bCs/>
    </w:rPr>
  </w:style>
  <w:style w:type="character" w:customStyle="1" w:styleId="CommentSubjectChar">
    <w:name w:val="Comment Subject Char"/>
    <w:link w:val="CommentSubject"/>
    <w:uiPriority w:val="99"/>
    <w:semiHidden/>
    <w:rsid w:val="00920FC0"/>
    <w:rPr>
      <w:rFonts w:ascii="Calibri" w:eastAsia="Calibri" w:hAnsi="Calibri" w:cs="Times New Roman"/>
      <w:b/>
      <w:bCs/>
      <w:sz w:val="20"/>
      <w:szCs w:val="20"/>
    </w:rPr>
  </w:style>
  <w:style w:type="character" w:customStyle="1" w:styleId="SubtleEmphasis1">
    <w:name w:val="Subtle Emphasis1"/>
    <w:uiPriority w:val="99"/>
    <w:qFormat/>
    <w:rsid w:val="00920FC0"/>
    <w:rPr>
      <w:rFonts w:cs="Times New Roman"/>
      <w:i/>
      <w:color w:val="808080"/>
    </w:rPr>
  </w:style>
  <w:style w:type="character" w:customStyle="1" w:styleId="IntenseEmphasis1">
    <w:name w:val="Intense Emphasis1"/>
    <w:uiPriority w:val="99"/>
    <w:qFormat/>
    <w:rsid w:val="00920FC0"/>
    <w:rPr>
      <w:rFonts w:cs="Times New Roman"/>
      <w:b/>
      <w:i/>
      <w:color w:val="4F81BD"/>
    </w:rPr>
  </w:style>
  <w:style w:type="paragraph" w:customStyle="1" w:styleId="MediumGrid1-Accent21">
    <w:name w:val="Medium Grid 1 - Accent 21"/>
    <w:basedOn w:val="Normal"/>
    <w:uiPriority w:val="34"/>
    <w:qFormat/>
    <w:rsid w:val="00920FC0"/>
    <w:pPr>
      <w:ind w:left="720"/>
    </w:pPr>
  </w:style>
  <w:style w:type="paragraph" w:styleId="NormalWeb">
    <w:name w:val="Normal (Web)"/>
    <w:basedOn w:val="Normal"/>
    <w:uiPriority w:val="99"/>
    <w:semiHidden/>
    <w:rsid w:val="00920FC0"/>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MediumShading1-Accent11">
    <w:name w:val="Medium Shading 1 - Accent 11"/>
    <w:link w:val="MediumShading1-Accent1Char"/>
    <w:uiPriority w:val="99"/>
    <w:qFormat/>
    <w:rsid w:val="00920FC0"/>
    <w:rPr>
      <w:rFonts w:eastAsia="Times New Roman"/>
      <w:sz w:val="22"/>
      <w:szCs w:val="22"/>
      <w:lang w:val="en-US" w:eastAsia="en-US"/>
    </w:rPr>
  </w:style>
  <w:style w:type="character" w:customStyle="1" w:styleId="MediumShading1-Accent1Char">
    <w:name w:val="Medium Shading 1 - Accent 1 Char"/>
    <w:link w:val="MediumShading1-Accent11"/>
    <w:uiPriority w:val="99"/>
    <w:locked/>
    <w:rsid w:val="00920FC0"/>
    <w:rPr>
      <w:rFonts w:eastAsia="Times New Roman"/>
      <w:sz w:val="22"/>
      <w:szCs w:val="22"/>
      <w:lang w:val="en-US" w:eastAsia="en-US" w:bidi="ar-SA"/>
    </w:rPr>
  </w:style>
  <w:style w:type="table" w:styleId="TableGrid">
    <w:name w:val="Table Grid"/>
    <w:basedOn w:val="TableNormal"/>
    <w:uiPriority w:val="99"/>
    <w:rsid w:val="00920F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ing1">
    <w:name w:val="TOC Heading1"/>
    <w:basedOn w:val="Heading1"/>
    <w:next w:val="Normal"/>
    <w:uiPriority w:val="39"/>
    <w:qFormat/>
    <w:rsid w:val="00920FC0"/>
    <w:pPr>
      <w:outlineLvl w:val="9"/>
    </w:pPr>
    <w:rPr>
      <w:lang w:val="en-US"/>
    </w:rPr>
  </w:style>
  <w:style w:type="paragraph" w:styleId="TOC1">
    <w:name w:val="toc 1"/>
    <w:basedOn w:val="Normal"/>
    <w:next w:val="Normal"/>
    <w:autoRedefine/>
    <w:uiPriority w:val="39"/>
    <w:qFormat/>
    <w:rsid w:val="00BB507A"/>
    <w:pPr>
      <w:spacing w:before="120"/>
    </w:pPr>
    <w:rPr>
      <w:rFonts w:asciiTheme="minorHAnsi" w:hAnsiTheme="minorHAnsi" w:cstheme="minorHAnsi"/>
      <w:b/>
      <w:bCs/>
      <w:caps/>
      <w:sz w:val="20"/>
      <w:szCs w:val="20"/>
    </w:rPr>
  </w:style>
  <w:style w:type="paragraph" w:styleId="TOC2">
    <w:name w:val="toc 2"/>
    <w:basedOn w:val="Normal"/>
    <w:next w:val="Normal"/>
    <w:autoRedefine/>
    <w:uiPriority w:val="39"/>
    <w:qFormat/>
    <w:rsid w:val="002B4C5A"/>
    <w:pPr>
      <w:spacing w:after="0"/>
      <w:ind w:left="220"/>
    </w:pPr>
    <w:rPr>
      <w:rFonts w:asciiTheme="minorHAnsi" w:hAnsiTheme="minorHAnsi" w:cstheme="minorHAnsi"/>
      <w:smallCaps/>
      <w:sz w:val="20"/>
      <w:szCs w:val="20"/>
    </w:rPr>
  </w:style>
  <w:style w:type="paragraph" w:styleId="TOC3">
    <w:name w:val="toc 3"/>
    <w:basedOn w:val="Normal"/>
    <w:next w:val="Normal"/>
    <w:autoRedefine/>
    <w:uiPriority w:val="39"/>
    <w:qFormat/>
    <w:rsid w:val="00226F9A"/>
    <w:pPr>
      <w:spacing w:after="0"/>
      <w:ind w:left="440"/>
    </w:pPr>
    <w:rPr>
      <w:rFonts w:asciiTheme="minorHAnsi" w:hAnsiTheme="minorHAnsi" w:cstheme="minorHAnsi"/>
      <w:i/>
      <w:iCs/>
      <w:sz w:val="20"/>
      <w:szCs w:val="20"/>
    </w:rPr>
  </w:style>
  <w:style w:type="character" w:styleId="Hyperlink">
    <w:name w:val="Hyperlink"/>
    <w:uiPriority w:val="99"/>
    <w:rsid w:val="00920FC0"/>
    <w:rPr>
      <w:rFonts w:cs="Times New Roman"/>
      <w:color w:val="0000FF"/>
      <w:u w:val="single"/>
    </w:rPr>
  </w:style>
  <w:style w:type="paragraph" w:customStyle="1" w:styleId="AppendixBody">
    <w:name w:val="Appendix Body"/>
    <w:basedOn w:val="BodyText"/>
    <w:uiPriority w:val="99"/>
    <w:rsid w:val="00920FC0"/>
    <w:pPr>
      <w:ind w:left="0"/>
    </w:pPr>
  </w:style>
  <w:style w:type="character" w:customStyle="1" w:styleId="BodyTextChar2">
    <w:name w:val="Body Text Char2"/>
    <w:uiPriority w:val="99"/>
    <w:locked/>
    <w:rsid w:val="00920FC0"/>
    <w:rPr>
      <w:rFonts w:ascii="Calibri" w:hAnsi="Calibri"/>
      <w:sz w:val="22"/>
      <w:lang w:val="en-GB" w:eastAsia="en-GB"/>
    </w:rPr>
  </w:style>
  <w:style w:type="paragraph" w:styleId="Header">
    <w:name w:val="header"/>
    <w:basedOn w:val="Normal"/>
    <w:link w:val="HeaderChar"/>
    <w:rsid w:val="00920FC0"/>
    <w:pPr>
      <w:tabs>
        <w:tab w:val="center" w:pos="4680"/>
        <w:tab w:val="right" w:pos="9360"/>
      </w:tabs>
    </w:pPr>
    <w:rPr>
      <w:sz w:val="20"/>
      <w:szCs w:val="20"/>
      <w:lang w:eastAsia="en-GB"/>
    </w:rPr>
  </w:style>
  <w:style w:type="character" w:customStyle="1" w:styleId="HeaderChar">
    <w:name w:val="Header Char"/>
    <w:link w:val="Header"/>
    <w:rsid w:val="00920FC0"/>
    <w:rPr>
      <w:rFonts w:ascii="Calibri" w:eastAsia="Calibri" w:hAnsi="Calibri" w:cs="Times New Roman"/>
      <w:lang w:eastAsia="en-GB"/>
    </w:rPr>
  </w:style>
  <w:style w:type="paragraph" w:styleId="Footer">
    <w:name w:val="footer"/>
    <w:basedOn w:val="Normal"/>
    <w:link w:val="FooterChar"/>
    <w:uiPriority w:val="99"/>
    <w:rsid w:val="00920FC0"/>
    <w:pPr>
      <w:tabs>
        <w:tab w:val="center" w:pos="4680"/>
        <w:tab w:val="right" w:pos="9360"/>
      </w:tabs>
    </w:pPr>
    <w:rPr>
      <w:sz w:val="20"/>
      <w:szCs w:val="20"/>
      <w:lang w:eastAsia="en-GB"/>
    </w:rPr>
  </w:style>
  <w:style w:type="character" w:customStyle="1" w:styleId="FooterChar">
    <w:name w:val="Footer Char"/>
    <w:link w:val="Footer"/>
    <w:uiPriority w:val="99"/>
    <w:rsid w:val="00920FC0"/>
    <w:rPr>
      <w:rFonts w:ascii="Calibri" w:eastAsia="Calibri" w:hAnsi="Calibri" w:cs="Times New Roman"/>
      <w:lang w:eastAsia="en-GB"/>
    </w:rPr>
  </w:style>
  <w:style w:type="paragraph" w:customStyle="1" w:styleId="MediumList2-Accent21">
    <w:name w:val="Medium List 2 - Accent 21"/>
    <w:hidden/>
    <w:uiPriority w:val="99"/>
    <w:semiHidden/>
    <w:rsid w:val="00920FC0"/>
    <w:rPr>
      <w:sz w:val="22"/>
      <w:szCs w:val="22"/>
      <w:lang w:eastAsia="en-US"/>
    </w:rPr>
  </w:style>
  <w:style w:type="paragraph" w:styleId="DocumentMap">
    <w:name w:val="Document Map"/>
    <w:basedOn w:val="Normal"/>
    <w:link w:val="DocumentMapChar"/>
    <w:uiPriority w:val="99"/>
    <w:semiHidden/>
    <w:rsid w:val="00920FC0"/>
    <w:pPr>
      <w:shd w:val="clear" w:color="auto" w:fill="000080"/>
    </w:pPr>
    <w:rPr>
      <w:rFonts w:ascii="Tahoma" w:hAnsi="Tahoma"/>
      <w:sz w:val="20"/>
      <w:szCs w:val="20"/>
    </w:rPr>
  </w:style>
  <w:style w:type="character" w:customStyle="1" w:styleId="DocumentMapChar">
    <w:name w:val="Document Map Char"/>
    <w:link w:val="DocumentMap"/>
    <w:uiPriority w:val="99"/>
    <w:semiHidden/>
    <w:rsid w:val="00920FC0"/>
    <w:rPr>
      <w:rFonts w:ascii="Tahoma" w:eastAsia="Calibri" w:hAnsi="Tahoma" w:cs="Tahoma"/>
      <w:sz w:val="20"/>
      <w:szCs w:val="20"/>
      <w:shd w:val="clear" w:color="auto" w:fill="000080"/>
    </w:rPr>
  </w:style>
  <w:style w:type="character" w:styleId="Emphasis">
    <w:name w:val="Emphasis"/>
    <w:uiPriority w:val="99"/>
    <w:qFormat/>
    <w:rsid w:val="00920FC0"/>
    <w:rPr>
      <w:rFonts w:cs="Times New Roman"/>
      <w:i/>
      <w:iCs/>
    </w:rPr>
  </w:style>
  <w:style w:type="character" w:styleId="Strong">
    <w:name w:val="Strong"/>
    <w:uiPriority w:val="22"/>
    <w:qFormat/>
    <w:rsid w:val="00920FC0"/>
    <w:rPr>
      <w:rFonts w:cs="Times New Roman"/>
      <w:b/>
      <w:bCs/>
    </w:rPr>
  </w:style>
  <w:style w:type="paragraph" w:customStyle="1" w:styleId="Default">
    <w:name w:val="Default"/>
    <w:uiPriority w:val="99"/>
    <w:rsid w:val="00920FC0"/>
    <w:pPr>
      <w:autoSpaceDE w:val="0"/>
      <w:autoSpaceDN w:val="0"/>
      <w:adjustRightInd w:val="0"/>
    </w:pPr>
    <w:rPr>
      <w:rFonts w:ascii="Tw Cen MT Condensed Extra Bold" w:eastAsia="Times New Roman" w:hAnsi="Tw Cen MT Condensed Extra Bold" w:cs="Tw Cen MT Condensed Extra Bold"/>
      <w:color w:val="000000"/>
      <w:lang w:val="en-GB" w:eastAsia="en-GB"/>
    </w:rPr>
  </w:style>
  <w:style w:type="paragraph" w:customStyle="1" w:styleId="Headingcont">
    <w:name w:val="Heading cont"/>
    <w:basedOn w:val="Heading3"/>
    <w:link w:val="HeadingcontChar"/>
    <w:qFormat/>
    <w:rsid w:val="00AE16C8"/>
    <w:rPr>
      <w:color w:val="auto"/>
    </w:rPr>
  </w:style>
  <w:style w:type="character" w:customStyle="1" w:styleId="HeadingcontChar">
    <w:name w:val="Heading cont Char"/>
    <w:basedOn w:val="Heading3Char"/>
    <w:link w:val="Headingcont"/>
    <w:rsid w:val="00AE16C8"/>
    <w:rPr>
      <w:rFonts w:ascii="Arial" w:eastAsia="Times New Roman" w:hAnsi="Arial"/>
      <w:b/>
      <w:bCs/>
      <w:color w:val="548DD4"/>
      <w:sz w:val="26"/>
      <w:szCs w:val="26"/>
      <w:lang w:eastAsia="en-US"/>
    </w:rPr>
  </w:style>
  <w:style w:type="paragraph" w:styleId="FootnoteText">
    <w:name w:val="footnote text"/>
    <w:basedOn w:val="Normal"/>
    <w:link w:val="FootnoteTextChar"/>
    <w:uiPriority w:val="99"/>
    <w:semiHidden/>
    <w:unhideWhenUsed/>
    <w:rsid w:val="00920FC0"/>
    <w:pPr>
      <w:spacing w:after="0" w:line="240" w:lineRule="auto"/>
    </w:pPr>
    <w:rPr>
      <w:rFonts w:ascii="Times New Roman" w:eastAsia="Times New Roman" w:hAnsi="Times New Roman"/>
      <w:sz w:val="20"/>
      <w:szCs w:val="20"/>
      <w:lang w:eastAsia="en-GB"/>
    </w:rPr>
  </w:style>
  <w:style w:type="character" w:customStyle="1" w:styleId="FootnoteTextChar">
    <w:name w:val="Footnote Text Char"/>
    <w:link w:val="FootnoteText"/>
    <w:uiPriority w:val="99"/>
    <w:semiHidden/>
    <w:rsid w:val="00920FC0"/>
    <w:rPr>
      <w:rFonts w:ascii="Times New Roman" w:eastAsia="Times New Roman" w:hAnsi="Times New Roman" w:cs="Times New Roman"/>
      <w:sz w:val="20"/>
      <w:szCs w:val="20"/>
      <w:lang w:eastAsia="en-GB"/>
    </w:rPr>
  </w:style>
  <w:style w:type="character" w:styleId="FootnoteReference">
    <w:name w:val="footnote reference"/>
    <w:semiHidden/>
    <w:unhideWhenUsed/>
    <w:rsid w:val="00920FC0"/>
    <w:rPr>
      <w:vertAlign w:val="superscript"/>
    </w:rPr>
  </w:style>
  <w:style w:type="character" w:styleId="CommentReference">
    <w:name w:val="annotation reference"/>
    <w:uiPriority w:val="99"/>
    <w:semiHidden/>
    <w:unhideWhenUsed/>
    <w:rsid w:val="00582705"/>
    <w:rPr>
      <w:sz w:val="16"/>
      <w:szCs w:val="16"/>
    </w:rPr>
  </w:style>
  <w:style w:type="paragraph" w:styleId="Title">
    <w:name w:val="Title"/>
    <w:basedOn w:val="Normal"/>
    <w:next w:val="Normal"/>
    <w:link w:val="TitleChar"/>
    <w:uiPriority w:val="10"/>
    <w:qFormat/>
    <w:rsid w:val="008B290A"/>
    <w:pPr>
      <w:spacing w:before="240" w:after="60" w:line="240" w:lineRule="auto"/>
      <w:jc w:val="center"/>
      <w:outlineLvl w:val="0"/>
    </w:pPr>
    <w:rPr>
      <w:rFonts w:ascii="Cambria" w:eastAsia="Times New Roman" w:hAnsi="Cambria"/>
      <w:b/>
      <w:bCs/>
      <w:kern w:val="28"/>
      <w:sz w:val="32"/>
      <w:szCs w:val="32"/>
      <w:lang w:val="en-US"/>
    </w:rPr>
  </w:style>
  <w:style w:type="character" w:customStyle="1" w:styleId="TitleChar">
    <w:name w:val="Title Char"/>
    <w:link w:val="Title"/>
    <w:uiPriority w:val="10"/>
    <w:rsid w:val="008B290A"/>
    <w:rPr>
      <w:rFonts w:ascii="Cambria" w:eastAsia="Times New Roman" w:hAnsi="Cambria"/>
      <w:b/>
      <w:bCs/>
      <w:kern w:val="28"/>
      <w:sz w:val="32"/>
      <w:szCs w:val="32"/>
      <w:lang w:val="en-US" w:eastAsia="en-US"/>
    </w:rPr>
  </w:style>
  <w:style w:type="paragraph" w:customStyle="1" w:styleId="EmptyLayoutCell">
    <w:name w:val="EmptyLayoutCell"/>
    <w:basedOn w:val="Normal"/>
    <w:rsid w:val="00497235"/>
    <w:pPr>
      <w:spacing w:after="0" w:line="240" w:lineRule="auto"/>
    </w:pPr>
    <w:rPr>
      <w:rFonts w:ascii="Times New Roman" w:eastAsia="Times New Roman" w:hAnsi="Times New Roman"/>
      <w:sz w:val="2"/>
      <w:szCs w:val="20"/>
      <w:lang w:val="en-US"/>
    </w:rPr>
  </w:style>
  <w:style w:type="character" w:styleId="FollowedHyperlink">
    <w:name w:val="FollowedHyperlink"/>
    <w:rsid w:val="00E8074E"/>
    <w:rPr>
      <w:color w:val="800080"/>
      <w:u w:val="single"/>
    </w:rPr>
  </w:style>
  <w:style w:type="paragraph" w:styleId="ListParagraph">
    <w:name w:val="List Paragraph"/>
    <w:basedOn w:val="Normal"/>
    <w:uiPriority w:val="34"/>
    <w:qFormat/>
    <w:rsid w:val="00655F39"/>
    <w:pPr>
      <w:ind w:left="720"/>
    </w:pPr>
  </w:style>
  <w:style w:type="paragraph" w:styleId="Revision">
    <w:name w:val="Revision"/>
    <w:hidden/>
    <w:semiHidden/>
    <w:rsid w:val="001B6A2E"/>
    <w:rPr>
      <w:sz w:val="22"/>
      <w:szCs w:val="22"/>
      <w:lang w:eastAsia="en-US"/>
    </w:rPr>
  </w:style>
  <w:style w:type="paragraph" w:customStyle="1" w:styleId="TableFigures">
    <w:name w:val="Table Figures"/>
    <w:basedOn w:val="Heading2"/>
    <w:link w:val="TableFiguresChar"/>
    <w:qFormat/>
    <w:rsid w:val="000075F1"/>
    <w:pPr>
      <w:ind w:right="-850"/>
    </w:pPr>
    <w:rPr>
      <w:rFonts w:ascii="Arial" w:hAnsi="Arial"/>
      <w:sz w:val="22"/>
      <w:lang w:val="x-none" w:eastAsia="x-none"/>
    </w:rPr>
  </w:style>
  <w:style w:type="character" w:customStyle="1" w:styleId="TableFiguresChar">
    <w:name w:val="Table Figures Char"/>
    <w:basedOn w:val="Heading2Char"/>
    <w:link w:val="TableFigures"/>
    <w:rsid w:val="000075F1"/>
    <w:rPr>
      <w:rFonts w:ascii="Arial" w:eastAsia="Times New Roman" w:hAnsi="Arial" w:cs="Times New Roman"/>
      <w:b/>
      <w:bCs/>
      <w:i/>
      <w:iCs/>
      <w:sz w:val="22"/>
      <w:szCs w:val="28"/>
      <w:lang w:val="x-none" w:eastAsia="x-none"/>
    </w:rPr>
  </w:style>
  <w:style w:type="table" w:customStyle="1" w:styleId="GridTable1Light-Accent31">
    <w:name w:val="Grid Table 1 Light - Accent 31"/>
    <w:basedOn w:val="TableNormal"/>
    <w:uiPriority w:val="46"/>
    <w:rsid w:val="00CB6CC0"/>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semiHidden/>
    <w:unhideWhenUsed/>
    <w:rsid w:val="00B24BB1"/>
    <w:rPr>
      <w:color w:val="605E5C"/>
      <w:shd w:val="clear" w:color="auto" w:fill="E1DFDD"/>
    </w:rPr>
  </w:style>
  <w:style w:type="paragraph" w:customStyle="1" w:styleId="TableParagraph">
    <w:name w:val="Table Paragraph"/>
    <w:basedOn w:val="Normal"/>
    <w:uiPriority w:val="1"/>
    <w:qFormat/>
    <w:rsid w:val="00503A92"/>
    <w:pPr>
      <w:widowControl w:val="0"/>
      <w:autoSpaceDE w:val="0"/>
      <w:autoSpaceDN w:val="0"/>
      <w:spacing w:after="0" w:line="240" w:lineRule="auto"/>
    </w:pPr>
    <w:rPr>
      <w:rFonts w:ascii="Calibri" w:hAnsi="Calibri" w:cs="Calibri"/>
      <w:lang w:val="en-US" w:bidi="en-US"/>
    </w:rPr>
  </w:style>
  <w:style w:type="paragraph" w:styleId="TOCHeading">
    <w:name w:val="TOC Heading"/>
    <w:basedOn w:val="Heading1"/>
    <w:next w:val="Normal"/>
    <w:uiPriority w:val="39"/>
    <w:unhideWhenUsed/>
    <w:qFormat/>
    <w:rsid w:val="003872BE"/>
    <w:pPr>
      <w:spacing w:before="240" w:after="0" w:line="259" w:lineRule="auto"/>
      <w:outlineLvl w:val="9"/>
    </w:pPr>
    <w:rPr>
      <w:rFonts w:asciiTheme="majorHAnsi" w:eastAsiaTheme="majorEastAsia" w:hAnsiTheme="majorHAnsi" w:cstheme="majorBidi"/>
      <w:b w:val="0"/>
      <w:bCs w:val="0"/>
      <w:color w:val="365F91" w:themeColor="accent1" w:themeShade="BF"/>
      <w:sz w:val="32"/>
      <w:szCs w:val="32"/>
      <w:lang w:val="en-US"/>
    </w:rPr>
  </w:style>
  <w:style w:type="character" w:styleId="Mention">
    <w:name w:val="Mention"/>
    <w:basedOn w:val="DefaultParagraphFont"/>
    <w:uiPriority w:val="99"/>
    <w:unhideWhenUsed/>
    <w:rsid w:val="001B2BBB"/>
    <w:rPr>
      <w:color w:val="2B579A"/>
      <w:shd w:val="clear" w:color="auto" w:fill="E6E6E6"/>
    </w:rPr>
  </w:style>
  <w:style w:type="character" w:styleId="UnresolvedMention">
    <w:name w:val="Unresolved Mention"/>
    <w:basedOn w:val="DefaultParagraphFont"/>
    <w:uiPriority w:val="99"/>
    <w:semiHidden/>
    <w:unhideWhenUsed/>
    <w:rsid w:val="008C7433"/>
    <w:rPr>
      <w:color w:val="605E5C"/>
      <w:shd w:val="clear" w:color="auto" w:fill="E1DFDD"/>
    </w:rPr>
  </w:style>
  <w:style w:type="paragraph" w:styleId="TOC4">
    <w:name w:val="toc 4"/>
    <w:basedOn w:val="Normal"/>
    <w:next w:val="Normal"/>
    <w:autoRedefine/>
    <w:unhideWhenUsed/>
    <w:rsid w:val="005A7680"/>
    <w:pPr>
      <w:spacing w:after="0"/>
      <w:ind w:left="660"/>
    </w:pPr>
    <w:rPr>
      <w:rFonts w:asciiTheme="minorHAnsi" w:hAnsiTheme="minorHAnsi" w:cstheme="minorHAnsi"/>
      <w:sz w:val="18"/>
      <w:szCs w:val="18"/>
    </w:rPr>
  </w:style>
  <w:style w:type="paragraph" w:styleId="TOC5">
    <w:name w:val="toc 5"/>
    <w:basedOn w:val="Normal"/>
    <w:next w:val="Normal"/>
    <w:autoRedefine/>
    <w:unhideWhenUsed/>
    <w:rsid w:val="005A7680"/>
    <w:pPr>
      <w:spacing w:after="0"/>
      <w:ind w:left="880"/>
    </w:pPr>
    <w:rPr>
      <w:rFonts w:asciiTheme="minorHAnsi" w:hAnsiTheme="minorHAnsi" w:cstheme="minorHAnsi"/>
      <w:sz w:val="18"/>
      <w:szCs w:val="18"/>
    </w:rPr>
  </w:style>
  <w:style w:type="paragraph" w:styleId="TOC6">
    <w:name w:val="toc 6"/>
    <w:basedOn w:val="Normal"/>
    <w:next w:val="Normal"/>
    <w:autoRedefine/>
    <w:unhideWhenUsed/>
    <w:rsid w:val="005A7680"/>
    <w:pPr>
      <w:spacing w:after="0"/>
      <w:ind w:left="1100"/>
    </w:pPr>
    <w:rPr>
      <w:rFonts w:asciiTheme="minorHAnsi" w:hAnsiTheme="minorHAnsi" w:cstheme="minorHAnsi"/>
      <w:sz w:val="18"/>
      <w:szCs w:val="18"/>
    </w:rPr>
  </w:style>
  <w:style w:type="paragraph" w:styleId="TOC7">
    <w:name w:val="toc 7"/>
    <w:basedOn w:val="Normal"/>
    <w:next w:val="Normal"/>
    <w:autoRedefine/>
    <w:unhideWhenUsed/>
    <w:rsid w:val="005A7680"/>
    <w:pPr>
      <w:spacing w:after="0"/>
      <w:ind w:left="1320"/>
    </w:pPr>
    <w:rPr>
      <w:rFonts w:asciiTheme="minorHAnsi" w:hAnsiTheme="minorHAnsi" w:cstheme="minorHAnsi"/>
      <w:sz w:val="18"/>
      <w:szCs w:val="18"/>
    </w:rPr>
  </w:style>
  <w:style w:type="paragraph" w:styleId="TOC8">
    <w:name w:val="toc 8"/>
    <w:basedOn w:val="Normal"/>
    <w:next w:val="Normal"/>
    <w:autoRedefine/>
    <w:unhideWhenUsed/>
    <w:rsid w:val="005A7680"/>
    <w:pPr>
      <w:spacing w:after="0"/>
      <w:ind w:left="1540"/>
    </w:pPr>
    <w:rPr>
      <w:rFonts w:asciiTheme="minorHAnsi" w:hAnsiTheme="minorHAnsi" w:cstheme="minorHAnsi"/>
      <w:sz w:val="18"/>
      <w:szCs w:val="18"/>
    </w:rPr>
  </w:style>
  <w:style w:type="paragraph" w:styleId="TOC9">
    <w:name w:val="toc 9"/>
    <w:basedOn w:val="Normal"/>
    <w:next w:val="Normal"/>
    <w:autoRedefine/>
    <w:unhideWhenUsed/>
    <w:rsid w:val="005A7680"/>
    <w:pPr>
      <w:spacing w:after="0"/>
      <w:ind w:left="1760"/>
    </w:pPr>
    <w:rPr>
      <w:rFonts w:asciiTheme="minorHAnsi" w:hAnsiTheme="minorHAnsi" w:cstheme="minorHAnsi"/>
      <w:sz w:val="18"/>
      <w:szCs w:val="18"/>
    </w:rPr>
  </w:style>
  <w:style w:type="character" w:customStyle="1" w:styleId="cf01">
    <w:name w:val="cf01"/>
    <w:basedOn w:val="DefaultParagraphFont"/>
    <w:rsid w:val="00084C1E"/>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6085">
      <w:bodyDiv w:val="1"/>
      <w:marLeft w:val="0"/>
      <w:marRight w:val="0"/>
      <w:marTop w:val="0"/>
      <w:marBottom w:val="0"/>
      <w:divBdr>
        <w:top w:val="none" w:sz="0" w:space="0" w:color="auto"/>
        <w:left w:val="none" w:sz="0" w:space="0" w:color="auto"/>
        <w:bottom w:val="none" w:sz="0" w:space="0" w:color="auto"/>
        <w:right w:val="none" w:sz="0" w:space="0" w:color="auto"/>
      </w:divBdr>
    </w:div>
    <w:div w:id="9069215">
      <w:bodyDiv w:val="1"/>
      <w:marLeft w:val="0"/>
      <w:marRight w:val="0"/>
      <w:marTop w:val="0"/>
      <w:marBottom w:val="0"/>
      <w:divBdr>
        <w:top w:val="none" w:sz="0" w:space="0" w:color="auto"/>
        <w:left w:val="none" w:sz="0" w:space="0" w:color="auto"/>
        <w:bottom w:val="none" w:sz="0" w:space="0" w:color="auto"/>
        <w:right w:val="none" w:sz="0" w:space="0" w:color="auto"/>
      </w:divBdr>
    </w:div>
    <w:div w:id="14117590">
      <w:bodyDiv w:val="1"/>
      <w:marLeft w:val="0"/>
      <w:marRight w:val="0"/>
      <w:marTop w:val="0"/>
      <w:marBottom w:val="0"/>
      <w:divBdr>
        <w:top w:val="none" w:sz="0" w:space="0" w:color="auto"/>
        <w:left w:val="none" w:sz="0" w:space="0" w:color="auto"/>
        <w:bottom w:val="none" w:sz="0" w:space="0" w:color="auto"/>
        <w:right w:val="none" w:sz="0" w:space="0" w:color="auto"/>
      </w:divBdr>
    </w:div>
    <w:div w:id="14307594">
      <w:bodyDiv w:val="1"/>
      <w:marLeft w:val="0"/>
      <w:marRight w:val="0"/>
      <w:marTop w:val="0"/>
      <w:marBottom w:val="0"/>
      <w:divBdr>
        <w:top w:val="none" w:sz="0" w:space="0" w:color="auto"/>
        <w:left w:val="none" w:sz="0" w:space="0" w:color="auto"/>
        <w:bottom w:val="none" w:sz="0" w:space="0" w:color="auto"/>
        <w:right w:val="none" w:sz="0" w:space="0" w:color="auto"/>
      </w:divBdr>
    </w:div>
    <w:div w:id="22170822">
      <w:bodyDiv w:val="1"/>
      <w:marLeft w:val="0"/>
      <w:marRight w:val="0"/>
      <w:marTop w:val="0"/>
      <w:marBottom w:val="0"/>
      <w:divBdr>
        <w:top w:val="none" w:sz="0" w:space="0" w:color="auto"/>
        <w:left w:val="none" w:sz="0" w:space="0" w:color="auto"/>
        <w:bottom w:val="none" w:sz="0" w:space="0" w:color="auto"/>
        <w:right w:val="none" w:sz="0" w:space="0" w:color="auto"/>
      </w:divBdr>
      <w:divsChild>
        <w:div w:id="1292789597">
          <w:marLeft w:val="0"/>
          <w:marRight w:val="0"/>
          <w:marTop w:val="0"/>
          <w:marBottom w:val="0"/>
          <w:divBdr>
            <w:top w:val="none" w:sz="0" w:space="0" w:color="auto"/>
            <w:left w:val="none" w:sz="0" w:space="0" w:color="auto"/>
            <w:bottom w:val="none" w:sz="0" w:space="0" w:color="auto"/>
            <w:right w:val="none" w:sz="0" w:space="0" w:color="auto"/>
          </w:divBdr>
          <w:divsChild>
            <w:div w:id="465583711">
              <w:marLeft w:val="0"/>
              <w:marRight w:val="0"/>
              <w:marTop w:val="0"/>
              <w:marBottom w:val="0"/>
              <w:divBdr>
                <w:top w:val="none" w:sz="0" w:space="0" w:color="auto"/>
                <w:left w:val="none" w:sz="0" w:space="0" w:color="auto"/>
                <w:bottom w:val="none" w:sz="0" w:space="0" w:color="auto"/>
                <w:right w:val="none" w:sz="0" w:space="0" w:color="auto"/>
              </w:divBdr>
              <w:divsChild>
                <w:div w:id="256061040">
                  <w:marLeft w:val="0"/>
                  <w:marRight w:val="0"/>
                  <w:marTop w:val="0"/>
                  <w:marBottom w:val="225"/>
                  <w:divBdr>
                    <w:top w:val="none" w:sz="0" w:space="0" w:color="auto"/>
                    <w:left w:val="none" w:sz="0" w:space="0" w:color="auto"/>
                    <w:bottom w:val="none" w:sz="0" w:space="0" w:color="auto"/>
                    <w:right w:val="none" w:sz="0" w:space="0" w:color="auto"/>
                  </w:divBdr>
                  <w:divsChild>
                    <w:div w:id="1662073977">
                      <w:marLeft w:val="0"/>
                      <w:marRight w:val="0"/>
                      <w:marTop w:val="0"/>
                      <w:marBottom w:val="0"/>
                      <w:divBdr>
                        <w:top w:val="none" w:sz="0" w:space="0" w:color="auto"/>
                        <w:left w:val="none" w:sz="0" w:space="0" w:color="auto"/>
                        <w:bottom w:val="none" w:sz="0" w:space="0" w:color="auto"/>
                        <w:right w:val="none" w:sz="0" w:space="0" w:color="auto"/>
                      </w:divBdr>
                      <w:divsChild>
                        <w:div w:id="1928532709">
                          <w:marLeft w:val="0"/>
                          <w:marRight w:val="0"/>
                          <w:marTop w:val="0"/>
                          <w:marBottom w:val="0"/>
                          <w:divBdr>
                            <w:top w:val="none" w:sz="0" w:space="0" w:color="auto"/>
                            <w:left w:val="none" w:sz="0" w:space="0" w:color="auto"/>
                            <w:bottom w:val="none" w:sz="0" w:space="0" w:color="auto"/>
                            <w:right w:val="none" w:sz="0" w:space="0" w:color="auto"/>
                          </w:divBdr>
                          <w:divsChild>
                            <w:div w:id="479540321">
                              <w:marLeft w:val="0"/>
                              <w:marRight w:val="0"/>
                              <w:marTop w:val="0"/>
                              <w:marBottom w:val="0"/>
                              <w:divBdr>
                                <w:top w:val="single" w:sz="6" w:space="0" w:color="CACFD3"/>
                                <w:left w:val="single" w:sz="6" w:space="0" w:color="CACFD3"/>
                                <w:bottom w:val="single" w:sz="6" w:space="0" w:color="CACFD3"/>
                                <w:right w:val="single" w:sz="6" w:space="0" w:color="CACFD3"/>
                              </w:divBdr>
                              <w:divsChild>
                                <w:div w:id="28288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03330">
      <w:bodyDiv w:val="1"/>
      <w:marLeft w:val="0"/>
      <w:marRight w:val="0"/>
      <w:marTop w:val="0"/>
      <w:marBottom w:val="0"/>
      <w:divBdr>
        <w:top w:val="none" w:sz="0" w:space="0" w:color="auto"/>
        <w:left w:val="none" w:sz="0" w:space="0" w:color="auto"/>
        <w:bottom w:val="none" w:sz="0" w:space="0" w:color="auto"/>
        <w:right w:val="none" w:sz="0" w:space="0" w:color="auto"/>
      </w:divBdr>
    </w:div>
    <w:div w:id="46492231">
      <w:bodyDiv w:val="1"/>
      <w:marLeft w:val="0"/>
      <w:marRight w:val="0"/>
      <w:marTop w:val="0"/>
      <w:marBottom w:val="0"/>
      <w:divBdr>
        <w:top w:val="none" w:sz="0" w:space="0" w:color="auto"/>
        <w:left w:val="none" w:sz="0" w:space="0" w:color="auto"/>
        <w:bottom w:val="none" w:sz="0" w:space="0" w:color="auto"/>
        <w:right w:val="none" w:sz="0" w:space="0" w:color="auto"/>
      </w:divBdr>
    </w:div>
    <w:div w:id="54818781">
      <w:bodyDiv w:val="1"/>
      <w:marLeft w:val="0"/>
      <w:marRight w:val="0"/>
      <w:marTop w:val="0"/>
      <w:marBottom w:val="0"/>
      <w:divBdr>
        <w:top w:val="none" w:sz="0" w:space="0" w:color="auto"/>
        <w:left w:val="none" w:sz="0" w:space="0" w:color="auto"/>
        <w:bottom w:val="none" w:sz="0" w:space="0" w:color="auto"/>
        <w:right w:val="none" w:sz="0" w:space="0" w:color="auto"/>
      </w:divBdr>
    </w:div>
    <w:div w:id="57676199">
      <w:bodyDiv w:val="1"/>
      <w:marLeft w:val="0"/>
      <w:marRight w:val="0"/>
      <w:marTop w:val="0"/>
      <w:marBottom w:val="0"/>
      <w:divBdr>
        <w:top w:val="none" w:sz="0" w:space="0" w:color="auto"/>
        <w:left w:val="none" w:sz="0" w:space="0" w:color="auto"/>
        <w:bottom w:val="none" w:sz="0" w:space="0" w:color="auto"/>
        <w:right w:val="none" w:sz="0" w:space="0" w:color="auto"/>
      </w:divBdr>
    </w:div>
    <w:div w:id="83304981">
      <w:bodyDiv w:val="1"/>
      <w:marLeft w:val="0"/>
      <w:marRight w:val="0"/>
      <w:marTop w:val="0"/>
      <w:marBottom w:val="0"/>
      <w:divBdr>
        <w:top w:val="none" w:sz="0" w:space="0" w:color="auto"/>
        <w:left w:val="none" w:sz="0" w:space="0" w:color="auto"/>
        <w:bottom w:val="none" w:sz="0" w:space="0" w:color="auto"/>
        <w:right w:val="none" w:sz="0" w:space="0" w:color="auto"/>
      </w:divBdr>
    </w:div>
    <w:div w:id="92749236">
      <w:bodyDiv w:val="1"/>
      <w:marLeft w:val="0"/>
      <w:marRight w:val="0"/>
      <w:marTop w:val="0"/>
      <w:marBottom w:val="0"/>
      <w:divBdr>
        <w:top w:val="none" w:sz="0" w:space="0" w:color="auto"/>
        <w:left w:val="none" w:sz="0" w:space="0" w:color="auto"/>
        <w:bottom w:val="none" w:sz="0" w:space="0" w:color="auto"/>
        <w:right w:val="none" w:sz="0" w:space="0" w:color="auto"/>
      </w:divBdr>
    </w:div>
    <w:div w:id="93868999">
      <w:bodyDiv w:val="1"/>
      <w:marLeft w:val="0"/>
      <w:marRight w:val="0"/>
      <w:marTop w:val="0"/>
      <w:marBottom w:val="0"/>
      <w:divBdr>
        <w:top w:val="none" w:sz="0" w:space="0" w:color="auto"/>
        <w:left w:val="none" w:sz="0" w:space="0" w:color="auto"/>
        <w:bottom w:val="none" w:sz="0" w:space="0" w:color="auto"/>
        <w:right w:val="none" w:sz="0" w:space="0" w:color="auto"/>
      </w:divBdr>
    </w:div>
    <w:div w:id="106580122">
      <w:bodyDiv w:val="1"/>
      <w:marLeft w:val="0"/>
      <w:marRight w:val="0"/>
      <w:marTop w:val="0"/>
      <w:marBottom w:val="0"/>
      <w:divBdr>
        <w:top w:val="none" w:sz="0" w:space="0" w:color="auto"/>
        <w:left w:val="none" w:sz="0" w:space="0" w:color="auto"/>
        <w:bottom w:val="none" w:sz="0" w:space="0" w:color="auto"/>
        <w:right w:val="none" w:sz="0" w:space="0" w:color="auto"/>
      </w:divBdr>
    </w:div>
    <w:div w:id="123274776">
      <w:bodyDiv w:val="1"/>
      <w:marLeft w:val="0"/>
      <w:marRight w:val="0"/>
      <w:marTop w:val="0"/>
      <w:marBottom w:val="0"/>
      <w:divBdr>
        <w:top w:val="none" w:sz="0" w:space="0" w:color="auto"/>
        <w:left w:val="none" w:sz="0" w:space="0" w:color="auto"/>
        <w:bottom w:val="none" w:sz="0" w:space="0" w:color="auto"/>
        <w:right w:val="none" w:sz="0" w:space="0" w:color="auto"/>
      </w:divBdr>
    </w:div>
    <w:div w:id="134564687">
      <w:bodyDiv w:val="1"/>
      <w:marLeft w:val="0"/>
      <w:marRight w:val="0"/>
      <w:marTop w:val="0"/>
      <w:marBottom w:val="0"/>
      <w:divBdr>
        <w:top w:val="none" w:sz="0" w:space="0" w:color="auto"/>
        <w:left w:val="none" w:sz="0" w:space="0" w:color="auto"/>
        <w:bottom w:val="none" w:sz="0" w:space="0" w:color="auto"/>
        <w:right w:val="none" w:sz="0" w:space="0" w:color="auto"/>
      </w:divBdr>
    </w:div>
    <w:div w:id="137697571">
      <w:bodyDiv w:val="1"/>
      <w:marLeft w:val="0"/>
      <w:marRight w:val="0"/>
      <w:marTop w:val="0"/>
      <w:marBottom w:val="0"/>
      <w:divBdr>
        <w:top w:val="none" w:sz="0" w:space="0" w:color="auto"/>
        <w:left w:val="none" w:sz="0" w:space="0" w:color="auto"/>
        <w:bottom w:val="none" w:sz="0" w:space="0" w:color="auto"/>
        <w:right w:val="none" w:sz="0" w:space="0" w:color="auto"/>
      </w:divBdr>
    </w:div>
    <w:div w:id="146014810">
      <w:bodyDiv w:val="1"/>
      <w:marLeft w:val="0"/>
      <w:marRight w:val="0"/>
      <w:marTop w:val="0"/>
      <w:marBottom w:val="0"/>
      <w:divBdr>
        <w:top w:val="none" w:sz="0" w:space="0" w:color="auto"/>
        <w:left w:val="none" w:sz="0" w:space="0" w:color="auto"/>
        <w:bottom w:val="none" w:sz="0" w:space="0" w:color="auto"/>
        <w:right w:val="none" w:sz="0" w:space="0" w:color="auto"/>
      </w:divBdr>
    </w:div>
    <w:div w:id="153373432">
      <w:bodyDiv w:val="1"/>
      <w:marLeft w:val="0"/>
      <w:marRight w:val="0"/>
      <w:marTop w:val="0"/>
      <w:marBottom w:val="0"/>
      <w:divBdr>
        <w:top w:val="none" w:sz="0" w:space="0" w:color="auto"/>
        <w:left w:val="none" w:sz="0" w:space="0" w:color="auto"/>
        <w:bottom w:val="none" w:sz="0" w:space="0" w:color="auto"/>
        <w:right w:val="none" w:sz="0" w:space="0" w:color="auto"/>
      </w:divBdr>
    </w:div>
    <w:div w:id="158928513">
      <w:bodyDiv w:val="1"/>
      <w:marLeft w:val="0"/>
      <w:marRight w:val="0"/>
      <w:marTop w:val="0"/>
      <w:marBottom w:val="0"/>
      <w:divBdr>
        <w:top w:val="none" w:sz="0" w:space="0" w:color="auto"/>
        <w:left w:val="none" w:sz="0" w:space="0" w:color="auto"/>
        <w:bottom w:val="none" w:sz="0" w:space="0" w:color="auto"/>
        <w:right w:val="none" w:sz="0" w:space="0" w:color="auto"/>
      </w:divBdr>
    </w:div>
    <w:div w:id="174195621">
      <w:bodyDiv w:val="1"/>
      <w:marLeft w:val="0"/>
      <w:marRight w:val="0"/>
      <w:marTop w:val="0"/>
      <w:marBottom w:val="0"/>
      <w:divBdr>
        <w:top w:val="none" w:sz="0" w:space="0" w:color="auto"/>
        <w:left w:val="none" w:sz="0" w:space="0" w:color="auto"/>
        <w:bottom w:val="none" w:sz="0" w:space="0" w:color="auto"/>
        <w:right w:val="none" w:sz="0" w:space="0" w:color="auto"/>
      </w:divBdr>
    </w:div>
    <w:div w:id="179203424">
      <w:bodyDiv w:val="1"/>
      <w:marLeft w:val="0"/>
      <w:marRight w:val="0"/>
      <w:marTop w:val="0"/>
      <w:marBottom w:val="0"/>
      <w:divBdr>
        <w:top w:val="none" w:sz="0" w:space="0" w:color="auto"/>
        <w:left w:val="none" w:sz="0" w:space="0" w:color="auto"/>
        <w:bottom w:val="none" w:sz="0" w:space="0" w:color="auto"/>
        <w:right w:val="none" w:sz="0" w:space="0" w:color="auto"/>
      </w:divBdr>
    </w:div>
    <w:div w:id="184364377">
      <w:bodyDiv w:val="1"/>
      <w:marLeft w:val="0"/>
      <w:marRight w:val="0"/>
      <w:marTop w:val="0"/>
      <w:marBottom w:val="0"/>
      <w:divBdr>
        <w:top w:val="none" w:sz="0" w:space="0" w:color="auto"/>
        <w:left w:val="none" w:sz="0" w:space="0" w:color="auto"/>
        <w:bottom w:val="none" w:sz="0" w:space="0" w:color="auto"/>
        <w:right w:val="none" w:sz="0" w:space="0" w:color="auto"/>
      </w:divBdr>
    </w:div>
    <w:div w:id="189225661">
      <w:bodyDiv w:val="1"/>
      <w:marLeft w:val="0"/>
      <w:marRight w:val="0"/>
      <w:marTop w:val="0"/>
      <w:marBottom w:val="0"/>
      <w:divBdr>
        <w:top w:val="none" w:sz="0" w:space="0" w:color="auto"/>
        <w:left w:val="none" w:sz="0" w:space="0" w:color="auto"/>
        <w:bottom w:val="none" w:sz="0" w:space="0" w:color="auto"/>
        <w:right w:val="none" w:sz="0" w:space="0" w:color="auto"/>
      </w:divBdr>
    </w:div>
    <w:div w:id="207376110">
      <w:bodyDiv w:val="1"/>
      <w:marLeft w:val="0"/>
      <w:marRight w:val="0"/>
      <w:marTop w:val="0"/>
      <w:marBottom w:val="0"/>
      <w:divBdr>
        <w:top w:val="none" w:sz="0" w:space="0" w:color="auto"/>
        <w:left w:val="none" w:sz="0" w:space="0" w:color="auto"/>
        <w:bottom w:val="none" w:sz="0" w:space="0" w:color="auto"/>
        <w:right w:val="none" w:sz="0" w:space="0" w:color="auto"/>
      </w:divBdr>
      <w:divsChild>
        <w:div w:id="1706247900">
          <w:marLeft w:val="0"/>
          <w:marRight w:val="0"/>
          <w:marTop w:val="0"/>
          <w:marBottom w:val="0"/>
          <w:divBdr>
            <w:top w:val="none" w:sz="0" w:space="0" w:color="auto"/>
            <w:left w:val="none" w:sz="0" w:space="0" w:color="auto"/>
            <w:bottom w:val="none" w:sz="0" w:space="0" w:color="auto"/>
            <w:right w:val="none" w:sz="0" w:space="0" w:color="auto"/>
          </w:divBdr>
        </w:div>
      </w:divsChild>
    </w:div>
    <w:div w:id="218907970">
      <w:bodyDiv w:val="1"/>
      <w:marLeft w:val="0"/>
      <w:marRight w:val="0"/>
      <w:marTop w:val="0"/>
      <w:marBottom w:val="0"/>
      <w:divBdr>
        <w:top w:val="none" w:sz="0" w:space="0" w:color="auto"/>
        <w:left w:val="none" w:sz="0" w:space="0" w:color="auto"/>
        <w:bottom w:val="none" w:sz="0" w:space="0" w:color="auto"/>
        <w:right w:val="none" w:sz="0" w:space="0" w:color="auto"/>
      </w:divBdr>
    </w:div>
    <w:div w:id="224990984">
      <w:bodyDiv w:val="1"/>
      <w:marLeft w:val="0"/>
      <w:marRight w:val="0"/>
      <w:marTop w:val="0"/>
      <w:marBottom w:val="0"/>
      <w:divBdr>
        <w:top w:val="none" w:sz="0" w:space="0" w:color="auto"/>
        <w:left w:val="none" w:sz="0" w:space="0" w:color="auto"/>
        <w:bottom w:val="none" w:sz="0" w:space="0" w:color="auto"/>
        <w:right w:val="none" w:sz="0" w:space="0" w:color="auto"/>
      </w:divBdr>
      <w:divsChild>
        <w:div w:id="1610549265">
          <w:marLeft w:val="0"/>
          <w:marRight w:val="0"/>
          <w:marTop w:val="0"/>
          <w:marBottom w:val="0"/>
          <w:divBdr>
            <w:top w:val="none" w:sz="0" w:space="0" w:color="auto"/>
            <w:left w:val="none" w:sz="0" w:space="0" w:color="auto"/>
            <w:bottom w:val="none" w:sz="0" w:space="0" w:color="auto"/>
            <w:right w:val="none" w:sz="0" w:space="0" w:color="auto"/>
          </w:divBdr>
          <w:divsChild>
            <w:div w:id="1746604099">
              <w:marLeft w:val="0"/>
              <w:marRight w:val="0"/>
              <w:marTop w:val="0"/>
              <w:marBottom w:val="0"/>
              <w:divBdr>
                <w:top w:val="none" w:sz="0" w:space="0" w:color="auto"/>
                <w:left w:val="none" w:sz="0" w:space="0" w:color="auto"/>
                <w:bottom w:val="none" w:sz="0" w:space="0" w:color="auto"/>
                <w:right w:val="none" w:sz="0" w:space="0" w:color="auto"/>
              </w:divBdr>
              <w:divsChild>
                <w:div w:id="96173147">
                  <w:marLeft w:val="0"/>
                  <w:marRight w:val="0"/>
                  <w:marTop w:val="0"/>
                  <w:marBottom w:val="225"/>
                  <w:divBdr>
                    <w:top w:val="none" w:sz="0" w:space="0" w:color="auto"/>
                    <w:left w:val="none" w:sz="0" w:space="0" w:color="auto"/>
                    <w:bottom w:val="none" w:sz="0" w:space="0" w:color="auto"/>
                    <w:right w:val="none" w:sz="0" w:space="0" w:color="auto"/>
                  </w:divBdr>
                  <w:divsChild>
                    <w:div w:id="1947422035">
                      <w:marLeft w:val="0"/>
                      <w:marRight w:val="0"/>
                      <w:marTop w:val="0"/>
                      <w:marBottom w:val="0"/>
                      <w:divBdr>
                        <w:top w:val="none" w:sz="0" w:space="0" w:color="auto"/>
                        <w:left w:val="none" w:sz="0" w:space="0" w:color="auto"/>
                        <w:bottom w:val="none" w:sz="0" w:space="0" w:color="auto"/>
                        <w:right w:val="none" w:sz="0" w:space="0" w:color="auto"/>
                      </w:divBdr>
                      <w:divsChild>
                        <w:div w:id="1323655414">
                          <w:marLeft w:val="0"/>
                          <w:marRight w:val="0"/>
                          <w:marTop w:val="0"/>
                          <w:marBottom w:val="0"/>
                          <w:divBdr>
                            <w:top w:val="none" w:sz="0" w:space="0" w:color="auto"/>
                            <w:left w:val="none" w:sz="0" w:space="0" w:color="auto"/>
                            <w:bottom w:val="none" w:sz="0" w:space="0" w:color="auto"/>
                            <w:right w:val="none" w:sz="0" w:space="0" w:color="auto"/>
                          </w:divBdr>
                          <w:divsChild>
                            <w:div w:id="669215723">
                              <w:marLeft w:val="0"/>
                              <w:marRight w:val="0"/>
                              <w:marTop w:val="0"/>
                              <w:marBottom w:val="0"/>
                              <w:divBdr>
                                <w:top w:val="single" w:sz="6" w:space="0" w:color="CACFD3"/>
                                <w:left w:val="single" w:sz="6" w:space="0" w:color="CACFD3"/>
                                <w:bottom w:val="single" w:sz="6" w:space="0" w:color="CACFD3"/>
                                <w:right w:val="single" w:sz="6" w:space="0" w:color="CACFD3"/>
                              </w:divBdr>
                              <w:divsChild>
                                <w:div w:id="204193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987504">
      <w:bodyDiv w:val="1"/>
      <w:marLeft w:val="0"/>
      <w:marRight w:val="0"/>
      <w:marTop w:val="0"/>
      <w:marBottom w:val="0"/>
      <w:divBdr>
        <w:top w:val="none" w:sz="0" w:space="0" w:color="auto"/>
        <w:left w:val="none" w:sz="0" w:space="0" w:color="auto"/>
        <w:bottom w:val="none" w:sz="0" w:space="0" w:color="auto"/>
        <w:right w:val="none" w:sz="0" w:space="0" w:color="auto"/>
      </w:divBdr>
    </w:div>
    <w:div w:id="252664718">
      <w:bodyDiv w:val="1"/>
      <w:marLeft w:val="0"/>
      <w:marRight w:val="0"/>
      <w:marTop w:val="0"/>
      <w:marBottom w:val="0"/>
      <w:divBdr>
        <w:top w:val="none" w:sz="0" w:space="0" w:color="auto"/>
        <w:left w:val="none" w:sz="0" w:space="0" w:color="auto"/>
        <w:bottom w:val="none" w:sz="0" w:space="0" w:color="auto"/>
        <w:right w:val="none" w:sz="0" w:space="0" w:color="auto"/>
      </w:divBdr>
    </w:div>
    <w:div w:id="261692763">
      <w:bodyDiv w:val="1"/>
      <w:marLeft w:val="0"/>
      <w:marRight w:val="0"/>
      <w:marTop w:val="0"/>
      <w:marBottom w:val="0"/>
      <w:divBdr>
        <w:top w:val="none" w:sz="0" w:space="0" w:color="auto"/>
        <w:left w:val="none" w:sz="0" w:space="0" w:color="auto"/>
        <w:bottom w:val="none" w:sz="0" w:space="0" w:color="auto"/>
        <w:right w:val="none" w:sz="0" w:space="0" w:color="auto"/>
      </w:divBdr>
    </w:div>
    <w:div w:id="295531112">
      <w:bodyDiv w:val="1"/>
      <w:marLeft w:val="0"/>
      <w:marRight w:val="0"/>
      <w:marTop w:val="0"/>
      <w:marBottom w:val="0"/>
      <w:divBdr>
        <w:top w:val="none" w:sz="0" w:space="0" w:color="auto"/>
        <w:left w:val="none" w:sz="0" w:space="0" w:color="auto"/>
        <w:bottom w:val="none" w:sz="0" w:space="0" w:color="auto"/>
        <w:right w:val="none" w:sz="0" w:space="0" w:color="auto"/>
      </w:divBdr>
    </w:div>
    <w:div w:id="296647625">
      <w:bodyDiv w:val="1"/>
      <w:marLeft w:val="0"/>
      <w:marRight w:val="0"/>
      <w:marTop w:val="0"/>
      <w:marBottom w:val="0"/>
      <w:divBdr>
        <w:top w:val="none" w:sz="0" w:space="0" w:color="auto"/>
        <w:left w:val="none" w:sz="0" w:space="0" w:color="auto"/>
        <w:bottom w:val="none" w:sz="0" w:space="0" w:color="auto"/>
        <w:right w:val="none" w:sz="0" w:space="0" w:color="auto"/>
      </w:divBdr>
    </w:div>
    <w:div w:id="301155522">
      <w:bodyDiv w:val="1"/>
      <w:marLeft w:val="0"/>
      <w:marRight w:val="0"/>
      <w:marTop w:val="0"/>
      <w:marBottom w:val="0"/>
      <w:divBdr>
        <w:top w:val="none" w:sz="0" w:space="0" w:color="auto"/>
        <w:left w:val="none" w:sz="0" w:space="0" w:color="auto"/>
        <w:bottom w:val="none" w:sz="0" w:space="0" w:color="auto"/>
        <w:right w:val="none" w:sz="0" w:space="0" w:color="auto"/>
      </w:divBdr>
    </w:div>
    <w:div w:id="312298616">
      <w:bodyDiv w:val="1"/>
      <w:marLeft w:val="0"/>
      <w:marRight w:val="0"/>
      <w:marTop w:val="0"/>
      <w:marBottom w:val="0"/>
      <w:divBdr>
        <w:top w:val="none" w:sz="0" w:space="0" w:color="auto"/>
        <w:left w:val="none" w:sz="0" w:space="0" w:color="auto"/>
        <w:bottom w:val="none" w:sz="0" w:space="0" w:color="auto"/>
        <w:right w:val="none" w:sz="0" w:space="0" w:color="auto"/>
      </w:divBdr>
    </w:div>
    <w:div w:id="329257519">
      <w:bodyDiv w:val="1"/>
      <w:marLeft w:val="0"/>
      <w:marRight w:val="0"/>
      <w:marTop w:val="0"/>
      <w:marBottom w:val="0"/>
      <w:divBdr>
        <w:top w:val="none" w:sz="0" w:space="0" w:color="auto"/>
        <w:left w:val="none" w:sz="0" w:space="0" w:color="auto"/>
        <w:bottom w:val="none" w:sz="0" w:space="0" w:color="auto"/>
        <w:right w:val="none" w:sz="0" w:space="0" w:color="auto"/>
      </w:divBdr>
    </w:div>
    <w:div w:id="330258983">
      <w:bodyDiv w:val="1"/>
      <w:marLeft w:val="0"/>
      <w:marRight w:val="0"/>
      <w:marTop w:val="0"/>
      <w:marBottom w:val="0"/>
      <w:divBdr>
        <w:top w:val="none" w:sz="0" w:space="0" w:color="auto"/>
        <w:left w:val="none" w:sz="0" w:space="0" w:color="auto"/>
        <w:bottom w:val="none" w:sz="0" w:space="0" w:color="auto"/>
        <w:right w:val="none" w:sz="0" w:space="0" w:color="auto"/>
      </w:divBdr>
    </w:div>
    <w:div w:id="370349873">
      <w:bodyDiv w:val="1"/>
      <w:marLeft w:val="0"/>
      <w:marRight w:val="0"/>
      <w:marTop w:val="0"/>
      <w:marBottom w:val="0"/>
      <w:divBdr>
        <w:top w:val="none" w:sz="0" w:space="0" w:color="auto"/>
        <w:left w:val="none" w:sz="0" w:space="0" w:color="auto"/>
        <w:bottom w:val="none" w:sz="0" w:space="0" w:color="auto"/>
        <w:right w:val="none" w:sz="0" w:space="0" w:color="auto"/>
      </w:divBdr>
      <w:divsChild>
        <w:div w:id="1190216746">
          <w:marLeft w:val="0"/>
          <w:marRight w:val="0"/>
          <w:marTop w:val="0"/>
          <w:marBottom w:val="0"/>
          <w:divBdr>
            <w:top w:val="none" w:sz="0" w:space="0" w:color="auto"/>
            <w:left w:val="none" w:sz="0" w:space="0" w:color="auto"/>
            <w:bottom w:val="none" w:sz="0" w:space="0" w:color="auto"/>
            <w:right w:val="none" w:sz="0" w:space="0" w:color="auto"/>
          </w:divBdr>
          <w:divsChild>
            <w:div w:id="1196654486">
              <w:marLeft w:val="0"/>
              <w:marRight w:val="0"/>
              <w:marTop w:val="0"/>
              <w:marBottom w:val="0"/>
              <w:divBdr>
                <w:top w:val="none" w:sz="0" w:space="0" w:color="auto"/>
                <w:left w:val="none" w:sz="0" w:space="0" w:color="auto"/>
                <w:bottom w:val="none" w:sz="0" w:space="0" w:color="auto"/>
                <w:right w:val="none" w:sz="0" w:space="0" w:color="auto"/>
              </w:divBdr>
              <w:divsChild>
                <w:div w:id="1327367851">
                  <w:marLeft w:val="-225"/>
                  <w:marRight w:val="-225"/>
                  <w:marTop w:val="0"/>
                  <w:marBottom w:val="0"/>
                  <w:divBdr>
                    <w:top w:val="none" w:sz="0" w:space="0" w:color="auto"/>
                    <w:left w:val="none" w:sz="0" w:space="0" w:color="auto"/>
                    <w:bottom w:val="none" w:sz="0" w:space="0" w:color="auto"/>
                    <w:right w:val="none" w:sz="0" w:space="0" w:color="auto"/>
                  </w:divBdr>
                  <w:divsChild>
                    <w:div w:id="94712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550009">
      <w:bodyDiv w:val="1"/>
      <w:marLeft w:val="0"/>
      <w:marRight w:val="0"/>
      <w:marTop w:val="0"/>
      <w:marBottom w:val="0"/>
      <w:divBdr>
        <w:top w:val="none" w:sz="0" w:space="0" w:color="auto"/>
        <w:left w:val="none" w:sz="0" w:space="0" w:color="auto"/>
        <w:bottom w:val="none" w:sz="0" w:space="0" w:color="auto"/>
        <w:right w:val="none" w:sz="0" w:space="0" w:color="auto"/>
      </w:divBdr>
    </w:div>
    <w:div w:id="382289475">
      <w:bodyDiv w:val="1"/>
      <w:marLeft w:val="0"/>
      <w:marRight w:val="0"/>
      <w:marTop w:val="0"/>
      <w:marBottom w:val="0"/>
      <w:divBdr>
        <w:top w:val="none" w:sz="0" w:space="0" w:color="auto"/>
        <w:left w:val="none" w:sz="0" w:space="0" w:color="auto"/>
        <w:bottom w:val="none" w:sz="0" w:space="0" w:color="auto"/>
        <w:right w:val="none" w:sz="0" w:space="0" w:color="auto"/>
      </w:divBdr>
    </w:div>
    <w:div w:id="439683677">
      <w:bodyDiv w:val="1"/>
      <w:marLeft w:val="0"/>
      <w:marRight w:val="0"/>
      <w:marTop w:val="0"/>
      <w:marBottom w:val="0"/>
      <w:divBdr>
        <w:top w:val="none" w:sz="0" w:space="0" w:color="auto"/>
        <w:left w:val="none" w:sz="0" w:space="0" w:color="auto"/>
        <w:bottom w:val="none" w:sz="0" w:space="0" w:color="auto"/>
        <w:right w:val="none" w:sz="0" w:space="0" w:color="auto"/>
      </w:divBdr>
      <w:divsChild>
        <w:div w:id="1862282561">
          <w:marLeft w:val="0"/>
          <w:marRight w:val="0"/>
          <w:marTop w:val="0"/>
          <w:marBottom w:val="0"/>
          <w:divBdr>
            <w:top w:val="none" w:sz="0" w:space="0" w:color="auto"/>
            <w:left w:val="none" w:sz="0" w:space="0" w:color="auto"/>
            <w:bottom w:val="none" w:sz="0" w:space="0" w:color="auto"/>
            <w:right w:val="none" w:sz="0" w:space="0" w:color="auto"/>
          </w:divBdr>
        </w:div>
      </w:divsChild>
    </w:div>
    <w:div w:id="447705068">
      <w:bodyDiv w:val="1"/>
      <w:marLeft w:val="0"/>
      <w:marRight w:val="0"/>
      <w:marTop w:val="0"/>
      <w:marBottom w:val="0"/>
      <w:divBdr>
        <w:top w:val="none" w:sz="0" w:space="0" w:color="auto"/>
        <w:left w:val="none" w:sz="0" w:space="0" w:color="auto"/>
        <w:bottom w:val="none" w:sz="0" w:space="0" w:color="auto"/>
        <w:right w:val="none" w:sz="0" w:space="0" w:color="auto"/>
      </w:divBdr>
    </w:div>
    <w:div w:id="450319338">
      <w:bodyDiv w:val="1"/>
      <w:marLeft w:val="0"/>
      <w:marRight w:val="0"/>
      <w:marTop w:val="0"/>
      <w:marBottom w:val="0"/>
      <w:divBdr>
        <w:top w:val="none" w:sz="0" w:space="0" w:color="auto"/>
        <w:left w:val="none" w:sz="0" w:space="0" w:color="auto"/>
        <w:bottom w:val="none" w:sz="0" w:space="0" w:color="auto"/>
        <w:right w:val="none" w:sz="0" w:space="0" w:color="auto"/>
      </w:divBdr>
    </w:div>
    <w:div w:id="461267007">
      <w:bodyDiv w:val="1"/>
      <w:marLeft w:val="0"/>
      <w:marRight w:val="0"/>
      <w:marTop w:val="0"/>
      <w:marBottom w:val="0"/>
      <w:divBdr>
        <w:top w:val="none" w:sz="0" w:space="0" w:color="auto"/>
        <w:left w:val="none" w:sz="0" w:space="0" w:color="auto"/>
        <w:bottom w:val="none" w:sz="0" w:space="0" w:color="auto"/>
        <w:right w:val="none" w:sz="0" w:space="0" w:color="auto"/>
      </w:divBdr>
      <w:divsChild>
        <w:div w:id="1474954531">
          <w:marLeft w:val="0"/>
          <w:marRight w:val="0"/>
          <w:marTop w:val="0"/>
          <w:marBottom w:val="0"/>
          <w:divBdr>
            <w:top w:val="none" w:sz="0" w:space="0" w:color="auto"/>
            <w:left w:val="none" w:sz="0" w:space="0" w:color="auto"/>
            <w:bottom w:val="none" w:sz="0" w:space="0" w:color="auto"/>
            <w:right w:val="none" w:sz="0" w:space="0" w:color="auto"/>
          </w:divBdr>
        </w:div>
      </w:divsChild>
    </w:div>
    <w:div w:id="472989986">
      <w:bodyDiv w:val="1"/>
      <w:marLeft w:val="0"/>
      <w:marRight w:val="0"/>
      <w:marTop w:val="0"/>
      <w:marBottom w:val="0"/>
      <w:divBdr>
        <w:top w:val="none" w:sz="0" w:space="0" w:color="auto"/>
        <w:left w:val="none" w:sz="0" w:space="0" w:color="auto"/>
        <w:bottom w:val="none" w:sz="0" w:space="0" w:color="auto"/>
        <w:right w:val="none" w:sz="0" w:space="0" w:color="auto"/>
      </w:divBdr>
    </w:div>
    <w:div w:id="473524517">
      <w:bodyDiv w:val="1"/>
      <w:marLeft w:val="0"/>
      <w:marRight w:val="0"/>
      <w:marTop w:val="0"/>
      <w:marBottom w:val="0"/>
      <w:divBdr>
        <w:top w:val="none" w:sz="0" w:space="0" w:color="auto"/>
        <w:left w:val="none" w:sz="0" w:space="0" w:color="auto"/>
        <w:bottom w:val="none" w:sz="0" w:space="0" w:color="auto"/>
        <w:right w:val="none" w:sz="0" w:space="0" w:color="auto"/>
      </w:divBdr>
      <w:divsChild>
        <w:div w:id="682365937">
          <w:marLeft w:val="0"/>
          <w:marRight w:val="0"/>
          <w:marTop w:val="0"/>
          <w:marBottom w:val="0"/>
          <w:divBdr>
            <w:top w:val="none" w:sz="0" w:space="0" w:color="auto"/>
            <w:left w:val="none" w:sz="0" w:space="0" w:color="auto"/>
            <w:bottom w:val="none" w:sz="0" w:space="0" w:color="auto"/>
            <w:right w:val="none" w:sz="0" w:space="0" w:color="auto"/>
          </w:divBdr>
          <w:divsChild>
            <w:div w:id="229972758">
              <w:marLeft w:val="0"/>
              <w:marRight w:val="0"/>
              <w:marTop w:val="0"/>
              <w:marBottom w:val="0"/>
              <w:divBdr>
                <w:top w:val="none" w:sz="0" w:space="0" w:color="auto"/>
                <w:left w:val="none" w:sz="0" w:space="0" w:color="auto"/>
                <w:bottom w:val="none" w:sz="0" w:space="0" w:color="auto"/>
                <w:right w:val="none" w:sz="0" w:space="0" w:color="auto"/>
              </w:divBdr>
              <w:divsChild>
                <w:div w:id="1381595522">
                  <w:marLeft w:val="0"/>
                  <w:marRight w:val="0"/>
                  <w:marTop w:val="0"/>
                  <w:marBottom w:val="225"/>
                  <w:divBdr>
                    <w:top w:val="none" w:sz="0" w:space="0" w:color="auto"/>
                    <w:left w:val="none" w:sz="0" w:space="0" w:color="auto"/>
                    <w:bottom w:val="none" w:sz="0" w:space="0" w:color="auto"/>
                    <w:right w:val="none" w:sz="0" w:space="0" w:color="auto"/>
                  </w:divBdr>
                  <w:divsChild>
                    <w:div w:id="1001591835">
                      <w:marLeft w:val="0"/>
                      <w:marRight w:val="0"/>
                      <w:marTop w:val="0"/>
                      <w:marBottom w:val="0"/>
                      <w:divBdr>
                        <w:top w:val="none" w:sz="0" w:space="0" w:color="auto"/>
                        <w:left w:val="none" w:sz="0" w:space="0" w:color="auto"/>
                        <w:bottom w:val="none" w:sz="0" w:space="0" w:color="auto"/>
                        <w:right w:val="none" w:sz="0" w:space="0" w:color="auto"/>
                      </w:divBdr>
                      <w:divsChild>
                        <w:div w:id="4094763">
                          <w:marLeft w:val="0"/>
                          <w:marRight w:val="0"/>
                          <w:marTop w:val="0"/>
                          <w:marBottom w:val="0"/>
                          <w:divBdr>
                            <w:top w:val="none" w:sz="0" w:space="0" w:color="auto"/>
                            <w:left w:val="none" w:sz="0" w:space="0" w:color="auto"/>
                            <w:bottom w:val="none" w:sz="0" w:space="0" w:color="auto"/>
                            <w:right w:val="none" w:sz="0" w:space="0" w:color="auto"/>
                          </w:divBdr>
                          <w:divsChild>
                            <w:div w:id="1326713276">
                              <w:marLeft w:val="0"/>
                              <w:marRight w:val="0"/>
                              <w:marTop w:val="0"/>
                              <w:marBottom w:val="0"/>
                              <w:divBdr>
                                <w:top w:val="single" w:sz="6" w:space="0" w:color="CACFD3"/>
                                <w:left w:val="single" w:sz="6" w:space="0" w:color="CACFD3"/>
                                <w:bottom w:val="single" w:sz="6" w:space="0" w:color="CACFD3"/>
                                <w:right w:val="single" w:sz="6" w:space="0" w:color="CACFD3"/>
                              </w:divBdr>
                              <w:divsChild>
                                <w:div w:id="157207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3298665">
      <w:bodyDiv w:val="1"/>
      <w:marLeft w:val="0"/>
      <w:marRight w:val="0"/>
      <w:marTop w:val="0"/>
      <w:marBottom w:val="0"/>
      <w:divBdr>
        <w:top w:val="none" w:sz="0" w:space="0" w:color="auto"/>
        <w:left w:val="none" w:sz="0" w:space="0" w:color="auto"/>
        <w:bottom w:val="none" w:sz="0" w:space="0" w:color="auto"/>
        <w:right w:val="none" w:sz="0" w:space="0" w:color="auto"/>
      </w:divBdr>
    </w:div>
    <w:div w:id="499663000">
      <w:bodyDiv w:val="1"/>
      <w:marLeft w:val="0"/>
      <w:marRight w:val="0"/>
      <w:marTop w:val="0"/>
      <w:marBottom w:val="0"/>
      <w:divBdr>
        <w:top w:val="none" w:sz="0" w:space="0" w:color="auto"/>
        <w:left w:val="none" w:sz="0" w:space="0" w:color="auto"/>
        <w:bottom w:val="none" w:sz="0" w:space="0" w:color="auto"/>
        <w:right w:val="none" w:sz="0" w:space="0" w:color="auto"/>
      </w:divBdr>
    </w:div>
    <w:div w:id="503522131">
      <w:bodyDiv w:val="1"/>
      <w:marLeft w:val="0"/>
      <w:marRight w:val="0"/>
      <w:marTop w:val="0"/>
      <w:marBottom w:val="0"/>
      <w:divBdr>
        <w:top w:val="none" w:sz="0" w:space="0" w:color="auto"/>
        <w:left w:val="none" w:sz="0" w:space="0" w:color="auto"/>
        <w:bottom w:val="none" w:sz="0" w:space="0" w:color="auto"/>
        <w:right w:val="none" w:sz="0" w:space="0" w:color="auto"/>
      </w:divBdr>
    </w:div>
    <w:div w:id="531188365">
      <w:bodyDiv w:val="1"/>
      <w:marLeft w:val="0"/>
      <w:marRight w:val="0"/>
      <w:marTop w:val="0"/>
      <w:marBottom w:val="0"/>
      <w:divBdr>
        <w:top w:val="none" w:sz="0" w:space="0" w:color="auto"/>
        <w:left w:val="none" w:sz="0" w:space="0" w:color="auto"/>
        <w:bottom w:val="none" w:sz="0" w:space="0" w:color="auto"/>
        <w:right w:val="none" w:sz="0" w:space="0" w:color="auto"/>
      </w:divBdr>
    </w:div>
    <w:div w:id="535001680">
      <w:bodyDiv w:val="1"/>
      <w:marLeft w:val="0"/>
      <w:marRight w:val="0"/>
      <w:marTop w:val="0"/>
      <w:marBottom w:val="0"/>
      <w:divBdr>
        <w:top w:val="none" w:sz="0" w:space="0" w:color="auto"/>
        <w:left w:val="none" w:sz="0" w:space="0" w:color="auto"/>
        <w:bottom w:val="none" w:sz="0" w:space="0" w:color="auto"/>
        <w:right w:val="none" w:sz="0" w:space="0" w:color="auto"/>
      </w:divBdr>
    </w:div>
    <w:div w:id="535318643">
      <w:bodyDiv w:val="1"/>
      <w:marLeft w:val="0"/>
      <w:marRight w:val="0"/>
      <w:marTop w:val="0"/>
      <w:marBottom w:val="0"/>
      <w:divBdr>
        <w:top w:val="none" w:sz="0" w:space="0" w:color="auto"/>
        <w:left w:val="none" w:sz="0" w:space="0" w:color="auto"/>
        <w:bottom w:val="none" w:sz="0" w:space="0" w:color="auto"/>
        <w:right w:val="none" w:sz="0" w:space="0" w:color="auto"/>
      </w:divBdr>
    </w:div>
    <w:div w:id="540022392">
      <w:bodyDiv w:val="1"/>
      <w:marLeft w:val="0"/>
      <w:marRight w:val="0"/>
      <w:marTop w:val="0"/>
      <w:marBottom w:val="0"/>
      <w:divBdr>
        <w:top w:val="none" w:sz="0" w:space="0" w:color="auto"/>
        <w:left w:val="none" w:sz="0" w:space="0" w:color="auto"/>
        <w:bottom w:val="none" w:sz="0" w:space="0" w:color="auto"/>
        <w:right w:val="none" w:sz="0" w:space="0" w:color="auto"/>
      </w:divBdr>
    </w:div>
    <w:div w:id="541213330">
      <w:bodyDiv w:val="1"/>
      <w:marLeft w:val="0"/>
      <w:marRight w:val="0"/>
      <w:marTop w:val="0"/>
      <w:marBottom w:val="0"/>
      <w:divBdr>
        <w:top w:val="none" w:sz="0" w:space="0" w:color="auto"/>
        <w:left w:val="none" w:sz="0" w:space="0" w:color="auto"/>
        <w:bottom w:val="none" w:sz="0" w:space="0" w:color="auto"/>
        <w:right w:val="none" w:sz="0" w:space="0" w:color="auto"/>
      </w:divBdr>
    </w:div>
    <w:div w:id="545215007">
      <w:bodyDiv w:val="1"/>
      <w:marLeft w:val="0"/>
      <w:marRight w:val="0"/>
      <w:marTop w:val="0"/>
      <w:marBottom w:val="0"/>
      <w:divBdr>
        <w:top w:val="none" w:sz="0" w:space="0" w:color="auto"/>
        <w:left w:val="none" w:sz="0" w:space="0" w:color="auto"/>
        <w:bottom w:val="none" w:sz="0" w:space="0" w:color="auto"/>
        <w:right w:val="none" w:sz="0" w:space="0" w:color="auto"/>
      </w:divBdr>
    </w:div>
    <w:div w:id="546114642">
      <w:bodyDiv w:val="1"/>
      <w:marLeft w:val="0"/>
      <w:marRight w:val="0"/>
      <w:marTop w:val="0"/>
      <w:marBottom w:val="0"/>
      <w:divBdr>
        <w:top w:val="none" w:sz="0" w:space="0" w:color="auto"/>
        <w:left w:val="none" w:sz="0" w:space="0" w:color="auto"/>
        <w:bottom w:val="none" w:sz="0" w:space="0" w:color="auto"/>
        <w:right w:val="none" w:sz="0" w:space="0" w:color="auto"/>
      </w:divBdr>
    </w:div>
    <w:div w:id="575170752">
      <w:bodyDiv w:val="1"/>
      <w:marLeft w:val="0"/>
      <w:marRight w:val="0"/>
      <w:marTop w:val="0"/>
      <w:marBottom w:val="0"/>
      <w:divBdr>
        <w:top w:val="none" w:sz="0" w:space="0" w:color="auto"/>
        <w:left w:val="none" w:sz="0" w:space="0" w:color="auto"/>
        <w:bottom w:val="none" w:sz="0" w:space="0" w:color="auto"/>
        <w:right w:val="none" w:sz="0" w:space="0" w:color="auto"/>
      </w:divBdr>
    </w:div>
    <w:div w:id="578946185">
      <w:bodyDiv w:val="1"/>
      <w:marLeft w:val="0"/>
      <w:marRight w:val="0"/>
      <w:marTop w:val="0"/>
      <w:marBottom w:val="0"/>
      <w:divBdr>
        <w:top w:val="none" w:sz="0" w:space="0" w:color="auto"/>
        <w:left w:val="none" w:sz="0" w:space="0" w:color="auto"/>
        <w:bottom w:val="none" w:sz="0" w:space="0" w:color="auto"/>
        <w:right w:val="none" w:sz="0" w:space="0" w:color="auto"/>
      </w:divBdr>
    </w:div>
    <w:div w:id="579489959">
      <w:bodyDiv w:val="1"/>
      <w:marLeft w:val="0"/>
      <w:marRight w:val="0"/>
      <w:marTop w:val="0"/>
      <w:marBottom w:val="0"/>
      <w:divBdr>
        <w:top w:val="none" w:sz="0" w:space="0" w:color="auto"/>
        <w:left w:val="none" w:sz="0" w:space="0" w:color="auto"/>
        <w:bottom w:val="none" w:sz="0" w:space="0" w:color="auto"/>
        <w:right w:val="none" w:sz="0" w:space="0" w:color="auto"/>
      </w:divBdr>
      <w:divsChild>
        <w:div w:id="1686979980">
          <w:marLeft w:val="0"/>
          <w:marRight w:val="0"/>
          <w:marTop w:val="0"/>
          <w:marBottom w:val="0"/>
          <w:divBdr>
            <w:top w:val="none" w:sz="0" w:space="0" w:color="auto"/>
            <w:left w:val="none" w:sz="0" w:space="0" w:color="auto"/>
            <w:bottom w:val="none" w:sz="0" w:space="0" w:color="auto"/>
            <w:right w:val="none" w:sz="0" w:space="0" w:color="auto"/>
          </w:divBdr>
        </w:div>
      </w:divsChild>
    </w:div>
    <w:div w:id="595403669">
      <w:bodyDiv w:val="1"/>
      <w:marLeft w:val="0"/>
      <w:marRight w:val="0"/>
      <w:marTop w:val="0"/>
      <w:marBottom w:val="0"/>
      <w:divBdr>
        <w:top w:val="none" w:sz="0" w:space="0" w:color="auto"/>
        <w:left w:val="none" w:sz="0" w:space="0" w:color="auto"/>
        <w:bottom w:val="none" w:sz="0" w:space="0" w:color="auto"/>
        <w:right w:val="none" w:sz="0" w:space="0" w:color="auto"/>
      </w:divBdr>
    </w:div>
    <w:div w:id="598563863">
      <w:bodyDiv w:val="1"/>
      <w:marLeft w:val="0"/>
      <w:marRight w:val="0"/>
      <w:marTop w:val="0"/>
      <w:marBottom w:val="0"/>
      <w:divBdr>
        <w:top w:val="none" w:sz="0" w:space="0" w:color="auto"/>
        <w:left w:val="none" w:sz="0" w:space="0" w:color="auto"/>
        <w:bottom w:val="none" w:sz="0" w:space="0" w:color="auto"/>
        <w:right w:val="none" w:sz="0" w:space="0" w:color="auto"/>
      </w:divBdr>
      <w:divsChild>
        <w:div w:id="306931710">
          <w:marLeft w:val="0"/>
          <w:marRight w:val="0"/>
          <w:marTop w:val="0"/>
          <w:marBottom w:val="0"/>
          <w:divBdr>
            <w:top w:val="none" w:sz="0" w:space="0" w:color="auto"/>
            <w:left w:val="none" w:sz="0" w:space="0" w:color="auto"/>
            <w:bottom w:val="none" w:sz="0" w:space="0" w:color="auto"/>
            <w:right w:val="none" w:sz="0" w:space="0" w:color="auto"/>
          </w:divBdr>
        </w:div>
      </w:divsChild>
    </w:div>
    <w:div w:id="611519484">
      <w:bodyDiv w:val="1"/>
      <w:marLeft w:val="0"/>
      <w:marRight w:val="0"/>
      <w:marTop w:val="0"/>
      <w:marBottom w:val="0"/>
      <w:divBdr>
        <w:top w:val="none" w:sz="0" w:space="0" w:color="auto"/>
        <w:left w:val="none" w:sz="0" w:space="0" w:color="auto"/>
        <w:bottom w:val="none" w:sz="0" w:space="0" w:color="auto"/>
        <w:right w:val="none" w:sz="0" w:space="0" w:color="auto"/>
      </w:divBdr>
    </w:div>
    <w:div w:id="619654219">
      <w:bodyDiv w:val="1"/>
      <w:marLeft w:val="0"/>
      <w:marRight w:val="0"/>
      <w:marTop w:val="0"/>
      <w:marBottom w:val="0"/>
      <w:divBdr>
        <w:top w:val="none" w:sz="0" w:space="0" w:color="auto"/>
        <w:left w:val="none" w:sz="0" w:space="0" w:color="auto"/>
        <w:bottom w:val="none" w:sz="0" w:space="0" w:color="auto"/>
        <w:right w:val="none" w:sz="0" w:space="0" w:color="auto"/>
      </w:divBdr>
    </w:div>
    <w:div w:id="649403450">
      <w:bodyDiv w:val="1"/>
      <w:marLeft w:val="0"/>
      <w:marRight w:val="0"/>
      <w:marTop w:val="0"/>
      <w:marBottom w:val="0"/>
      <w:divBdr>
        <w:top w:val="none" w:sz="0" w:space="0" w:color="auto"/>
        <w:left w:val="none" w:sz="0" w:space="0" w:color="auto"/>
        <w:bottom w:val="none" w:sz="0" w:space="0" w:color="auto"/>
        <w:right w:val="none" w:sz="0" w:space="0" w:color="auto"/>
      </w:divBdr>
    </w:div>
    <w:div w:id="651642341">
      <w:bodyDiv w:val="1"/>
      <w:marLeft w:val="0"/>
      <w:marRight w:val="0"/>
      <w:marTop w:val="0"/>
      <w:marBottom w:val="0"/>
      <w:divBdr>
        <w:top w:val="none" w:sz="0" w:space="0" w:color="auto"/>
        <w:left w:val="none" w:sz="0" w:space="0" w:color="auto"/>
        <w:bottom w:val="none" w:sz="0" w:space="0" w:color="auto"/>
        <w:right w:val="none" w:sz="0" w:space="0" w:color="auto"/>
      </w:divBdr>
      <w:divsChild>
        <w:div w:id="1971355348">
          <w:marLeft w:val="0"/>
          <w:marRight w:val="0"/>
          <w:marTop w:val="0"/>
          <w:marBottom w:val="0"/>
          <w:divBdr>
            <w:top w:val="none" w:sz="0" w:space="0" w:color="auto"/>
            <w:left w:val="none" w:sz="0" w:space="0" w:color="auto"/>
            <w:bottom w:val="none" w:sz="0" w:space="0" w:color="auto"/>
            <w:right w:val="none" w:sz="0" w:space="0" w:color="auto"/>
          </w:divBdr>
          <w:divsChild>
            <w:div w:id="581841196">
              <w:marLeft w:val="0"/>
              <w:marRight w:val="0"/>
              <w:marTop w:val="0"/>
              <w:marBottom w:val="0"/>
              <w:divBdr>
                <w:top w:val="none" w:sz="0" w:space="0" w:color="auto"/>
                <w:left w:val="none" w:sz="0" w:space="0" w:color="auto"/>
                <w:bottom w:val="none" w:sz="0" w:space="0" w:color="auto"/>
                <w:right w:val="none" w:sz="0" w:space="0" w:color="auto"/>
              </w:divBdr>
              <w:divsChild>
                <w:div w:id="1282686764">
                  <w:marLeft w:val="-225"/>
                  <w:marRight w:val="-225"/>
                  <w:marTop w:val="0"/>
                  <w:marBottom w:val="0"/>
                  <w:divBdr>
                    <w:top w:val="none" w:sz="0" w:space="0" w:color="auto"/>
                    <w:left w:val="none" w:sz="0" w:space="0" w:color="auto"/>
                    <w:bottom w:val="none" w:sz="0" w:space="0" w:color="auto"/>
                    <w:right w:val="none" w:sz="0" w:space="0" w:color="auto"/>
                  </w:divBdr>
                  <w:divsChild>
                    <w:div w:id="1188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039325">
      <w:bodyDiv w:val="1"/>
      <w:marLeft w:val="0"/>
      <w:marRight w:val="0"/>
      <w:marTop w:val="0"/>
      <w:marBottom w:val="0"/>
      <w:divBdr>
        <w:top w:val="none" w:sz="0" w:space="0" w:color="auto"/>
        <w:left w:val="none" w:sz="0" w:space="0" w:color="auto"/>
        <w:bottom w:val="none" w:sz="0" w:space="0" w:color="auto"/>
        <w:right w:val="none" w:sz="0" w:space="0" w:color="auto"/>
      </w:divBdr>
    </w:div>
    <w:div w:id="678316635">
      <w:bodyDiv w:val="1"/>
      <w:marLeft w:val="0"/>
      <w:marRight w:val="0"/>
      <w:marTop w:val="0"/>
      <w:marBottom w:val="0"/>
      <w:divBdr>
        <w:top w:val="none" w:sz="0" w:space="0" w:color="auto"/>
        <w:left w:val="none" w:sz="0" w:space="0" w:color="auto"/>
        <w:bottom w:val="none" w:sz="0" w:space="0" w:color="auto"/>
        <w:right w:val="none" w:sz="0" w:space="0" w:color="auto"/>
      </w:divBdr>
      <w:divsChild>
        <w:div w:id="314265957">
          <w:marLeft w:val="0"/>
          <w:marRight w:val="0"/>
          <w:marTop w:val="0"/>
          <w:marBottom w:val="0"/>
          <w:divBdr>
            <w:top w:val="none" w:sz="0" w:space="0" w:color="auto"/>
            <w:left w:val="none" w:sz="0" w:space="0" w:color="auto"/>
            <w:bottom w:val="none" w:sz="0" w:space="0" w:color="auto"/>
            <w:right w:val="none" w:sz="0" w:space="0" w:color="auto"/>
          </w:divBdr>
        </w:div>
      </w:divsChild>
    </w:div>
    <w:div w:id="681010388">
      <w:bodyDiv w:val="1"/>
      <w:marLeft w:val="0"/>
      <w:marRight w:val="0"/>
      <w:marTop w:val="0"/>
      <w:marBottom w:val="0"/>
      <w:divBdr>
        <w:top w:val="none" w:sz="0" w:space="0" w:color="auto"/>
        <w:left w:val="none" w:sz="0" w:space="0" w:color="auto"/>
        <w:bottom w:val="none" w:sz="0" w:space="0" w:color="auto"/>
        <w:right w:val="none" w:sz="0" w:space="0" w:color="auto"/>
      </w:divBdr>
    </w:div>
    <w:div w:id="681010534">
      <w:bodyDiv w:val="1"/>
      <w:marLeft w:val="0"/>
      <w:marRight w:val="0"/>
      <w:marTop w:val="0"/>
      <w:marBottom w:val="0"/>
      <w:divBdr>
        <w:top w:val="none" w:sz="0" w:space="0" w:color="auto"/>
        <w:left w:val="none" w:sz="0" w:space="0" w:color="auto"/>
        <w:bottom w:val="none" w:sz="0" w:space="0" w:color="auto"/>
        <w:right w:val="none" w:sz="0" w:space="0" w:color="auto"/>
      </w:divBdr>
    </w:div>
    <w:div w:id="692612322">
      <w:bodyDiv w:val="1"/>
      <w:marLeft w:val="0"/>
      <w:marRight w:val="0"/>
      <w:marTop w:val="0"/>
      <w:marBottom w:val="0"/>
      <w:divBdr>
        <w:top w:val="none" w:sz="0" w:space="0" w:color="auto"/>
        <w:left w:val="none" w:sz="0" w:space="0" w:color="auto"/>
        <w:bottom w:val="none" w:sz="0" w:space="0" w:color="auto"/>
        <w:right w:val="none" w:sz="0" w:space="0" w:color="auto"/>
      </w:divBdr>
    </w:div>
    <w:div w:id="696854883">
      <w:bodyDiv w:val="1"/>
      <w:marLeft w:val="0"/>
      <w:marRight w:val="0"/>
      <w:marTop w:val="0"/>
      <w:marBottom w:val="0"/>
      <w:divBdr>
        <w:top w:val="none" w:sz="0" w:space="0" w:color="auto"/>
        <w:left w:val="none" w:sz="0" w:space="0" w:color="auto"/>
        <w:bottom w:val="none" w:sz="0" w:space="0" w:color="auto"/>
        <w:right w:val="none" w:sz="0" w:space="0" w:color="auto"/>
      </w:divBdr>
    </w:div>
    <w:div w:id="699822430">
      <w:bodyDiv w:val="1"/>
      <w:marLeft w:val="0"/>
      <w:marRight w:val="0"/>
      <w:marTop w:val="0"/>
      <w:marBottom w:val="0"/>
      <w:divBdr>
        <w:top w:val="none" w:sz="0" w:space="0" w:color="auto"/>
        <w:left w:val="none" w:sz="0" w:space="0" w:color="auto"/>
        <w:bottom w:val="none" w:sz="0" w:space="0" w:color="auto"/>
        <w:right w:val="none" w:sz="0" w:space="0" w:color="auto"/>
      </w:divBdr>
    </w:div>
    <w:div w:id="703212819">
      <w:bodyDiv w:val="1"/>
      <w:marLeft w:val="0"/>
      <w:marRight w:val="0"/>
      <w:marTop w:val="0"/>
      <w:marBottom w:val="0"/>
      <w:divBdr>
        <w:top w:val="none" w:sz="0" w:space="0" w:color="auto"/>
        <w:left w:val="none" w:sz="0" w:space="0" w:color="auto"/>
        <w:bottom w:val="none" w:sz="0" w:space="0" w:color="auto"/>
        <w:right w:val="none" w:sz="0" w:space="0" w:color="auto"/>
      </w:divBdr>
    </w:div>
    <w:div w:id="705519441">
      <w:bodyDiv w:val="1"/>
      <w:marLeft w:val="0"/>
      <w:marRight w:val="0"/>
      <w:marTop w:val="0"/>
      <w:marBottom w:val="0"/>
      <w:divBdr>
        <w:top w:val="none" w:sz="0" w:space="0" w:color="auto"/>
        <w:left w:val="none" w:sz="0" w:space="0" w:color="auto"/>
        <w:bottom w:val="none" w:sz="0" w:space="0" w:color="auto"/>
        <w:right w:val="none" w:sz="0" w:space="0" w:color="auto"/>
      </w:divBdr>
    </w:div>
    <w:div w:id="712343345">
      <w:bodyDiv w:val="1"/>
      <w:marLeft w:val="0"/>
      <w:marRight w:val="0"/>
      <w:marTop w:val="0"/>
      <w:marBottom w:val="0"/>
      <w:divBdr>
        <w:top w:val="none" w:sz="0" w:space="0" w:color="auto"/>
        <w:left w:val="none" w:sz="0" w:space="0" w:color="auto"/>
        <w:bottom w:val="none" w:sz="0" w:space="0" w:color="auto"/>
        <w:right w:val="none" w:sz="0" w:space="0" w:color="auto"/>
      </w:divBdr>
    </w:div>
    <w:div w:id="731586431">
      <w:bodyDiv w:val="1"/>
      <w:marLeft w:val="0"/>
      <w:marRight w:val="0"/>
      <w:marTop w:val="0"/>
      <w:marBottom w:val="0"/>
      <w:divBdr>
        <w:top w:val="none" w:sz="0" w:space="0" w:color="auto"/>
        <w:left w:val="none" w:sz="0" w:space="0" w:color="auto"/>
        <w:bottom w:val="none" w:sz="0" w:space="0" w:color="auto"/>
        <w:right w:val="none" w:sz="0" w:space="0" w:color="auto"/>
      </w:divBdr>
    </w:div>
    <w:div w:id="732893635">
      <w:bodyDiv w:val="1"/>
      <w:marLeft w:val="0"/>
      <w:marRight w:val="0"/>
      <w:marTop w:val="0"/>
      <w:marBottom w:val="0"/>
      <w:divBdr>
        <w:top w:val="none" w:sz="0" w:space="0" w:color="auto"/>
        <w:left w:val="none" w:sz="0" w:space="0" w:color="auto"/>
        <w:bottom w:val="none" w:sz="0" w:space="0" w:color="auto"/>
        <w:right w:val="none" w:sz="0" w:space="0" w:color="auto"/>
      </w:divBdr>
    </w:div>
    <w:div w:id="746805178">
      <w:bodyDiv w:val="1"/>
      <w:marLeft w:val="0"/>
      <w:marRight w:val="0"/>
      <w:marTop w:val="0"/>
      <w:marBottom w:val="0"/>
      <w:divBdr>
        <w:top w:val="none" w:sz="0" w:space="0" w:color="auto"/>
        <w:left w:val="none" w:sz="0" w:space="0" w:color="auto"/>
        <w:bottom w:val="none" w:sz="0" w:space="0" w:color="auto"/>
        <w:right w:val="none" w:sz="0" w:space="0" w:color="auto"/>
      </w:divBdr>
    </w:div>
    <w:div w:id="747190519">
      <w:bodyDiv w:val="1"/>
      <w:marLeft w:val="0"/>
      <w:marRight w:val="0"/>
      <w:marTop w:val="0"/>
      <w:marBottom w:val="0"/>
      <w:divBdr>
        <w:top w:val="none" w:sz="0" w:space="0" w:color="auto"/>
        <w:left w:val="none" w:sz="0" w:space="0" w:color="auto"/>
        <w:bottom w:val="none" w:sz="0" w:space="0" w:color="auto"/>
        <w:right w:val="none" w:sz="0" w:space="0" w:color="auto"/>
      </w:divBdr>
    </w:div>
    <w:div w:id="759176469">
      <w:bodyDiv w:val="1"/>
      <w:marLeft w:val="0"/>
      <w:marRight w:val="0"/>
      <w:marTop w:val="0"/>
      <w:marBottom w:val="0"/>
      <w:divBdr>
        <w:top w:val="none" w:sz="0" w:space="0" w:color="auto"/>
        <w:left w:val="none" w:sz="0" w:space="0" w:color="auto"/>
        <w:bottom w:val="none" w:sz="0" w:space="0" w:color="auto"/>
        <w:right w:val="none" w:sz="0" w:space="0" w:color="auto"/>
      </w:divBdr>
    </w:div>
    <w:div w:id="768309949">
      <w:bodyDiv w:val="1"/>
      <w:marLeft w:val="0"/>
      <w:marRight w:val="0"/>
      <w:marTop w:val="0"/>
      <w:marBottom w:val="0"/>
      <w:divBdr>
        <w:top w:val="none" w:sz="0" w:space="0" w:color="auto"/>
        <w:left w:val="none" w:sz="0" w:space="0" w:color="auto"/>
        <w:bottom w:val="none" w:sz="0" w:space="0" w:color="auto"/>
        <w:right w:val="none" w:sz="0" w:space="0" w:color="auto"/>
      </w:divBdr>
    </w:div>
    <w:div w:id="768818677">
      <w:bodyDiv w:val="1"/>
      <w:marLeft w:val="0"/>
      <w:marRight w:val="0"/>
      <w:marTop w:val="0"/>
      <w:marBottom w:val="0"/>
      <w:divBdr>
        <w:top w:val="none" w:sz="0" w:space="0" w:color="auto"/>
        <w:left w:val="none" w:sz="0" w:space="0" w:color="auto"/>
        <w:bottom w:val="none" w:sz="0" w:space="0" w:color="auto"/>
        <w:right w:val="none" w:sz="0" w:space="0" w:color="auto"/>
      </w:divBdr>
    </w:div>
    <w:div w:id="771127009">
      <w:bodyDiv w:val="1"/>
      <w:marLeft w:val="0"/>
      <w:marRight w:val="0"/>
      <w:marTop w:val="0"/>
      <w:marBottom w:val="0"/>
      <w:divBdr>
        <w:top w:val="none" w:sz="0" w:space="0" w:color="auto"/>
        <w:left w:val="none" w:sz="0" w:space="0" w:color="auto"/>
        <w:bottom w:val="none" w:sz="0" w:space="0" w:color="auto"/>
        <w:right w:val="none" w:sz="0" w:space="0" w:color="auto"/>
      </w:divBdr>
    </w:div>
    <w:div w:id="778528223">
      <w:bodyDiv w:val="1"/>
      <w:marLeft w:val="0"/>
      <w:marRight w:val="0"/>
      <w:marTop w:val="0"/>
      <w:marBottom w:val="0"/>
      <w:divBdr>
        <w:top w:val="none" w:sz="0" w:space="0" w:color="auto"/>
        <w:left w:val="none" w:sz="0" w:space="0" w:color="auto"/>
        <w:bottom w:val="none" w:sz="0" w:space="0" w:color="auto"/>
        <w:right w:val="none" w:sz="0" w:space="0" w:color="auto"/>
      </w:divBdr>
    </w:div>
    <w:div w:id="816730456">
      <w:bodyDiv w:val="1"/>
      <w:marLeft w:val="0"/>
      <w:marRight w:val="0"/>
      <w:marTop w:val="0"/>
      <w:marBottom w:val="0"/>
      <w:divBdr>
        <w:top w:val="none" w:sz="0" w:space="0" w:color="auto"/>
        <w:left w:val="none" w:sz="0" w:space="0" w:color="auto"/>
        <w:bottom w:val="none" w:sz="0" w:space="0" w:color="auto"/>
        <w:right w:val="none" w:sz="0" w:space="0" w:color="auto"/>
      </w:divBdr>
    </w:div>
    <w:div w:id="820854143">
      <w:bodyDiv w:val="1"/>
      <w:marLeft w:val="0"/>
      <w:marRight w:val="0"/>
      <w:marTop w:val="0"/>
      <w:marBottom w:val="0"/>
      <w:divBdr>
        <w:top w:val="none" w:sz="0" w:space="0" w:color="auto"/>
        <w:left w:val="none" w:sz="0" w:space="0" w:color="auto"/>
        <w:bottom w:val="none" w:sz="0" w:space="0" w:color="auto"/>
        <w:right w:val="none" w:sz="0" w:space="0" w:color="auto"/>
      </w:divBdr>
    </w:div>
    <w:div w:id="821118009">
      <w:bodyDiv w:val="1"/>
      <w:marLeft w:val="0"/>
      <w:marRight w:val="0"/>
      <w:marTop w:val="0"/>
      <w:marBottom w:val="0"/>
      <w:divBdr>
        <w:top w:val="none" w:sz="0" w:space="0" w:color="auto"/>
        <w:left w:val="none" w:sz="0" w:space="0" w:color="auto"/>
        <w:bottom w:val="none" w:sz="0" w:space="0" w:color="auto"/>
        <w:right w:val="none" w:sz="0" w:space="0" w:color="auto"/>
      </w:divBdr>
    </w:div>
    <w:div w:id="834802777">
      <w:bodyDiv w:val="1"/>
      <w:marLeft w:val="0"/>
      <w:marRight w:val="0"/>
      <w:marTop w:val="0"/>
      <w:marBottom w:val="0"/>
      <w:divBdr>
        <w:top w:val="none" w:sz="0" w:space="0" w:color="auto"/>
        <w:left w:val="none" w:sz="0" w:space="0" w:color="auto"/>
        <w:bottom w:val="none" w:sz="0" w:space="0" w:color="auto"/>
        <w:right w:val="none" w:sz="0" w:space="0" w:color="auto"/>
      </w:divBdr>
    </w:div>
    <w:div w:id="836842326">
      <w:bodyDiv w:val="1"/>
      <w:marLeft w:val="0"/>
      <w:marRight w:val="0"/>
      <w:marTop w:val="0"/>
      <w:marBottom w:val="0"/>
      <w:divBdr>
        <w:top w:val="none" w:sz="0" w:space="0" w:color="auto"/>
        <w:left w:val="none" w:sz="0" w:space="0" w:color="auto"/>
        <w:bottom w:val="none" w:sz="0" w:space="0" w:color="auto"/>
        <w:right w:val="none" w:sz="0" w:space="0" w:color="auto"/>
      </w:divBdr>
    </w:div>
    <w:div w:id="842940051">
      <w:bodyDiv w:val="1"/>
      <w:marLeft w:val="0"/>
      <w:marRight w:val="0"/>
      <w:marTop w:val="0"/>
      <w:marBottom w:val="0"/>
      <w:divBdr>
        <w:top w:val="none" w:sz="0" w:space="0" w:color="auto"/>
        <w:left w:val="none" w:sz="0" w:space="0" w:color="auto"/>
        <w:bottom w:val="none" w:sz="0" w:space="0" w:color="auto"/>
        <w:right w:val="none" w:sz="0" w:space="0" w:color="auto"/>
      </w:divBdr>
    </w:div>
    <w:div w:id="862330875">
      <w:bodyDiv w:val="1"/>
      <w:marLeft w:val="0"/>
      <w:marRight w:val="0"/>
      <w:marTop w:val="0"/>
      <w:marBottom w:val="0"/>
      <w:divBdr>
        <w:top w:val="none" w:sz="0" w:space="0" w:color="auto"/>
        <w:left w:val="none" w:sz="0" w:space="0" w:color="auto"/>
        <w:bottom w:val="none" w:sz="0" w:space="0" w:color="auto"/>
        <w:right w:val="none" w:sz="0" w:space="0" w:color="auto"/>
      </w:divBdr>
    </w:div>
    <w:div w:id="868955699">
      <w:bodyDiv w:val="1"/>
      <w:marLeft w:val="0"/>
      <w:marRight w:val="0"/>
      <w:marTop w:val="0"/>
      <w:marBottom w:val="0"/>
      <w:divBdr>
        <w:top w:val="none" w:sz="0" w:space="0" w:color="auto"/>
        <w:left w:val="none" w:sz="0" w:space="0" w:color="auto"/>
        <w:bottom w:val="none" w:sz="0" w:space="0" w:color="auto"/>
        <w:right w:val="none" w:sz="0" w:space="0" w:color="auto"/>
      </w:divBdr>
    </w:div>
    <w:div w:id="869415278">
      <w:bodyDiv w:val="1"/>
      <w:marLeft w:val="0"/>
      <w:marRight w:val="0"/>
      <w:marTop w:val="0"/>
      <w:marBottom w:val="0"/>
      <w:divBdr>
        <w:top w:val="none" w:sz="0" w:space="0" w:color="auto"/>
        <w:left w:val="none" w:sz="0" w:space="0" w:color="auto"/>
        <w:bottom w:val="none" w:sz="0" w:space="0" w:color="auto"/>
        <w:right w:val="none" w:sz="0" w:space="0" w:color="auto"/>
      </w:divBdr>
    </w:div>
    <w:div w:id="877860617">
      <w:bodyDiv w:val="1"/>
      <w:marLeft w:val="0"/>
      <w:marRight w:val="0"/>
      <w:marTop w:val="0"/>
      <w:marBottom w:val="0"/>
      <w:divBdr>
        <w:top w:val="none" w:sz="0" w:space="0" w:color="auto"/>
        <w:left w:val="none" w:sz="0" w:space="0" w:color="auto"/>
        <w:bottom w:val="none" w:sz="0" w:space="0" w:color="auto"/>
        <w:right w:val="none" w:sz="0" w:space="0" w:color="auto"/>
      </w:divBdr>
    </w:div>
    <w:div w:id="896555186">
      <w:bodyDiv w:val="1"/>
      <w:marLeft w:val="0"/>
      <w:marRight w:val="0"/>
      <w:marTop w:val="0"/>
      <w:marBottom w:val="0"/>
      <w:divBdr>
        <w:top w:val="none" w:sz="0" w:space="0" w:color="auto"/>
        <w:left w:val="none" w:sz="0" w:space="0" w:color="auto"/>
        <w:bottom w:val="none" w:sz="0" w:space="0" w:color="auto"/>
        <w:right w:val="none" w:sz="0" w:space="0" w:color="auto"/>
      </w:divBdr>
    </w:div>
    <w:div w:id="899444479">
      <w:bodyDiv w:val="1"/>
      <w:marLeft w:val="0"/>
      <w:marRight w:val="0"/>
      <w:marTop w:val="0"/>
      <w:marBottom w:val="0"/>
      <w:divBdr>
        <w:top w:val="none" w:sz="0" w:space="0" w:color="auto"/>
        <w:left w:val="none" w:sz="0" w:space="0" w:color="auto"/>
        <w:bottom w:val="none" w:sz="0" w:space="0" w:color="auto"/>
        <w:right w:val="none" w:sz="0" w:space="0" w:color="auto"/>
      </w:divBdr>
      <w:divsChild>
        <w:div w:id="162211120">
          <w:marLeft w:val="0"/>
          <w:marRight w:val="0"/>
          <w:marTop w:val="0"/>
          <w:marBottom w:val="0"/>
          <w:divBdr>
            <w:top w:val="none" w:sz="0" w:space="0" w:color="auto"/>
            <w:left w:val="none" w:sz="0" w:space="0" w:color="auto"/>
            <w:bottom w:val="none" w:sz="0" w:space="0" w:color="auto"/>
            <w:right w:val="none" w:sz="0" w:space="0" w:color="auto"/>
          </w:divBdr>
        </w:div>
      </w:divsChild>
    </w:div>
    <w:div w:id="912666909">
      <w:bodyDiv w:val="1"/>
      <w:marLeft w:val="0"/>
      <w:marRight w:val="0"/>
      <w:marTop w:val="0"/>
      <w:marBottom w:val="0"/>
      <w:divBdr>
        <w:top w:val="none" w:sz="0" w:space="0" w:color="auto"/>
        <w:left w:val="none" w:sz="0" w:space="0" w:color="auto"/>
        <w:bottom w:val="none" w:sz="0" w:space="0" w:color="auto"/>
        <w:right w:val="none" w:sz="0" w:space="0" w:color="auto"/>
      </w:divBdr>
      <w:divsChild>
        <w:div w:id="1499496315">
          <w:marLeft w:val="0"/>
          <w:marRight w:val="0"/>
          <w:marTop w:val="0"/>
          <w:marBottom w:val="0"/>
          <w:divBdr>
            <w:top w:val="none" w:sz="0" w:space="0" w:color="auto"/>
            <w:left w:val="none" w:sz="0" w:space="0" w:color="auto"/>
            <w:bottom w:val="none" w:sz="0" w:space="0" w:color="auto"/>
            <w:right w:val="none" w:sz="0" w:space="0" w:color="auto"/>
          </w:divBdr>
        </w:div>
      </w:divsChild>
    </w:div>
    <w:div w:id="924529299">
      <w:bodyDiv w:val="1"/>
      <w:marLeft w:val="0"/>
      <w:marRight w:val="0"/>
      <w:marTop w:val="0"/>
      <w:marBottom w:val="0"/>
      <w:divBdr>
        <w:top w:val="none" w:sz="0" w:space="0" w:color="auto"/>
        <w:left w:val="none" w:sz="0" w:space="0" w:color="auto"/>
        <w:bottom w:val="none" w:sz="0" w:space="0" w:color="auto"/>
        <w:right w:val="none" w:sz="0" w:space="0" w:color="auto"/>
      </w:divBdr>
    </w:div>
    <w:div w:id="939290687">
      <w:bodyDiv w:val="1"/>
      <w:marLeft w:val="0"/>
      <w:marRight w:val="0"/>
      <w:marTop w:val="0"/>
      <w:marBottom w:val="0"/>
      <w:divBdr>
        <w:top w:val="none" w:sz="0" w:space="0" w:color="auto"/>
        <w:left w:val="none" w:sz="0" w:space="0" w:color="auto"/>
        <w:bottom w:val="none" w:sz="0" w:space="0" w:color="auto"/>
        <w:right w:val="none" w:sz="0" w:space="0" w:color="auto"/>
      </w:divBdr>
    </w:div>
    <w:div w:id="941643420">
      <w:bodyDiv w:val="1"/>
      <w:marLeft w:val="0"/>
      <w:marRight w:val="0"/>
      <w:marTop w:val="0"/>
      <w:marBottom w:val="0"/>
      <w:divBdr>
        <w:top w:val="none" w:sz="0" w:space="0" w:color="auto"/>
        <w:left w:val="none" w:sz="0" w:space="0" w:color="auto"/>
        <w:bottom w:val="none" w:sz="0" w:space="0" w:color="auto"/>
        <w:right w:val="none" w:sz="0" w:space="0" w:color="auto"/>
      </w:divBdr>
    </w:div>
    <w:div w:id="949124164">
      <w:bodyDiv w:val="1"/>
      <w:marLeft w:val="0"/>
      <w:marRight w:val="0"/>
      <w:marTop w:val="0"/>
      <w:marBottom w:val="0"/>
      <w:divBdr>
        <w:top w:val="none" w:sz="0" w:space="0" w:color="auto"/>
        <w:left w:val="none" w:sz="0" w:space="0" w:color="auto"/>
        <w:bottom w:val="none" w:sz="0" w:space="0" w:color="auto"/>
        <w:right w:val="none" w:sz="0" w:space="0" w:color="auto"/>
      </w:divBdr>
    </w:div>
    <w:div w:id="957565717">
      <w:bodyDiv w:val="1"/>
      <w:marLeft w:val="0"/>
      <w:marRight w:val="0"/>
      <w:marTop w:val="0"/>
      <w:marBottom w:val="0"/>
      <w:divBdr>
        <w:top w:val="none" w:sz="0" w:space="0" w:color="auto"/>
        <w:left w:val="none" w:sz="0" w:space="0" w:color="auto"/>
        <w:bottom w:val="none" w:sz="0" w:space="0" w:color="auto"/>
        <w:right w:val="none" w:sz="0" w:space="0" w:color="auto"/>
      </w:divBdr>
    </w:div>
    <w:div w:id="959604235">
      <w:bodyDiv w:val="1"/>
      <w:marLeft w:val="0"/>
      <w:marRight w:val="0"/>
      <w:marTop w:val="0"/>
      <w:marBottom w:val="0"/>
      <w:divBdr>
        <w:top w:val="none" w:sz="0" w:space="0" w:color="auto"/>
        <w:left w:val="none" w:sz="0" w:space="0" w:color="auto"/>
        <w:bottom w:val="none" w:sz="0" w:space="0" w:color="auto"/>
        <w:right w:val="none" w:sz="0" w:space="0" w:color="auto"/>
      </w:divBdr>
    </w:div>
    <w:div w:id="960577146">
      <w:bodyDiv w:val="1"/>
      <w:marLeft w:val="0"/>
      <w:marRight w:val="0"/>
      <w:marTop w:val="0"/>
      <w:marBottom w:val="0"/>
      <w:divBdr>
        <w:top w:val="none" w:sz="0" w:space="0" w:color="auto"/>
        <w:left w:val="none" w:sz="0" w:space="0" w:color="auto"/>
        <w:bottom w:val="none" w:sz="0" w:space="0" w:color="auto"/>
        <w:right w:val="none" w:sz="0" w:space="0" w:color="auto"/>
      </w:divBdr>
    </w:div>
    <w:div w:id="962423896">
      <w:bodyDiv w:val="1"/>
      <w:marLeft w:val="0"/>
      <w:marRight w:val="0"/>
      <w:marTop w:val="0"/>
      <w:marBottom w:val="0"/>
      <w:divBdr>
        <w:top w:val="none" w:sz="0" w:space="0" w:color="auto"/>
        <w:left w:val="none" w:sz="0" w:space="0" w:color="auto"/>
        <w:bottom w:val="none" w:sz="0" w:space="0" w:color="auto"/>
        <w:right w:val="none" w:sz="0" w:space="0" w:color="auto"/>
      </w:divBdr>
    </w:div>
    <w:div w:id="969433215">
      <w:bodyDiv w:val="1"/>
      <w:marLeft w:val="0"/>
      <w:marRight w:val="0"/>
      <w:marTop w:val="0"/>
      <w:marBottom w:val="0"/>
      <w:divBdr>
        <w:top w:val="none" w:sz="0" w:space="0" w:color="auto"/>
        <w:left w:val="none" w:sz="0" w:space="0" w:color="auto"/>
        <w:bottom w:val="none" w:sz="0" w:space="0" w:color="auto"/>
        <w:right w:val="none" w:sz="0" w:space="0" w:color="auto"/>
      </w:divBdr>
    </w:div>
    <w:div w:id="983968018">
      <w:bodyDiv w:val="1"/>
      <w:marLeft w:val="0"/>
      <w:marRight w:val="0"/>
      <w:marTop w:val="0"/>
      <w:marBottom w:val="0"/>
      <w:divBdr>
        <w:top w:val="none" w:sz="0" w:space="0" w:color="auto"/>
        <w:left w:val="none" w:sz="0" w:space="0" w:color="auto"/>
        <w:bottom w:val="none" w:sz="0" w:space="0" w:color="auto"/>
        <w:right w:val="none" w:sz="0" w:space="0" w:color="auto"/>
      </w:divBdr>
    </w:div>
    <w:div w:id="995303757">
      <w:bodyDiv w:val="1"/>
      <w:marLeft w:val="0"/>
      <w:marRight w:val="0"/>
      <w:marTop w:val="0"/>
      <w:marBottom w:val="0"/>
      <w:divBdr>
        <w:top w:val="none" w:sz="0" w:space="0" w:color="auto"/>
        <w:left w:val="none" w:sz="0" w:space="0" w:color="auto"/>
        <w:bottom w:val="none" w:sz="0" w:space="0" w:color="auto"/>
        <w:right w:val="none" w:sz="0" w:space="0" w:color="auto"/>
      </w:divBdr>
    </w:div>
    <w:div w:id="1006010311">
      <w:bodyDiv w:val="1"/>
      <w:marLeft w:val="0"/>
      <w:marRight w:val="0"/>
      <w:marTop w:val="0"/>
      <w:marBottom w:val="0"/>
      <w:divBdr>
        <w:top w:val="none" w:sz="0" w:space="0" w:color="auto"/>
        <w:left w:val="none" w:sz="0" w:space="0" w:color="auto"/>
        <w:bottom w:val="none" w:sz="0" w:space="0" w:color="auto"/>
        <w:right w:val="none" w:sz="0" w:space="0" w:color="auto"/>
      </w:divBdr>
      <w:divsChild>
        <w:div w:id="332953219">
          <w:marLeft w:val="0"/>
          <w:marRight w:val="0"/>
          <w:marTop w:val="0"/>
          <w:marBottom w:val="0"/>
          <w:divBdr>
            <w:top w:val="none" w:sz="0" w:space="0" w:color="auto"/>
            <w:left w:val="none" w:sz="0" w:space="0" w:color="auto"/>
            <w:bottom w:val="none" w:sz="0" w:space="0" w:color="auto"/>
            <w:right w:val="none" w:sz="0" w:space="0" w:color="auto"/>
          </w:divBdr>
          <w:divsChild>
            <w:div w:id="2042433638">
              <w:marLeft w:val="0"/>
              <w:marRight w:val="0"/>
              <w:marTop w:val="0"/>
              <w:marBottom w:val="0"/>
              <w:divBdr>
                <w:top w:val="none" w:sz="0" w:space="0" w:color="auto"/>
                <w:left w:val="none" w:sz="0" w:space="0" w:color="auto"/>
                <w:bottom w:val="none" w:sz="0" w:space="0" w:color="auto"/>
                <w:right w:val="none" w:sz="0" w:space="0" w:color="auto"/>
              </w:divBdr>
              <w:divsChild>
                <w:div w:id="1519807072">
                  <w:marLeft w:val="0"/>
                  <w:marRight w:val="0"/>
                  <w:marTop w:val="0"/>
                  <w:marBottom w:val="225"/>
                  <w:divBdr>
                    <w:top w:val="none" w:sz="0" w:space="0" w:color="auto"/>
                    <w:left w:val="none" w:sz="0" w:space="0" w:color="auto"/>
                    <w:bottom w:val="none" w:sz="0" w:space="0" w:color="auto"/>
                    <w:right w:val="none" w:sz="0" w:space="0" w:color="auto"/>
                  </w:divBdr>
                  <w:divsChild>
                    <w:div w:id="1182933710">
                      <w:marLeft w:val="0"/>
                      <w:marRight w:val="0"/>
                      <w:marTop w:val="0"/>
                      <w:marBottom w:val="0"/>
                      <w:divBdr>
                        <w:top w:val="none" w:sz="0" w:space="0" w:color="auto"/>
                        <w:left w:val="none" w:sz="0" w:space="0" w:color="auto"/>
                        <w:bottom w:val="none" w:sz="0" w:space="0" w:color="auto"/>
                        <w:right w:val="none" w:sz="0" w:space="0" w:color="auto"/>
                      </w:divBdr>
                      <w:divsChild>
                        <w:div w:id="1207064727">
                          <w:marLeft w:val="0"/>
                          <w:marRight w:val="0"/>
                          <w:marTop w:val="0"/>
                          <w:marBottom w:val="0"/>
                          <w:divBdr>
                            <w:top w:val="none" w:sz="0" w:space="0" w:color="auto"/>
                            <w:left w:val="none" w:sz="0" w:space="0" w:color="auto"/>
                            <w:bottom w:val="none" w:sz="0" w:space="0" w:color="auto"/>
                            <w:right w:val="none" w:sz="0" w:space="0" w:color="auto"/>
                          </w:divBdr>
                          <w:divsChild>
                            <w:div w:id="1483158623">
                              <w:marLeft w:val="0"/>
                              <w:marRight w:val="0"/>
                              <w:marTop w:val="0"/>
                              <w:marBottom w:val="0"/>
                              <w:divBdr>
                                <w:top w:val="single" w:sz="6" w:space="0" w:color="CACFD3"/>
                                <w:left w:val="single" w:sz="6" w:space="0" w:color="CACFD3"/>
                                <w:bottom w:val="single" w:sz="6" w:space="0" w:color="CACFD3"/>
                                <w:right w:val="single" w:sz="6" w:space="0" w:color="CACFD3"/>
                              </w:divBdr>
                              <w:divsChild>
                                <w:div w:id="4680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757693">
      <w:bodyDiv w:val="1"/>
      <w:marLeft w:val="0"/>
      <w:marRight w:val="0"/>
      <w:marTop w:val="0"/>
      <w:marBottom w:val="0"/>
      <w:divBdr>
        <w:top w:val="none" w:sz="0" w:space="0" w:color="auto"/>
        <w:left w:val="none" w:sz="0" w:space="0" w:color="auto"/>
        <w:bottom w:val="none" w:sz="0" w:space="0" w:color="auto"/>
        <w:right w:val="none" w:sz="0" w:space="0" w:color="auto"/>
      </w:divBdr>
    </w:div>
    <w:div w:id="1061059829">
      <w:bodyDiv w:val="1"/>
      <w:marLeft w:val="0"/>
      <w:marRight w:val="0"/>
      <w:marTop w:val="0"/>
      <w:marBottom w:val="0"/>
      <w:divBdr>
        <w:top w:val="none" w:sz="0" w:space="0" w:color="auto"/>
        <w:left w:val="none" w:sz="0" w:space="0" w:color="auto"/>
        <w:bottom w:val="none" w:sz="0" w:space="0" w:color="auto"/>
        <w:right w:val="none" w:sz="0" w:space="0" w:color="auto"/>
      </w:divBdr>
    </w:div>
    <w:div w:id="1061902024">
      <w:bodyDiv w:val="1"/>
      <w:marLeft w:val="0"/>
      <w:marRight w:val="0"/>
      <w:marTop w:val="0"/>
      <w:marBottom w:val="0"/>
      <w:divBdr>
        <w:top w:val="none" w:sz="0" w:space="0" w:color="auto"/>
        <w:left w:val="none" w:sz="0" w:space="0" w:color="auto"/>
        <w:bottom w:val="none" w:sz="0" w:space="0" w:color="auto"/>
        <w:right w:val="none" w:sz="0" w:space="0" w:color="auto"/>
      </w:divBdr>
    </w:div>
    <w:div w:id="1065682275">
      <w:bodyDiv w:val="1"/>
      <w:marLeft w:val="0"/>
      <w:marRight w:val="0"/>
      <w:marTop w:val="0"/>
      <w:marBottom w:val="0"/>
      <w:divBdr>
        <w:top w:val="none" w:sz="0" w:space="0" w:color="auto"/>
        <w:left w:val="none" w:sz="0" w:space="0" w:color="auto"/>
        <w:bottom w:val="none" w:sz="0" w:space="0" w:color="auto"/>
        <w:right w:val="none" w:sz="0" w:space="0" w:color="auto"/>
      </w:divBdr>
    </w:div>
    <w:div w:id="1073157960">
      <w:bodyDiv w:val="1"/>
      <w:marLeft w:val="0"/>
      <w:marRight w:val="0"/>
      <w:marTop w:val="0"/>
      <w:marBottom w:val="0"/>
      <w:divBdr>
        <w:top w:val="none" w:sz="0" w:space="0" w:color="auto"/>
        <w:left w:val="none" w:sz="0" w:space="0" w:color="auto"/>
        <w:bottom w:val="none" w:sz="0" w:space="0" w:color="auto"/>
        <w:right w:val="none" w:sz="0" w:space="0" w:color="auto"/>
      </w:divBdr>
    </w:div>
    <w:div w:id="1079911495">
      <w:bodyDiv w:val="1"/>
      <w:marLeft w:val="0"/>
      <w:marRight w:val="0"/>
      <w:marTop w:val="0"/>
      <w:marBottom w:val="0"/>
      <w:divBdr>
        <w:top w:val="none" w:sz="0" w:space="0" w:color="auto"/>
        <w:left w:val="none" w:sz="0" w:space="0" w:color="auto"/>
        <w:bottom w:val="none" w:sz="0" w:space="0" w:color="auto"/>
        <w:right w:val="none" w:sz="0" w:space="0" w:color="auto"/>
      </w:divBdr>
    </w:div>
    <w:div w:id="1086145894">
      <w:bodyDiv w:val="1"/>
      <w:marLeft w:val="0"/>
      <w:marRight w:val="0"/>
      <w:marTop w:val="0"/>
      <w:marBottom w:val="0"/>
      <w:divBdr>
        <w:top w:val="none" w:sz="0" w:space="0" w:color="auto"/>
        <w:left w:val="none" w:sz="0" w:space="0" w:color="auto"/>
        <w:bottom w:val="none" w:sz="0" w:space="0" w:color="auto"/>
        <w:right w:val="none" w:sz="0" w:space="0" w:color="auto"/>
      </w:divBdr>
    </w:div>
    <w:div w:id="1089959681">
      <w:bodyDiv w:val="1"/>
      <w:marLeft w:val="0"/>
      <w:marRight w:val="0"/>
      <w:marTop w:val="0"/>
      <w:marBottom w:val="0"/>
      <w:divBdr>
        <w:top w:val="none" w:sz="0" w:space="0" w:color="auto"/>
        <w:left w:val="none" w:sz="0" w:space="0" w:color="auto"/>
        <w:bottom w:val="none" w:sz="0" w:space="0" w:color="auto"/>
        <w:right w:val="none" w:sz="0" w:space="0" w:color="auto"/>
      </w:divBdr>
    </w:div>
    <w:div w:id="1103379197">
      <w:bodyDiv w:val="1"/>
      <w:marLeft w:val="0"/>
      <w:marRight w:val="0"/>
      <w:marTop w:val="0"/>
      <w:marBottom w:val="0"/>
      <w:divBdr>
        <w:top w:val="none" w:sz="0" w:space="0" w:color="auto"/>
        <w:left w:val="none" w:sz="0" w:space="0" w:color="auto"/>
        <w:bottom w:val="none" w:sz="0" w:space="0" w:color="auto"/>
        <w:right w:val="none" w:sz="0" w:space="0" w:color="auto"/>
      </w:divBdr>
    </w:div>
    <w:div w:id="1104686006">
      <w:bodyDiv w:val="1"/>
      <w:marLeft w:val="0"/>
      <w:marRight w:val="0"/>
      <w:marTop w:val="0"/>
      <w:marBottom w:val="0"/>
      <w:divBdr>
        <w:top w:val="none" w:sz="0" w:space="0" w:color="auto"/>
        <w:left w:val="none" w:sz="0" w:space="0" w:color="auto"/>
        <w:bottom w:val="none" w:sz="0" w:space="0" w:color="auto"/>
        <w:right w:val="none" w:sz="0" w:space="0" w:color="auto"/>
      </w:divBdr>
    </w:div>
    <w:div w:id="1107388514">
      <w:bodyDiv w:val="1"/>
      <w:marLeft w:val="0"/>
      <w:marRight w:val="0"/>
      <w:marTop w:val="0"/>
      <w:marBottom w:val="0"/>
      <w:divBdr>
        <w:top w:val="none" w:sz="0" w:space="0" w:color="auto"/>
        <w:left w:val="none" w:sz="0" w:space="0" w:color="auto"/>
        <w:bottom w:val="none" w:sz="0" w:space="0" w:color="auto"/>
        <w:right w:val="none" w:sz="0" w:space="0" w:color="auto"/>
      </w:divBdr>
    </w:div>
    <w:div w:id="1121388184">
      <w:bodyDiv w:val="1"/>
      <w:marLeft w:val="0"/>
      <w:marRight w:val="0"/>
      <w:marTop w:val="0"/>
      <w:marBottom w:val="0"/>
      <w:divBdr>
        <w:top w:val="none" w:sz="0" w:space="0" w:color="auto"/>
        <w:left w:val="none" w:sz="0" w:space="0" w:color="auto"/>
        <w:bottom w:val="none" w:sz="0" w:space="0" w:color="auto"/>
        <w:right w:val="none" w:sz="0" w:space="0" w:color="auto"/>
      </w:divBdr>
    </w:div>
    <w:div w:id="1122071635">
      <w:bodyDiv w:val="1"/>
      <w:marLeft w:val="0"/>
      <w:marRight w:val="0"/>
      <w:marTop w:val="0"/>
      <w:marBottom w:val="0"/>
      <w:divBdr>
        <w:top w:val="none" w:sz="0" w:space="0" w:color="auto"/>
        <w:left w:val="none" w:sz="0" w:space="0" w:color="auto"/>
        <w:bottom w:val="none" w:sz="0" w:space="0" w:color="auto"/>
        <w:right w:val="none" w:sz="0" w:space="0" w:color="auto"/>
      </w:divBdr>
    </w:div>
    <w:div w:id="1122576623">
      <w:bodyDiv w:val="1"/>
      <w:marLeft w:val="0"/>
      <w:marRight w:val="0"/>
      <w:marTop w:val="0"/>
      <w:marBottom w:val="0"/>
      <w:divBdr>
        <w:top w:val="none" w:sz="0" w:space="0" w:color="auto"/>
        <w:left w:val="none" w:sz="0" w:space="0" w:color="auto"/>
        <w:bottom w:val="none" w:sz="0" w:space="0" w:color="auto"/>
        <w:right w:val="none" w:sz="0" w:space="0" w:color="auto"/>
      </w:divBdr>
    </w:div>
    <w:div w:id="1135216522">
      <w:bodyDiv w:val="1"/>
      <w:marLeft w:val="0"/>
      <w:marRight w:val="0"/>
      <w:marTop w:val="0"/>
      <w:marBottom w:val="0"/>
      <w:divBdr>
        <w:top w:val="none" w:sz="0" w:space="0" w:color="auto"/>
        <w:left w:val="none" w:sz="0" w:space="0" w:color="auto"/>
        <w:bottom w:val="none" w:sz="0" w:space="0" w:color="auto"/>
        <w:right w:val="none" w:sz="0" w:space="0" w:color="auto"/>
      </w:divBdr>
      <w:divsChild>
        <w:div w:id="185367846">
          <w:marLeft w:val="0"/>
          <w:marRight w:val="0"/>
          <w:marTop w:val="0"/>
          <w:marBottom w:val="0"/>
          <w:divBdr>
            <w:top w:val="none" w:sz="0" w:space="0" w:color="auto"/>
            <w:left w:val="none" w:sz="0" w:space="0" w:color="auto"/>
            <w:bottom w:val="none" w:sz="0" w:space="0" w:color="auto"/>
            <w:right w:val="none" w:sz="0" w:space="0" w:color="auto"/>
          </w:divBdr>
        </w:div>
      </w:divsChild>
    </w:div>
    <w:div w:id="1144853503">
      <w:bodyDiv w:val="1"/>
      <w:marLeft w:val="0"/>
      <w:marRight w:val="0"/>
      <w:marTop w:val="0"/>
      <w:marBottom w:val="0"/>
      <w:divBdr>
        <w:top w:val="none" w:sz="0" w:space="0" w:color="auto"/>
        <w:left w:val="none" w:sz="0" w:space="0" w:color="auto"/>
        <w:bottom w:val="none" w:sz="0" w:space="0" w:color="auto"/>
        <w:right w:val="none" w:sz="0" w:space="0" w:color="auto"/>
      </w:divBdr>
    </w:div>
    <w:div w:id="1148747583">
      <w:bodyDiv w:val="1"/>
      <w:marLeft w:val="0"/>
      <w:marRight w:val="0"/>
      <w:marTop w:val="0"/>
      <w:marBottom w:val="0"/>
      <w:divBdr>
        <w:top w:val="none" w:sz="0" w:space="0" w:color="auto"/>
        <w:left w:val="none" w:sz="0" w:space="0" w:color="auto"/>
        <w:bottom w:val="none" w:sz="0" w:space="0" w:color="auto"/>
        <w:right w:val="none" w:sz="0" w:space="0" w:color="auto"/>
      </w:divBdr>
    </w:div>
    <w:div w:id="1150288644">
      <w:bodyDiv w:val="1"/>
      <w:marLeft w:val="0"/>
      <w:marRight w:val="0"/>
      <w:marTop w:val="0"/>
      <w:marBottom w:val="0"/>
      <w:divBdr>
        <w:top w:val="none" w:sz="0" w:space="0" w:color="auto"/>
        <w:left w:val="none" w:sz="0" w:space="0" w:color="auto"/>
        <w:bottom w:val="none" w:sz="0" w:space="0" w:color="auto"/>
        <w:right w:val="none" w:sz="0" w:space="0" w:color="auto"/>
      </w:divBdr>
    </w:div>
    <w:div w:id="1157114810">
      <w:bodyDiv w:val="1"/>
      <w:marLeft w:val="0"/>
      <w:marRight w:val="0"/>
      <w:marTop w:val="0"/>
      <w:marBottom w:val="0"/>
      <w:divBdr>
        <w:top w:val="none" w:sz="0" w:space="0" w:color="auto"/>
        <w:left w:val="none" w:sz="0" w:space="0" w:color="auto"/>
        <w:bottom w:val="none" w:sz="0" w:space="0" w:color="auto"/>
        <w:right w:val="none" w:sz="0" w:space="0" w:color="auto"/>
      </w:divBdr>
    </w:div>
    <w:div w:id="1164278549">
      <w:bodyDiv w:val="1"/>
      <w:marLeft w:val="0"/>
      <w:marRight w:val="0"/>
      <w:marTop w:val="0"/>
      <w:marBottom w:val="0"/>
      <w:divBdr>
        <w:top w:val="none" w:sz="0" w:space="0" w:color="auto"/>
        <w:left w:val="none" w:sz="0" w:space="0" w:color="auto"/>
        <w:bottom w:val="none" w:sz="0" w:space="0" w:color="auto"/>
        <w:right w:val="none" w:sz="0" w:space="0" w:color="auto"/>
      </w:divBdr>
    </w:div>
    <w:div w:id="1181698295">
      <w:bodyDiv w:val="1"/>
      <w:marLeft w:val="0"/>
      <w:marRight w:val="0"/>
      <w:marTop w:val="0"/>
      <w:marBottom w:val="0"/>
      <w:divBdr>
        <w:top w:val="none" w:sz="0" w:space="0" w:color="auto"/>
        <w:left w:val="none" w:sz="0" w:space="0" w:color="auto"/>
        <w:bottom w:val="none" w:sz="0" w:space="0" w:color="auto"/>
        <w:right w:val="none" w:sz="0" w:space="0" w:color="auto"/>
      </w:divBdr>
    </w:div>
    <w:div w:id="1191647838">
      <w:bodyDiv w:val="1"/>
      <w:marLeft w:val="0"/>
      <w:marRight w:val="0"/>
      <w:marTop w:val="0"/>
      <w:marBottom w:val="0"/>
      <w:divBdr>
        <w:top w:val="none" w:sz="0" w:space="0" w:color="auto"/>
        <w:left w:val="none" w:sz="0" w:space="0" w:color="auto"/>
        <w:bottom w:val="none" w:sz="0" w:space="0" w:color="auto"/>
        <w:right w:val="none" w:sz="0" w:space="0" w:color="auto"/>
      </w:divBdr>
    </w:div>
    <w:div w:id="1209535417">
      <w:bodyDiv w:val="1"/>
      <w:marLeft w:val="0"/>
      <w:marRight w:val="0"/>
      <w:marTop w:val="0"/>
      <w:marBottom w:val="0"/>
      <w:divBdr>
        <w:top w:val="none" w:sz="0" w:space="0" w:color="auto"/>
        <w:left w:val="none" w:sz="0" w:space="0" w:color="auto"/>
        <w:bottom w:val="none" w:sz="0" w:space="0" w:color="auto"/>
        <w:right w:val="none" w:sz="0" w:space="0" w:color="auto"/>
      </w:divBdr>
    </w:div>
    <w:div w:id="1227256785">
      <w:bodyDiv w:val="1"/>
      <w:marLeft w:val="0"/>
      <w:marRight w:val="0"/>
      <w:marTop w:val="0"/>
      <w:marBottom w:val="0"/>
      <w:divBdr>
        <w:top w:val="none" w:sz="0" w:space="0" w:color="auto"/>
        <w:left w:val="none" w:sz="0" w:space="0" w:color="auto"/>
        <w:bottom w:val="none" w:sz="0" w:space="0" w:color="auto"/>
        <w:right w:val="none" w:sz="0" w:space="0" w:color="auto"/>
      </w:divBdr>
      <w:divsChild>
        <w:div w:id="1737316487">
          <w:marLeft w:val="0"/>
          <w:marRight w:val="0"/>
          <w:marTop w:val="0"/>
          <w:marBottom w:val="0"/>
          <w:divBdr>
            <w:top w:val="none" w:sz="0" w:space="0" w:color="auto"/>
            <w:left w:val="none" w:sz="0" w:space="0" w:color="auto"/>
            <w:bottom w:val="none" w:sz="0" w:space="0" w:color="auto"/>
            <w:right w:val="none" w:sz="0" w:space="0" w:color="auto"/>
          </w:divBdr>
        </w:div>
      </w:divsChild>
    </w:div>
    <w:div w:id="1230574172">
      <w:bodyDiv w:val="1"/>
      <w:marLeft w:val="0"/>
      <w:marRight w:val="0"/>
      <w:marTop w:val="0"/>
      <w:marBottom w:val="0"/>
      <w:divBdr>
        <w:top w:val="none" w:sz="0" w:space="0" w:color="auto"/>
        <w:left w:val="none" w:sz="0" w:space="0" w:color="auto"/>
        <w:bottom w:val="none" w:sz="0" w:space="0" w:color="auto"/>
        <w:right w:val="none" w:sz="0" w:space="0" w:color="auto"/>
      </w:divBdr>
    </w:div>
    <w:div w:id="1233154508">
      <w:bodyDiv w:val="1"/>
      <w:marLeft w:val="0"/>
      <w:marRight w:val="0"/>
      <w:marTop w:val="0"/>
      <w:marBottom w:val="0"/>
      <w:divBdr>
        <w:top w:val="none" w:sz="0" w:space="0" w:color="auto"/>
        <w:left w:val="none" w:sz="0" w:space="0" w:color="auto"/>
        <w:bottom w:val="none" w:sz="0" w:space="0" w:color="auto"/>
        <w:right w:val="none" w:sz="0" w:space="0" w:color="auto"/>
      </w:divBdr>
    </w:div>
    <w:div w:id="1235511853">
      <w:bodyDiv w:val="1"/>
      <w:marLeft w:val="0"/>
      <w:marRight w:val="0"/>
      <w:marTop w:val="0"/>
      <w:marBottom w:val="0"/>
      <w:divBdr>
        <w:top w:val="none" w:sz="0" w:space="0" w:color="auto"/>
        <w:left w:val="none" w:sz="0" w:space="0" w:color="auto"/>
        <w:bottom w:val="none" w:sz="0" w:space="0" w:color="auto"/>
        <w:right w:val="none" w:sz="0" w:space="0" w:color="auto"/>
      </w:divBdr>
    </w:div>
    <w:div w:id="1254898361">
      <w:bodyDiv w:val="1"/>
      <w:marLeft w:val="0"/>
      <w:marRight w:val="0"/>
      <w:marTop w:val="0"/>
      <w:marBottom w:val="0"/>
      <w:divBdr>
        <w:top w:val="none" w:sz="0" w:space="0" w:color="auto"/>
        <w:left w:val="none" w:sz="0" w:space="0" w:color="auto"/>
        <w:bottom w:val="none" w:sz="0" w:space="0" w:color="auto"/>
        <w:right w:val="none" w:sz="0" w:space="0" w:color="auto"/>
      </w:divBdr>
    </w:div>
    <w:div w:id="1277374865">
      <w:bodyDiv w:val="1"/>
      <w:marLeft w:val="0"/>
      <w:marRight w:val="0"/>
      <w:marTop w:val="0"/>
      <w:marBottom w:val="0"/>
      <w:divBdr>
        <w:top w:val="none" w:sz="0" w:space="0" w:color="auto"/>
        <w:left w:val="none" w:sz="0" w:space="0" w:color="auto"/>
        <w:bottom w:val="none" w:sz="0" w:space="0" w:color="auto"/>
        <w:right w:val="none" w:sz="0" w:space="0" w:color="auto"/>
      </w:divBdr>
    </w:div>
    <w:div w:id="1282421561">
      <w:bodyDiv w:val="1"/>
      <w:marLeft w:val="0"/>
      <w:marRight w:val="0"/>
      <w:marTop w:val="0"/>
      <w:marBottom w:val="0"/>
      <w:divBdr>
        <w:top w:val="none" w:sz="0" w:space="0" w:color="auto"/>
        <w:left w:val="none" w:sz="0" w:space="0" w:color="auto"/>
        <w:bottom w:val="none" w:sz="0" w:space="0" w:color="auto"/>
        <w:right w:val="none" w:sz="0" w:space="0" w:color="auto"/>
      </w:divBdr>
    </w:div>
    <w:div w:id="1307509379">
      <w:bodyDiv w:val="1"/>
      <w:marLeft w:val="0"/>
      <w:marRight w:val="0"/>
      <w:marTop w:val="0"/>
      <w:marBottom w:val="0"/>
      <w:divBdr>
        <w:top w:val="none" w:sz="0" w:space="0" w:color="auto"/>
        <w:left w:val="none" w:sz="0" w:space="0" w:color="auto"/>
        <w:bottom w:val="none" w:sz="0" w:space="0" w:color="auto"/>
        <w:right w:val="none" w:sz="0" w:space="0" w:color="auto"/>
      </w:divBdr>
      <w:divsChild>
        <w:div w:id="475144156">
          <w:marLeft w:val="0"/>
          <w:marRight w:val="0"/>
          <w:marTop w:val="0"/>
          <w:marBottom w:val="0"/>
          <w:divBdr>
            <w:top w:val="none" w:sz="0" w:space="0" w:color="auto"/>
            <w:left w:val="none" w:sz="0" w:space="0" w:color="auto"/>
            <w:bottom w:val="none" w:sz="0" w:space="0" w:color="auto"/>
            <w:right w:val="none" w:sz="0" w:space="0" w:color="auto"/>
          </w:divBdr>
        </w:div>
      </w:divsChild>
    </w:div>
    <w:div w:id="1325477335">
      <w:bodyDiv w:val="1"/>
      <w:marLeft w:val="0"/>
      <w:marRight w:val="0"/>
      <w:marTop w:val="0"/>
      <w:marBottom w:val="0"/>
      <w:divBdr>
        <w:top w:val="none" w:sz="0" w:space="0" w:color="auto"/>
        <w:left w:val="none" w:sz="0" w:space="0" w:color="auto"/>
        <w:bottom w:val="none" w:sz="0" w:space="0" w:color="auto"/>
        <w:right w:val="none" w:sz="0" w:space="0" w:color="auto"/>
      </w:divBdr>
    </w:div>
    <w:div w:id="1326981669">
      <w:bodyDiv w:val="1"/>
      <w:marLeft w:val="0"/>
      <w:marRight w:val="0"/>
      <w:marTop w:val="0"/>
      <w:marBottom w:val="0"/>
      <w:divBdr>
        <w:top w:val="none" w:sz="0" w:space="0" w:color="auto"/>
        <w:left w:val="none" w:sz="0" w:space="0" w:color="auto"/>
        <w:bottom w:val="none" w:sz="0" w:space="0" w:color="auto"/>
        <w:right w:val="none" w:sz="0" w:space="0" w:color="auto"/>
      </w:divBdr>
    </w:div>
    <w:div w:id="1340427165">
      <w:bodyDiv w:val="1"/>
      <w:marLeft w:val="0"/>
      <w:marRight w:val="0"/>
      <w:marTop w:val="0"/>
      <w:marBottom w:val="0"/>
      <w:divBdr>
        <w:top w:val="none" w:sz="0" w:space="0" w:color="auto"/>
        <w:left w:val="none" w:sz="0" w:space="0" w:color="auto"/>
        <w:bottom w:val="none" w:sz="0" w:space="0" w:color="auto"/>
        <w:right w:val="none" w:sz="0" w:space="0" w:color="auto"/>
      </w:divBdr>
    </w:div>
    <w:div w:id="1349988464">
      <w:bodyDiv w:val="1"/>
      <w:marLeft w:val="0"/>
      <w:marRight w:val="0"/>
      <w:marTop w:val="0"/>
      <w:marBottom w:val="0"/>
      <w:divBdr>
        <w:top w:val="none" w:sz="0" w:space="0" w:color="auto"/>
        <w:left w:val="none" w:sz="0" w:space="0" w:color="auto"/>
        <w:bottom w:val="none" w:sz="0" w:space="0" w:color="auto"/>
        <w:right w:val="none" w:sz="0" w:space="0" w:color="auto"/>
      </w:divBdr>
    </w:div>
    <w:div w:id="1358505511">
      <w:bodyDiv w:val="1"/>
      <w:marLeft w:val="0"/>
      <w:marRight w:val="0"/>
      <w:marTop w:val="0"/>
      <w:marBottom w:val="0"/>
      <w:divBdr>
        <w:top w:val="none" w:sz="0" w:space="0" w:color="auto"/>
        <w:left w:val="none" w:sz="0" w:space="0" w:color="auto"/>
        <w:bottom w:val="none" w:sz="0" w:space="0" w:color="auto"/>
        <w:right w:val="none" w:sz="0" w:space="0" w:color="auto"/>
      </w:divBdr>
    </w:div>
    <w:div w:id="1368676576">
      <w:bodyDiv w:val="1"/>
      <w:marLeft w:val="0"/>
      <w:marRight w:val="0"/>
      <w:marTop w:val="0"/>
      <w:marBottom w:val="0"/>
      <w:divBdr>
        <w:top w:val="none" w:sz="0" w:space="0" w:color="auto"/>
        <w:left w:val="none" w:sz="0" w:space="0" w:color="auto"/>
        <w:bottom w:val="none" w:sz="0" w:space="0" w:color="auto"/>
        <w:right w:val="none" w:sz="0" w:space="0" w:color="auto"/>
      </w:divBdr>
    </w:div>
    <w:div w:id="1383408140">
      <w:bodyDiv w:val="1"/>
      <w:marLeft w:val="0"/>
      <w:marRight w:val="0"/>
      <w:marTop w:val="0"/>
      <w:marBottom w:val="0"/>
      <w:divBdr>
        <w:top w:val="none" w:sz="0" w:space="0" w:color="auto"/>
        <w:left w:val="none" w:sz="0" w:space="0" w:color="auto"/>
        <w:bottom w:val="none" w:sz="0" w:space="0" w:color="auto"/>
        <w:right w:val="none" w:sz="0" w:space="0" w:color="auto"/>
      </w:divBdr>
    </w:div>
    <w:div w:id="1386948983">
      <w:bodyDiv w:val="1"/>
      <w:marLeft w:val="0"/>
      <w:marRight w:val="0"/>
      <w:marTop w:val="0"/>
      <w:marBottom w:val="0"/>
      <w:divBdr>
        <w:top w:val="none" w:sz="0" w:space="0" w:color="auto"/>
        <w:left w:val="none" w:sz="0" w:space="0" w:color="auto"/>
        <w:bottom w:val="none" w:sz="0" w:space="0" w:color="auto"/>
        <w:right w:val="none" w:sz="0" w:space="0" w:color="auto"/>
      </w:divBdr>
    </w:div>
    <w:div w:id="1410498127">
      <w:bodyDiv w:val="1"/>
      <w:marLeft w:val="0"/>
      <w:marRight w:val="0"/>
      <w:marTop w:val="0"/>
      <w:marBottom w:val="0"/>
      <w:divBdr>
        <w:top w:val="none" w:sz="0" w:space="0" w:color="auto"/>
        <w:left w:val="none" w:sz="0" w:space="0" w:color="auto"/>
        <w:bottom w:val="none" w:sz="0" w:space="0" w:color="auto"/>
        <w:right w:val="none" w:sz="0" w:space="0" w:color="auto"/>
      </w:divBdr>
    </w:div>
    <w:div w:id="1415084926">
      <w:bodyDiv w:val="1"/>
      <w:marLeft w:val="0"/>
      <w:marRight w:val="0"/>
      <w:marTop w:val="0"/>
      <w:marBottom w:val="0"/>
      <w:divBdr>
        <w:top w:val="none" w:sz="0" w:space="0" w:color="auto"/>
        <w:left w:val="none" w:sz="0" w:space="0" w:color="auto"/>
        <w:bottom w:val="none" w:sz="0" w:space="0" w:color="auto"/>
        <w:right w:val="none" w:sz="0" w:space="0" w:color="auto"/>
      </w:divBdr>
    </w:div>
    <w:div w:id="1419866101">
      <w:bodyDiv w:val="1"/>
      <w:marLeft w:val="0"/>
      <w:marRight w:val="0"/>
      <w:marTop w:val="0"/>
      <w:marBottom w:val="0"/>
      <w:divBdr>
        <w:top w:val="none" w:sz="0" w:space="0" w:color="auto"/>
        <w:left w:val="none" w:sz="0" w:space="0" w:color="auto"/>
        <w:bottom w:val="none" w:sz="0" w:space="0" w:color="auto"/>
        <w:right w:val="none" w:sz="0" w:space="0" w:color="auto"/>
      </w:divBdr>
    </w:div>
    <w:div w:id="1424061427">
      <w:bodyDiv w:val="1"/>
      <w:marLeft w:val="0"/>
      <w:marRight w:val="0"/>
      <w:marTop w:val="0"/>
      <w:marBottom w:val="0"/>
      <w:divBdr>
        <w:top w:val="none" w:sz="0" w:space="0" w:color="auto"/>
        <w:left w:val="none" w:sz="0" w:space="0" w:color="auto"/>
        <w:bottom w:val="none" w:sz="0" w:space="0" w:color="auto"/>
        <w:right w:val="none" w:sz="0" w:space="0" w:color="auto"/>
      </w:divBdr>
    </w:div>
    <w:div w:id="1433666318">
      <w:bodyDiv w:val="1"/>
      <w:marLeft w:val="0"/>
      <w:marRight w:val="0"/>
      <w:marTop w:val="0"/>
      <w:marBottom w:val="0"/>
      <w:divBdr>
        <w:top w:val="none" w:sz="0" w:space="0" w:color="auto"/>
        <w:left w:val="none" w:sz="0" w:space="0" w:color="auto"/>
        <w:bottom w:val="none" w:sz="0" w:space="0" w:color="auto"/>
        <w:right w:val="none" w:sz="0" w:space="0" w:color="auto"/>
      </w:divBdr>
    </w:div>
    <w:div w:id="1439450972">
      <w:bodyDiv w:val="1"/>
      <w:marLeft w:val="0"/>
      <w:marRight w:val="0"/>
      <w:marTop w:val="0"/>
      <w:marBottom w:val="0"/>
      <w:divBdr>
        <w:top w:val="none" w:sz="0" w:space="0" w:color="auto"/>
        <w:left w:val="none" w:sz="0" w:space="0" w:color="auto"/>
        <w:bottom w:val="none" w:sz="0" w:space="0" w:color="auto"/>
        <w:right w:val="none" w:sz="0" w:space="0" w:color="auto"/>
      </w:divBdr>
    </w:div>
    <w:div w:id="1447695438">
      <w:bodyDiv w:val="1"/>
      <w:marLeft w:val="0"/>
      <w:marRight w:val="0"/>
      <w:marTop w:val="0"/>
      <w:marBottom w:val="0"/>
      <w:divBdr>
        <w:top w:val="none" w:sz="0" w:space="0" w:color="auto"/>
        <w:left w:val="none" w:sz="0" w:space="0" w:color="auto"/>
        <w:bottom w:val="none" w:sz="0" w:space="0" w:color="auto"/>
        <w:right w:val="none" w:sz="0" w:space="0" w:color="auto"/>
      </w:divBdr>
    </w:div>
    <w:div w:id="1448307839">
      <w:bodyDiv w:val="1"/>
      <w:marLeft w:val="0"/>
      <w:marRight w:val="0"/>
      <w:marTop w:val="0"/>
      <w:marBottom w:val="0"/>
      <w:divBdr>
        <w:top w:val="none" w:sz="0" w:space="0" w:color="auto"/>
        <w:left w:val="none" w:sz="0" w:space="0" w:color="auto"/>
        <w:bottom w:val="none" w:sz="0" w:space="0" w:color="auto"/>
        <w:right w:val="none" w:sz="0" w:space="0" w:color="auto"/>
      </w:divBdr>
    </w:div>
    <w:div w:id="1454059195">
      <w:bodyDiv w:val="1"/>
      <w:marLeft w:val="0"/>
      <w:marRight w:val="0"/>
      <w:marTop w:val="0"/>
      <w:marBottom w:val="0"/>
      <w:divBdr>
        <w:top w:val="none" w:sz="0" w:space="0" w:color="auto"/>
        <w:left w:val="none" w:sz="0" w:space="0" w:color="auto"/>
        <w:bottom w:val="none" w:sz="0" w:space="0" w:color="auto"/>
        <w:right w:val="none" w:sz="0" w:space="0" w:color="auto"/>
      </w:divBdr>
    </w:div>
    <w:div w:id="1454977919">
      <w:bodyDiv w:val="1"/>
      <w:marLeft w:val="0"/>
      <w:marRight w:val="0"/>
      <w:marTop w:val="0"/>
      <w:marBottom w:val="0"/>
      <w:divBdr>
        <w:top w:val="none" w:sz="0" w:space="0" w:color="auto"/>
        <w:left w:val="none" w:sz="0" w:space="0" w:color="auto"/>
        <w:bottom w:val="none" w:sz="0" w:space="0" w:color="auto"/>
        <w:right w:val="none" w:sz="0" w:space="0" w:color="auto"/>
      </w:divBdr>
    </w:div>
    <w:div w:id="1468013398">
      <w:bodyDiv w:val="1"/>
      <w:marLeft w:val="0"/>
      <w:marRight w:val="0"/>
      <w:marTop w:val="0"/>
      <w:marBottom w:val="0"/>
      <w:divBdr>
        <w:top w:val="none" w:sz="0" w:space="0" w:color="auto"/>
        <w:left w:val="none" w:sz="0" w:space="0" w:color="auto"/>
        <w:bottom w:val="none" w:sz="0" w:space="0" w:color="auto"/>
        <w:right w:val="none" w:sz="0" w:space="0" w:color="auto"/>
      </w:divBdr>
    </w:div>
    <w:div w:id="1481730068">
      <w:bodyDiv w:val="1"/>
      <w:marLeft w:val="0"/>
      <w:marRight w:val="0"/>
      <w:marTop w:val="0"/>
      <w:marBottom w:val="0"/>
      <w:divBdr>
        <w:top w:val="none" w:sz="0" w:space="0" w:color="auto"/>
        <w:left w:val="none" w:sz="0" w:space="0" w:color="auto"/>
        <w:bottom w:val="none" w:sz="0" w:space="0" w:color="auto"/>
        <w:right w:val="none" w:sz="0" w:space="0" w:color="auto"/>
      </w:divBdr>
    </w:div>
    <w:div w:id="1484589961">
      <w:bodyDiv w:val="1"/>
      <w:marLeft w:val="0"/>
      <w:marRight w:val="0"/>
      <w:marTop w:val="0"/>
      <w:marBottom w:val="0"/>
      <w:divBdr>
        <w:top w:val="none" w:sz="0" w:space="0" w:color="auto"/>
        <w:left w:val="none" w:sz="0" w:space="0" w:color="auto"/>
        <w:bottom w:val="none" w:sz="0" w:space="0" w:color="auto"/>
        <w:right w:val="none" w:sz="0" w:space="0" w:color="auto"/>
      </w:divBdr>
    </w:div>
    <w:div w:id="1490634354">
      <w:bodyDiv w:val="1"/>
      <w:marLeft w:val="0"/>
      <w:marRight w:val="0"/>
      <w:marTop w:val="0"/>
      <w:marBottom w:val="0"/>
      <w:divBdr>
        <w:top w:val="none" w:sz="0" w:space="0" w:color="auto"/>
        <w:left w:val="none" w:sz="0" w:space="0" w:color="auto"/>
        <w:bottom w:val="none" w:sz="0" w:space="0" w:color="auto"/>
        <w:right w:val="none" w:sz="0" w:space="0" w:color="auto"/>
      </w:divBdr>
    </w:div>
    <w:div w:id="1507094167">
      <w:bodyDiv w:val="1"/>
      <w:marLeft w:val="0"/>
      <w:marRight w:val="0"/>
      <w:marTop w:val="0"/>
      <w:marBottom w:val="0"/>
      <w:divBdr>
        <w:top w:val="none" w:sz="0" w:space="0" w:color="auto"/>
        <w:left w:val="none" w:sz="0" w:space="0" w:color="auto"/>
        <w:bottom w:val="none" w:sz="0" w:space="0" w:color="auto"/>
        <w:right w:val="none" w:sz="0" w:space="0" w:color="auto"/>
      </w:divBdr>
    </w:div>
    <w:div w:id="1512259499">
      <w:bodyDiv w:val="1"/>
      <w:marLeft w:val="0"/>
      <w:marRight w:val="0"/>
      <w:marTop w:val="0"/>
      <w:marBottom w:val="0"/>
      <w:divBdr>
        <w:top w:val="none" w:sz="0" w:space="0" w:color="auto"/>
        <w:left w:val="none" w:sz="0" w:space="0" w:color="auto"/>
        <w:bottom w:val="none" w:sz="0" w:space="0" w:color="auto"/>
        <w:right w:val="none" w:sz="0" w:space="0" w:color="auto"/>
      </w:divBdr>
    </w:div>
    <w:div w:id="1515680456">
      <w:bodyDiv w:val="1"/>
      <w:marLeft w:val="0"/>
      <w:marRight w:val="0"/>
      <w:marTop w:val="0"/>
      <w:marBottom w:val="0"/>
      <w:divBdr>
        <w:top w:val="none" w:sz="0" w:space="0" w:color="auto"/>
        <w:left w:val="none" w:sz="0" w:space="0" w:color="auto"/>
        <w:bottom w:val="none" w:sz="0" w:space="0" w:color="auto"/>
        <w:right w:val="none" w:sz="0" w:space="0" w:color="auto"/>
      </w:divBdr>
    </w:div>
    <w:div w:id="1539200589">
      <w:bodyDiv w:val="1"/>
      <w:marLeft w:val="0"/>
      <w:marRight w:val="0"/>
      <w:marTop w:val="0"/>
      <w:marBottom w:val="0"/>
      <w:divBdr>
        <w:top w:val="none" w:sz="0" w:space="0" w:color="auto"/>
        <w:left w:val="none" w:sz="0" w:space="0" w:color="auto"/>
        <w:bottom w:val="none" w:sz="0" w:space="0" w:color="auto"/>
        <w:right w:val="none" w:sz="0" w:space="0" w:color="auto"/>
      </w:divBdr>
    </w:div>
    <w:div w:id="1562402277">
      <w:bodyDiv w:val="1"/>
      <w:marLeft w:val="0"/>
      <w:marRight w:val="0"/>
      <w:marTop w:val="0"/>
      <w:marBottom w:val="0"/>
      <w:divBdr>
        <w:top w:val="none" w:sz="0" w:space="0" w:color="auto"/>
        <w:left w:val="none" w:sz="0" w:space="0" w:color="auto"/>
        <w:bottom w:val="none" w:sz="0" w:space="0" w:color="auto"/>
        <w:right w:val="none" w:sz="0" w:space="0" w:color="auto"/>
      </w:divBdr>
    </w:div>
    <w:div w:id="1572691194">
      <w:bodyDiv w:val="1"/>
      <w:marLeft w:val="0"/>
      <w:marRight w:val="0"/>
      <w:marTop w:val="0"/>
      <w:marBottom w:val="0"/>
      <w:divBdr>
        <w:top w:val="none" w:sz="0" w:space="0" w:color="auto"/>
        <w:left w:val="none" w:sz="0" w:space="0" w:color="auto"/>
        <w:bottom w:val="none" w:sz="0" w:space="0" w:color="auto"/>
        <w:right w:val="none" w:sz="0" w:space="0" w:color="auto"/>
      </w:divBdr>
    </w:div>
    <w:div w:id="1603755946">
      <w:bodyDiv w:val="1"/>
      <w:marLeft w:val="0"/>
      <w:marRight w:val="0"/>
      <w:marTop w:val="0"/>
      <w:marBottom w:val="0"/>
      <w:divBdr>
        <w:top w:val="none" w:sz="0" w:space="0" w:color="auto"/>
        <w:left w:val="none" w:sz="0" w:space="0" w:color="auto"/>
        <w:bottom w:val="none" w:sz="0" w:space="0" w:color="auto"/>
        <w:right w:val="none" w:sz="0" w:space="0" w:color="auto"/>
      </w:divBdr>
      <w:divsChild>
        <w:div w:id="1896694117">
          <w:marLeft w:val="0"/>
          <w:marRight w:val="0"/>
          <w:marTop w:val="0"/>
          <w:marBottom w:val="0"/>
          <w:divBdr>
            <w:top w:val="none" w:sz="0" w:space="0" w:color="auto"/>
            <w:left w:val="none" w:sz="0" w:space="0" w:color="auto"/>
            <w:bottom w:val="none" w:sz="0" w:space="0" w:color="auto"/>
            <w:right w:val="none" w:sz="0" w:space="0" w:color="auto"/>
          </w:divBdr>
        </w:div>
      </w:divsChild>
    </w:div>
    <w:div w:id="1606765432">
      <w:bodyDiv w:val="1"/>
      <w:marLeft w:val="0"/>
      <w:marRight w:val="0"/>
      <w:marTop w:val="0"/>
      <w:marBottom w:val="0"/>
      <w:divBdr>
        <w:top w:val="none" w:sz="0" w:space="0" w:color="auto"/>
        <w:left w:val="none" w:sz="0" w:space="0" w:color="auto"/>
        <w:bottom w:val="none" w:sz="0" w:space="0" w:color="auto"/>
        <w:right w:val="none" w:sz="0" w:space="0" w:color="auto"/>
      </w:divBdr>
    </w:div>
    <w:div w:id="1618753822">
      <w:bodyDiv w:val="1"/>
      <w:marLeft w:val="0"/>
      <w:marRight w:val="0"/>
      <w:marTop w:val="0"/>
      <w:marBottom w:val="0"/>
      <w:divBdr>
        <w:top w:val="none" w:sz="0" w:space="0" w:color="auto"/>
        <w:left w:val="none" w:sz="0" w:space="0" w:color="auto"/>
        <w:bottom w:val="none" w:sz="0" w:space="0" w:color="auto"/>
        <w:right w:val="none" w:sz="0" w:space="0" w:color="auto"/>
      </w:divBdr>
    </w:div>
    <w:div w:id="1632513415">
      <w:bodyDiv w:val="1"/>
      <w:marLeft w:val="0"/>
      <w:marRight w:val="0"/>
      <w:marTop w:val="0"/>
      <w:marBottom w:val="0"/>
      <w:divBdr>
        <w:top w:val="none" w:sz="0" w:space="0" w:color="auto"/>
        <w:left w:val="none" w:sz="0" w:space="0" w:color="auto"/>
        <w:bottom w:val="none" w:sz="0" w:space="0" w:color="auto"/>
        <w:right w:val="none" w:sz="0" w:space="0" w:color="auto"/>
      </w:divBdr>
    </w:div>
    <w:div w:id="1634092768">
      <w:bodyDiv w:val="1"/>
      <w:marLeft w:val="0"/>
      <w:marRight w:val="0"/>
      <w:marTop w:val="0"/>
      <w:marBottom w:val="0"/>
      <w:divBdr>
        <w:top w:val="none" w:sz="0" w:space="0" w:color="auto"/>
        <w:left w:val="none" w:sz="0" w:space="0" w:color="auto"/>
        <w:bottom w:val="none" w:sz="0" w:space="0" w:color="auto"/>
        <w:right w:val="none" w:sz="0" w:space="0" w:color="auto"/>
      </w:divBdr>
    </w:div>
    <w:div w:id="1645087438">
      <w:bodyDiv w:val="1"/>
      <w:marLeft w:val="0"/>
      <w:marRight w:val="0"/>
      <w:marTop w:val="0"/>
      <w:marBottom w:val="0"/>
      <w:divBdr>
        <w:top w:val="none" w:sz="0" w:space="0" w:color="auto"/>
        <w:left w:val="none" w:sz="0" w:space="0" w:color="auto"/>
        <w:bottom w:val="none" w:sz="0" w:space="0" w:color="auto"/>
        <w:right w:val="none" w:sz="0" w:space="0" w:color="auto"/>
      </w:divBdr>
      <w:divsChild>
        <w:div w:id="2073846253">
          <w:marLeft w:val="0"/>
          <w:marRight w:val="0"/>
          <w:marTop w:val="0"/>
          <w:marBottom w:val="0"/>
          <w:divBdr>
            <w:top w:val="none" w:sz="0" w:space="0" w:color="auto"/>
            <w:left w:val="none" w:sz="0" w:space="0" w:color="auto"/>
            <w:bottom w:val="none" w:sz="0" w:space="0" w:color="auto"/>
            <w:right w:val="none" w:sz="0" w:space="0" w:color="auto"/>
          </w:divBdr>
          <w:divsChild>
            <w:div w:id="500506379">
              <w:marLeft w:val="0"/>
              <w:marRight w:val="0"/>
              <w:marTop w:val="0"/>
              <w:marBottom w:val="0"/>
              <w:divBdr>
                <w:top w:val="none" w:sz="0" w:space="0" w:color="auto"/>
                <w:left w:val="none" w:sz="0" w:space="0" w:color="auto"/>
                <w:bottom w:val="none" w:sz="0" w:space="0" w:color="auto"/>
                <w:right w:val="none" w:sz="0" w:space="0" w:color="auto"/>
              </w:divBdr>
              <w:divsChild>
                <w:div w:id="1628968365">
                  <w:marLeft w:val="0"/>
                  <w:marRight w:val="0"/>
                  <w:marTop w:val="0"/>
                  <w:marBottom w:val="225"/>
                  <w:divBdr>
                    <w:top w:val="none" w:sz="0" w:space="0" w:color="auto"/>
                    <w:left w:val="none" w:sz="0" w:space="0" w:color="auto"/>
                    <w:bottom w:val="none" w:sz="0" w:space="0" w:color="auto"/>
                    <w:right w:val="none" w:sz="0" w:space="0" w:color="auto"/>
                  </w:divBdr>
                  <w:divsChild>
                    <w:div w:id="862549083">
                      <w:marLeft w:val="0"/>
                      <w:marRight w:val="0"/>
                      <w:marTop w:val="0"/>
                      <w:marBottom w:val="0"/>
                      <w:divBdr>
                        <w:top w:val="none" w:sz="0" w:space="0" w:color="auto"/>
                        <w:left w:val="none" w:sz="0" w:space="0" w:color="auto"/>
                        <w:bottom w:val="none" w:sz="0" w:space="0" w:color="auto"/>
                        <w:right w:val="none" w:sz="0" w:space="0" w:color="auto"/>
                      </w:divBdr>
                      <w:divsChild>
                        <w:div w:id="986010488">
                          <w:marLeft w:val="0"/>
                          <w:marRight w:val="0"/>
                          <w:marTop w:val="0"/>
                          <w:marBottom w:val="0"/>
                          <w:divBdr>
                            <w:top w:val="none" w:sz="0" w:space="0" w:color="auto"/>
                            <w:left w:val="none" w:sz="0" w:space="0" w:color="auto"/>
                            <w:bottom w:val="none" w:sz="0" w:space="0" w:color="auto"/>
                            <w:right w:val="none" w:sz="0" w:space="0" w:color="auto"/>
                          </w:divBdr>
                          <w:divsChild>
                            <w:div w:id="1974940463">
                              <w:marLeft w:val="0"/>
                              <w:marRight w:val="0"/>
                              <w:marTop w:val="0"/>
                              <w:marBottom w:val="0"/>
                              <w:divBdr>
                                <w:top w:val="single" w:sz="6" w:space="0" w:color="CACFD3"/>
                                <w:left w:val="single" w:sz="6" w:space="0" w:color="CACFD3"/>
                                <w:bottom w:val="single" w:sz="6" w:space="0" w:color="CACFD3"/>
                                <w:right w:val="single" w:sz="6" w:space="0" w:color="CACFD3"/>
                              </w:divBdr>
                              <w:divsChild>
                                <w:div w:id="13711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595982">
      <w:bodyDiv w:val="1"/>
      <w:marLeft w:val="0"/>
      <w:marRight w:val="0"/>
      <w:marTop w:val="0"/>
      <w:marBottom w:val="0"/>
      <w:divBdr>
        <w:top w:val="none" w:sz="0" w:space="0" w:color="auto"/>
        <w:left w:val="none" w:sz="0" w:space="0" w:color="auto"/>
        <w:bottom w:val="none" w:sz="0" w:space="0" w:color="auto"/>
        <w:right w:val="none" w:sz="0" w:space="0" w:color="auto"/>
      </w:divBdr>
    </w:div>
    <w:div w:id="1654405446">
      <w:bodyDiv w:val="1"/>
      <w:marLeft w:val="0"/>
      <w:marRight w:val="0"/>
      <w:marTop w:val="0"/>
      <w:marBottom w:val="0"/>
      <w:divBdr>
        <w:top w:val="none" w:sz="0" w:space="0" w:color="auto"/>
        <w:left w:val="none" w:sz="0" w:space="0" w:color="auto"/>
        <w:bottom w:val="none" w:sz="0" w:space="0" w:color="auto"/>
        <w:right w:val="none" w:sz="0" w:space="0" w:color="auto"/>
      </w:divBdr>
    </w:div>
    <w:div w:id="1657420370">
      <w:bodyDiv w:val="1"/>
      <w:marLeft w:val="0"/>
      <w:marRight w:val="0"/>
      <w:marTop w:val="0"/>
      <w:marBottom w:val="0"/>
      <w:divBdr>
        <w:top w:val="none" w:sz="0" w:space="0" w:color="auto"/>
        <w:left w:val="none" w:sz="0" w:space="0" w:color="auto"/>
        <w:bottom w:val="none" w:sz="0" w:space="0" w:color="auto"/>
        <w:right w:val="none" w:sz="0" w:space="0" w:color="auto"/>
      </w:divBdr>
    </w:div>
    <w:div w:id="1658538576">
      <w:bodyDiv w:val="1"/>
      <w:marLeft w:val="0"/>
      <w:marRight w:val="0"/>
      <w:marTop w:val="0"/>
      <w:marBottom w:val="0"/>
      <w:divBdr>
        <w:top w:val="none" w:sz="0" w:space="0" w:color="auto"/>
        <w:left w:val="none" w:sz="0" w:space="0" w:color="auto"/>
        <w:bottom w:val="none" w:sz="0" w:space="0" w:color="auto"/>
        <w:right w:val="none" w:sz="0" w:space="0" w:color="auto"/>
      </w:divBdr>
    </w:div>
    <w:div w:id="1677610259">
      <w:bodyDiv w:val="1"/>
      <w:marLeft w:val="0"/>
      <w:marRight w:val="0"/>
      <w:marTop w:val="0"/>
      <w:marBottom w:val="0"/>
      <w:divBdr>
        <w:top w:val="none" w:sz="0" w:space="0" w:color="auto"/>
        <w:left w:val="none" w:sz="0" w:space="0" w:color="auto"/>
        <w:bottom w:val="none" w:sz="0" w:space="0" w:color="auto"/>
        <w:right w:val="none" w:sz="0" w:space="0" w:color="auto"/>
      </w:divBdr>
    </w:div>
    <w:div w:id="1689256013">
      <w:bodyDiv w:val="1"/>
      <w:marLeft w:val="0"/>
      <w:marRight w:val="0"/>
      <w:marTop w:val="0"/>
      <w:marBottom w:val="0"/>
      <w:divBdr>
        <w:top w:val="none" w:sz="0" w:space="0" w:color="auto"/>
        <w:left w:val="none" w:sz="0" w:space="0" w:color="auto"/>
        <w:bottom w:val="none" w:sz="0" w:space="0" w:color="auto"/>
        <w:right w:val="none" w:sz="0" w:space="0" w:color="auto"/>
      </w:divBdr>
    </w:div>
    <w:div w:id="1718115991">
      <w:bodyDiv w:val="1"/>
      <w:marLeft w:val="0"/>
      <w:marRight w:val="0"/>
      <w:marTop w:val="0"/>
      <w:marBottom w:val="0"/>
      <w:divBdr>
        <w:top w:val="none" w:sz="0" w:space="0" w:color="auto"/>
        <w:left w:val="none" w:sz="0" w:space="0" w:color="auto"/>
        <w:bottom w:val="none" w:sz="0" w:space="0" w:color="auto"/>
        <w:right w:val="none" w:sz="0" w:space="0" w:color="auto"/>
      </w:divBdr>
    </w:div>
    <w:div w:id="1719471175">
      <w:bodyDiv w:val="1"/>
      <w:marLeft w:val="0"/>
      <w:marRight w:val="0"/>
      <w:marTop w:val="0"/>
      <w:marBottom w:val="0"/>
      <w:divBdr>
        <w:top w:val="none" w:sz="0" w:space="0" w:color="auto"/>
        <w:left w:val="none" w:sz="0" w:space="0" w:color="auto"/>
        <w:bottom w:val="none" w:sz="0" w:space="0" w:color="auto"/>
        <w:right w:val="none" w:sz="0" w:space="0" w:color="auto"/>
      </w:divBdr>
    </w:div>
    <w:div w:id="1725177068">
      <w:bodyDiv w:val="1"/>
      <w:marLeft w:val="0"/>
      <w:marRight w:val="0"/>
      <w:marTop w:val="0"/>
      <w:marBottom w:val="0"/>
      <w:divBdr>
        <w:top w:val="none" w:sz="0" w:space="0" w:color="auto"/>
        <w:left w:val="none" w:sz="0" w:space="0" w:color="auto"/>
        <w:bottom w:val="none" w:sz="0" w:space="0" w:color="auto"/>
        <w:right w:val="none" w:sz="0" w:space="0" w:color="auto"/>
      </w:divBdr>
    </w:div>
    <w:div w:id="1730490637">
      <w:bodyDiv w:val="1"/>
      <w:marLeft w:val="0"/>
      <w:marRight w:val="0"/>
      <w:marTop w:val="0"/>
      <w:marBottom w:val="0"/>
      <w:divBdr>
        <w:top w:val="none" w:sz="0" w:space="0" w:color="auto"/>
        <w:left w:val="none" w:sz="0" w:space="0" w:color="auto"/>
        <w:bottom w:val="none" w:sz="0" w:space="0" w:color="auto"/>
        <w:right w:val="none" w:sz="0" w:space="0" w:color="auto"/>
      </w:divBdr>
    </w:div>
    <w:div w:id="1733891852">
      <w:bodyDiv w:val="1"/>
      <w:marLeft w:val="0"/>
      <w:marRight w:val="0"/>
      <w:marTop w:val="0"/>
      <w:marBottom w:val="0"/>
      <w:divBdr>
        <w:top w:val="none" w:sz="0" w:space="0" w:color="auto"/>
        <w:left w:val="none" w:sz="0" w:space="0" w:color="auto"/>
        <w:bottom w:val="none" w:sz="0" w:space="0" w:color="auto"/>
        <w:right w:val="none" w:sz="0" w:space="0" w:color="auto"/>
      </w:divBdr>
    </w:div>
    <w:div w:id="1739015227">
      <w:bodyDiv w:val="1"/>
      <w:marLeft w:val="0"/>
      <w:marRight w:val="0"/>
      <w:marTop w:val="0"/>
      <w:marBottom w:val="0"/>
      <w:divBdr>
        <w:top w:val="none" w:sz="0" w:space="0" w:color="auto"/>
        <w:left w:val="none" w:sz="0" w:space="0" w:color="auto"/>
        <w:bottom w:val="none" w:sz="0" w:space="0" w:color="auto"/>
        <w:right w:val="none" w:sz="0" w:space="0" w:color="auto"/>
      </w:divBdr>
    </w:div>
    <w:div w:id="1768380405">
      <w:bodyDiv w:val="1"/>
      <w:marLeft w:val="0"/>
      <w:marRight w:val="0"/>
      <w:marTop w:val="0"/>
      <w:marBottom w:val="0"/>
      <w:divBdr>
        <w:top w:val="none" w:sz="0" w:space="0" w:color="auto"/>
        <w:left w:val="none" w:sz="0" w:space="0" w:color="auto"/>
        <w:bottom w:val="none" w:sz="0" w:space="0" w:color="auto"/>
        <w:right w:val="none" w:sz="0" w:space="0" w:color="auto"/>
      </w:divBdr>
    </w:div>
    <w:div w:id="1778286088">
      <w:bodyDiv w:val="1"/>
      <w:marLeft w:val="0"/>
      <w:marRight w:val="0"/>
      <w:marTop w:val="0"/>
      <w:marBottom w:val="0"/>
      <w:divBdr>
        <w:top w:val="none" w:sz="0" w:space="0" w:color="auto"/>
        <w:left w:val="none" w:sz="0" w:space="0" w:color="auto"/>
        <w:bottom w:val="none" w:sz="0" w:space="0" w:color="auto"/>
        <w:right w:val="none" w:sz="0" w:space="0" w:color="auto"/>
      </w:divBdr>
    </w:div>
    <w:div w:id="1801219763">
      <w:bodyDiv w:val="1"/>
      <w:marLeft w:val="0"/>
      <w:marRight w:val="0"/>
      <w:marTop w:val="0"/>
      <w:marBottom w:val="0"/>
      <w:divBdr>
        <w:top w:val="none" w:sz="0" w:space="0" w:color="auto"/>
        <w:left w:val="none" w:sz="0" w:space="0" w:color="auto"/>
        <w:bottom w:val="none" w:sz="0" w:space="0" w:color="auto"/>
        <w:right w:val="none" w:sz="0" w:space="0" w:color="auto"/>
      </w:divBdr>
    </w:div>
    <w:div w:id="1805586304">
      <w:bodyDiv w:val="1"/>
      <w:marLeft w:val="0"/>
      <w:marRight w:val="0"/>
      <w:marTop w:val="0"/>
      <w:marBottom w:val="0"/>
      <w:divBdr>
        <w:top w:val="none" w:sz="0" w:space="0" w:color="auto"/>
        <w:left w:val="none" w:sz="0" w:space="0" w:color="auto"/>
        <w:bottom w:val="none" w:sz="0" w:space="0" w:color="auto"/>
        <w:right w:val="none" w:sz="0" w:space="0" w:color="auto"/>
      </w:divBdr>
    </w:div>
    <w:div w:id="1812214811">
      <w:bodyDiv w:val="1"/>
      <w:marLeft w:val="0"/>
      <w:marRight w:val="0"/>
      <w:marTop w:val="0"/>
      <w:marBottom w:val="0"/>
      <w:divBdr>
        <w:top w:val="none" w:sz="0" w:space="0" w:color="auto"/>
        <w:left w:val="none" w:sz="0" w:space="0" w:color="auto"/>
        <w:bottom w:val="none" w:sz="0" w:space="0" w:color="auto"/>
        <w:right w:val="none" w:sz="0" w:space="0" w:color="auto"/>
      </w:divBdr>
      <w:divsChild>
        <w:div w:id="1957442226">
          <w:marLeft w:val="0"/>
          <w:marRight w:val="0"/>
          <w:marTop w:val="0"/>
          <w:marBottom w:val="0"/>
          <w:divBdr>
            <w:top w:val="none" w:sz="0" w:space="0" w:color="auto"/>
            <w:left w:val="none" w:sz="0" w:space="0" w:color="auto"/>
            <w:bottom w:val="none" w:sz="0" w:space="0" w:color="auto"/>
            <w:right w:val="none" w:sz="0" w:space="0" w:color="auto"/>
          </w:divBdr>
        </w:div>
      </w:divsChild>
    </w:div>
    <w:div w:id="1820727613">
      <w:bodyDiv w:val="1"/>
      <w:marLeft w:val="0"/>
      <w:marRight w:val="0"/>
      <w:marTop w:val="0"/>
      <w:marBottom w:val="0"/>
      <w:divBdr>
        <w:top w:val="none" w:sz="0" w:space="0" w:color="auto"/>
        <w:left w:val="none" w:sz="0" w:space="0" w:color="auto"/>
        <w:bottom w:val="none" w:sz="0" w:space="0" w:color="auto"/>
        <w:right w:val="none" w:sz="0" w:space="0" w:color="auto"/>
      </w:divBdr>
    </w:div>
    <w:div w:id="1836994707">
      <w:bodyDiv w:val="1"/>
      <w:marLeft w:val="0"/>
      <w:marRight w:val="0"/>
      <w:marTop w:val="0"/>
      <w:marBottom w:val="0"/>
      <w:divBdr>
        <w:top w:val="none" w:sz="0" w:space="0" w:color="auto"/>
        <w:left w:val="none" w:sz="0" w:space="0" w:color="auto"/>
        <w:bottom w:val="none" w:sz="0" w:space="0" w:color="auto"/>
        <w:right w:val="none" w:sz="0" w:space="0" w:color="auto"/>
      </w:divBdr>
    </w:div>
    <w:div w:id="1838109899">
      <w:bodyDiv w:val="1"/>
      <w:marLeft w:val="0"/>
      <w:marRight w:val="0"/>
      <w:marTop w:val="0"/>
      <w:marBottom w:val="0"/>
      <w:divBdr>
        <w:top w:val="none" w:sz="0" w:space="0" w:color="auto"/>
        <w:left w:val="none" w:sz="0" w:space="0" w:color="auto"/>
        <w:bottom w:val="none" w:sz="0" w:space="0" w:color="auto"/>
        <w:right w:val="none" w:sz="0" w:space="0" w:color="auto"/>
      </w:divBdr>
    </w:div>
    <w:div w:id="1839999880">
      <w:bodyDiv w:val="1"/>
      <w:marLeft w:val="0"/>
      <w:marRight w:val="0"/>
      <w:marTop w:val="0"/>
      <w:marBottom w:val="0"/>
      <w:divBdr>
        <w:top w:val="none" w:sz="0" w:space="0" w:color="auto"/>
        <w:left w:val="none" w:sz="0" w:space="0" w:color="auto"/>
        <w:bottom w:val="none" w:sz="0" w:space="0" w:color="auto"/>
        <w:right w:val="none" w:sz="0" w:space="0" w:color="auto"/>
      </w:divBdr>
    </w:div>
    <w:div w:id="1841505332">
      <w:bodyDiv w:val="1"/>
      <w:marLeft w:val="0"/>
      <w:marRight w:val="0"/>
      <w:marTop w:val="0"/>
      <w:marBottom w:val="0"/>
      <w:divBdr>
        <w:top w:val="none" w:sz="0" w:space="0" w:color="auto"/>
        <w:left w:val="none" w:sz="0" w:space="0" w:color="auto"/>
        <w:bottom w:val="none" w:sz="0" w:space="0" w:color="auto"/>
        <w:right w:val="none" w:sz="0" w:space="0" w:color="auto"/>
      </w:divBdr>
    </w:div>
    <w:div w:id="1854220309">
      <w:bodyDiv w:val="1"/>
      <w:marLeft w:val="0"/>
      <w:marRight w:val="0"/>
      <w:marTop w:val="0"/>
      <w:marBottom w:val="0"/>
      <w:divBdr>
        <w:top w:val="none" w:sz="0" w:space="0" w:color="auto"/>
        <w:left w:val="none" w:sz="0" w:space="0" w:color="auto"/>
        <w:bottom w:val="none" w:sz="0" w:space="0" w:color="auto"/>
        <w:right w:val="none" w:sz="0" w:space="0" w:color="auto"/>
      </w:divBdr>
    </w:div>
    <w:div w:id="1854681513">
      <w:bodyDiv w:val="1"/>
      <w:marLeft w:val="0"/>
      <w:marRight w:val="0"/>
      <w:marTop w:val="0"/>
      <w:marBottom w:val="0"/>
      <w:divBdr>
        <w:top w:val="none" w:sz="0" w:space="0" w:color="auto"/>
        <w:left w:val="none" w:sz="0" w:space="0" w:color="auto"/>
        <w:bottom w:val="none" w:sz="0" w:space="0" w:color="auto"/>
        <w:right w:val="none" w:sz="0" w:space="0" w:color="auto"/>
      </w:divBdr>
    </w:div>
    <w:div w:id="1863591238">
      <w:bodyDiv w:val="1"/>
      <w:marLeft w:val="0"/>
      <w:marRight w:val="0"/>
      <w:marTop w:val="0"/>
      <w:marBottom w:val="0"/>
      <w:divBdr>
        <w:top w:val="none" w:sz="0" w:space="0" w:color="auto"/>
        <w:left w:val="none" w:sz="0" w:space="0" w:color="auto"/>
        <w:bottom w:val="none" w:sz="0" w:space="0" w:color="auto"/>
        <w:right w:val="none" w:sz="0" w:space="0" w:color="auto"/>
      </w:divBdr>
    </w:div>
    <w:div w:id="1866408548">
      <w:bodyDiv w:val="1"/>
      <w:marLeft w:val="0"/>
      <w:marRight w:val="0"/>
      <w:marTop w:val="0"/>
      <w:marBottom w:val="0"/>
      <w:divBdr>
        <w:top w:val="none" w:sz="0" w:space="0" w:color="auto"/>
        <w:left w:val="none" w:sz="0" w:space="0" w:color="auto"/>
        <w:bottom w:val="none" w:sz="0" w:space="0" w:color="auto"/>
        <w:right w:val="none" w:sz="0" w:space="0" w:color="auto"/>
      </w:divBdr>
    </w:div>
    <w:div w:id="1871143281">
      <w:bodyDiv w:val="1"/>
      <w:marLeft w:val="0"/>
      <w:marRight w:val="0"/>
      <w:marTop w:val="0"/>
      <w:marBottom w:val="0"/>
      <w:divBdr>
        <w:top w:val="none" w:sz="0" w:space="0" w:color="auto"/>
        <w:left w:val="none" w:sz="0" w:space="0" w:color="auto"/>
        <w:bottom w:val="none" w:sz="0" w:space="0" w:color="auto"/>
        <w:right w:val="none" w:sz="0" w:space="0" w:color="auto"/>
      </w:divBdr>
    </w:div>
    <w:div w:id="1875265613">
      <w:bodyDiv w:val="1"/>
      <w:marLeft w:val="0"/>
      <w:marRight w:val="0"/>
      <w:marTop w:val="0"/>
      <w:marBottom w:val="0"/>
      <w:divBdr>
        <w:top w:val="none" w:sz="0" w:space="0" w:color="auto"/>
        <w:left w:val="none" w:sz="0" w:space="0" w:color="auto"/>
        <w:bottom w:val="none" w:sz="0" w:space="0" w:color="auto"/>
        <w:right w:val="none" w:sz="0" w:space="0" w:color="auto"/>
      </w:divBdr>
    </w:div>
    <w:div w:id="1878200138">
      <w:bodyDiv w:val="1"/>
      <w:marLeft w:val="0"/>
      <w:marRight w:val="0"/>
      <w:marTop w:val="0"/>
      <w:marBottom w:val="0"/>
      <w:divBdr>
        <w:top w:val="none" w:sz="0" w:space="0" w:color="auto"/>
        <w:left w:val="none" w:sz="0" w:space="0" w:color="auto"/>
        <w:bottom w:val="none" w:sz="0" w:space="0" w:color="auto"/>
        <w:right w:val="none" w:sz="0" w:space="0" w:color="auto"/>
      </w:divBdr>
    </w:div>
    <w:div w:id="1896769720">
      <w:bodyDiv w:val="1"/>
      <w:marLeft w:val="0"/>
      <w:marRight w:val="0"/>
      <w:marTop w:val="0"/>
      <w:marBottom w:val="0"/>
      <w:divBdr>
        <w:top w:val="none" w:sz="0" w:space="0" w:color="auto"/>
        <w:left w:val="none" w:sz="0" w:space="0" w:color="auto"/>
        <w:bottom w:val="none" w:sz="0" w:space="0" w:color="auto"/>
        <w:right w:val="none" w:sz="0" w:space="0" w:color="auto"/>
      </w:divBdr>
    </w:div>
    <w:div w:id="1929390713">
      <w:bodyDiv w:val="1"/>
      <w:marLeft w:val="0"/>
      <w:marRight w:val="0"/>
      <w:marTop w:val="0"/>
      <w:marBottom w:val="0"/>
      <w:divBdr>
        <w:top w:val="none" w:sz="0" w:space="0" w:color="auto"/>
        <w:left w:val="none" w:sz="0" w:space="0" w:color="auto"/>
        <w:bottom w:val="none" w:sz="0" w:space="0" w:color="auto"/>
        <w:right w:val="none" w:sz="0" w:space="0" w:color="auto"/>
      </w:divBdr>
    </w:div>
    <w:div w:id="1947928109">
      <w:bodyDiv w:val="1"/>
      <w:marLeft w:val="0"/>
      <w:marRight w:val="0"/>
      <w:marTop w:val="0"/>
      <w:marBottom w:val="0"/>
      <w:divBdr>
        <w:top w:val="none" w:sz="0" w:space="0" w:color="auto"/>
        <w:left w:val="none" w:sz="0" w:space="0" w:color="auto"/>
        <w:bottom w:val="none" w:sz="0" w:space="0" w:color="auto"/>
        <w:right w:val="none" w:sz="0" w:space="0" w:color="auto"/>
      </w:divBdr>
    </w:div>
    <w:div w:id="1965234287">
      <w:bodyDiv w:val="1"/>
      <w:marLeft w:val="0"/>
      <w:marRight w:val="0"/>
      <w:marTop w:val="0"/>
      <w:marBottom w:val="0"/>
      <w:divBdr>
        <w:top w:val="none" w:sz="0" w:space="0" w:color="auto"/>
        <w:left w:val="none" w:sz="0" w:space="0" w:color="auto"/>
        <w:bottom w:val="none" w:sz="0" w:space="0" w:color="auto"/>
        <w:right w:val="none" w:sz="0" w:space="0" w:color="auto"/>
      </w:divBdr>
    </w:div>
    <w:div w:id="1998802651">
      <w:bodyDiv w:val="1"/>
      <w:marLeft w:val="0"/>
      <w:marRight w:val="0"/>
      <w:marTop w:val="0"/>
      <w:marBottom w:val="0"/>
      <w:divBdr>
        <w:top w:val="none" w:sz="0" w:space="0" w:color="auto"/>
        <w:left w:val="none" w:sz="0" w:space="0" w:color="auto"/>
        <w:bottom w:val="none" w:sz="0" w:space="0" w:color="auto"/>
        <w:right w:val="none" w:sz="0" w:space="0" w:color="auto"/>
      </w:divBdr>
    </w:div>
    <w:div w:id="2002922912">
      <w:bodyDiv w:val="1"/>
      <w:marLeft w:val="0"/>
      <w:marRight w:val="0"/>
      <w:marTop w:val="0"/>
      <w:marBottom w:val="0"/>
      <w:divBdr>
        <w:top w:val="none" w:sz="0" w:space="0" w:color="auto"/>
        <w:left w:val="none" w:sz="0" w:space="0" w:color="auto"/>
        <w:bottom w:val="none" w:sz="0" w:space="0" w:color="auto"/>
        <w:right w:val="none" w:sz="0" w:space="0" w:color="auto"/>
      </w:divBdr>
    </w:div>
    <w:div w:id="2005820986">
      <w:bodyDiv w:val="1"/>
      <w:marLeft w:val="0"/>
      <w:marRight w:val="0"/>
      <w:marTop w:val="0"/>
      <w:marBottom w:val="0"/>
      <w:divBdr>
        <w:top w:val="none" w:sz="0" w:space="0" w:color="auto"/>
        <w:left w:val="none" w:sz="0" w:space="0" w:color="auto"/>
        <w:bottom w:val="none" w:sz="0" w:space="0" w:color="auto"/>
        <w:right w:val="none" w:sz="0" w:space="0" w:color="auto"/>
      </w:divBdr>
    </w:div>
    <w:div w:id="2008629173">
      <w:bodyDiv w:val="1"/>
      <w:marLeft w:val="0"/>
      <w:marRight w:val="0"/>
      <w:marTop w:val="0"/>
      <w:marBottom w:val="0"/>
      <w:divBdr>
        <w:top w:val="none" w:sz="0" w:space="0" w:color="auto"/>
        <w:left w:val="none" w:sz="0" w:space="0" w:color="auto"/>
        <w:bottom w:val="none" w:sz="0" w:space="0" w:color="auto"/>
        <w:right w:val="none" w:sz="0" w:space="0" w:color="auto"/>
      </w:divBdr>
    </w:div>
    <w:div w:id="2014993359">
      <w:bodyDiv w:val="1"/>
      <w:marLeft w:val="0"/>
      <w:marRight w:val="0"/>
      <w:marTop w:val="0"/>
      <w:marBottom w:val="0"/>
      <w:divBdr>
        <w:top w:val="none" w:sz="0" w:space="0" w:color="auto"/>
        <w:left w:val="none" w:sz="0" w:space="0" w:color="auto"/>
        <w:bottom w:val="none" w:sz="0" w:space="0" w:color="auto"/>
        <w:right w:val="none" w:sz="0" w:space="0" w:color="auto"/>
      </w:divBdr>
    </w:div>
    <w:div w:id="2017267717">
      <w:bodyDiv w:val="1"/>
      <w:marLeft w:val="0"/>
      <w:marRight w:val="0"/>
      <w:marTop w:val="0"/>
      <w:marBottom w:val="0"/>
      <w:divBdr>
        <w:top w:val="none" w:sz="0" w:space="0" w:color="auto"/>
        <w:left w:val="none" w:sz="0" w:space="0" w:color="auto"/>
        <w:bottom w:val="none" w:sz="0" w:space="0" w:color="auto"/>
        <w:right w:val="none" w:sz="0" w:space="0" w:color="auto"/>
      </w:divBdr>
    </w:div>
    <w:div w:id="2026010658">
      <w:bodyDiv w:val="1"/>
      <w:marLeft w:val="0"/>
      <w:marRight w:val="0"/>
      <w:marTop w:val="0"/>
      <w:marBottom w:val="0"/>
      <w:divBdr>
        <w:top w:val="none" w:sz="0" w:space="0" w:color="auto"/>
        <w:left w:val="none" w:sz="0" w:space="0" w:color="auto"/>
        <w:bottom w:val="none" w:sz="0" w:space="0" w:color="auto"/>
        <w:right w:val="none" w:sz="0" w:space="0" w:color="auto"/>
      </w:divBdr>
      <w:divsChild>
        <w:div w:id="686636036">
          <w:marLeft w:val="0"/>
          <w:marRight w:val="0"/>
          <w:marTop w:val="0"/>
          <w:marBottom w:val="0"/>
          <w:divBdr>
            <w:top w:val="none" w:sz="0" w:space="0" w:color="auto"/>
            <w:left w:val="none" w:sz="0" w:space="0" w:color="auto"/>
            <w:bottom w:val="none" w:sz="0" w:space="0" w:color="auto"/>
            <w:right w:val="none" w:sz="0" w:space="0" w:color="auto"/>
          </w:divBdr>
          <w:divsChild>
            <w:div w:id="1991060784">
              <w:marLeft w:val="0"/>
              <w:marRight w:val="0"/>
              <w:marTop w:val="0"/>
              <w:marBottom w:val="0"/>
              <w:divBdr>
                <w:top w:val="none" w:sz="0" w:space="0" w:color="auto"/>
                <w:left w:val="none" w:sz="0" w:space="0" w:color="auto"/>
                <w:bottom w:val="none" w:sz="0" w:space="0" w:color="auto"/>
                <w:right w:val="none" w:sz="0" w:space="0" w:color="auto"/>
              </w:divBdr>
              <w:divsChild>
                <w:div w:id="188644544">
                  <w:marLeft w:val="0"/>
                  <w:marRight w:val="0"/>
                  <w:marTop w:val="0"/>
                  <w:marBottom w:val="0"/>
                  <w:divBdr>
                    <w:top w:val="none" w:sz="0" w:space="0" w:color="auto"/>
                    <w:left w:val="none" w:sz="0" w:space="0" w:color="auto"/>
                    <w:bottom w:val="none" w:sz="0" w:space="0" w:color="auto"/>
                    <w:right w:val="none" w:sz="0" w:space="0" w:color="auto"/>
                  </w:divBdr>
                  <w:divsChild>
                    <w:div w:id="488063371">
                      <w:marLeft w:val="-300"/>
                      <w:marRight w:val="0"/>
                      <w:marTop w:val="0"/>
                      <w:marBottom w:val="0"/>
                      <w:divBdr>
                        <w:top w:val="none" w:sz="0" w:space="0" w:color="auto"/>
                        <w:left w:val="none" w:sz="0" w:space="0" w:color="auto"/>
                        <w:bottom w:val="none" w:sz="0" w:space="0" w:color="auto"/>
                        <w:right w:val="none" w:sz="0" w:space="0" w:color="auto"/>
                      </w:divBdr>
                      <w:divsChild>
                        <w:div w:id="2085639962">
                          <w:marLeft w:val="0"/>
                          <w:marRight w:val="0"/>
                          <w:marTop w:val="0"/>
                          <w:marBottom w:val="0"/>
                          <w:divBdr>
                            <w:top w:val="none" w:sz="0" w:space="0" w:color="auto"/>
                            <w:left w:val="none" w:sz="0" w:space="0" w:color="auto"/>
                            <w:bottom w:val="none" w:sz="0" w:space="0" w:color="auto"/>
                            <w:right w:val="none" w:sz="0" w:space="0" w:color="auto"/>
                          </w:divBdr>
                          <w:divsChild>
                            <w:div w:id="128839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701148">
      <w:bodyDiv w:val="1"/>
      <w:marLeft w:val="0"/>
      <w:marRight w:val="0"/>
      <w:marTop w:val="0"/>
      <w:marBottom w:val="0"/>
      <w:divBdr>
        <w:top w:val="none" w:sz="0" w:space="0" w:color="auto"/>
        <w:left w:val="none" w:sz="0" w:space="0" w:color="auto"/>
        <w:bottom w:val="none" w:sz="0" w:space="0" w:color="auto"/>
        <w:right w:val="none" w:sz="0" w:space="0" w:color="auto"/>
      </w:divBdr>
    </w:div>
    <w:div w:id="2053530777">
      <w:bodyDiv w:val="1"/>
      <w:marLeft w:val="0"/>
      <w:marRight w:val="0"/>
      <w:marTop w:val="0"/>
      <w:marBottom w:val="0"/>
      <w:divBdr>
        <w:top w:val="none" w:sz="0" w:space="0" w:color="auto"/>
        <w:left w:val="none" w:sz="0" w:space="0" w:color="auto"/>
        <w:bottom w:val="none" w:sz="0" w:space="0" w:color="auto"/>
        <w:right w:val="none" w:sz="0" w:space="0" w:color="auto"/>
      </w:divBdr>
    </w:div>
    <w:div w:id="2068793861">
      <w:bodyDiv w:val="1"/>
      <w:marLeft w:val="0"/>
      <w:marRight w:val="0"/>
      <w:marTop w:val="0"/>
      <w:marBottom w:val="0"/>
      <w:divBdr>
        <w:top w:val="none" w:sz="0" w:space="0" w:color="auto"/>
        <w:left w:val="none" w:sz="0" w:space="0" w:color="auto"/>
        <w:bottom w:val="none" w:sz="0" w:space="0" w:color="auto"/>
        <w:right w:val="none" w:sz="0" w:space="0" w:color="auto"/>
      </w:divBdr>
      <w:divsChild>
        <w:div w:id="1128743156">
          <w:marLeft w:val="0"/>
          <w:marRight w:val="0"/>
          <w:marTop w:val="0"/>
          <w:marBottom w:val="0"/>
          <w:divBdr>
            <w:top w:val="none" w:sz="0" w:space="0" w:color="auto"/>
            <w:left w:val="none" w:sz="0" w:space="0" w:color="auto"/>
            <w:bottom w:val="none" w:sz="0" w:space="0" w:color="auto"/>
            <w:right w:val="none" w:sz="0" w:space="0" w:color="auto"/>
          </w:divBdr>
        </w:div>
      </w:divsChild>
    </w:div>
    <w:div w:id="2082362143">
      <w:bodyDiv w:val="1"/>
      <w:marLeft w:val="0"/>
      <w:marRight w:val="0"/>
      <w:marTop w:val="0"/>
      <w:marBottom w:val="0"/>
      <w:divBdr>
        <w:top w:val="none" w:sz="0" w:space="0" w:color="auto"/>
        <w:left w:val="none" w:sz="0" w:space="0" w:color="auto"/>
        <w:bottom w:val="none" w:sz="0" w:space="0" w:color="auto"/>
        <w:right w:val="none" w:sz="0" w:space="0" w:color="auto"/>
      </w:divBdr>
    </w:div>
    <w:div w:id="2088459694">
      <w:bodyDiv w:val="1"/>
      <w:marLeft w:val="0"/>
      <w:marRight w:val="0"/>
      <w:marTop w:val="0"/>
      <w:marBottom w:val="0"/>
      <w:divBdr>
        <w:top w:val="none" w:sz="0" w:space="0" w:color="auto"/>
        <w:left w:val="none" w:sz="0" w:space="0" w:color="auto"/>
        <w:bottom w:val="none" w:sz="0" w:space="0" w:color="auto"/>
        <w:right w:val="none" w:sz="0" w:space="0" w:color="auto"/>
      </w:divBdr>
    </w:div>
    <w:div w:id="2108692686">
      <w:bodyDiv w:val="1"/>
      <w:marLeft w:val="0"/>
      <w:marRight w:val="0"/>
      <w:marTop w:val="0"/>
      <w:marBottom w:val="0"/>
      <w:divBdr>
        <w:top w:val="none" w:sz="0" w:space="0" w:color="auto"/>
        <w:left w:val="none" w:sz="0" w:space="0" w:color="auto"/>
        <w:bottom w:val="none" w:sz="0" w:space="0" w:color="auto"/>
        <w:right w:val="none" w:sz="0" w:space="0" w:color="auto"/>
      </w:divBdr>
    </w:div>
    <w:div w:id="2111729340">
      <w:bodyDiv w:val="1"/>
      <w:marLeft w:val="0"/>
      <w:marRight w:val="0"/>
      <w:marTop w:val="0"/>
      <w:marBottom w:val="0"/>
      <w:divBdr>
        <w:top w:val="none" w:sz="0" w:space="0" w:color="auto"/>
        <w:left w:val="none" w:sz="0" w:space="0" w:color="auto"/>
        <w:bottom w:val="none" w:sz="0" w:space="0" w:color="auto"/>
        <w:right w:val="none" w:sz="0" w:space="0" w:color="auto"/>
      </w:divBdr>
    </w:div>
    <w:div w:id="2113472398">
      <w:bodyDiv w:val="1"/>
      <w:marLeft w:val="0"/>
      <w:marRight w:val="0"/>
      <w:marTop w:val="0"/>
      <w:marBottom w:val="0"/>
      <w:divBdr>
        <w:top w:val="none" w:sz="0" w:space="0" w:color="auto"/>
        <w:left w:val="none" w:sz="0" w:space="0" w:color="auto"/>
        <w:bottom w:val="none" w:sz="0" w:space="0" w:color="auto"/>
        <w:right w:val="none" w:sz="0" w:space="0" w:color="auto"/>
      </w:divBdr>
    </w:div>
    <w:div w:id="2128045388">
      <w:bodyDiv w:val="1"/>
      <w:marLeft w:val="0"/>
      <w:marRight w:val="0"/>
      <w:marTop w:val="0"/>
      <w:marBottom w:val="0"/>
      <w:divBdr>
        <w:top w:val="none" w:sz="0" w:space="0" w:color="auto"/>
        <w:left w:val="none" w:sz="0" w:space="0" w:color="auto"/>
        <w:bottom w:val="none" w:sz="0" w:space="0" w:color="auto"/>
        <w:right w:val="none" w:sz="0" w:space="0" w:color="auto"/>
      </w:divBdr>
    </w:div>
    <w:div w:id="2131196043">
      <w:bodyDiv w:val="1"/>
      <w:marLeft w:val="0"/>
      <w:marRight w:val="0"/>
      <w:marTop w:val="0"/>
      <w:marBottom w:val="0"/>
      <w:divBdr>
        <w:top w:val="none" w:sz="0" w:space="0" w:color="auto"/>
        <w:left w:val="none" w:sz="0" w:space="0" w:color="auto"/>
        <w:bottom w:val="none" w:sz="0" w:space="0" w:color="auto"/>
        <w:right w:val="none" w:sz="0" w:space="0" w:color="auto"/>
      </w:divBdr>
    </w:div>
    <w:div w:id="214627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hqsc.govt.nz/our-work/infection-prevention-and-control/topics/hand-hygiene/marketing-resources/" TargetMode="External"/><Relationship Id="rId26" Type="http://schemas.openxmlformats.org/officeDocument/2006/relationships/footer" Target="footer3.xml"/><Relationship Id="rId39" Type="http://schemas.openxmlformats.org/officeDocument/2006/relationships/header" Target="header11.xml"/><Relationship Id="rId21" Type="http://schemas.openxmlformats.org/officeDocument/2006/relationships/header" Target="header1.xml"/><Relationship Id="rId34" Type="http://schemas.openxmlformats.org/officeDocument/2006/relationships/header" Target="header7.xml"/><Relationship Id="rId42" Type="http://schemas.openxmlformats.org/officeDocument/2006/relationships/header" Target="header13.xml"/><Relationship Id="rId47" Type="http://schemas.openxmlformats.org/officeDocument/2006/relationships/footer" Target="footer9.xml"/><Relationship Id="rId50" Type="http://schemas.microsoft.com/office/2019/05/relationships/documenttasks" Target="documenttasks/documenttasks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ww.hqsc.govt.nz/resources/resource-library/poster-how-to-hand-rub/" TargetMode="External"/><Relationship Id="rId29" Type="http://schemas.openxmlformats.org/officeDocument/2006/relationships/header" Target="header6.xml"/><Relationship Id="rId11" Type="http://schemas.openxmlformats.org/officeDocument/2006/relationships/endnotes" Target="endnotes.xml"/><Relationship Id="rId24" Type="http://schemas.openxmlformats.org/officeDocument/2006/relationships/footer" Target="footer2.xml"/><Relationship Id="rId32" Type="http://schemas.openxmlformats.org/officeDocument/2006/relationships/image" Target="media/image3.png"/><Relationship Id="rId37" Type="http://schemas.openxmlformats.org/officeDocument/2006/relationships/footer" Target="footer5.xml"/><Relationship Id="rId40" Type="http://schemas.openxmlformats.org/officeDocument/2006/relationships/header" Target="header12.xml"/><Relationship Id="rId45" Type="http://schemas.openxmlformats.org/officeDocument/2006/relationships/footer" Target="footer8.xml"/><Relationship Id="rId5" Type="http://schemas.openxmlformats.org/officeDocument/2006/relationships/customXml" Target="../customXml/item5.xml"/><Relationship Id="rId15" Type="http://schemas.openxmlformats.org/officeDocument/2006/relationships/hyperlink" Target="mailto:HHNZ@hqsc.govt.nz" TargetMode="External"/><Relationship Id="rId23" Type="http://schemas.openxmlformats.org/officeDocument/2006/relationships/footer" Target="footer1.xml"/><Relationship Id="rId28" Type="http://schemas.openxmlformats.org/officeDocument/2006/relationships/header" Target="header5.xml"/><Relationship Id="rId36" Type="http://schemas.openxmlformats.org/officeDocument/2006/relationships/header" Target="header9.xml"/><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www.hqsc.govt.nz/resources/resource-library/hand-hygiene-new-zealand-auditing-manual-2019-edition/" TargetMode="External"/><Relationship Id="rId31" Type="http://schemas.openxmlformats.org/officeDocument/2006/relationships/chart" Target="charts/chart1.xml"/><Relationship Id="rId44" Type="http://schemas.openxmlformats.org/officeDocument/2006/relationships/footer" Target="footer7.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hqsc.govt.nz" TargetMode="External"/><Relationship Id="rId22" Type="http://schemas.openxmlformats.org/officeDocument/2006/relationships/header" Target="header2.xml"/><Relationship Id="rId27" Type="http://schemas.openxmlformats.org/officeDocument/2006/relationships/header" Target="header4.xml"/><Relationship Id="rId30" Type="http://schemas.openxmlformats.org/officeDocument/2006/relationships/footer" Target="footer4.xml"/><Relationship Id="rId35" Type="http://schemas.openxmlformats.org/officeDocument/2006/relationships/header" Target="header8.xml"/><Relationship Id="rId43" Type="http://schemas.openxmlformats.org/officeDocument/2006/relationships/header" Target="header14.xml"/><Relationship Id="rId48"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www.hqsc.govt.nz/resources/resource-library/poster-how-to-hand-wash/" TargetMode="External"/><Relationship Id="rId25" Type="http://schemas.openxmlformats.org/officeDocument/2006/relationships/header" Target="header3.xml"/><Relationship Id="rId33" Type="http://schemas.openxmlformats.org/officeDocument/2006/relationships/image" Target="cid:image009.png@01D9BB22.90A00A70" TargetMode="External"/><Relationship Id="rId38" Type="http://schemas.openxmlformats.org/officeDocument/2006/relationships/header" Target="header10.xml"/><Relationship Id="rId46" Type="http://schemas.openxmlformats.org/officeDocument/2006/relationships/header" Target="header15.xml"/><Relationship Id="rId20" Type="http://schemas.openxmlformats.org/officeDocument/2006/relationships/hyperlink" Target="https://www.hqsc.govt.nz/our-work/infection-prevention-and-control/our-work/hand-hygiene/" TargetMode="External"/><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openxmlformats.org/officeDocument/2006/relationships/oleObject" Target="https://hqsc.sharepoint.com/sites/dms-programmes/InfectionPreventionAndControl/HAND%20HYGIENE/Reporting/Compliance%20reports/Compliance%20reports/2023/Mar-Jun%2023/Over%20Time%20Results%20-Jun2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6.5267308973009502E-2"/>
          <c:y val="6.2922574039455517E-2"/>
          <c:w val="0.91634976392978174"/>
          <c:h val="0.70280396380364007"/>
        </c:manualLayout>
      </c:layout>
      <c:lineChart>
        <c:grouping val="standard"/>
        <c:varyColors val="0"/>
        <c:ser>
          <c:idx val="0"/>
          <c:order val="0"/>
          <c:tx>
            <c:strRef>
              <c:f>'DHB National Means'!$A$2</c:f>
              <c:strCache>
                <c:ptCount val="1"/>
                <c:pt idx="0">
                  <c:v>National average compliance by district</c:v>
                </c:pt>
              </c:strCache>
            </c:strRef>
          </c:tx>
          <c:cat>
            <c:numRef>
              <c:f>'DHB National Means'!$B$1:$AG$1</c:f>
              <c:numCache>
                <c:formatCode>mmm\–yy</c:formatCode>
                <c:ptCount val="32"/>
                <c:pt idx="0">
                  <c:v>41183</c:v>
                </c:pt>
                <c:pt idx="1">
                  <c:v>41334</c:v>
                </c:pt>
                <c:pt idx="2">
                  <c:v>41426</c:v>
                </c:pt>
                <c:pt idx="3">
                  <c:v>41548</c:v>
                </c:pt>
                <c:pt idx="4">
                  <c:v>41699</c:v>
                </c:pt>
                <c:pt idx="5">
                  <c:v>41791</c:v>
                </c:pt>
                <c:pt idx="6">
                  <c:v>41913</c:v>
                </c:pt>
                <c:pt idx="7">
                  <c:v>42064</c:v>
                </c:pt>
                <c:pt idx="8">
                  <c:v>42156</c:v>
                </c:pt>
                <c:pt idx="9">
                  <c:v>42278</c:v>
                </c:pt>
                <c:pt idx="10">
                  <c:v>42430</c:v>
                </c:pt>
                <c:pt idx="11">
                  <c:v>42522</c:v>
                </c:pt>
                <c:pt idx="12">
                  <c:v>42644</c:v>
                </c:pt>
                <c:pt idx="13">
                  <c:v>42795</c:v>
                </c:pt>
                <c:pt idx="14">
                  <c:v>42887</c:v>
                </c:pt>
                <c:pt idx="15" formatCode="mmm\-yy">
                  <c:v>43009</c:v>
                </c:pt>
                <c:pt idx="16" formatCode="mmm\-yy">
                  <c:v>43160</c:v>
                </c:pt>
                <c:pt idx="17" formatCode="mmm\-yy">
                  <c:v>43252</c:v>
                </c:pt>
                <c:pt idx="18" formatCode="mmm\-yy">
                  <c:v>43374</c:v>
                </c:pt>
                <c:pt idx="19" formatCode="mmm\-yy">
                  <c:v>43555</c:v>
                </c:pt>
                <c:pt idx="20" formatCode="mmm\-yy">
                  <c:v>43617</c:v>
                </c:pt>
                <c:pt idx="21" formatCode="mmm\-yy">
                  <c:v>43739</c:v>
                </c:pt>
                <c:pt idx="22" formatCode="mmm\-yy">
                  <c:v>43862</c:v>
                </c:pt>
                <c:pt idx="23" formatCode="mmm\-yy">
                  <c:v>43983</c:v>
                </c:pt>
                <c:pt idx="24" formatCode="mmm\-yy">
                  <c:v>44105</c:v>
                </c:pt>
                <c:pt idx="25" formatCode="mmm\-yy">
                  <c:v>44228</c:v>
                </c:pt>
                <c:pt idx="26" formatCode="mmm\-yy">
                  <c:v>44348</c:v>
                </c:pt>
                <c:pt idx="27" formatCode="mmm\-yy">
                  <c:v>44470</c:v>
                </c:pt>
                <c:pt idx="28" formatCode="mmm\-yy">
                  <c:v>44593</c:v>
                </c:pt>
                <c:pt idx="29" formatCode="mmm\-yy">
                  <c:v>44835</c:v>
                </c:pt>
                <c:pt idx="30" formatCode="mmm\-yy">
                  <c:v>44958</c:v>
                </c:pt>
                <c:pt idx="31" formatCode="mmm\-yy">
                  <c:v>45078</c:v>
                </c:pt>
              </c:numCache>
            </c:numRef>
          </c:cat>
          <c:val>
            <c:numRef>
              <c:f>'DHB National Means'!$B$2:$AG$2</c:f>
              <c:numCache>
                <c:formatCode>General</c:formatCode>
                <c:ptCount val="32"/>
                <c:pt idx="0">
                  <c:v>62.2</c:v>
                </c:pt>
                <c:pt idx="1">
                  <c:v>65.8</c:v>
                </c:pt>
                <c:pt idx="2">
                  <c:v>70.900000000000006</c:v>
                </c:pt>
                <c:pt idx="3">
                  <c:v>72.8</c:v>
                </c:pt>
                <c:pt idx="4">
                  <c:v>72.7</c:v>
                </c:pt>
                <c:pt idx="5">
                  <c:v>73.599999999999994</c:v>
                </c:pt>
                <c:pt idx="6">
                  <c:v>75.3</c:v>
                </c:pt>
                <c:pt idx="7">
                  <c:v>77.400000000000006</c:v>
                </c:pt>
                <c:pt idx="8">
                  <c:v>80</c:v>
                </c:pt>
                <c:pt idx="9">
                  <c:v>80.599999999999994</c:v>
                </c:pt>
                <c:pt idx="10">
                  <c:v>80.099999999999994</c:v>
                </c:pt>
                <c:pt idx="11">
                  <c:v>80.099999999999994</c:v>
                </c:pt>
                <c:pt idx="12">
                  <c:v>81.5</c:v>
                </c:pt>
                <c:pt idx="13">
                  <c:v>80.599999999999994</c:v>
                </c:pt>
                <c:pt idx="14">
                  <c:v>81.5</c:v>
                </c:pt>
                <c:pt idx="15">
                  <c:v>82.4</c:v>
                </c:pt>
                <c:pt idx="16">
                  <c:v>81.8</c:v>
                </c:pt>
                <c:pt idx="17">
                  <c:v>82.2</c:v>
                </c:pt>
                <c:pt idx="18">
                  <c:v>82.2</c:v>
                </c:pt>
                <c:pt idx="19">
                  <c:v>82.9</c:v>
                </c:pt>
                <c:pt idx="20">
                  <c:v>82.6</c:v>
                </c:pt>
                <c:pt idx="21">
                  <c:v>82.3</c:v>
                </c:pt>
                <c:pt idx="22">
                  <c:v>81.5</c:v>
                </c:pt>
                <c:pt idx="23">
                  <c:v>84.7</c:v>
                </c:pt>
                <c:pt idx="24">
                  <c:v>83.2</c:v>
                </c:pt>
                <c:pt idx="25">
                  <c:v>84.8</c:v>
                </c:pt>
                <c:pt idx="26">
                  <c:v>84.8</c:v>
                </c:pt>
                <c:pt idx="27" formatCode="0.0">
                  <c:v>84.8</c:v>
                </c:pt>
                <c:pt idx="28">
                  <c:v>84.8</c:v>
                </c:pt>
                <c:pt idx="29">
                  <c:v>81.3</c:v>
                </c:pt>
                <c:pt idx="30">
                  <c:v>80.5</c:v>
                </c:pt>
                <c:pt idx="31">
                  <c:v>80.5</c:v>
                </c:pt>
              </c:numCache>
            </c:numRef>
          </c:val>
          <c:smooth val="0"/>
          <c:extLst>
            <c:ext xmlns:c16="http://schemas.microsoft.com/office/drawing/2014/chart" uri="{C3380CC4-5D6E-409C-BE32-E72D297353CC}">
              <c16:uniqueId val="{00000000-B5A6-4FEC-A0AE-726D558B68A1}"/>
            </c:ext>
          </c:extLst>
        </c:ser>
        <c:ser>
          <c:idx val="1"/>
          <c:order val="1"/>
          <c:tx>
            <c:strRef>
              <c:f>'DHB National Means'!$A$3</c:f>
              <c:strCache>
                <c:ptCount val="1"/>
                <c:pt idx="0">
                  <c:v>National aggregate compliance by district</c:v>
                </c:pt>
              </c:strCache>
            </c:strRef>
          </c:tx>
          <c:cat>
            <c:numRef>
              <c:f>'DHB National Means'!$B$1:$AG$1</c:f>
              <c:numCache>
                <c:formatCode>mmm\–yy</c:formatCode>
                <c:ptCount val="32"/>
                <c:pt idx="0">
                  <c:v>41183</c:v>
                </c:pt>
                <c:pt idx="1">
                  <c:v>41334</c:v>
                </c:pt>
                <c:pt idx="2">
                  <c:v>41426</c:v>
                </c:pt>
                <c:pt idx="3">
                  <c:v>41548</c:v>
                </c:pt>
                <c:pt idx="4">
                  <c:v>41699</c:v>
                </c:pt>
                <c:pt idx="5">
                  <c:v>41791</c:v>
                </c:pt>
                <c:pt idx="6">
                  <c:v>41913</c:v>
                </c:pt>
                <c:pt idx="7">
                  <c:v>42064</c:v>
                </c:pt>
                <c:pt idx="8">
                  <c:v>42156</c:v>
                </c:pt>
                <c:pt idx="9">
                  <c:v>42278</c:v>
                </c:pt>
                <c:pt idx="10">
                  <c:v>42430</c:v>
                </c:pt>
                <c:pt idx="11">
                  <c:v>42522</c:v>
                </c:pt>
                <c:pt idx="12">
                  <c:v>42644</c:v>
                </c:pt>
                <c:pt idx="13">
                  <c:v>42795</c:v>
                </c:pt>
                <c:pt idx="14">
                  <c:v>42887</c:v>
                </c:pt>
                <c:pt idx="15" formatCode="mmm\-yy">
                  <c:v>43009</c:v>
                </c:pt>
                <c:pt idx="16" formatCode="mmm\-yy">
                  <c:v>43160</c:v>
                </c:pt>
                <c:pt idx="17" formatCode="mmm\-yy">
                  <c:v>43252</c:v>
                </c:pt>
                <c:pt idx="18" formatCode="mmm\-yy">
                  <c:v>43374</c:v>
                </c:pt>
                <c:pt idx="19" formatCode="mmm\-yy">
                  <c:v>43555</c:v>
                </c:pt>
                <c:pt idx="20" formatCode="mmm\-yy">
                  <c:v>43617</c:v>
                </c:pt>
                <c:pt idx="21" formatCode="mmm\-yy">
                  <c:v>43739</c:v>
                </c:pt>
                <c:pt idx="22" formatCode="mmm\-yy">
                  <c:v>43862</c:v>
                </c:pt>
                <c:pt idx="23" formatCode="mmm\-yy">
                  <c:v>43983</c:v>
                </c:pt>
                <c:pt idx="24" formatCode="mmm\-yy">
                  <c:v>44105</c:v>
                </c:pt>
                <c:pt idx="25" formatCode="mmm\-yy">
                  <c:v>44228</c:v>
                </c:pt>
                <c:pt idx="26" formatCode="mmm\-yy">
                  <c:v>44348</c:v>
                </c:pt>
                <c:pt idx="27" formatCode="mmm\-yy">
                  <c:v>44470</c:v>
                </c:pt>
                <c:pt idx="28" formatCode="mmm\-yy">
                  <c:v>44593</c:v>
                </c:pt>
                <c:pt idx="29" formatCode="mmm\-yy">
                  <c:v>44835</c:v>
                </c:pt>
                <c:pt idx="30" formatCode="mmm\-yy">
                  <c:v>44958</c:v>
                </c:pt>
                <c:pt idx="31" formatCode="mmm\-yy">
                  <c:v>45078</c:v>
                </c:pt>
              </c:numCache>
            </c:numRef>
          </c:cat>
          <c:val>
            <c:numRef>
              <c:f>'DHB National Means'!$B$3:$AG$3</c:f>
              <c:numCache>
                <c:formatCode>General</c:formatCode>
                <c:ptCount val="32"/>
                <c:pt idx="0">
                  <c:v>62.1</c:v>
                </c:pt>
                <c:pt idx="1">
                  <c:v>66.599999999999994</c:v>
                </c:pt>
                <c:pt idx="2">
                  <c:v>70.599999999999994</c:v>
                </c:pt>
                <c:pt idx="3">
                  <c:v>71.2</c:v>
                </c:pt>
                <c:pt idx="4">
                  <c:v>72.599999999999994</c:v>
                </c:pt>
                <c:pt idx="5">
                  <c:v>73</c:v>
                </c:pt>
                <c:pt idx="6">
                  <c:v>75</c:v>
                </c:pt>
                <c:pt idx="7">
                  <c:v>77.400000000000006</c:v>
                </c:pt>
                <c:pt idx="8">
                  <c:v>80</c:v>
                </c:pt>
                <c:pt idx="9">
                  <c:v>80.900000000000006</c:v>
                </c:pt>
                <c:pt idx="10">
                  <c:v>81</c:v>
                </c:pt>
                <c:pt idx="11">
                  <c:v>82</c:v>
                </c:pt>
                <c:pt idx="12">
                  <c:v>83.3</c:v>
                </c:pt>
                <c:pt idx="13">
                  <c:v>83.6</c:v>
                </c:pt>
                <c:pt idx="14">
                  <c:v>83.7</c:v>
                </c:pt>
                <c:pt idx="15">
                  <c:v>84.7</c:v>
                </c:pt>
                <c:pt idx="16">
                  <c:v>85.3</c:v>
                </c:pt>
                <c:pt idx="17">
                  <c:v>85.5</c:v>
                </c:pt>
                <c:pt idx="18">
                  <c:v>84.9</c:v>
                </c:pt>
                <c:pt idx="19">
                  <c:v>85.6</c:v>
                </c:pt>
                <c:pt idx="20">
                  <c:v>85.1</c:v>
                </c:pt>
                <c:pt idx="21">
                  <c:v>84.9</c:v>
                </c:pt>
                <c:pt idx="22">
                  <c:v>84.7</c:v>
                </c:pt>
                <c:pt idx="23">
                  <c:v>87.2</c:v>
                </c:pt>
                <c:pt idx="24">
                  <c:v>85.9</c:v>
                </c:pt>
                <c:pt idx="25">
                  <c:v>86.8</c:v>
                </c:pt>
                <c:pt idx="26">
                  <c:v>86.2</c:v>
                </c:pt>
                <c:pt idx="27" formatCode="0.0">
                  <c:v>87.5</c:v>
                </c:pt>
                <c:pt idx="28">
                  <c:v>86.7</c:v>
                </c:pt>
                <c:pt idx="29">
                  <c:v>85.5</c:v>
                </c:pt>
                <c:pt idx="30" formatCode="0.0">
                  <c:v>85</c:v>
                </c:pt>
                <c:pt idx="31" formatCode="0.0">
                  <c:v>85</c:v>
                </c:pt>
              </c:numCache>
            </c:numRef>
          </c:val>
          <c:smooth val="0"/>
          <c:extLst>
            <c:ext xmlns:c16="http://schemas.microsoft.com/office/drawing/2014/chart" uri="{C3380CC4-5D6E-409C-BE32-E72D297353CC}">
              <c16:uniqueId val="{00000001-B5A6-4FEC-A0AE-726D558B68A1}"/>
            </c:ext>
          </c:extLst>
        </c:ser>
        <c:dLbls>
          <c:showLegendKey val="0"/>
          <c:showVal val="0"/>
          <c:showCatName val="0"/>
          <c:showSerName val="0"/>
          <c:showPercent val="0"/>
          <c:showBubbleSize val="0"/>
        </c:dLbls>
        <c:marker val="1"/>
        <c:smooth val="0"/>
        <c:axId val="160644480"/>
        <c:axId val="160699520"/>
      </c:lineChart>
      <c:dateAx>
        <c:axId val="160644480"/>
        <c:scaling>
          <c:orientation val="minMax"/>
        </c:scaling>
        <c:delete val="0"/>
        <c:axPos val="b"/>
        <c:title>
          <c:tx>
            <c:rich>
              <a:bodyPr/>
              <a:lstStyle/>
              <a:p>
                <a:pPr>
                  <a:defRPr/>
                </a:pPr>
                <a:r>
                  <a:rPr lang="en-US"/>
                  <a:t>Audit period ending</a:t>
                </a:r>
              </a:p>
            </c:rich>
          </c:tx>
          <c:layout>
            <c:manualLayout>
              <c:xMode val="edge"/>
              <c:yMode val="edge"/>
              <c:x val="0.44415666516531904"/>
              <c:y val="0.88382928006642447"/>
            </c:manualLayout>
          </c:layout>
          <c:overlay val="0"/>
        </c:title>
        <c:numFmt formatCode="mmm\–yy" sourceLinked="1"/>
        <c:majorTickMark val="out"/>
        <c:minorTickMark val="none"/>
        <c:tickLblPos val="nextTo"/>
        <c:txPr>
          <a:bodyPr rot="-5400000" vert="horz"/>
          <a:lstStyle/>
          <a:p>
            <a:pPr>
              <a:defRPr sz="1000"/>
            </a:pPr>
            <a:endParaRPr lang="en-US"/>
          </a:p>
        </c:txPr>
        <c:crossAx val="160699520"/>
        <c:crosses val="autoZero"/>
        <c:auto val="1"/>
        <c:lblOffset val="100"/>
        <c:baseTimeUnit val="months"/>
        <c:majorUnit val="4"/>
        <c:majorTimeUnit val="months"/>
      </c:dateAx>
      <c:valAx>
        <c:axId val="160699520"/>
        <c:scaling>
          <c:orientation val="minMax"/>
          <c:max val="100"/>
        </c:scaling>
        <c:delete val="0"/>
        <c:axPos val="l"/>
        <c:majorGridlines/>
        <c:title>
          <c:tx>
            <c:rich>
              <a:bodyPr/>
              <a:lstStyle/>
              <a:p>
                <a:pPr>
                  <a:defRPr/>
                </a:pPr>
                <a:r>
                  <a:rPr lang="en-US"/>
                  <a:t>Compliance</a:t>
                </a:r>
              </a:p>
            </c:rich>
          </c:tx>
          <c:overlay val="0"/>
        </c:title>
        <c:numFmt formatCode="General" sourceLinked="1"/>
        <c:majorTickMark val="out"/>
        <c:minorTickMark val="none"/>
        <c:tickLblPos val="nextTo"/>
        <c:txPr>
          <a:bodyPr/>
          <a:lstStyle/>
          <a:p>
            <a:pPr>
              <a:defRPr sz="1000"/>
            </a:pPr>
            <a:endParaRPr lang="en-US"/>
          </a:p>
        </c:txPr>
        <c:crossAx val="160644480"/>
        <c:crossesAt val="31"/>
        <c:crossBetween val="midCat"/>
      </c:valAx>
    </c:plotArea>
    <c:legend>
      <c:legendPos val="r"/>
      <c:layout>
        <c:manualLayout>
          <c:xMode val="edge"/>
          <c:yMode val="edge"/>
          <c:x val="0.12388321009107028"/>
          <c:y val="0.91944706962656231"/>
          <c:w val="0.7816389418779931"/>
          <c:h val="6.3885108542094282E-2"/>
        </c:manualLayout>
      </c:layout>
      <c:overlay val="1"/>
      <c:spPr>
        <a:solidFill>
          <a:schemeClr val="bg1"/>
        </a:solidFill>
      </c:spPr>
      <c:txPr>
        <a:bodyPr/>
        <a:lstStyle/>
        <a:p>
          <a:pPr>
            <a:defRPr sz="1050"/>
          </a:pPr>
          <a:endParaRPr lang="en-US"/>
        </a:p>
      </c:txPr>
    </c:legend>
    <c:plotVisOnly val="1"/>
    <c:dispBlanksAs val="gap"/>
    <c:showDLblsOverMax val="0"/>
  </c:chart>
  <c:spPr>
    <a:ln>
      <a:noFill/>
    </a:ln>
  </c:spPr>
  <c:txPr>
    <a:bodyPr/>
    <a:lstStyle/>
    <a:p>
      <a:pPr>
        <a:defRPr sz="900">
          <a:latin typeface="Arial" panose="020B0604020202020204" pitchFamily="34" charset="0"/>
          <a:cs typeface="Arial" panose="020B0604020202020204" pitchFamily="34" charset="0"/>
        </a:defRPr>
      </a:pPr>
      <a:endParaRPr lang="en-US"/>
    </a:p>
  </c:txPr>
  <c:externalData r:id="rId1">
    <c:autoUpdate val="0"/>
  </c:externalData>
</c:chartSpace>
</file>

<file path=word/documenttasks/documenttasks1.xml><?xml version="1.0" encoding="utf-8"?>
<t:Tasks xmlns:t="http://schemas.microsoft.com/office/tasks/2019/documenttasks" xmlns:oel="http://schemas.microsoft.com/office/2019/extlst">
  <t:Task id="{CD7D0BFF-196A-4C58-989C-85C48AD21BA5}">
    <t:Anchor>
      <t:Comment id="656475010"/>
    </t:Anchor>
    <t:History>
      <t:Event id="{C1D81275-C8C4-4763-9E94-245C258FB389}" time="2022-11-17T22:11:19.758Z">
        <t:Attribution userId="S::amanda.wood@hqsc.govt.nz::23199cf0-06a6-48b8-89e6-b7afb46d398a" userProvider="AD" userName="Amanda Wood"/>
        <t:Anchor>
          <t:Comment id="42098462"/>
        </t:Anchor>
        <t:Create/>
      </t:Event>
      <t:Event id="{E994BEA7-8743-4846-8C08-D6EE86B72124}" time="2022-11-17T22:11:19.758Z">
        <t:Attribution userId="S::amanda.wood@hqsc.govt.nz::23199cf0-06a6-48b8-89e6-b7afb46d398a" userProvider="AD" userName="Amanda Wood"/>
        <t:Anchor>
          <t:Comment id="42098462"/>
        </t:Anchor>
        <t:Assign userId="S::Marie.Talbot@hqsc.govt.nz::f665540d-18ab-4e75-aaa8-e36ae990486f" userProvider="AD" userName="Marie Talbot"/>
      </t:Event>
      <t:Event id="{FB467983-82F2-4BFD-966B-BFD8A83DF511}" time="2022-11-17T22:11:19.758Z">
        <t:Attribution userId="S::amanda.wood@hqsc.govt.nz::23199cf0-06a6-48b8-89e6-b7afb46d398a" userProvider="AD" userName="Amanda Wood"/>
        <t:Anchor>
          <t:Comment id="42098462"/>
        </t:Anchor>
        <t:SetTitle title="@Marie Talbot would mind renaming the link that has been updated please? I am having some issues doing it on my laptop. Thank you"/>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3E1B8698701A45A5408FB75B1B86C4" ma:contentTypeVersion="14" ma:contentTypeDescription="Create a new document." ma:contentTypeScope="" ma:versionID="581dee2d707ec42ce140d6696b4d49c8">
  <xsd:schema xmlns:xsd="http://www.w3.org/2001/XMLSchema" xmlns:xs="http://www.w3.org/2001/XMLSchema" xmlns:p="http://schemas.microsoft.com/office/2006/metadata/properties" xmlns:ns2="bef9904b-9bca-4a1b-aca3-78dad2044d15" xmlns:ns3="83c1f819-1d2e-4aad-8c9d-234667bc5029" targetNamespace="http://schemas.microsoft.com/office/2006/metadata/properties" ma:root="true" ma:fieldsID="d76d87e9865eacd9391a237c5316e563" ns2:_="" ns3:_="">
    <xsd:import namespace="bef9904b-9bca-4a1b-aca3-78dad2044d15"/>
    <xsd:import namespace="83c1f819-1d2e-4aad-8c9d-234667bc5029"/>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2:SharedWithUsers" minOccurs="0"/>
                <xsd:element ref="ns2:SharedWithDetail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ObjectDetectorVersion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f9904b-9bca-4a1b-aca3-78dad2044d1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24db9ff5-9934-4329-8878-4e2d029385bb}" ma:internalName="TaxCatchAll" ma:showField="CatchAllData" ma:web="bef9904b-9bca-4a1b-aca3-78dad2044d1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3c1f819-1d2e-4aad-8c9d-234667bc502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5f067919-d045-4b34-bd75-563914e94517"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descriptio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Location" ma:index="24"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bef9904b-9bca-4a1b-aca3-78dad2044d15">
      <UserInfo>
        <DisplayName>Marie Talbot</DisplayName>
        <AccountId>736</AccountId>
        <AccountType/>
      </UserInfo>
      <UserInfo>
        <DisplayName>Nikki Grae</DisplayName>
        <AccountId>44</AccountId>
        <AccountType/>
      </UserInfo>
    </SharedWithUsers>
    <TaxCatchAll xmlns="bef9904b-9bca-4a1b-aca3-78dad2044d15" xsi:nil="true"/>
    <_dlc_DocId xmlns="bef9904b-9bca-4a1b-aca3-78dad2044d15">DOCS-1415949217-31013</_dlc_DocId>
    <_dlc_DocIdUrl xmlns="bef9904b-9bca-4a1b-aca3-78dad2044d15">
      <Url>https://hqsc.sharepoint.com/sites/dms-programmes/_layouts/15/DocIdRedir.aspx?ID=DOCS-1415949217-31013</Url>
      <Description>DOCS-1415949217-31013</Description>
    </_dlc_DocIdUrl>
    <lcf76f155ced4ddcb4097134ff3c332f xmlns="83c1f819-1d2e-4aad-8c9d-234667bc5029">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95AD06-8FF9-4B6B-ACC1-B3BAC39CBA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f9904b-9bca-4a1b-aca3-78dad2044d15"/>
    <ds:schemaRef ds:uri="83c1f819-1d2e-4aad-8c9d-234667bc50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EA3BB6-0A86-4AE5-8B66-13AD67DAF120}">
  <ds:schemaRefs>
    <ds:schemaRef ds:uri="http://schemas.microsoft.com/office/2006/metadata/properties"/>
    <ds:schemaRef ds:uri="http://schemas.microsoft.com/office/infopath/2007/PartnerControls"/>
    <ds:schemaRef ds:uri="bef9904b-9bca-4a1b-aca3-78dad2044d15"/>
    <ds:schemaRef ds:uri="83c1f819-1d2e-4aad-8c9d-234667bc5029"/>
  </ds:schemaRefs>
</ds:datastoreItem>
</file>

<file path=customXml/itemProps3.xml><?xml version="1.0" encoding="utf-8"?>
<ds:datastoreItem xmlns:ds="http://schemas.openxmlformats.org/officeDocument/2006/customXml" ds:itemID="{BEF5F3A8-DF71-4E7E-86FB-64A2B6DEAB64}">
  <ds:schemaRefs>
    <ds:schemaRef ds:uri="http://schemas.openxmlformats.org/officeDocument/2006/bibliography"/>
  </ds:schemaRefs>
</ds:datastoreItem>
</file>

<file path=customXml/itemProps4.xml><?xml version="1.0" encoding="utf-8"?>
<ds:datastoreItem xmlns:ds="http://schemas.openxmlformats.org/officeDocument/2006/customXml" ds:itemID="{537FAE21-6A5E-48A0-9C50-F55DEF70022C}">
  <ds:schemaRefs>
    <ds:schemaRef ds:uri="http://schemas.microsoft.com/sharepoint/events"/>
  </ds:schemaRefs>
</ds:datastoreItem>
</file>

<file path=customXml/itemProps5.xml><?xml version="1.0" encoding="utf-8"?>
<ds:datastoreItem xmlns:ds="http://schemas.openxmlformats.org/officeDocument/2006/customXml" ds:itemID="{29A5E285-BFC5-4FB7-910B-B38534FCB9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3012</Words>
  <Characters>17172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HH compliance-DHBs report_Nov20_Feb21_DraftSR</vt:lpstr>
    </vt:vector>
  </TitlesOfParts>
  <Company/>
  <LinksUpToDate>false</LinksUpToDate>
  <CharactersWithSpaces>20144</CharactersWithSpaces>
  <SharedDoc>false</SharedDoc>
  <HLinks>
    <vt:vector size="174" baseType="variant">
      <vt:variant>
        <vt:i4>1114176</vt:i4>
      </vt:variant>
      <vt:variant>
        <vt:i4>150</vt:i4>
      </vt:variant>
      <vt:variant>
        <vt:i4>0</vt:i4>
      </vt:variant>
      <vt:variant>
        <vt:i4>5</vt:i4>
      </vt:variant>
      <vt:variant>
        <vt:lpwstr>https://www.hqsc.govt.nz/resources/resource-library/world-hand-hygiene-day-2023/</vt:lpwstr>
      </vt:variant>
      <vt:variant>
        <vt:lpwstr/>
      </vt:variant>
      <vt:variant>
        <vt:i4>5439567</vt:i4>
      </vt:variant>
      <vt:variant>
        <vt:i4>147</vt:i4>
      </vt:variant>
      <vt:variant>
        <vt:i4>0</vt:i4>
      </vt:variant>
      <vt:variant>
        <vt:i4>5</vt:i4>
      </vt:variant>
      <vt:variant>
        <vt:lpwstr>https://www.hqsc.govt.nz/our-work/infection-prevention-and-control/our-work/hand-hygiene/</vt:lpwstr>
      </vt:variant>
      <vt:variant>
        <vt:lpwstr/>
      </vt:variant>
      <vt:variant>
        <vt:i4>4063283</vt:i4>
      </vt:variant>
      <vt:variant>
        <vt:i4>144</vt:i4>
      </vt:variant>
      <vt:variant>
        <vt:i4>0</vt:i4>
      </vt:variant>
      <vt:variant>
        <vt:i4>5</vt:i4>
      </vt:variant>
      <vt:variant>
        <vt:lpwstr>https://www.hqsc.govt.nz/resources/resource-library/hand-hygiene-new-zealand-auditing-manual-2019-edition/</vt:lpwstr>
      </vt:variant>
      <vt:variant>
        <vt:lpwstr/>
      </vt:variant>
      <vt:variant>
        <vt:i4>3932265</vt:i4>
      </vt:variant>
      <vt:variant>
        <vt:i4>141</vt:i4>
      </vt:variant>
      <vt:variant>
        <vt:i4>0</vt:i4>
      </vt:variant>
      <vt:variant>
        <vt:i4>5</vt:i4>
      </vt:variant>
      <vt:variant>
        <vt:lpwstr>https://www.hqsc.govt.nz/our-work/infection-prevention-and-control/topics/hand-hygiene/marketing-resources/</vt:lpwstr>
      </vt:variant>
      <vt:variant>
        <vt:lpwstr/>
      </vt:variant>
      <vt:variant>
        <vt:i4>393298</vt:i4>
      </vt:variant>
      <vt:variant>
        <vt:i4>138</vt:i4>
      </vt:variant>
      <vt:variant>
        <vt:i4>0</vt:i4>
      </vt:variant>
      <vt:variant>
        <vt:i4>5</vt:i4>
      </vt:variant>
      <vt:variant>
        <vt:lpwstr>https://www.hqsc.govt.nz/resources/resource-library/poster-how-to-hand-wash/</vt:lpwstr>
      </vt:variant>
      <vt:variant>
        <vt:lpwstr/>
      </vt:variant>
      <vt:variant>
        <vt:i4>3997742</vt:i4>
      </vt:variant>
      <vt:variant>
        <vt:i4>135</vt:i4>
      </vt:variant>
      <vt:variant>
        <vt:i4>0</vt:i4>
      </vt:variant>
      <vt:variant>
        <vt:i4>5</vt:i4>
      </vt:variant>
      <vt:variant>
        <vt:lpwstr>https://www.hqsc.govt.nz/resources/resource-library/poster-how-to-hand-rub/</vt:lpwstr>
      </vt:variant>
      <vt:variant>
        <vt:lpwstr/>
      </vt:variant>
      <vt:variant>
        <vt:i4>7536664</vt:i4>
      </vt:variant>
      <vt:variant>
        <vt:i4>132</vt:i4>
      </vt:variant>
      <vt:variant>
        <vt:i4>0</vt:i4>
      </vt:variant>
      <vt:variant>
        <vt:i4>5</vt:i4>
      </vt:variant>
      <vt:variant>
        <vt:lpwstr>mailto:HHNZ@hqsc.govt.nz</vt:lpwstr>
      </vt:variant>
      <vt:variant>
        <vt:lpwstr/>
      </vt:variant>
      <vt:variant>
        <vt:i4>4456455</vt:i4>
      </vt:variant>
      <vt:variant>
        <vt:i4>129</vt:i4>
      </vt:variant>
      <vt:variant>
        <vt:i4>0</vt:i4>
      </vt:variant>
      <vt:variant>
        <vt:i4>5</vt:i4>
      </vt:variant>
      <vt:variant>
        <vt:lpwstr>http://www.hqsc.govt.nz/</vt:lpwstr>
      </vt:variant>
      <vt:variant>
        <vt:lpwstr/>
      </vt:variant>
      <vt:variant>
        <vt:i4>1638454</vt:i4>
      </vt:variant>
      <vt:variant>
        <vt:i4>122</vt:i4>
      </vt:variant>
      <vt:variant>
        <vt:i4>0</vt:i4>
      </vt:variant>
      <vt:variant>
        <vt:i4>5</vt:i4>
      </vt:variant>
      <vt:variant>
        <vt:lpwstr/>
      </vt:variant>
      <vt:variant>
        <vt:lpwstr>_Toc119589639</vt:lpwstr>
      </vt:variant>
      <vt:variant>
        <vt:i4>1638454</vt:i4>
      </vt:variant>
      <vt:variant>
        <vt:i4>116</vt:i4>
      </vt:variant>
      <vt:variant>
        <vt:i4>0</vt:i4>
      </vt:variant>
      <vt:variant>
        <vt:i4>5</vt:i4>
      </vt:variant>
      <vt:variant>
        <vt:lpwstr/>
      </vt:variant>
      <vt:variant>
        <vt:lpwstr>_Toc119589638</vt:lpwstr>
      </vt:variant>
      <vt:variant>
        <vt:i4>1638454</vt:i4>
      </vt:variant>
      <vt:variant>
        <vt:i4>110</vt:i4>
      </vt:variant>
      <vt:variant>
        <vt:i4>0</vt:i4>
      </vt:variant>
      <vt:variant>
        <vt:i4>5</vt:i4>
      </vt:variant>
      <vt:variant>
        <vt:lpwstr/>
      </vt:variant>
      <vt:variant>
        <vt:lpwstr>_Toc119589637</vt:lpwstr>
      </vt:variant>
      <vt:variant>
        <vt:i4>1638454</vt:i4>
      </vt:variant>
      <vt:variant>
        <vt:i4>104</vt:i4>
      </vt:variant>
      <vt:variant>
        <vt:i4>0</vt:i4>
      </vt:variant>
      <vt:variant>
        <vt:i4>5</vt:i4>
      </vt:variant>
      <vt:variant>
        <vt:lpwstr/>
      </vt:variant>
      <vt:variant>
        <vt:lpwstr>_Toc119589636</vt:lpwstr>
      </vt:variant>
      <vt:variant>
        <vt:i4>1638454</vt:i4>
      </vt:variant>
      <vt:variant>
        <vt:i4>98</vt:i4>
      </vt:variant>
      <vt:variant>
        <vt:i4>0</vt:i4>
      </vt:variant>
      <vt:variant>
        <vt:i4>5</vt:i4>
      </vt:variant>
      <vt:variant>
        <vt:lpwstr/>
      </vt:variant>
      <vt:variant>
        <vt:lpwstr>_Toc119589635</vt:lpwstr>
      </vt:variant>
      <vt:variant>
        <vt:i4>1638454</vt:i4>
      </vt:variant>
      <vt:variant>
        <vt:i4>92</vt:i4>
      </vt:variant>
      <vt:variant>
        <vt:i4>0</vt:i4>
      </vt:variant>
      <vt:variant>
        <vt:i4>5</vt:i4>
      </vt:variant>
      <vt:variant>
        <vt:lpwstr/>
      </vt:variant>
      <vt:variant>
        <vt:lpwstr>_Toc119589634</vt:lpwstr>
      </vt:variant>
      <vt:variant>
        <vt:i4>1638454</vt:i4>
      </vt:variant>
      <vt:variant>
        <vt:i4>86</vt:i4>
      </vt:variant>
      <vt:variant>
        <vt:i4>0</vt:i4>
      </vt:variant>
      <vt:variant>
        <vt:i4>5</vt:i4>
      </vt:variant>
      <vt:variant>
        <vt:lpwstr/>
      </vt:variant>
      <vt:variant>
        <vt:lpwstr>_Toc119589633</vt:lpwstr>
      </vt:variant>
      <vt:variant>
        <vt:i4>1638454</vt:i4>
      </vt:variant>
      <vt:variant>
        <vt:i4>80</vt:i4>
      </vt:variant>
      <vt:variant>
        <vt:i4>0</vt:i4>
      </vt:variant>
      <vt:variant>
        <vt:i4>5</vt:i4>
      </vt:variant>
      <vt:variant>
        <vt:lpwstr/>
      </vt:variant>
      <vt:variant>
        <vt:lpwstr>_Toc119589631</vt:lpwstr>
      </vt:variant>
      <vt:variant>
        <vt:i4>1638454</vt:i4>
      </vt:variant>
      <vt:variant>
        <vt:i4>74</vt:i4>
      </vt:variant>
      <vt:variant>
        <vt:i4>0</vt:i4>
      </vt:variant>
      <vt:variant>
        <vt:i4>5</vt:i4>
      </vt:variant>
      <vt:variant>
        <vt:lpwstr/>
      </vt:variant>
      <vt:variant>
        <vt:lpwstr>_Toc119589630</vt:lpwstr>
      </vt:variant>
      <vt:variant>
        <vt:i4>1572918</vt:i4>
      </vt:variant>
      <vt:variant>
        <vt:i4>68</vt:i4>
      </vt:variant>
      <vt:variant>
        <vt:i4>0</vt:i4>
      </vt:variant>
      <vt:variant>
        <vt:i4>5</vt:i4>
      </vt:variant>
      <vt:variant>
        <vt:lpwstr/>
      </vt:variant>
      <vt:variant>
        <vt:lpwstr>_Toc119589629</vt:lpwstr>
      </vt:variant>
      <vt:variant>
        <vt:i4>1572918</vt:i4>
      </vt:variant>
      <vt:variant>
        <vt:i4>62</vt:i4>
      </vt:variant>
      <vt:variant>
        <vt:i4>0</vt:i4>
      </vt:variant>
      <vt:variant>
        <vt:i4>5</vt:i4>
      </vt:variant>
      <vt:variant>
        <vt:lpwstr/>
      </vt:variant>
      <vt:variant>
        <vt:lpwstr>_Toc119589628</vt:lpwstr>
      </vt:variant>
      <vt:variant>
        <vt:i4>1572918</vt:i4>
      </vt:variant>
      <vt:variant>
        <vt:i4>56</vt:i4>
      </vt:variant>
      <vt:variant>
        <vt:i4>0</vt:i4>
      </vt:variant>
      <vt:variant>
        <vt:i4>5</vt:i4>
      </vt:variant>
      <vt:variant>
        <vt:lpwstr/>
      </vt:variant>
      <vt:variant>
        <vt:lpwstr>_Toc119589627</vt:lpwstr>
      </vt:variant>
      <vt:variant>
        <vt:i4>1572918</vt:i4>
      </vt:variant>
      <vt:variant>
        <vt:i4>50</vt:i4>
      </vt:variant>
      <vt:variant>
        <vt:i4>0</vt:i4>
      </vt:variant>
      <vt:variant>
        <vt:i4>5</vt:i4>
      </vt:variant>
      <vt:variant>
        <vt:lpwstr/>
      </vt:variant>
      <vt:variant>
        <vt:lpwstr>_Toc119589626</vt:lpwstr>
      </vt:variant>
      <vt:variant>
        <vt:i4>1572918</vt:i4>
      </vt:variant>
      <vt:variant>
        <vt:i4>44</vt:i4>
      </vt:variant>
      <vt:variant>
        <vt:i4>0</vt:i4>
      </vt:variant>
      <vt:variant>
        <vt:i4>5</vt:i4>
      </vt:variant>
      <vt:variant>
        <vt:lpwstr/>
      </vt:variant>
      <vt:variant>
        <vt:lpwstr>_Toc119589625</vt:lpwstr>
      </vt:variant>
      <vt:variant>
        <vt:i4>1572918</vt:i4>
      </vt:variant>
      <vt:variant>
        <vt:i4>38</vt:i4>
      </vt:variant>
      <vt:variant>
        <vt:i4>0</vt:i4>
      </vt:variant>
      <vt:variant>
        <vt:i4>5</vt:i4>
      </vt:variant>
      <vt:variant>
        <vt:lpwstr/>
      </vt:variant>
      <vt:variant>
        <vt:lpwstr>_Toc119589624</vt:lpwstr>
      </vt:variant>
      <vt:variant>
        <vt:i4>1572918</vt:i4>
      </vt:variant>
      <vt:variant>
        <vt:i4>32</vt:i4>
      </vt:variant>
      <vt:variant>
        <vt:i4>0</vt:i4>
      </vt:variant>
      <vt:variant>
        <vt:i4>5</vt:i4>
      </vt:variant>
      <vt:variant>
        <vt:lpwstr/>
      </vt:variant>
      <vt:variant>
        <vt:lpwstr>_Toc119589623</vt:lpwstr>
      </vt:variant>
      <vt:variant>
        <vt:i4>1572918</vt:i4>
      </vt:variant>
      <vt:variant>
        <vt:i4>26</vt:i4>
      </vt:variant>
      <vt:variant>
        <vt:i4>0</vt:i4>
      </vt:variant>
      <vt:variant>
        <vt:i4>5</vt:i4>
      </vt:variant>
      <vt:variant>
        <vt:lpwstr/>
      </vt:variant>
      <vt:variant>
        <vt:lpwstr>_Toc119589622</vt:lpwstr>
      </vt:variant>
      <vt:variant>
        <vt:i4>1572918</vt:i4>
      </vt:variant>
      <vt:variant>
        <vt:i4>20</vt:i4>
      </vt:variant>
      <vt:variant>
        <vt:i4>0</vt:i4>
      </vt:variant>
      <vt:variant>
        <vt:i4>5</vt:i4>
      </vt:variant>
      <vt:variant>
        <vt:lpwstr/>
      </vt:variant>
      <vt:variant>
        <vt:lpwstr>_Toc119589621</vt:lpwstr>
      </vt:variant>
      <vt:variant>
        <vt:i4>1572918</vt:i4>
      </vt:variant>
      <vt:variant>
        <vt:i4>14</vt:i4>
      </vt:variant>
      <vt:variant>
        <vt:i4>0</vt:i4>
      </vt:variant>
      <vt:variant>
        <vt:i4>5</vt:i4>
      </vt:variant>
      <vt:variant>
        <vt:lpwstr/>
      </vt:variant>
      <vt:variant>
        <vt:lpwstr>_Toc119589620</vt:lpwstr>
      </vt:variant>
      <vt:variant>
        <vt:i4>1769526</vt:i4>
      </vt:variant>
      <vt:variant>
        <vt:i4>8</vt:i4>
      </vt:variant>
      <vt:variant>
        <vt:i4>0</vt:i4>
      </vt:variant>
      <vt:variant>
        <vt:i4>5</vt:i4>
      </vt:variant>
      <vt:variant>
        <vt:lpwstr/>
      </vt:variant>
      <vt:variant>
        <vt:lpwstr>_Toc119589619</vt:lpwstr>
      </vt:variant>
      <vt:variant>
        <vt:i4>1769526</vt:i4>
      </vt:variant>
      <vt:variant>
        <vt:i4>2</vt:i4>
      </vt:variant>
      <vt:variant>
        <vt:i4>0</vt:i4>
      </vt:variant>
      <vt:variant>
        <vt:i4>5</vt:i4>
      </vt:variant>
      <vt:variant>
        <vt:lpwstr/>
      </vt:variant>
      <vt:variant>
        <vt:lpwstr>_Toc119589618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HH compliance-DHBs report_Nov20_Feb21_DraftSR</dc:title>
  <dc:subject/>
  <dc:creator>Jocasta Whittingham</dc:creator>
  <cp:keywords/>
  <cp:lastModifiedBy>Toni Duder</cp:lastModifiedBy>
  <cp:revision>2</cp:revision>
  <cp:lastPrinted>2022-11-21T11:10:00Z</cp:lastPrinted>
  <dcterms:created xsi:type="dcterms:W3CDTF">2023-07-24T04:45:00Z</dcterms:created>
  <dcterms:modified xsi:type="dcterms:W3CDTF">2023-07-24T04:45:00Z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0x010100843E1B8698701A45A5408FB75B1B86C4</vt:lpwstr>
  </property>
  <property fmtid="{D5CDD505-2E9C-101B-9397-08002B2CF9AE}" pid="4" name="AuthorIds_UIVersion_1024">
    <vt:lpwstr>38</vt:lpwstr>
  </property>
  <property fmtid="{D5CDD505-2E9C-101B-9397-08002B2CF9AE}" pid="5" name="MediaServiceImageTags">
    <vt:lpwstr/>
  </property>
  <property fmtid="{D5CDD505-2E9C-101B-9397-08002B2CF9AE}" pid="6" name="_dlc_DocIdItemGuid">
    <vt:lpwstr>dd147cc1-9889-415e-be63-3209d078db56</vt:lpwstr>
  </property>
</Properties>
</file>