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shd w:fill="1F3A5F" w:val="clear"/>
            <w:tcMar>
              <w:top w:type="dxa" w:w="800"/>
              <w:left w:type="dxa" w:w="1000"/>
              <w:bottom w:type="dxa" w:w="800"/>
              <w:right w:type="dxa" w:w="1000"/>
            </w:tcMar>
            <w:vAlign w:val="center"/>
          </w:tcPr>
          <w:p>
            <w:pPr>
              <w:spacing w:after="500"/>
              <w:jc w:val="center"/>
            </w:pPr>
            <w:r>
              <w:drawing>
                <wp:inline distT="0" distB="0" distL="0" distR="0">
                  <wp:extent cx="3238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1819275"/>
                          </a:xfrm>
                          <a:prstGeom prst="rect">
                            <a:avLst/>
                          </a:prstGeom>
                        </pic:spPr>
                      </pic:pic>
                    </a:graphicData>
                  </a:graphic>
                </wp:inline>
              </w:drawing>
            </w:r>
          </w:p>
          <w:p>
            <w:pPr>
              <w:spacing w:after="80" w:before="500"/>
              <w:jc w:val="center"/>
            </w:pPr>
            <w:r>
              <w:rPr>
                <w:rFonts w:ascii="Cambria" w:cs="Cambria" w:eastAsia="Cambria" w:hAnsi="Cambria"/>
                <w:b/>
                <w:bCs/>
                <w:i w:val="false"/>
                <w:iCs w:val="false"/>
                <w:color w:val="FFFFFF"/>
                <w:sz w:val="44"/>
                <w:szCs w:val="44"/>
              </w:rPr>
              <w:t xml:space="preserve">TESL FOOTBALL ASSOCIATION</w:t>
            </w:r>
          </w:p>
          <w:p>
            <w:pPr>
              <w:spacing w:after="40" w:before="0"/>
              <w:jc w:val="center"/>
            </w:pPr>
            <w:r>
              <w:rPr>
                <w:rFonts w:ascii="Cambria" w:cs="Cambria" w:eastAsia="Cambria" w:hAnsi="Cambria"/>
                <w:b/>
                <w:bCs/>
                <w:i w:val="false"/>
                <w:iCs w:val="false"/>
                <w:color w:val="F2E9D8"/>
                <w:sz w:val="34"/>
                <w:szCs w:val="34"/>
              </w:rPr>
              <w:t xml:space="preserve">CONSTITUTION</w:t>
            </w:r>
          </w:p>
          <w:p>
            <w:pPr>
              <w:pBdr>
                <w:top w:val="single" w:color="B08D3E" w:sz="6" w:space="10"/>
              </w:pBdr>
              <w:spacing w:after="0" w:before="200"/>
              <w:jc w:val="center"/>
            </w:pPr>
            <w:r>
              <w:rPr>
                <w:sz w:val="2"/>
                <w:szCs w:val="2"/>
              </w:rPr>
              <w:t xml:space="preserve"> </w:t>
            </w:r>
          </w:p>
          <w:p>
            <w:pPr>
              <w:spacing w:after="60" w:before="260"/>
              <w:jc w:val="center"/>
            </w:pPr>
            <w:r>
              <w:rPr>
                <w:rFonts w:ascii="Cambria" w:cs="Cambria" w:eastAsia="Cambria" w:hAnsi="Cambria"/>
                <w:b w:val="false"/>
                <w:bCs w:val="false"/>
                <w:i/>
                <w:iCs/>
                <w:color w:val="F2E9D8"/>
                <w:sz w:val="24"/>
                <w:szCs w:val="24"/>
              </w:rPr>
              <w:t xml:space="preserve">First Edition</w:t>
            </w:r>
          </w:p>
        </w:tc>
      </w:tr>
    </w:tbl>
    <w:p>
      <w:pPr>
        <w:sectPr>
          <w:headerReference w:type="default" r:id="rId7"/>
          <w:footerReference w:type="default" r:id="rId8"/>
          <w:type w:val="nextPage"/>
          <w:pgSz w:w="12240" w:h="15840" w:orient="portrait"/>
          <w:pgMar w:top="0" w:right="0" w:bottom="0" w:left="0" w:header="708" w:footer="708" w:gutter="0"/>
          <w:pgNumType/>
          <w:docGrid w:linePitch="360"/>
        </w:sectPr>
      </w:pPr>
    </w:p>
    <w:p>
      <w:pPr>
        <w:spacing w:before="40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1390650"/>
                    </a:xfrm>
                    <a:prstGeom prst="rect">
                      <a:avLst/>
                    </a:prstGeom>
                  </pic:spPr>
                </pic:pic>
              </a:graphicData>
            </a:graphic>
          </wp:inline>
        </w:drawing>
      </w:r>
    </w:p>
    <w:p>
      <w:pPr>
        <w:spacing w:after="60" w:before="500"/>
        <w:jc w:val="center"/>
      </w:pPr>
      <w:r>
        <w:rPr>
          <w:rFonts w:ascii="Cambria" w:cs="Cambria" w:eastAsia="Cambria" w:hAnsi="Cambria"/>
          <w:b/>
          <w:bCs/>
          <w:color w:val="1F3A5F"/>
          <w:sz w:val="36"/>
          <w:szCs w:val="36"/>
        </w:rPr>
        <w:t xml:space="preserve">TESL FOOTBALL ASSOCIATION</w:t>
      </w:r>
    </w:p>
    <w:p>
      <w:pPr>
        <w:spacing w:after="40"/>
        <w:jc w:val="center"/>
      </w:pPr>
      <w:r>
        <w:rPr>
          <w:rFonts w:ascii="Cambria" w:cs="Cambria" w:eastAsia="Cambria" w:hAnsi="Cambria"/>
          <w:b/>
          <w:bCs/>
          <w:color w:val="B08D3E"/>
          <w:sz w:val="28"/>
          <w:szCs w:val="28"/>
        </w:rPr>
        <w:t xml:space="preserve">CONSTITUTION</w:t>
      </w:r>
    </w:p>
    <w:p>
      <w:pPr>
        <w:spacing w:after="500"/>
        <w:jc w:val="center"/>
      </w:pPr>
      <w:r>
        <w:rPr>
          <w:rFonts w:ascii="Cambria" w:cs="Cambria" w:eastAsia="Cambria" w:hAnsi="Cambria"/>
          <w:i/>
          <w:iCs/>
          <w:color w:val="444444"/>
          <w:sz w:val="22"/>
          <w:szCs w:val="22"/>
        </w:rPr>
        <w:t xml:space="preserve">First Edition</w:t>
      </w:r>
    </w:p>
    <w:p>
      <w:pPr>
        <w:spacing w:after="40"/>
        <w:jc w:val="center"/>
      </w:pPr>
      <w:r>
        <w:rPr>
          <w:rFonts w:ascii="Calibri" w:cs="Calibri" w:eastAsia="Calibri" w:hAnsi="Calibri"/>
          <w:sz w:val="22"/>
          <w:szCs w:val="22"/>
        </w:rPr>
        <w:t xml:space="preserve">Official Governing Document of the</w:t>
      </w:r>
    </w:p>
    <w:p>
      <w:pPr>
        <w:spacing w:after="260"/>
        <w:jc w:val="center"/>
      </w:pPr>
      <w:r>
        <w:rPr>
          <w:rFonts w:ascii="Calibri" w:cs="Calibri" w:eastAsia="Calibri" w:hAnsi="Calibri"/>
          <w:b/>
          <w:bCs/>
          <w:sz w:val="22"/>
          <w:szCs w:val="22"/>
        </w:rPr>
        <w:t xml:space="preserve">TESL Football Association (TFA)</w:t>
      </w:r>
    </w:p>
    <w:p>
      <w:pPr>
        <w:spacing w:after="40"/>
        <w:jc w:val="center"/>
      </w:pPr>
      <w:r>
        <w:rPr>
          <w:rFonts w:ascii="Calibri" w:cs="Calibri" w:eastAsia="Calibri" w:hAnsi="Calibri"/>
          <w:sz w:val="22"/>
          <w:szCs w:val="22"/>
        </w:rPr>
        <w:t xml:space="preserve">Published by the</w:t>
      </w:r>
    </w:p>
    <w:p>
      <w:pPr>
        <w:spacing w:after="40"/>
        <w:jc w:val="center"/>
      </w:pPr>
      <w:r>
        <w:rPr>
          <w:rFonts w:ascii="Calibri" w:cs="Calibri" w:eastAsia="Calibri" w:hAnsi="Calibri"/>
          <w:b/>
          <w:bCs/>
          <w:sz w:val="22"/>
          <w:szCs w:val="22"/>
        </w:rPr>
        <w:t xml:space="preserve">TESL Football Association (TFA)</w:t>
      </w:r>
    </w:p>
    <w:p>
      <w:pPr>
        <w:spacing w:after="40"/>
        <w:jc w:val="center"/>
      </w:pPr>
      <w:r>
        <w:rPr>
          <w:rFonts w:ascii="Calibri" w:cs="Calibri" w:eastAsia="Calibri" w:hAnsi="Calibri"/>
          <w:sz w:val="22"/>
          <w:szCs w:val="22"/>
        </w:rPr>
        <w:t xml:space="preserve">under the</w:t>
      </w:r>
    </w:p>
    <w:p>
      <w:pPr>
        <w:spacing w:after="500"/>
        <w:jc w:val="center"/>
      </w:pPr>
      <w:r>
        <w:rPr>
          <w:rFonts w:ascii="Calibri" w:cs="Calibri" w:eastAsia="Calibri" w:hAnsi="Calibri"/>
          <w:b/>
          <w:bCs/>
          <w:sz w:val="22"/>
          <w:szCs w:val="22"/>
        </w:rPr>
        <w:t xml:space="preserve">Triangle E-Sport League (TESL)</w:t>
      </w:r>
    </w:p>
    <w:p>
      <w:pPr>
        <w:jc w:val="center"/>
      </w:pPr>
      <w:r>
        <w:rPr>
          <w:rFonts w:ascii="Calibri" w:cs="Calibri" w:eastAsia="Calibri" w:hAnsi="Calibri"/>
          <w:i/>
          <w:iCs/>
          <w:color w:val="444444"/>
          <w:sz w:val="22"/>
          <w:szCs w:val="22"/>
        </w:rPr>
        <w:t xml:space="preserve">Adopted on 31 July 2026</w:t>
      </w:r>
    </w:p>
    <w:p>
      <w:pPr>
        <w:sectPr>
          <w:headerReference w:type="default" r:id="rId9"/>
          <w:footerReference w:type="default" r:id="rId10"/>
          <w:type w:val="nextPage"/>
          <w:pgSz w:w="12240" w:h="15840" w:orient="portrait"/>
          <w:pgMar w:top="1440" w:right="1440" w:bottom="1440" w:left="1440" w:header="708" w:footer="708" w:gutter="0"/>
          <w:pgNumType/>
          <w:docGrid w:linePitch="360"/>
        </w:sectPr>
      </w:pPr>
    </w:p>
    <w:p>
      <w:pPr>
        <w:pStyle w:val="Heading1"/>
        <w:pageBreakBefore/>
        <w:pBdr>
          <w:bottom w:val="single" w:color="B08D3E" w:sz="6" w:space="8"/>
        </w:pBdr>
        <w:spacing w:after="320" w:before="200"/>
        <w:jc w:val="center"/>
      </w:pPr>
      <w:r>
        <w:rPr>
          <w:rFonts w:ascii="Cambria" w:cs="Cambria" w:eastAsia="Cambria" w:hAnsi="Cambria"/>
          <w:b/>
          <w:bCs/>
          <w:color w:val="1F3A5F"/>
          <w:sz w:val="28"/>
          <w:szCs w:val="28"/>
        </w:rPr>
        <w:t xml:space="preserve">PUBLICATION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F2F2F2" w:val="clear"/>
            <w:tcMar>
              <w:top w:type="dxa" w:w="120"/>
              <w:left w:type="dxa" w:w="140"/>
              <w:bottom w:type="dxa" w:w="120"/>
              <w:right w:type="dxa" w:w="140"/>
            </w:tcMar>
            <w:vAlign w:val="center"/>
          </w:tcPr>
          <w:p>
            <w:pPr>
              <w:jc w:val="left"/>
            </w:pPr>
            <w:r>
              <w:rPr>
                <w:rFonts w:ascii="Calibri" w:cs="Calibri" w:eastAsia="Calibri" w:hAnsi="Calibri"/>
                <w:b/>
                <w:bCs/>
                <w:color w:val="000000"/>
                <w:sz w:val="21"/>
                <w:szCs w:val="21"/>
              </w:rPr>
              <w:t xml:space="preserve">Title</w:t>
            </w:r>
          </w:p>
        </w:tc>
        <w:tc>
          <w:tcPr>
            <w:tcW w:type="dxa" w:w="6950"/>
            <w:tcMar>
              <w:top w:type="dxa" w:w="120"/>
              <w:left w:type="dxa" w:w="140"/>
              <w:bottom w:type="dxa" w:w="120"/>
              <w:right w:type="dxa" w:w="140"/>
            </w:tcMar>
          </w:tcPr>
          <w:p>
            <w:pPr>
              <w:jc w:val="both"/>
            </w:pPr>
            <w:r>
              <w:rPr>
                <w:rFonts w:ascii="Calibri" w:cs="Calibri" w:eastAsia="Calibri" w:hAnsi="Calibri"/>
                <w:i w:val="false"/>
                <w:iCs w:val="false"/>
                <w:color w:val="000000"/>
                <w:sz w:val="21"/>
                <w:szCs w:val="21"/>
              </w:rPr>
              <w:t xml:space="preserve">TESL Football Association Constitution</w:t>
            </w:r>
          </w:p>
        </w:tc>
      </w:tr>
      <w:tr>
        <w:tc>
          <w:tcPr>
            <w:tcW w:type="dxa" w:w="2400"/>
            <w:shd w:fill="F2F2F2" w:val="clear"/>
            <w:tcMar>
              <w:top w:type="dxa" w:w="120"/>
              <w:left w:type="dxa" w:w="140"/>
              <w:bottom w:type="dxa" w:w="120"/>
              <w:right w:type="dxa" w:w="140"/>
            </w:tcMar>
            <w:vAlign w:val="center"/>
          </w:tcPr>
          <w:p>
            <w:pPr>
              <w:jc w:val="left"/>
            </w:pPr>
            <w:r>
              <w:rPr>
                <w:rFonts w:ascii="Calibri" w:cs="Calibri" w:eastAsia="Calibri" w:hAnsi="Calibri"/>
                <w:b/>
                <w:bCs/>
                <w:color w:val="000000"/>
                <w:sz w:val="21"/>
                <w:szCs w:val="21"/>
              </w:rPr>
              <w:t xml:space="preserve">Abbreviation</w:t>
            </w:r>
          </w:p>
        </w:tc>
        <w:tc>
          <w:tcPr>
            <w:tcW w:type="dxa" w:w="6950"/>
            <w:tcMar>
              <w:top w:type="dxa" w:w="120"/>
              <w:left w:type="dxa" w:w="140"/>
              <w:bottom w:type="dxa" w:w="120"/>
              <w:right w:type="dxa" w:w="140"/>
            </w:tcMar>
          </w:tcPr>
          <w:p>
            <w:pPr>
              <w:jc w:val="both"/>
            </w:pPr>
            <w:r>
              <w:rPr>
                <w:rFonts w:ascii="Calibri" w:cs="Calibri" w:eastAsia="Calibri" w:hAnsi="Calibri"/>
                <w:i w:val="false"/>
                <w:iCs w:val="false"/>
                <w:color w:val="000000"/>
                <w:sz w:val="21"/>
                <w:szCs w:val="21"/>
              </w:rPr>
              <w:t xml:space="preserve">TFA Constitution</w:t>
            </w:r>
          </w:p>
        </w:tc>
      </w:tr>
      <w:tr>
        <w:tc>
          <w:tcPr>
            <w:tcW w:type="dxa" w:w="2400"/>
            <w:shd w:fill="F2F2F2" w:val="clear"/>
            <w:tcMar>
              <w:top w:type="dxa" w:w="120"/>
              <w:left w:type="dxa" w:w="140"/>
              <w:bottom w:type="dxa" w:w="120"/>
              <w:right w:type="dxa" w:w="140"/>
            </w:tcMar>
            <w:vAlign w:val="center"/>
          </w:tcPr>
          <w:p>
            <w:pPr>
              <w:jc w:val="left"/>
            </w:pPr>
            <w:r>
              <w:rPr>
                <w:rFonts w:ascii="Calibri" w:cs="Calibri" w:eastAsia="Calibri" w:hAnsi="Calibri"/>
                <w:b/>
                <w:bCs/>
                <w:color w:val="000000"/>
                <w:sz w:val="21"/>
                <w:szCs w:val="21"/>
              </w:rPr>
              <w:t xml:space="preserve">Edition</w:t>
            </w:r>
          </w:p>
        </w:tc>
        <w:tc>
          <w:tcPr>
            <w:tcW w:type="dxa" w:w="6950"/>
            <w:tcMar>
              <w:top w:type="dxa" w:w="120"/>
              <w:left w:type="dxa" w:w="140"/>
              <w:bottom w:type="dxa" w:w="120"/>
              <w:right w:type="dxa" w:w="140"/>
            </w:tcMar>
          </w:tcPr>
          <w:p>
            <w:pPr>
              <w:jc w:val="both"/>
            </w:pPr>
            <w:r>
              <w:rPr>
                <w:rFonts w:ascii="Calibri" w:cs="Calibri" w:eastAsia="Calibri" w:hAnsi="Calibri"/>
                <w:i w:val="false"/>
                <w:iCs w:val="false"/>
                <w:color w:val="000000"/>
                <w:sz w:val="21"/>
                <w:szCs w:val="21"/>
              </w:rPr>
              <w:t xml:space="preserve">First Edition</w:t>
            </w:r>
          </w:p>
        </w:tc>
      </w:tr>
      <w:tr>
        <w:tc>
          <w:tcPr>
            <w:tcW w:type="dxa" w:w="2400"/>
            <w:shd w:fill="F2F2F2" w:val="clear"/>
            <w:tcMar>
              <w:top w:type="dxa" w:w="120"/>
              <w:left w:type="dxa" w:w="140"/>
              <w:bottom w:type="dxa" w:w="120"/>
              <w:right w:type="dxa" w:w="140"/>
            </w:tcMar>
            <w:vAlign w:val="center"/>
          </w:tcPr>
          <w:p>
            <w:pPr>
              <w:jc w:val="left"/>
            </w:pPr>
            <w:r>
              <w:rPr>
                <w:rFonts w:ascii="Calibri" w:cs="Calibri" w:eastAsia="Calibri" w:hAnsi="Calibri"/>
                <w:b/>
                <w:bCs/>
                <w:color w:val="000000"/>
                <w:sz w:val="21"/>
                <w:szCs w:val="21"/>
              </w:rPr>
              <w:t xml:space="preserve">Publisher</w:t>
            </w:r>
          </w:p>
        </w:tc>
        <w:tc>
          <w:tcPr>
            <w:tcW w:type="dxa" w:w="6950"/>
            <w:tcMar>
              <w:top w:type="dxa" w:w="120"/>
              <w:left w:type="dxa" w:w="140"/>
              <w:bottom w:type="dxa" w:w="120"/>
              <w:right w:type="dxa" w:w="140"/>
            </w:tcMar>
          </w:tcPr>
          <w:p>
            <w:pPr>
              <w:jc w:val="both"/>
            </w:pPr>
            <w:r>
              <w:rPr>
                <w:rFonts w:ascii="Calibri" w:cs="Calibri" w:eastAsia="Calibri" w:hAnsi="Calibri"/>
                <w:i w:val="false"/>
                <w:iCs w:val="false"/>
                <w:color w:val="000000"/>
                <w:sz w:val="21"/>
                <w:szCs w:val="21"/>
              </w:rPr>
              <w:t xml:space="preserve">TESL Football Association (TFA)</w:t>
            </w:r>
          </w:p>
        </w:tc>
      </w:tr>
      <w:tr>
        <w:tc>
          <w:tcPr>
            <w:tcW w:type="dxa" w:w="2400"/>
            <w:shd w:fill="F2F2F2" w:val="clear"/>
            <w:tcMar>
              <w:top w:type="dxa" w:w="120"/>
              <w:left w:type="dxa" w:w="140"/>
              <w:bottom w:type="dxa" w:w="120"/>
              <w:right w:type="dxa" w:w="140"/>
            </w:tcMar>
            <w:vAlign w:val="center"/>
          </w:tcPr>
          <w:p>
            <w:pPr>
              <w:jc w:val="left"/>
            </w:pPr>
            <w:r>
              <w:rPr>
                <w:rFonts w:ascii="Calibri" w:cs="Calibri" w:eastAsia="Calibri" w:hAnsi="Calibri"/>
                <w:b/>
                <w:bCs/>
                <w:color w:val="000000"/>
                <w:sz w:val="21"/>
                <w:szCs w:val="21"/>
              </w:rPr>
              <w:t xml:space="preserve">Adoption Date</w:t>
            </w:r>
          </w:p>
        </w:tc>
        <w:tc>
          <w:tcPr>
            <w:tcW w:type="dxa" w:w="6950"/>
            <w:tcMar>
              <w:top w:type="dxa" w:w="120"/>
              <w:left w:type="dxa" w:w="140"/>
              <w:bottom w:type="dxa" w:w="120"/>
              <w:right w:type="dxa" w:w="140"/>
            </w:tcMar>
          </w:tcPr>
          <w:p>
            <w:pPr>
              <w:jc w:val="both"/>
            </w:pPr>
            <w:r>
              <w:rPr>
                <w:rFonts w:ascii="Calibri" w:cs="Calibri" w:eastAsia="Calibri" w:hAnsi="Calibri"/>
                <w:i w:val="false"/>
                <w:iCs w:val="false"/>
                <w:color w:val="000000"/>
                <w:sz w:val="21"/>
                <w:szCs w:val="21"/>
              </w:rPr>
              <w:t xml:space="preserve">31 July 2026</w:t>
            </w:r>
          </w:p>
        </w:tc>
      </w:tr>
      <w:tr>
        <w:tc>
          <w:tcPr>
            <w:tcW w:type="dxa" w:w="2400"/>
            <w:shd w:fill="F2F2F2" w:val="clear"/>
            <w:tcMar>
              <w:top w:type="dxa" w:w="120"/>
              <w:left w:type="dxa" w:w="140"/>
              <w:bottom w:type="dxa" w:w="120"/>
              <w:right w:type="dxa" w:w="140"/>
            </w:tcMar>
            <w:vAlign w:val="center"/>
          </w:tcPr>
          <w:p>
            <w:pPr>
              <w:jc w:val="left"/>
            </w:pPr>
            <w:r>
              <w:rPr>
                <w:rFonts w:ascii="Calibri" w:cs="Calibri" w:eastAsia="Calibri" w:hAnsi="Calibri"/>
                <w:b/>
                <w:bCs/>
                <w:color w:val="000000"/>
                <w:sz w:val="21"/>
                <w:szCs w:val="21"/>
              </w:rPr>
              <w:t xml:space="preserve">Official Language</w:t>
            </w:r>
          </w:p>
        </w:tc>
        <w:tc>
          <w:tcPr>
            <w:tcW w:type="dxa" w:w="6950"/>
            <w:tcMar>
              <w:top w:type="dxa" w:w="120"/>
              <w:left w:type="dxa" w:w="140"/>
              <w:bottom w:type="dxa" w:w="120"/>
              <w:right w:type="dxa" w:w="140"/>
            </w:tcMar>
          </w:tcPr>
          <w:p>
            <w:pPr>
              <w:jc w:val="both"/>
            </w:pPr>
            <w:r>
              <w:rPr>
                <w:rFonts w:ascii="Calibri" w:cs="Calibri" w:eastAsia="Calibri" w:hAnsi="Calibri"/>
                <w:i w:val="false"/>
                <w:iCs w:val="false"/>
                <w:color w:val="000000"/>
                <w:sz w:val="21"/>
                <w:szCs w:val="21"/>
              </w:rPr>
              <w:t xml:space="preserve">English</w:t>
            </w:r>
          </w:p>
        </w:tc>
      </w:tr>
      <w:tr>
        <w:tc>
          <w:tcPr>
            <w:tcW w:type="dxa" w:w="2400"/>
            <w:shd w:fill="F2F2F2" w:val="clear"/>
            <w:tcMar>
              <w:top w:type="dxa" w:w="120"/>
              <w:left w:type="dxa" w:w="140"/>
              <w:bottom w:type="dxa" w:w="120"/>
              <w:right w:type="dxa" w:w="140"/>
            </w:tcMar>
            <w:vAlign w:val="center"/>
          </w:tcPr>
          <w:p>
            <w:pPr>
              <w:jc w:val="left"/>
            </w:pPr>
            <w:r>
              <w:rPr>
                <w:rFonts w:ascii="Calibri" w:cs="Calibri" w:eastAsia="Calibri" w:hAnsi="Calibri"/>
                <w:b/>
                <w:bCs/>
                <w:color w:val="000000"/>
                <w:sz w:val="21"/>
                <w:szCs w:val="21"/>
              </w:rPr>
              <w:t xml:space="preserve">Official Citation</w:t>
            </w:r>
          </w:p>
        </w:tc>
        <w:tc>
          <w:tcPr>
            <w:tcW w:type="dxa" w:w="6950"/>
            <w:tcMar>
              <w:top w:type="dxa" w:w="120"/>
              <w:left w:type="dxa" w:w="140"/>
              <w:bottom w:type="dxa" w:w="120"/>
              <w:right w:type="dxa" w:w="140"/>
            </w:tcMar>
          </w:tcPr>
          <w:p>
            <w:pPr>
              <w:jc w:val="both"/>
            </w:pPr>
            <w:r>
              <w:rPr>
                <w:rFonts w:ascii="Calibri" w:cs="Calibri" w:eastAsia="Calibri" w:hAnsi="Calibri"/>
                <w:i w:val="false"/>
                <w:iCs w:val="false"/>
                <w:color w:val="000000"/>
                <w:sz w:val="21"/>
                <w:szCs w:val="21"/>
              </w:rPr>
              <w:t xml:space="preserve">This Constitution shall be cited as the TESL Football Association Constitution (First Edition) or, where appropriate, the TFA Constitution.</w:t>
            </w:r>
          </w:p>
        </w:tc>
      </w:tr>
      <w:tr>
        <w:tc>
          <w:tcPr>
            <w:tcW w:type="dxa" w:w="2400"/>
            <w:shd w:fill="F2F2F2" w:val="clear"/>
            <w:tcMar>
              <w:top w:type="dxa" w:w="120"/>
              <w:left w:type="dxa" w:w="140"/>
              <w:bottom w:type="dxa" w:w="120"/>
              <w:right w:type="dxa" w:w="140"/>
            </w:tcMar>
            <w:vAlign w:val="center"/>
          </w:tcPr>
          <w:p>
            <w:pPr>
              <w:jc w:val="left"/>
            </w:pPr>
            <w:r>
              <w:rPr>
                <w:rFonts w:ascii="Calibri" w:cs="Calibri" w:eastAsia="Calibri" w:hAnsi="Calibri"/>
                <w:b/>
                <w:bCs/>
                <w:color w:val="000000"/>
                <w:sz w:val="21"/>
                <w:szCs w:val="21"/>
              </w:rPr>
              <w:t xml:space="preserve">Official Status</w:t>
            </w:r>
          </w:p>
        </w:tc>
        <w:tc>
          <w:tcPr>
            <w:tcW w:type="dxa" w:w="6950"/>
            <w:tcMar>
              <w:top w:type="dxa" w:w="120"/>
              <w:left w:type="dxa" w:w="140"/>
              <w:bottom w:type="dxa" w:w="120"/>
              <w:right w:type="dxa" w:w="140"/>
            </w:tcMar>
          </w:tcPr>
          <w:p>
            <w:pPr>
              <w:jc w:val="both"/>
            </w:pPr>
            <w:r>
              <w:rPr>
                <w:rFonts w:ascii="Calibri" w:cs="Calibri" w:eastAsia="Calibri" w:hAnsi="Calibri"/>
                <w:i w:val="false"/>
                <w:iCs w:val="false"/>
                <w:color w:val="000000"/>
                <w:sz w:val="21"/>
                <w:szCs w:val="21"/>
              </w:rPr>
              <w:t xml:space="preserve">This Constitution constitutes the supreme governing document of the TESL Football Association.</w:t>
            </w:r>
          </w:p>
        </w:tc>
      </w:tr>
      <w:tr>
        <w:tc>
          <w:tcPr>
            <w:tcW w:type="dxa" w:w="2400"/>
            <w:shd w:fill="F2F2F2" w:val="clear"/>
            <w:tcMar>
              <w:top w:type="dxa" w:w="120"/>
              <w:left w:type="dxa" w:w="140"/>
              <w:bottom w:type="dxa" w:w="120"/>
              <w:right w:type="dxa" w:w="140"/>
            </w:tcMar>
            <w:vAlign w:val="center"/>
          </w:tcPr>
          <w:p>
            <w:pPr>
              <w:jc w:val="left"/>
            </w:pPr>
            <w:r>
              <w:rPr>
                <w:rFonts w:ascii="Calibri" w:cs="Calibri" w:eastAsia="Calibri" w:hAnsi="Calibri"/>
                <w:b/>
                <w:bCs/>
                <w:color w:val="000000"/>
                <w:sz w:val="21"/>
                <w:szCs w:val="21"/>
              </w:rPr>
              <w:t xml:space="preserve">Official Publication</w:t>
            </w:r>
          </w:p>
        </w:tc>
        <w:tc>
          <w:tcPr>
            <w:tcW w:type="dxa" w:w="6950"/>
            <w:tcMar>
              <w:top w:type="dxa" w:w="120"/>
              <w:left w:type="dxa" w:w="140"/>
              <w:bottom w:type="dxa" w:w="120"/>
              <w:right w:type="dxa" w:w="140"/>
            </w:tcMar>
          </w:tcPr>
          <w:p>
            <w:pPr>
              <w:jc w:val="both"/>
            </w:pPr>
            <w:r>
              <w:rPr>
                <w:rFonts w:ascii="Calibri" w:cs="Calibri" w:eastAsia="Calibri" w:hAnsi="Calibri"/>
                <w:i w:val="false"/>
                <w:iCs w:val="false"/>
                <w:color w:val="000000"/>
                <w:sz w:val="21"/>
                <w:szCs w:val="21"/>
              </w:rPr>
              <w:t xml:space="preserve">The official version of this Constitution shall be maintained and published by the TESL Football Association. In the event of any discrepancy between unofficial copies and the officially published version, the official version shall prevail.</w:t>
            </w:r>
          </w:p>
        </w:tc>
      </w:tr>
    </w:tbl>
    <w:p>
      <w:pPr>
        <w:pStyle w:val="Heading1"/>
        <w:pageBreakBefore/>
        <w:pBdr>
          <w:bottom w:val="single" w:color="B08D3E" w:sz="6" w:space="8"/>
        </w:pBdr>
        <w:spacing w:after="320" w:before="200"/>
        <w:jc w:val="center"/>
      </w:pPr>
      <w:r>
        <w:rPr>
          <w:rFonts w:ascii="Cambria" w:cs="Cambria" w:eastAsia="Cambria" w:hAnsi="Cambria"/>
          <w:b/>
          <w:bCs/>
          <w:color w:val="1F3A5F"/>
          <w:sz w:val="28"/>
          <w:szCs w:val="28"/>
        </w:rPr>
        <w:t xml:space="preserve">TABLE OF CONTENTS</w:t>
      </w:r>
    </w:p>
    <w:p>
      <w:pPr>
        <w:tabs>
          <w:tab w:val="right" w:pos="9350" w:leader="dot"/>
        </w:tabs>
        <w:spacing w:after="90"/>
        <w:ind w:left="0"/>
      </w:pPr>
      <w:hyperlink w:history="1" w:anchor="origin">
        <w:r>
          <w:rPr>
            <w:rFonts w:ascii="Calibri" w:cs="Calibri" w:eastAsia="Calibri" w:hAnsi="Calibri"/>
            <w:b/>
            <w:bCs/>
            <w:color w:val="000000"/>
            <w:sz w:val="21"/>
            <w:szCs w:val="21"/>
          </w:rPr>
          <w:t xml:space="preserve">The Origin of TFA</w:t>
        </w:r>
        <w:r>
          <w:rPr>
            <w:rFonts w:ascii="Calibri" w:cs="Calibri" w:eastAsia="Calibri" w:hAnsi="Calibri"/>
            <w:b/>
            <w:bCs/>
            <w:sz w:val="21"/>
            <w:szCs w:val="21"/>
          </w:rPr>
          <w:t xml:space="preserve">	7</w:t>
        </w:r>
      </w:hyperlink>
    </w:p>
    <w:p>
      <w:pPr>
        <w:tabs>
          <w:tab w:val="right" w:pos="9350" w:leader="dot"/>
        </w:tabs>
        <w:spacing w:after="90"/>
        <w:ind w:left="0"/>
      </w:pPr>
      <w:hyperlink w:history="1" w:anchor="preamble">
        <w:r>
          <w:rPr>
            <w:rFonts w:ascii="Calibri" w:cs="Calibri" w:eastAsia="Calibri" w:hAnsi="Calibri"/>
            <w:b/>
            <w:bCs/>
            <w:color w:val="000000"/>
            <w:sz w:val="21"/>
            <w:szCs w:val="21"/>
          </w:rPr>
          <w:t xml:space="preserve">Preamble</w:t>
        </w:r>
        <w:r>
          <w:rPr>
            <w:rFonts w:ascii="Calibri" w:cs="Calibri" w:eastAsia="Calibri" w:hAnsi="Calibri"/>
            <w:b/>
            <w:bCs/>
            <w:sz w:val="21"/>
            <w:szCs w:val="21"/>
          </w:rPr>
          <w:t xml:space="preserve">	8</w:t>
        </w:r>
      </w:hyperlink>
    </w:p>
    <w:p>
      <w:pPr>
        <w:tabs>
          <w:tab w:val="right" w:pos="9350" w:leader="dot"/>
        </w:tabs>
        <w:spacing w:after="90"/>
        <w:ind w:left="0"/>
      </w:pPr>
      <w:hyperlink w:history="1" w:anchor="art-I">
        <w:r>
          <w:rPr>
            <w:rFonts w:ascii="Calibri" w:cs="Calibri" w:eastAsia="Calibri" w:hAnsi="Calibri"/>
            <w:b/>
            <w:bCs/>
            <w:color w:val="000000"/>
            <w:sz w:val="21"/>
            <w:szCs w:val="21"/>
          </w:rPr>
          <w:t xml:space="preserve">ARTICLE I — GENERAL PROVISIONS</w:t>
        </w:r>
        <w:r>
          <w:rPr>
            <w:rFonts w:ascii="Calibri" w:cs="Calibri" w:eastAsia="Calibri" w:hAnsi="Calibri"/>
            <w:b/>
            <w:bCs/>
            <w:sz w:val="21"/>
            <w:szCs w:val="21"/>
          </w:rPr>
          <w:t xml:space="preserve">	9</w:t>
        </w:r>
      </w:hyperlink>
    </w:p>
    <w:p>
      <w:pPr>
        <w:tabs>
          <w:tab w:val="right" w:pos="9350" w:leader="dot"/>
        </w:tabs>
        <w:spacing w:after="40"/>
        <w:ind w:left="720"/>
      </w:pPr>
      <w:hyperlink w:history="1" w:anchor="sec-1_1">
        <w:r>
          <w:rPr>
            <w:rFonts w:ascii="Calibri" w:cs="Calibri" w:eastAsia="Calibri" w:hAnsi="Calibri"/>
            <w:b w:val="false"/>
            <w:bCs w:val="false"/>
            <w:color w:val="222222"/>
            <w:sz w:val="19"/>
            <w:szCs w:val="19"/>
          </w:rPr>
          <w:t xml:space="preserve">Section 1.1 — Establishment and Independence</w:t>
        </w:r>
        <w:r>
          <w:rPr>
            <w:rFonts w:ascii="Calibri" w:cs="Calibri" w:eastAsia="Calibri" w:hAnsi="Calibri"/>
            <w:b w:val="false"/>
            <w:bCs w:val="false"/>
            <w:sz w:val="19"/>
            <w:szCs w:val="19"/>
          </w:rPr>
          <w:t xml:space="preserve">	9</w:t>
        </w:r>
      </w:hyperlink>
    </w:p>
    <w:p>
      <w:pPr>
        <w:tabs>
          <w:tab w:val="right" w:pos="9350" w:leader="dot"/>
        </w:tabs>
        <w:spacing w:after="40"/>
        <w:ind w:left="720"/>
      </w:pPr>
      <w:hyperlink w:history="1" w:anchor="sec-1_2">
        <w:r>
          <w:rPr>
            <w:rFonts w:ascii="Calibri" w:cs="Calibri" w:eastAsia="Calibri" w:hAnsi="Calibri"/>
            <w:b w:val="false"/>
            <w:bCs w:val="false"/>
            <w:color w:val="222222"/>
            <w:sz w:val="19"/>
            <w:szCs w:val="19"/>
          </w:rPr>
          <w:t xml:space="preserve">Section 1.2 — Constitutional Authority</w:t>
        </w:r>
        <w:r>
          <w:rPr>
            <w:rFonts w:ascii="Calibri" w:cs="Calibri" w:eastAsia="Calibri" w:hAnsi="Calibri"/>
            <w:b w:val="false"/>
            <w:bCs w:val="false"/>
            <w:sz w:val="19"/>
            <w:szCs w:val="19"/>
          </w:rPr>
          <w:t xml:space="preserve">	9</w:t>
        </w:r>
      </w:hyperlink>
    </w:p>
    <w:p>
      <w:pPr>
        <w:tabs>
          <w:tab w:val="right" w:pos="9350" w:leader="dot"/>
        </w:tabs>
        <w:spacing w:after="40"/>
        <w:ind w:left="720"/>
      </w:pPr>
      <w:hyperlink w:history="1" w:anchor="sec-1_3">
        <w:r>
          <w:rPr>
            <w:rFonts w:ascii="Calibri" w:cs="Calibri" w:eastAsia="Calibri" w:hAnsi="Calibri"/>
            <w:b w:val="false"/>
            <w:bCs w:val="false"/>
            <w:color w:val="222222"/>
            <w:sz w:val="19"/>
            <w:szCs w:val="19"/>
          </w:rPr>
          <w:t xml:space="preserve">Section 1.3 — Objectives</w:t>
        </w:r>
        <w:r>
          <w:rPr>
            <w:rFonts w:ascii="Calibri" w:cs="Calibri" w:eastAsia="Calibri" w:hAnsi="Calibri"/>
            <w:b w:val="false"/>
            <w:bCs w:val="false"/>
            <w:sz w:val="19"/>
            <w:szCs w:val="19"/>
          </w:rPr>
          <w:t xml:space="preserve">	9</w:t>
        </w:r>
      </w:hyperlink>
    </w:p>
    <w:p>
      <w:pPr>
        <w:tabs>
          <w:tab w:val="right" w:pos="9350" w:leader="dot"/>
        </w:tabs>
        <w:spacing w:after="40"/>
        <w:ind w:left="720"/>
      </w:pPr>
      <w:hyperlink w:history="1" w:anchor="sec-1_4">
        <w:r>
          <w:rPr>
            <w:rFonts w:ascii="Calibri" w:cs="Calibri" w:eastAsia="Calibri" w:hAnsi="Calibri"/>
            <w:b w:val="false"/>
            <w:bCs w:val="false"/>
            <w:color w:val="222222"/>
            <w:sz w:val="19"/>
            <w:szCs w:val="19"/>
          </w:rPr>
          <w:t xml:space="preserve">Section 1.4 — Scope of Authority</w:t>
        </w:r>
        <w:r>
          <w:rPr>
            <w:rFonts w:ascii="Calibri" w:cs="Calibri" w:eastAsia="Calibri" w:hAnsi="Calibri"/>
            <w:b w:val="false"/>
            <w:bCs w:val="false"/>
            <w:sz w:val="19"/>
            <w:szCs w:val="19"/>
          </w:rPr>
          <w:t xml:space="preserve">	10</w:t>
        </w:r>
      </w:hyperlink>
    </w:p>
    <w:p>
      <w:pPr>
        <w:tabs>
          <w:tab w:val="right" w:pos="9350" w:leader="dot"/>
        </w:tabs>
        <w:spacing w:after="40"/>
        <w:ind w:left="720"/>
      </w:pPr>
      <w:hyperlink w:history="1" w:anchor="sec-1_5">
        <w:r>
          <w:rPr>
            <w:rFonts w:ascii="Calibri" w:cs="Calibri" w:eastAsia="Calibri" w:hAnsi="Calibri"/>
            <w:b w:val="false"/>
            <w:bCs w:val="false"/>
            <w:color w:val="222222"/>
            <w:sz w:val="19"/>
            <w:szCs w:val="19"/>
          </w:rPr>
          <w:t xml:space="preserve">Section 1.5 — Official Name and Abbreviation</w:t>
        </w:r>
        <w:r>
          <w:rPr>
            <w:rFonts w:ascii="Calibri" w:cs="Calibri" w:eastAsia="Calibri" w:hAnsi="Calibri"/>
            <w:b w:val="false"/>
            <w:bCs w:val="false"/>
            <w:sz w:val="19"/>
            <w:szCs w:val="19"/>
          </w:rPr>
          <w:t xml:space="preserve">	10</w:t>
        </w:r>
      </w:hyperlink>
    </w:p>
    <w:p>
      <w:pPr>
        <w:tabs>
          <w:tab w:val="right" w:pos="9350" w:leader="dot"/>
        </w:tabs>
        <w:spacing w:after="40"/>
        <w:ind w:left="720"/>
      </w:pPr>
      <w:hyperlink w:history="1" w:anchor="sec-1_6">
        <w:r>
          <w:rPr>
            <w:rFonts w:ascii="Calibri" w:cs="Calibri" w:eastAsia="Calibri" w:hAnsi="Calibri"/>
            <w:b w:val="false"/>
            <w:bCs w:val="false"/>
            <w:color w:val="222222"/>
            <w:sz w:val="19"/>
            <w:szCs w:val="19"/>
          </w:rPr>
          <w:t xml:space="preserve">Section 1.6 — Official Language</w:t>
        </w:r>
        <w:r>
          <w:rPr>
            <w:rFonts w:ascii="Calibri" w:cs="Calibri" w:eastAsia="Calibri" w:hAnsi="Calibri"/>
            <w:b w:val="false"/>
            <w:bCs w:val="false"/>
            <w:sz w:val="19"/>
            <w:szCs w:val="19"/>
          </w:rPr>
          <w:t xml:space="preserve">	10</w:t>
        </w:r>
      </w:hyperlink>
    </w:p>
    <w:p>
      <w:pPr>
        <w:tabs>
          <w:tab w:val="right" w:pos="9350" w:leader="dot"/>
        </w:tabs>
        <w:spacing w:after="40"/>
        <w:ind w:left="720"/>
      </w:pPr>
      <w:hyperlink w:history="1" w:anchor="sec-1_7">
        <w:r>
          <w:rPr>
            <w:rFonts w:ascii="Calibri" w:cs="Calibri" w:eastAsia="Calibri" w:hAnsi="Calibri"/>
            <w:b w:val="false"/>
            <w:bCs w:val="false"/>
            <w:color w:val="222222"/>
            <w:sz w:val="19"/>
            <w:szCs w:val="19"/>
          </w:rPr>
          <w:t xml:space="preserve">Section 1.7 — Official Identity</w:t>
        </w:r>
        <w:r>
          <w:rPr>
            <w:rFonts w:ascii="Calibri" w:cs="Calibri" w:eastAsia="Calibri" w:hAnsi="Calibri"/>
            <w:b w:val="false"/>
            <w:bCs w:val="false"/>
            <w:sz w:val="19"/>
            <w:szCs w:val="19"/>
          </w:rPr>
          <w:t xml:space="preserve">	10</w:t>
        </w:r>
      </w:hyperlink>
    </w:p>
    <w:p>
      <w:pPr>
        <w:tabs>
          <w:tab w:val="right" w:pos="9350" w:leader="dot"/>
        </w:tabs>
        <w:spacing w:after="40"/>
        <w:ind w:left="720"/>
      </w:pPr>
      <w:hyperlink w:history="1" w:anchor="sec-1_8">
        <w:r>
          <w:rPr>
            <w:rFonts w:ascii="Calibri" w:cs="Calibri" w:eastAsia="Calibri" w:hAnsi="Calibri"/>
            <w:b w:val="false"/>
            <w:bCs w:val="false"/>
            <w:color w:val="222222"/>
            <w:sz w:val="19"/>
            <w:szCs w:val="19"/>
          </w:rPr>
          <w:t xml:space="preserve">Section 1.8 — Official Documents</w:t>
        </w:r>
        <w:r>
          <w:rPr>
            <w:rFonts w:ascii="Calibri" w:cs="Calibri" w:eastAsia="Calibri" w:hAnsi="Calibri"/>
            <w:b w:val="false"/>
            <w:bCs w:val="false"/>
            <w:sz w:val="19"/>
            <w:szCs w:val="19"/>
          </w:rPr>
          <w:t xml:space="preserve">	10</w:t>
        </w:r>
      </w:hyperlink>
    </w:p>
    <w:p>
      <w:pPr>
        <w:tabs>
          <w:tab w:val="right" w:pos="9350" w:leader="dot"/>
        </w:tabs>
        <w:spacing w:after="40"/>
        <w:ind w:left="720"/>
      </w:pPr>
      <w:hyperlink w:history="1" w:anchor="sec-1_9">
        <w:r>
          <w:rPr>
            <w:rFonts w:ascii="Calibri" w:cs="Calibri" w:eastAsia="Calibri" w:hAnsi="Calibri"/>
            <w:b w:val="false"/>
            <w:bCs w:val="false"/>
            <w:color w:val="222222"/>
            <w:sz w:val="19"/>
            <w:szCs w:val="19"/>
          </w:rPr>
          <w:t xml:space="preserve">Section 1.9 — Continuity of the Association</w:t>
        </w:r>
        <w:r>
          <w:rPr>
            <w:rFonts w:ascii="Calibri" w:cs="Calibri" w:eastAsia="Calibri" w:hAnsi="Calibri"/>
            <w:b w:val="false"/>
            <w:bCs w:val="false"/>
            <w:sz w:val="19"/>
            <w:szCs w:val="19"/>
          </w:rPr>
          <w:t xml:space="preserve">	10</w:t>
        </w:r>
      </w:hyperlink>
    </w:p>
    <w:p>
      <w:pPr>
        <w:tabs>
          <w:tab w:val="right" w:pos="9350" w:leader="dot"/>
        </w:tabs>
        <w:spacing w:after="40"/>
        <w:ind w:left="720"/>
      </w:pPr>
      <w:hyperlink w:history="1" w:anchor="sec-1_10">
        <w:r>
          <w:rPr>
            <w:rFonts w:ascii="Calibri" w:cs="Calibri" w:eastAsia="Calibri" w:hAnsi="Calibri"/>
            <w:b w:val="false"/>
            <w:bCs w:val="false"/>
            <w:color w:val="222222"/>
            <w:sz w:val="19"/>
            <w:szCs w:val="19"/>
          </w:rPr>
          <w:t xml:space="preserve">Section 1.10 — Commencement</w:t>
        </w:r>
        <w:r>
          <w:rPr>
            <w:rFonts w:ascii="Calibri" w:cs="Calibri" w:eastAsia="Calibri" w:hAnsi="Calibri"/>
            <w:b w:val="false"/>
            <w:bCs w:val="false"/>
            <w:sz w:val="19"/>
            <w:szCs w:val="19"/>
          </w:rPr>
          <w:t xml:space="preserve">	10</w:t>
        </w:r>
      </w:hyperlink>
    </w:p>
    <w:p>
      <w:pPr>
        <w:tabs>
          <w:tab w:val="right" w:pos="9350" w:leader="dot"/>
        </w:tabs>
        <w:spacing w:after="90"/>
        <w:ind w:left="0"/>
      </w:pPr>
      <w:hyperlink w:history="1" w:anchor="art-II">
        <w:r>
          <w:rPr>
            <w:rFonts w:ascii="Calibri" w:cs="Calibri" w:eastAsia="Calibri" w:hAnsi="Calibri"/>
            <w:b/>
            <w:bCs/>
            <w:color w:val="000000"/>
            <w:sz w:val="21"/>
            <w:szCs w:val="21"/>
          </w:rPr>
          <w:t xml:space="preserve">ARTICLE II — DEFINITIONS AND INTERPRETATION</w:t>
        </w:r>
        <w:r>
          <w:rPr>
            <w:rFonts w:ascii="Calibri" w:cs="Calibri" w:eastAsia="Calibri" w:hAnsi="Calibri"/>
            <w:b/>
            <w:bCs/>
            <w:sz w:val="21"/>
            <w:szCs w:val="21"/>
          </w:rPr>
          <w:t xml:space="preserve">	12</w:t>
        </w:r>
      </w:hyperlink>
    </w:p>
    <w:p>
      <w:pPr>
        <w:tabs>
          <w:tab w:val="right" w:pos="9350" w:leader="dot"/>
        </w:tabs>
        <w:spacing w:after="40"/>
        <w:ind w:left="720"/>
      </w:pPr>
      <w:hyperlink w:history="1" w:anchor="sec-2_1">
        <w:r>
          <w:rPr>
            <w:rFonts w:ascii="Calibri" w:cs="Calibri" w:eastAsia="Calibri" w:hAnsi="Calibri"/>
            <w:b w:val="false"/>
            <w:bCs w:val="false"/>
            <w:color w:val="222222"/>
            <w:sz w:val="19"/>
            <w:szCs w:val="19"/>
          </w:rPr>
          <w:t xml:space="preserve">Section 2.1 — Purpose of Definitions</w:t>
        </w:r>
        <w:r>
          <w:rPr>
            <w:rFonts w:ascii="Calibri" w:cs="Calibri" w:eastAsia="Calibri" w:hAnsi="Calibri"/>
            <w:b w:val="false"/>
            <w:bCs w:val="false"/>
            <w:sz w:val="19"/>
            <w:szCs w:val="19"/>
          </w:rPr>
          <w:t xml:space="preserve">	12</w:t>
        </w:r>
      </w:hyperlink>
    </w:p>
    <w:p>
      <w:pPr>
        <w:tabs>
          <w:tab w:val="right" w:pos="9350" w:leader="dot"/>
        </w:tabs>
        <w:spacing w:after="40"/>
        <w:ind w:left="720"/>
      </w:pPr>
      <w:hyperlink w:history="1" w:anchor="sec-2_2">
        <w:r>
          <w:rPr>
            <w:rFonts w:ascii="Calibri" w:cs="Calibri" w:eastAsia="Calibri" w:hAnsi="Calibri"/>
            <w:b w:val="false"/>
            <w:bCs w:val="false"/>
            <w:color w:val="222222"/>
            <w:sz w:val="19"/>
            <w:szCs w:val="19"/>
          </w:rPr>
          <w:t xml:space="preserve">Section 2.2 — Organisation Definitions</w:t>
        </w:r>
        <w:r>
          <w:rPr>
            <w:rFonts w:ascii="Calibri" w:cs="Calibri" w:eastAsia="Calibri" w:hAnsi="Calibri"/>
            <w:b w:val="false"/>
            <w:bCs w:val="false"/>
            <w:sz w:val="19"/>
            <w:szCs w:val="19"/>
          </w:rPr>
          <w:t xml:space="preserve">	12</w:t>
        </w:r>
      </w:hyperlink>
    </w:p>
    <w:p>
      <w:pPr>
        <w:tabs>
          <w:tab w:val="right" w:pos="9350" w:leader="dot"/>
        </w:tabs>
        <w:spacing w:after="40"/>
        <w:ind w:left="720"/>
      </w:pPr>
      <w:hyperlink w:history="1" w:anchor="sec-2_3">
        <w:r>
          <w:rPr>
            <w:rFonts w:ascii="Calibri" w:cs="Calibri" w:eastAsia="Calibri" w:hAnsi="Calibri"/>
            <w:b w:val="false"/>
            <w:bCs w:val="false"/>
            <w:color w:val="222222"/>
            <w:sz w:val="19"/>
            <w:szCs w:val="19"/>
          </w:rPr>
          <w:t xml:space="preserve">Section 2.3 — Club and Manager Definitions</w:t>
        </w:r>
        <w:r>
          <w:rPr>
            <w:rFonts w:ascii="Calibri" w:cs="Calibri" w:eastAsia="Calibri" w:hAnsi="Calibri"/>
            <w:b w:val="false"/>
            <w:bCs w:val="false"/>
            <w:sz w:val="19"/>
            <w:szCs w:val="19"/>
          </w:rPr>
          <w:t xml:space="preserve">	12</w:t>
        </w:r>
      </w:hyperlink>
    </w:p>
    <w:p>
      <w:pPr>
        <w:tabs>
          <w:tab w:val="right" w:pos="9350" w:leader="dot"/>
        </w:tabs>
        <w:spacing w:after="40"/>
        <w:ind w:left="720"/>
      </w:pPr>
      <w:hyperlink w:history="1" w:anchor="sec-2_4">
        <w:r>
          <w:rPr>
            <w:rFonts w:ascii="Calibri" w:cs="Calibri" w:eastAsia="Calibri" w:hAnsi="Calibri"/>
            <w:b w:val="false"/>
            <w:bCs w:val="false"/>
            <w:color w:val="222222"/>
            <w:sz w:val="19"/>
            <w:szCs w:val="19"/>
          </w:rPr>
          <w:t xml:space="preserve">Section 2.4 — Competition Definitions</w:t>
        </w:r>
        <w:r>
          <w:rPr>
            <w:rFonts w:ascii="Calibri" w:cs="Calibri" w:eastAsia="Calibri" w:hAnsi="Calibri"/>
            <w:b w:val="false"/>
            <w:bCs w:val="false"/>
            <w:sz w:val="19"/>
            <w:szCs w:val="19"/>
          </w:rPr>
          <w:t xml:space="preserve">	12</w:t>
        </w:r>
      </w:hyperlink>
    </w:p>
    <w:p>
      <w:pPr>
        <w:tabs>
          <w:tab w:val="right" w:pos="9350" w:leader="dot"/>
        </w:tabs>
        <w:spacing w:after="40"/>
        <w:ind w:left="720"/>
      </w:pPr>
      <w:hyperlink w:history="1" w:anchor="sec-2_5">
        <w:r>
          <w:rPr>
            <w:rFonts w:ascii="Calibri" w:cs="Calibri" w:eastAsia="Calibri" w:hAnsi="Calibri"/>
            <w:b w:val="false"/>
            <w:bCs w:val="false"/>
            <w:color w:val="222222"/>
            <w:sz w:val="19"/>
            <w:szCs w:val="19"/>
          </w:rPr>
          <w:t xml:space="preserve">Section 2.5 — Squad and Player Card Definitions</w:t>
        </w:r>
        <w:r>
          <w:rPr>
            <w:rFonts w:ascii="Calibri" w:cs="Calibri" w:eastAsia="Calibri" w:hAnsi="Calibri"/>
            <w:b w:val="false"/>
            <w:bCs w:val="false"/>
            <w:sz w:val="19"/>
            <w:szCs w:val="19"/>
          </w:rPr>
          <w:t xml:space="preserve">	13</w:t>
        </w:r>
      </w:hyperlink>
    </w:p>
    <w:p>
      <w:pPr>
        <w:tabs>
          <w:tab w:val="right" w:pos="9350" w:leader="dot"/>
        </w:tabs>
        <w:spacing w:after="40"/>
        <w:ind w:left="720"/>
      </w:pPr>
      <w:hyperlink w:history="1" w:anchor="sec-2_6">
        <w:r>
          <w:rPr>
            <w:rFonts w:ascii="Calibri" w:cs="Calibri" w:eastAsia="Calibri" w:hAnsi="Calibri"/>
            <w:b w:val="false"/>
            <w:bCs w:val="false"/>
            <w:color w:val="222222"/>
            <w:sz w:val="19"/>
            <w:szCs w:val="19"/>
          </w:rPr>
          <w:t xml:space="preserve">Section 2.6 — Player Market Definitions</w:t>
        </w:r>
        <w:r>
          <w:rPr>
            <w:rFonts w:ascii="Calibri" w:cs="Calibri" w:eastAsia="Calibri" w:hAnsi="Calibri"/>
            <w:b w:val="false"/>
            <w:bCs w:val="false"/>
            <w:sz w:val="19"/>
            <w:szCs w:val="19"/>
          </w:rPr>
          <w:t xml:space="preserve">	13</w:t>
        </w:r>
      </w:hyperlink>
    </w:p>
    <w:p>
      <w:pPr>
        <w:tabs>
          <w:tab w:val="right" w:pos="9350" w:leader="dot"/>
        </w:tabs>
        <w:spacing w:after="40"/>
        <w:ind w:left="720"/>
      </w:pPr>
      <w:hyperlink w:history="1" w:anchor="sec-2_7">
        <w:r>
          <w:rPr>
            <w:rFonts w:ascii="Calibri" w:cs="Calibri" w:eastAsia="Calibri" w:hAnsi="Calibri"/>
            <w:b w:val="false"/>
            <w:bCs w:val="false"/>
            <w:color w:val="222222"/>
            <w:sz w:val="19"/>
            <w:szCs w:val="19"/>
          </w:rPr>
          <w:t xml:space="preserve">Section 2.7 — Player Value Definitions</w:t>
        </w:r>
        <w:r>
          <w:rPr>
            <w:rFonts w:ascii="Calibri" w:cs="Calibri" w:eastAsia="Calibri" w:hAnsi="Calibri"/>
            <w:b w:val="false"/>
            <w:bCs w:val="false"/>
            <w:sz w:val="19"/>
            <w:szCs w:val="19"/>
          </w:rPr>
          <w:t xml:space="preserve">	14</w:t>
        </w:r>
      </w:hyperlink>
    </w:p>
    <w:p>
      <w:pPr>
        <w:tabs>
          <w:tab w:val="right" w:pos="9350" w:leader="dot"/>
        </w:tabs>
        <w:spacing w:after="40"/>
        <w:ind w:left="720"/>
      </w:pPr>
      <w:hyperlink w:history="1" w:anchor="sec-2_8">
        <w:r>
          <w:rPr>
            <w:rFonts w:ascii="Calibri" w:cs="Calibri" w:eastAsia="Calibri" w:hAnsi="Calibri"/>
            <w:b w:val="false"/>
            <w:bCs w:val="false"/>
            <w:color w:val="222222"/>
            <w:sz w:val="19"/>
            <w:szCs w:val="19"/>
          </w:rPr>
          <w:t xml:space="preserve">Section 2.8 — Economic Definitions</w:t>
        </w:r>
        <w:r>
          <w:rPr>
            <w:rFonts w:ascii="Calibri" w:cs="Calibri" w:eastAsia="Calibri" w:hAnsi="Calibri"/>
            <w:b w:val="false"/>
            <w:bCs w:val="false"/>
            <w:sz w:val="19"/>
            <w:szCs w:val="19"/>
          </w:rPr>
          <w:t xml:space="preserve">	14</w:t>
        </w:r>
      </w:hyperlink>
    </w:p>
    <w:p>
      <w:pPr>
        <w:tabs>
          <w:tab w:val="right" w:pos="9350" w:leader="dot"/>
        </w:tabs>
        <w:spacing w:after="40"/>
        <w:ind w:left="720"/>
      </w:pPr>
      <w:hyperlink w:history="1" w:anchor="sec-2_9">
        <w:r>
          <w:rPr>
            <w:rFonts w:ascii="Calibri" w:cs="Calibri" w:eastAsia="Calibri" w:hAnsi="Calibri"/>
            <w:b w:val="false"/>
            <w:bCs w:val="false"/>
            <w:color w:val="222222"/>
            <w:sz w:val="19"/>
            <w:szCs w:val="19"/>
          </w:rPr>
          <w:t xml:space="preserve">Section 2.9 — Supplementary Documents</w:t>
        </w:r>
        <w:r>
          <w:rPr>
            <w:rFonts w:ascii="Calibri" w:cs="Calibri" w:eastAsia="Calibri" w:hAnsi="Calibri"/>
            <w:b w:val="false"/>
            <w:bCs w:val="false"/>
            <w:sz w:val="19"/>
            <w:szCs w:val="19"/>
          </w:rPr>
          <w:t xml:space="preserve">	14</w:t>
        </w:r>
      </w:hyperlink>
    </w:p>
    <w:p>
      <w:pPr>
        <w:tabs>
          <w:tab w:val="right" w:pos="9350" w:leader="dot"/>
        </w:tabs>
        <w:spacing w:after="40"/>
        <w:ind w:left="720"/>
      </w:pPr>
      <w:hyperlink w:history="1" w:anchor="sec-2_10">
        <w:r>
          <w:rPr>
            <w:rFonts w:ascii="Calibri" w:cs="Calibri" w:eastAsia="Calibri" w:hAnsi="Calibri"/>
            <w:b w:val="false"/>
            <w:bCs w:val="false"/>
            <w:color w:val="222222"/>
            <w:sz w:val="19"/>
            <w:szCs w:val="19"/>
          </w:rPr>
          <w:t xml:space="preserve">Section 2.10 — Interpretation Rules</w:t>
        </w:r>
        <w:r>
          <w:rPr>
            <w:rFonts w:ascii="Calibri" w:cs="Calibri" w:eastAsia="Calibri" w:hAnsi="Calibri"/>
            <w:b w:val="false"/>
            <w:bCs w:val="false"/>
            <w:sz w:val="19"/>
            <w:szCs w:val="19"/>
          </w:rPr>
          <w:t xml:space="preserve">	14</w:t>
        </w:r>
      </w:hyperlink>
    </w:p>
    <w:p>
      <w:pPr>
        <w:tabs>
          <w:tab w:val="right" w:pos="9350" w:leader="dot"/>
        </w:tabs>
        <w:spacing w:after="90"/>
        <w:ind w:left="0"/>
      </w:pPr>
      <w:hyperlink w:history="1" w:anchor="art-III">
        <w:r>
          <w:rPr>
            <w:rFonts w:ascii="Calibri" w:cs="Calibri" w:eastAsia="Calibri" w:hAnsi="Calibri"/>
            <w:b/>
            <w:bCs/>
            <w:color w:val="000000"/>
            <w:sz w:val="21"/>
            <w:szCs w:val="21"/>
          </w:rPr>
          <w:t xml:space="preserve">ARTICLE III — GOVERNANCE</w:t>
        </w:r>
        <w:r>
          <w:rPr>
            <w:rFonts w:ascii="Calibri" w:cs="Calibri" w:eastAsia="Calibri" w:hAnsi="Calibri"/>
            <w:b/>
            <w:bCs/>
            <w:sz w:val="21"/>
            <w:szCs w:val="21"/>
          </w:rPr>
          <w:t xml:space="preserve">	16</w:t>
        </w:r>
      </w:hyperlink>
    </w:p>
    <w:p>
      <w:pPr>
        <w:tabs>
          <w:tab w:val="right" w:pos="9350" w:leader="dot"/>
        </w:tabs>
        <w:spacing w:after="40"/>
        <w:ind w:left="720"/>
      </w:pPr>
      <w:hyperlink w:history="1" w:anchor="sec-3_1">
        <w:r>
          <w:rPr>
            <w:rFonts w:ascii="Calibri" w:cs="Calibri" w:eastAsia="Calibri" w:hAnsi="Calibri"/>
            <w:b w:val="false"/>
            <w:bCs w:val="false"/>
            <w:color w:val="222222"/>
            <w:sz w:val="19"/>
            <w:szCs w:val="19"/>
          </w:rPr>
          <w:t xml:space="preserve">Section 3.1 — Governance Authority</w:t>
        </w:r>
        <w:r>
          <w:rPr>
            <w:rFonts w:ascii="Calibri" w:cs="Calibri" w:eastAsia="Calibri" w:hAnsi="Calibri"/>
            <w:b w:val="false"/>
            <w:bCs w:val="false"/>
            <w:sz w:val="19"/>
            <w:szCs w:val="19"/>
          </w:rPr>
          <w:t xml:space="preserve">	16</w:t>
        </w:r>
      </w:hyperlink>
    </w:p>
    <w:p>
      <w:pPr>
        <w:tabs>
          <w:tab w:val="right" w:pos="9350" w:leader="dot"/>
        </w:tabs>
        <w:spacing w:after="40"/>
        <w:ind w:left="720"/>
      </w:pPr>
      <w:hyperlink w:history="1" w:anchor="sec-3_2">
        <w:r>
          <w:rPr>
            <w:rFonts w:ascii="Calibri" w:cs="Calibri" w:eastAsia="Calibri" w:hAnsi="Calibri"/>
            <w:b w:val="false"/>
            <w:bCs w:val="false"/>
            <w:color w:val="222222"/>
            <w:sz w:val="19"/>
            <w:szCs w:val="19"/>
          </w:rPr>
          <w:t xml:space="preserve">Section 3.2 — President of the TFA</w:t>
        </w:r>
        <w:r>
          <w:rPr>
            <w:rFonts w:ascii="Calibri" w:cs="Calibri" w:eastAsia="Calibri" w:hAnsi="Calibri"/>
            <w:b w:val="false"/>
            <w:bCs w:val="false"/>
            <w:sz w:val="19"/>
            <w:szCs w:val="19"/>
          </w:rPr>
          <w:t xml:space="preserve">	16</w:t>
        </w:r>
      </w:hyperlink>
    </w:p>
    <w:p>
      <w:pPr>
        <w:tabs>
          <w:tab w:val="right" w:pos="9350" w:leader="dot"/>
        </w:tabs>
        <w:spacing w:after="40"/>
        <w:ind w:left="720"/>
      </w:pPr>
      <w:hyperlink w:history="1" w:anchor="sec-3_3">
        <w:r>
          <w:rPr>
            <w:rFonts w:ascii="Calibri" w:cs="Calibri" w:eastAsia="Calibri" w:hAnsi="Calibri"/>
            <w:b w:val="false"/>
            <w:bCs w:val="false"/>
            <w:color w:val="222222"/>
            <w:sz w:val="19"/>
            <w:szCs w:val="19"/>
          </w:rPr>
          <w:t xml:space="preserve">Section 3.3 — Powers and Duties of the President</w:t>
        </w:r>
        <w:r>
          <w:rPr>
            <w:rFonts w:ascii="Calibri" w:cs="Calibri" w:eastAsia="Calibri" w:hAnsi="Calibri"/>
            <w:b w:val="false"/>
            <w:bCs w:val="false"/>
            <w:sz w:val="19"/>
            <w:szCs w:val="19"/>
          </w:rPr>
          <w:t xml:space="preserve">	16</w:t>
        </w:r>
      </w:hyperlink>
    </w:p>
    <w:p>
      <w:pPr>
        <w:tabs>
          <w:tab w:val="right" w:pos="9350" w:leader="dot"/>
        </w:tabs>
        <w:spacing w:after="40"/>
        <w:ind w:left="720"/>
      </w:pPr>
      <w:hyperlink w:history="1" w:anchor="sec-3_4">
        <w:r>
          <w:rPr>
            <w:rFonts w:ascii="Calibri" w:cs="Calibri" w:eastAsia="Calibri" w:hAnsi="Calibri"/>
            <w:b w:val="false"/>
            <w:bCs w:val="false"/>
            <w:color w:val="222222"/>
            <w:sz w:val="19"/>
            <w:szCs w:val="19"/>
          </w:rPr>
          <w:t xml:space="preserve">Section 3.4 — Authority of Rules and Decisions</w:t>
        </w:r>
        <w:r>
          <w:rPr>
            <w:rFonts w:ascii="Calibri" w:cs="Calibri" w:eastAsia="Calibri" w:hAnsi="Calibri"/>
            <w:b w:val="false"/>
            <w:bCs w:val="false"/>
            <w:sz w:val="19"/>
            <w:szCs w:val="19"/>
          </w:rPr>
          <w:t xml:space="preserve">	17</w:t>
        </w:r>
      </w:hyperlink>
    </w:p>
    <w:p>
      <w:pPr>
        <w:tabs>
          <w:tab w:val="right" w:pos="9350" w:leader="dot"/>
        </w:tabs>
        <w:spacing w:after="40"/>
        <w:ind w:left="720"/>
      </w:pPr>
      <w:hyperlink w:history="1" w:anchor="sec-3_5">
        <w:r>
          <w:rPr>
            <w:rFonts w:ascii="Calibri" w:cs="Calibri" w:eastAsia="Calibri" w:hAnsi="Calibri"/>
            <w:b w:val="false"/>
            <w:bCs w:val="false"/>
            <w:color w:val="222222"/>
            <w:sz w:val="19"/>
            <w:szCs w:val="19"/>
          </w:rPr>
          <w:t xml:space="preserve">Section 3.5 — Advisory Panel Formation</w:t>
        </w:r>
        <w:r>
          <w:rPr>
            <w:rFonts w:ascii="Calibri" w:cs="Calibri" w:eastAsia="Calibri" w:hAnsi="Calibri"/>
            <w:b w:val="false"/>
            <w:bCs w:val="false"/>
            <w:sz w:val="19"/>
            <w:szCs w:val="19"/>
          </w:rPr>
          <w:t xml:space="preserve">	17</w:t>
        </w:r>
      </w:hyperlink>
    </w:p>
    <w:p>
      <w:pPr>
        <w:tabs>
          <w:tab w:val="right" w:pos="9350" w:leader="dot"/>
        </w:tabs>
        <w:spacing w:after="40"/>
        <w:ind w:left="720"/>
      </w:pPr>
      <w:hyperlink w:history="1" w:anchor="sec-3_6">
        <w:r>
          <w:rPr>
            <w:rFonts w:ascii="Calibri" w:cs="Calibri" w:eastAsia="Calibri" w:hAnsi="Calibri"/>
            <w:b w:val="false"/>
            <w:bCs w:val="false"/>
            <w:color w:val="222222"/>
            <w:sz w:val="19"/>
            <w:szCs w:val="19"/>
          </w:rPr>
          <w:t xml:space="preserve">Section 3.6 — Duties of the Advisory Panel</w:t>
        </w:r>
        <w:r>
          <w:rPr>
            <w:rFonts w:ascii="Calibri" w:cs="Calibri" w:eastAsia="Calibri" w:hAnsi="Calibri"/>
            <w:b w:val="false"/>
            <w:bCs w:val="false"/>
            <w:sz w:val="19"/>
            <w:szCs w:val="19"/>
          </w:rPr>
          <w:t xml:space="preserve">	17</w:t>
        </w:r>
      </w:hyperlink>
    </w:p>
    <w:p>
      <w:pPr>
        <w:tabs>
          <w:tab w:val="right" w:pos="9350" w:leader="dot"/>
        </w:tabs>
        <w:spacing w:after="40"/>
        <w:ind w:left="720"/>
      </w:pPr>
      <w:hyperlink w:history="1" w:anchor="sec-3_7">
        <w:r>
          <w:rPr>
            <w:rFonts w:ascii="Calibri" w:cs="Calibri" w:eastAsia="Calibri" w:hAnsi="Calibri"/>
            <w:b w:val="false"/>
            <w:bCs w:val="false"/>
            <w:color w:val="222222"/>
            <w:sz w:val="19"/>
            <w:szCs w:val="19"/>
          </w:rPr>
          <w:t xml:space="preserve">Section 3.7 — Advisory Panel Authority During Conflict of Interest</w:t>
        </w:r>
        <w:r>
          <w:rPr>
            <w:rFonts w:ascii="Calibri" w:cs="Calibri" w:eastAsia="Calibri" w:hAnsi="Calibri"/>
            <w:b w:val="false"/>
            <w:bCs w:val="false"/>
            <w:sz w:val="19"/>
            <w:szCs w:val="19"/>
          </w:rPr>
          <w:t xml:space="preserve">	17</w:t>
        </w:r>
      </w:hyperlink>
    </w:p>
    <w:p>
      <w:pPr>
        <w:tabs>
          <w:tab w:val="right" w:pos="9350" w:leader="dot"/>
        </w:tabs>
        <w:spacing w:after="40"/>
        <w:ind w:left="720"/>
      </w:pPr>
      <w:hyperlink w:history="1" w:anchor="sec-3_8">
        <w:r>
          <w:rPr>
            <w:rFonts w:ascii="Calibri" w:cs="Calibri" w:eastAsia="Calibri" w:hAnsi="Calibri"/>
            <w:b w:val="false"/>
            <w:bCs w:val="false"/>
            <w:color w:val="222222"/>
            <w:sz w:val="19"/>
            <w:szCs w:val="19"/>
          </w:rPr>
          <w:t xml:space="preserve">Section 3.8 — Presidential Resignation, Removal, and Succession</w:t>
        </w:r>
        <w:r>
          <w:rPr>
            <w:rFonts w:ascii="Calibri" w:cs="Calibri" w:eastAsia="Calibri" w:hAnsi="Calibri"/>
            <w:b w:val="false"/>
            <w:bCs w:val="false"/>
            <w:sz w:val="19"/>
            <w:szCs w:val="19"/>
          </w:rPr>
          <w:t xml:space="preserve">	18</w:t>
        </w:r>
      </w:hyperlink>
    </w:p>
    <w:p>
      <w:pPr>
        <w:tabs>
          <w:tab w:val="right" w:pos="9350" w:leader="dot"/>
        </w:tabs>
        <w:spacing w:after="40"/>
        <w:ind w:left="720"/>
      </w:pPr>
      <w:hyperlink w:history="1" w:anchor="sec-3_9">
        <w:r>
          <w:rPr>
            <w:rFonts w:ascii="Calibri" w:cs="Calibri" w:eastAsia="Calibri" w:hAnsi="Calibri"/>
            <w:b w:val="false"/>
            <w:bCs w:val="false"/>
            <w:color w:val="222222"/>
            <w:sz w:val="19"/>
            <w:szCs w:val="19"/>
          </w:rPr>
          <w:t xml:space="preserve">Section 3.9 — Temporary Adjunctor</w:t>
        </w:r>
        <w:r>
          <w:rPr>
            <w:rFonts w:ascii="Calibri" w:cs="Calibri" w:eastAsia="Calibri" w:hAnsi="Calibri"/>
            <w:b w:val="false"/>
            <w:bCs w:val="false"/>
            <w:sz w:val="19"/>
            <w:szCs w:val="19"/>
          </w:rPr>
          <w:t xml:space="preserve">	18</w:t>
        </w:r>
      </w:hyperlink>
    </w:p>
    <w:p>
      <w:pPr>
        <w:tabs>
          <w:tab w:val="right" w:pos="9350" w:leader="dot"/>
        </w:tabs>
        <w:spacing w:after="40"/>
        <w:ind w:left="720"/>
      </w:pPr>
      <w:hyperlink w:history="1" w:anchor="sec-3_10">
        <w:r>
          <w:rPr>
            <w:rFonts w:ascii="Calibri" w:cs="Calibri" w:eastAsia="Calibri" w:hAnsi="Calibri"/>
            <w:b w:val="false"/>
            <w:bCs w:val="false"/>
            <w:color w:val="222222"/>
            <w:sz w:val="19"/>
            <w:szCs w:val="19"/>
          </w:rPr>
          <w:t xml:space="preserve">Section 3.10 — Presidential Change Request</w:t>
        </w:r>
        <w:r>
          <w:rPr>
            <w:rFonts w:ascii="Calibri" w:cs="Calibri" w:eastAsia="Calibri" w:hAnsi="Calibri"/>
            <w:b w:val="false"/>
            <w:bCs w:val="false"/>
            <w:sz w:val="19"/>
            <w:szCs w:val="19"/>
          </w:rPr>
          <w:t xml:space="preserve">	18</w:t>
        </w:r>
      </w:hyperlink>
    </w:p>
    <w:p>
      <w:pPr>
        <w:tabs>
          <w:tab w:val="right" w:pos="9350" w:leader="dot"/>
        </w:tabs>
        <w:spacing w:after="40"/>
        <w:ind w:left="720"/>
      </w:pPr>
      <w:hyperlink w:history="1" w:anchor="sec-3_11">
        <w:r>
          <w:rPr>
            <w:rFonts w:ascii="Calibri" w:cs="Calibri" w:eastAsia="Calibri" w:hAnsi="Calibri"/>
            <w:b w:val="false"/>
            <w:bCs w:val="false"/>
            <w:color w:val="222222"/>
            <w:sz w:val="19"/>
            <w:szCs w:val="19"/>
          </w:rPr>
          <w:t xml:space="preserve">Section 3.11 — Disciplinary Authority</w:t>
        </w:r>
        <w:r>
          <w:rPr>
            <w:rFonts w:ascii="Calibri" w:cs="Calibri" w:eastAsia="Calibri" w:hAnsi="Calibri"/>
            <w:b w:val="false"/>
            <w:bCs w:val="false"/>
            <w:sz w:val="19"/>
            <w:szCs w:val="19"/>
          </w:rPr>
          <w:t xml:space="preserve">	18</w:t>
        </w:r>
      </w:hyperlink>
    </w:p>
    <w:p>
      <w:pPr>
        <w:tabs>
          <w:tab w:val="right" w:pos="9350" w:leader="dot"/>
        </w:tabs>
        <w:spacing w:after="40"/>
        <w:ind w:left="720"/>
      </w:pPr>
      <w:hyperlink w:history="1" w:anchor="sec-3_12">
        <w:r>
          <w:rPr>
            <w:rFonts w:ascii="Calibri" w:cs="Calibri" w:eastAsia="Calibri" w:hAnsi="Calibri"/>
            <w:b w:val="false"/>
            <w:bCs w:val="false"/>
            <w:color w:val="222222"/>
            <w:sz w:val="19"/>
            <w:szCs w:val="19"/>
          </w:rPr>
          <w:t xml:space="preserve">Section 3.12 — Accountability of Governance</w:t>
        </w:r>
        <w:r>
          <w:rPr>
            <w:rFonts w:ascii="Calibri" w:cs="Calibri" w:eastAsia="Calibri" w:hAnsi="Calibri"/>
            <w:b w:val="false"/>
            <w:bCs w:val="false"/>
            <w:sz w:val="19"/>
            <w:szCs w:val="19"/>
          </w:rPr>
          <w:t xml:space="preserve">	19</w:t>
        </w:r>
      </w:hyperlink>
    </w:p>
    <w:p>
      <w:pPr>
        <w:tabs>
          <w:tab w:val="right" w:pos="9350" w:leader="dot"/>
        </w:tabs>
        <w:spacing w:after="90"/>
        <w:ind w:left="0"/>
      </w:pPr>
      <w:hyperlink w:history="1" w:anchor="art-IV">
        <w:r>
          <w:rPr>
            <w:rFonts w:ascii="Calibri" w:cs="Calibri" w:eastAsia="Calibri" w:hAnsi="Calibri"/>
            <w:b/>
            <w:bCs/>
            <w:color w:val="000000"/>
            <w:sz w:val="21"/>
            <w:szCs w:val="21"/>
          </w:rPr>
          <w:t xml:space="preserve">ARTICLE IV — CLUBS AND OFFICIALS</w:t>
        </w:r>
        <w:r>
          <w:rPr>
            <w:rFonts w:ascii="Calibri" w:cs="Calibri" w:eastAsia="Calibri" w:hAnsi="Calibri"/>
            <w:b/>
            <w:bCs/>
            <w:sz w:val="21"/>
            <w:szCs w:val="21"/>
          </w:rPr>
          <w:t xml:space="preserve">	20</w:t>
        </w:r>
      </w:hyperlink>
    </w:p>
    <w:p>
      <w:pPr>
        <w:tabs>
          <w:tab w:val="right" w:pos="9350" w:leader="dot"/>
        </w:tabs>
        <w:spacing w:after="40"/>
        <w:ind w:left="720"/>
      </w:pPr>
      <w:hyperlink w:history="1" w:anchor="sec-4_1">
        <w:r>
          <w:rPr>
            <w:rFonts w:ascii="Calibri" w:cs="Calibri" w:eastAsia="Calibri" w:hAnsi="Calibri"/>
            <w:b w:val="false"/>
            <w:bCs w:val="false"/>
            <w:color w:val="222222"/>
            <w:sz w:val="19"/>
            <w:szCs w:val="19"/>
          </w:rPr>
          <w:t xml:space="preserve">Section 4.1 — Recognition and Registration of Clubs</w:t>
        </w:r>
        <w:r>
          <w:rPr>
            <w:rFonts w:ascii="Calibri" w:cs="Calibri" w:eastAsia="Calibri" w:hAnsi="Calibri"/>
            <w:b w:val="false"/>
            <w:bCs w:val="false"/>
            <w:sz w:val="19"/>
            <w:szCs w:val="19"/>
          </w:rPr>
          <w:t xml:space="preserve">	20</w:t>
        </w:r>
      </w:hyperlink>
    </w:p>
    <w:p>
      <w:pPr>
        <w:tabs>
          <w:tab w:val="right" w:pos="9350" w:leader="dot"/>
        </w:tabs>
        <w:spacing w:after="40"/>
        <w:ind w:left="720"/>
      </w:pPr>
      <w:hyperlink w:history="1" w:anchor="sec-4_2">
        <w:r>
          <w:rPr>
            <w:rFonts w:ascii="Calibri" w:cs="Calibri" w:eastAsia="Calibri" w:hAnsi="Calibri"/>
            <w:b w:val="false"/>
            <w:bCs w:val="false"/>
            <w:color w:val="222222"/>
            <w:sz w:val="19"/>
            <w:szCs w:val="19"/>
          </w:rPr>
          <w:t xml:space="preserve">Section 4.2 — Club Identity</w:t>
        </w:r>
        <w:r>
          <w:rPr>
            <w:rFonts w:ascii="Calibri" w:cs="Calibri" w:eastAsia="Calibri" w:hAnsi="Calibri"/>
            <w:b w:val="false"/>
            <w:bCs w:val="false"/>
            <w:sz w:val="19"/>
            <w:szCs w:val="19"/>
          </w:rPr>
          <w:t xml:space="preserve">	20</w:t>
        </w:r>
      </w:hyperlink>
    </w:p>
    <w:p>
      <w:pPr>
        <w:tabs>
          <w:tab w:val="right" w:pos="9350" w:leader="dot"/>
        </w:tabs>
        <w:spacing w:after="40"/>
        <w:ind w:left="720"/>
      </w:pPr>
      <w:hyperlink w:history="1" w:anchor="sec-4_3">
        <w:r>
          <w:rPr>
            <w:rFonts w:ascii="Calibri" w:cs="Calibri" w:eastAsia="Calibri" w:hAnsi="Calibri"/>
            <w:b w:val="false"/>
            <w:bCs w:val="false"/>
            <w:color w:val="222222"/>
            <w:sz w:val="19"/>
            <w:szCs w:val="19"/>
          </w:rPr>
          <w:t xml:space="preserve">Section 4.3 — One Manager, One Club Principle</w:t>
        </w:r>
        <w:r>
          <w:rPr>
            <w:rFonts w:ascii="Calibri" w:cs="Calibri" w:eastAsia="Calibri" w:hAnsi="Calibri"/>
            <w:b w:val="false"/>
            <w:bCs w:val="false"/>
            <w:sz w:val="19"/>
            <w:szCs w:val="19"/>
          </w:rPr>
          <w:t xml:space="preserve">	20</w:t>
        </w:r>
      </w:hyperlink>
    </w:p>
    <w:p>
      <w:pPr>
        <w:tabs>
          <w:tab w:val="right" w:pos="9350" w:leader="dot"/>
        </w:tabs>
        <w:spacing w:after="40"/>
        <w:ind w:left="720"/>
      </w:pPr>
      <w:hyperlink w:history="1" w:anchor="sec-4_4">
        <w:r>
          <w:rPr>
            <w:rFonts w:ascii="Calibri" w:cs="Calibri" w:eastAsia="Calibri" w:hAnsi="Calibri"/>
            <w:b w:val="false"/>
            <w:bCs w:val="false"/>
            <w:color w:val="222222"/>
            <w:sz w:val="19"/>
            <w:szCs w:val="19"/>
          </w:rPr>
          <w:t xml:space="preserve">Section 4.4 — Manager Authority and Responsibilities</w:t>
        </w:r>
        <w:r>
          <w:rPr>
            <w:rFonts w:ascii="Calibri" w:cs="Calibri" w:eastAsia="Calibri" w:hAnsi="Calibri"/>
            <w:b w:val="false"/>
            <w:bCs w:val="false"/>
            <w:sz w:val="19"/>
            <w:szCs w:val="19"/>
          </w:rPr>
          <w:t xml:space="preserve">	20</w:t>
        </w:r>
      </w:hyperlink>
    </w:p>
    <w:p>
      <w:pPr>
        <w:tabs>
          <w:tab w:val="right" w:pos="9350" w:leader="dot"/>
        </w:tabs>
        <w:spacing w:after="40"/>
        <w:ind w:left="720"/>
      </w:pPr>
      <w:hyperlink w:history="1" w:anchor="sec-4_5">
        <w:r>
          <w:rPr>
            <w:rFonts w:ascii="Calibri" w:cs="Calibri" w:eastAsia="Calibri" w:hAnsi="Calibri"/>
            <w:b w:val="false"/>
            <w:bCs w:val="false"/>
            <w:color w:val="222222"/>
            <w:sz w:val="19"/>
            <w:szCs w:val="19"/>
          </w:rPr>
          <w:t xml:space="preserve">Section 4.5 — Official Club Representation</w:t>
        </w:r>
        <w:r>
          <w:rPr>
            <w:rFonts w:ascii="Calibri" w:cs="Calibri" w:eastAsia="Calibri" w:hAnsi="Calibri"/>
            <w:b w:val="false"/>
            <w:bCs w:val="false"/>
            <w:sz w:val="19"/>
            <w:szCs w:val="19"/>
          </w:rPr>
          <w:t xml:space="preserve">	21</w:t>
        </w:r>
      </w:hyperlink>
    </w:p>
    <w:p>
      <w:pPr>
        <w:tabs>
          <w:tab w:val="right" w:pos="9350" w:leader="dot"/>
        </w:tabs>
        <w:spacing w:after="40"/>
        <w:ind w:left="720"/>
      </w:pPr>
      <w:hyperlink w:history="1" w:anchor="sec-4_6">
        <w:r>
          <w:rPr>
            <w:rFonts w:ascii="Calibri" w:cs="Calibri" w:eastAsia="Calibri" w:hAnsi="Calibri"/>
            <w:b w:val="false"/>
            <w:bCs w:val="false"/>
            <w:color w:val="222222"/>
            <w:sz w:val="19"/>
            <w:szCs w:val="19"/>
          </w:rPr>
          <w:t xml:space="preserve">Section 4.6 — Club Financial Responsibility</w:t>
        </w:r>
        <w:r>
          <w:rPr>
            <w:rFonts w:ascii="Calibri" w:cs="Calibri" w:eastAsia="Calibri" w:hAnsi="Calibri"/>
            <w:b w:val="false"/>
            <w:bCs w:val="false"/>
            <w:sz w:val="19"/>
            <w:szCs w:val="19"/>
          </w:rPr>
          <w:t xml:space="preserve">	21</w:t>
        </w:r>
      </w:hyperlink>
    </w:p>
    <w:p>
      <w:pPr>
        <w:tabs>
          <w:tab w:val="right" w:pos="9350" w:leader="dot"/>
        </w:tabs>
        <w:spacing w:after="40"/>
        <w:ind w:left="720"/>
      </w:pPr>
      <w:hyperlink w:history="1" w:anchor="sec-4_7">
        <w:r>
          <w:rPr>
            <w:rFonts w:ascii="Calibri" w:cs="Calibri" w:eastAsia="Calibri" w:hAnsi="Calibri"/>
            <w:b w:val="false"/>
            <w:bCs w:val="false"/>
            <w:color w:val="222222"/>
            <w:sz w:val="19"/>
            <w:szCs w:val="19"/>
          </w:rPr>
          <w:t xml:space="preserve">Section 4.7 — Club Continuity</w:t>
        </w:r>
        <w:r>
          <w:rPr>
            <w:rFonts w:ascii="Calibri" w:cs="Calibri" w:eastAsia="Calibri" w:hAnsi="Calibri"/>
            <w:b w:val="false"/>
            <w:bCs w:val="false"/>
            <w:sz w:val="19"/>
            <w:szCs w:val="19"/>
          </w:rPr>
          <w:t xml:space="preserve">	21</w:t>
        </w:r>
      </w:hyperlink>
    </w:p>
    <w:p>
      <w:pPr>
        <w:tabs>
          <w:tab w:val="right" w:pos="9350" w:leader="dot"/>
        </w:tabs>
        <w:spacing w:after="40"/>
        <w:ind w:left="720"/>
      </w:pPr>
      <w:hyperlink w:history="1" w:anchor="sec-4_8">
        <w:r>
          <w:rPr>
            <w:rFonts w:ascii="Calibri" w:cs="Calibri" w:eastAsia="Calibri" w:hAnsi="Calibri"/>
            <w:b w:val="false"/>
            <w:bCs w:val="false"/>
            <w:color w:val="222222"/>
            <w:sz w:val="19"/>
            <w:szCs w:val="19"/>
          </w:rPr>
          <w:t xml:space="preserve">Section 4.8 — Manager Departure</w:t>
        </w:r>
        <w:r>
          <w:rPr>
            <w:rFonts w:ascii="Calibri" w:cs="Calibri" w:eastAsia="Calibri" w:hAnsi="Calibri"/>
            <w:b w:val="false"/>
            <w:bCs w:val="false"/>
            <w:sz w:val="19"/>
            <w:szCs w:val="19"/>
          </w:rPr>
          <w:t xml:space="preserve">	21</w:t>
        </w:r>
      </w:hyperlink>
    </w:p>
    <w:p>
      <w:pPr>
        <w:tabs>
          <w:tab w:val="right" w:pos="9350" w:leader="dot"/>
        </w:tabs>
        <w:spacing w:after="40"/>
        <w:ind w:left="720"/>
      </w:pPr>
      <w:hyperlink w:history="1" w:anchor="sec-4_9">
        <w:r>
          <w:rPr>
            <w:rFonts w:ascii="Calibri" w:cs="Calibri" w:eastAsia="Calibri" w:hAnsi="Calibri"/>
            <w:b w:val="false"/>
            <w:bCs w:val="false"/>
            <w:color w:val="222222"/>
            <w:sz w:val="19"/>
            <w:szCs w:val="19"/>
          </w:rPr>
          <w:t xml:space="preserve">Section 4.9 — Club Transfer and Takeover</w:t>
        </w:r>
        <w:r>
          <w:rPr>
            <w:rFonts w:ascii="Calibri" w:cs="Calibri" w:eastAsia="Calibri" w:hAnsi="Calibri"/>
            <w:b w:val="false"/>
            <w:bCs w:val="false"/>
            <w:sz w:val="19"/>
            <w:szCs w:val="19"/>
          </w:rPr>
          <w:t xml:space="preserve">	22</w:t>
        </w:r>
      </w:hyperlink>
    </w:p>
    <w:p>
      <w:pPr>
        <w:tabs>
          <w:tab w:val="right" w:pos="9350" w:leader="dot"/>
        </w:tabs>
        <w:spacing w:after="40"/>
        <w:ind w:left="720"/>
      </w:pPr>
      <w:hyperlink w:history="1" w:anchor="sec-4_10">
        <w:r>
          <w:rPr>
            <w:rFonts w:ascii="Calibri" w:cs="Calibri" w:eastAsia="Calibri" w:hAnsi="Calibri"/>
            <w:b w:val="false"/>
            <w:bCs w:val="false"/>
            <w:color w:val="222222"/>
            <w:sz w:val="19"/>
            <w:szCs w:val="19"/>
          </w:rPr>
          <w:t xml:space="preserve">Section 4.10 — Previous Manager Rights</w:t>
        </w:r>
        <w:r>
          <w:rPr>
            <w:rFonts w:ascii="Calibri" w:cs="Calibri" w:eastAsia="Calibri" w:hAnsi="Calibri"/>
            <w:b w:val="false"/>
            <w:bCs w:val="false"/>
            <w:sz w:val="19"/>
            <w:szCs w:val="19"/>
          </w:rPr>
          <w:t xml:space="preserve">	22</w:t>
        </w:r>
      </w:hyperlink>
    </w:p>
    <w:p>
      <w:pPr>
        <w:tabs>
          <w:tab w:val="right" w:pos="9350" w:leader="dot"/>
        </w:tabs>
        <w:spacing w:after="40"/>
        <w:ind w:left="720"/>
      </w:pPr>
      <w:hyperlink w:history="1" w:anchor="sec-4_11">
        <w:r>
          <w:rPr>
            <w:rFonts w:ascii="Calibri" w:cs="Calibri" w:eastAsia="Calibri" w:hAnsi="Calibri"/>
            <w:b w:val="false"/>
            <w:bCs w:val="false"/>
            <w:color w:val="222222"/>
            <w:sz w:val="19"/>
            <w:szCs w:val="19"/>
          </w:rPr>
          <w:t xml:space="preserve">Section 4.11 — Inactive Clubs</w:t>
        </w:r>
        <w:r>
          <w:rPr>
            <w:rFonts w:ascii="Calibri" w:cs="Calibri" w:eastAsia="Calibri" w:hAnsi="Calibri"/>
            <w:b w:val="false"/>
            <w:bCs w:val="false"/>
            <w:sz w:val="19"/>
            <w:szCs w:val="19"/>
          </w:rPr>
          <w:t xml:space="preserve">	22</w:t>
        </w:r>
      </w:hyperlink>
    </w:p>
    <w:p>
      <w:pPr>
        <w:tabs>
          <w:tab w:val="right" w:pos="9350" w:leader="dot"/>
        </w:tabs>
        <w:spacing w:after="40"/>
        <w:ind w:left="720"/>
      </w:pPr>
      <w:hyperlink w:history="1" w:anchor="sec-4_12">
        <w:r>
          <w:rPr>
            <w:rFonts w:ascii="Calibri" w:cs="Calibri" w:eastAsia="Calibri" w:hAnsi="Calibri"/>
            <w:b w:val="false"/>
            <w:bCs w:val="false"/>
            <w:color w:val="222222"/>
            <w:sz w:val="19"/>
            <w:szCs w:val="19"/>
          </w:rPr>
          <w:t xml:space="preserve">Section 4.12 — Club Obligations</w:t>
        </w:r>
        <w:r>
          <w:rPr>
            <w:rFonts w:ascii="Calibri" w:cs="Calibri" w:eastAsia="Calibri" w:hAnsi="Calibri"/>
            <w:b w:val="false"/>
            <w:bCs w:val="false"/>
            <w:sz w:val="19"/>
            <w:szCs w:val="19"/>
          </w:rPr>
          <w:t xml:space="preserve">	22</w:t>
        </w:r>
      </w:hyperlink>
    </w:p>
    <w:p>
      <w:pPr>
        <w:tabs>
          <w:tab w:val="right" w:pos="9350" w:leader="dot"/>
        </w:tabs>
        <w:spacing w:after="40"/>
        <w:ind w:left="720"/>
      </w:pPr>
      <w:hyperlink w:history="1" w:anchor="sec-4_13">
        <w:r>
          <w:rPr>
            <w:rFonts w:ascii="Calibri" w:cs="Calibri" w:eastAsia="Calibri" w:hAnsi="Calibri"/>
            <w:b w:val="false"/>
            <w:bCs w:val="false"/>
            <w:color w:val="222222"/>
            <w:sz w:val="19"/>
            <w:szCs w:val="19"/>
          </w:rPr>
          <w:t xml:space="preserve">Section 4.13 — No Separate Club Staff Structure</w:t>
        </w:r>
        <w:r>
          <w:rPr>
            <w:rFonts w:ascii="Calibri" w:cs="Calibri" w:eastAsia="Calibri" w:hAnsi="Calibri"/>
            <w:b w:val="false"/>
            <w:bCs w:val="false"/>
            <w:sz w:val="19"/>
            <w:szCs w:val="19"/>
          </w:rPr>
          <w:t xml:space="preserve">	23</w:t>
        </w:r>
      </w:hyperlink>
    </w:p>
    <w:p>
      <w:pPr>
        <w:tabs>
          <w:tab w:val="right" w:pos="9350" w:leader="dot"/>
        </w:tabs>
        <w:spacing w:after="90"/>
        <w:ind w:left="0"/>
      </w:pPr>
      <w:hyperlink w:history="1" w:anchor="art-V">
        <w:r>
          <w:rPr>
            <w:rFonts w:ascii="Calibri" w:cs="Calibri" w:eastAsia="Calibri" w:hAnsi="Calibri"/>
            <w:b/>
            <w:bCs/>
            <w:color w:val="000000"/>
            <w:sz w:val="21"/>
            <w:szCs w:val="21"/>
          </w:rPr>
          <w:t xml:space="preserve">ARTICLE V — PLAYERS</w:t>
        </w:r>
        <w:r>
          <w:rPr>
            <w:rFonts w:ascii="Calibri" w:cs="Calibri" w:eastAsia="Calibri" w:hAnsi="Calibri"/>
            <w:b/>
            <w:bCs/>
            <w:sz w:val="21"/>
            <w:szCs w:val="21"/>
          </w:rPr>
          <w:t xml:space="preserve">	24</w:t>
        </w:r>
      </w:hyperlink>
    </w:p>
    <w:p>
      <w:pPr>
        <w:tabs>
          <w:tab w:val="right" w:pos="9350" w:leader="dot"/>
        </w:tabs>
        <w:spacing w:after="40"/>
        <w:ind w:left="720"/>
      </w:pPr>
      <w:hyperlink w:history="1" w:anchor="sec-5_1">
        <w:r>
          <w:rPr>
            <w:rFonts w:ascii="Calibri" w:cs="Calibri" w:eastAsia="Calibri" w:hAnsi="Calibri"/>
            <w:b w:val="false"/>
            <w:bCs w:val="false"/>
            <w:color w:val="222222"/>
            <w:sz w:val="19"/>
            <w:szCs w:val="19"/>
          </w:rPr>
          <w:t xml:space="preserve">Section 5.1 — Definition of Players</w:t>
        </w:r>
        <w:r>
          <w:rPr>
            <w:rFonts w:ascii="Calibri" w:cs="Calibri" w:eastAsia="Calibri" w:hAnsi="Calibri"/>
            <w:b w:val="false"/>
            <w:bCs w:val="false"/>
            <w:sz w:val="19"/>
            <w:szCs w:val="19"/>
          </w:rPr>
          <w:t xml:space="preserve">	24</w:t>
        </w:r>
      </w:hyperlink>
    </w:p>
    <w:p>
      <w:pPr>
        <w:tabs>
          <w:tab w:val="right" w:pos="9350" w:leader="dot"/>
        </w:tabs>
        <w:spacing w:after="40"/>
        <w:ind w:left="720"/>
      </w:pPr>
      <w:hyperlink w:history="1" w:anchor="sec-5_2">
        <w:r>
          <w:rPr>
            <w:rFonts w:ascii="Calibri" w:cs="Calibri" w:eastAsia="Calibri" w:hAnsi="Calibri"/>
            <w:b w:val="false"/>
            <w:bCs w:val="false"/>
            <w:color w:val="222222"/>
            <w:sz w:val="19"/>
            <w:szCs w:val="19"/>
          </w:rPr>
          <w:t xml:space="preserve">Section 5.2 — Player Rights System</w:t>
        </w:r>
        <w:r>
          <w:rPr>
            <w:rFonts w:ascii="Calibri" w:cs="Calibri" w:eastAsia="Calibri" w:hAnsi="Calibri"/>
            <w:b w:val="false"/>
            <w:bCs w:val="false"/>
            <w:sz w:val="19"/>
            <w:szCs w:val="19"/>
          </w:rPr>
          <w:t xml:space="preserve">	24</w:t>
        </w:r>
      </w:hyperlink>
    </w:p>
    <w:p>
      <w:pPr>
        <w:tabs>
          <w:tab w:val="right" w:pos="9350" w:leader="dot"/>
        </w:tabs>
        <w:spacing w:after="40"/>
        <w:ind w:left="720"/>
      </w:pPr>
      <w:hyperlink w:history="1" w:anchor="sec-5_3">
        <w:r>
          <w:rPr>
            <w:rFonts w:ascii="Calibri" w:cs="Calibri" w:eastAsia="Calibri" w:hAnsi="Calibri"/>
            <w:b w:val="false"/>
            <w:bCs w:val="false"/>
            <w:color w:val="222222"/>
            <w:sz w:val="19"/>
            <w:szCs w:val="19"/>
          </w:rPr>
          <w:t xml:space="preserve">Section 5.3 — Use of Player Cards</w:t>
        </w:r>
        <w:r>
          <w:rPr>
            <w:rFonts w:ascii="Calibri" w:cs="Calibri" w:eastAsia="Calibri" w:hAnsi="Calibri"/>
            <w:b w:val="false"/>
            <w:bCs w:val="false"/>
            <w:sz w:val="19"/>
            <w:szCs w:val="19"/>
          </w:rPr>
          <w:t xml:space="preserve">	24</w:t>
        </w:r>
      </w:hyperlink>
    </w:p>
    <w:p>
      <w:pPr>
        <w:tabs>
          <w:tab w:val="right" w:pos="9350" w:leader="dot"/>
        </w:tabs>
        <w:spacing w:after="40"/>
        <w:ind w:left="720"/>
      </w:pPr>
      <w:hyperlink w:history="1" w:anchor="sec-5_4">
        <w:r>
          <w:rPr>
            <w:rFonts w:ascii="Calibri" w:cs="Calibri" w:eastAsia="Calibri" w:hAnsi="Calibri"/>
            <w:b w:val="false"/>
            <w:bCs w:val="false"/>
            <w:color w:val="222222"/>
            <w:sz w:val="19"/>
            <w:szCs w:val="19"/>
          </w:rPr>
          <w:t xml:space="preserve">Section 5.4 — Eligible Player Cards</w:t>
        </w:r>
        <w:r>
          <w:rPr>
            <w:rFonts w:ascii="Calibri" w:cs="Calibri" w:eastAsia="Calibri" w:hAnsi="Calibri"/>
            <w:b w:val="false"/>
            <w:bCs w:val="false"/>
            <w:sz w:val="19"/>
            <w:szCs w:val="19"/>
          </w:rPr>
          <w:t xml:space="preserve">	24</w:t>
        </w:r>
      </w:hyperlink>
    </w:p>
    <w:p>
      <w:pPr>
        <w:tabs>
          <w:tab w:val="right" w:pos="9350" w:leader="dot"/>
        </w:tabs>
        <w:spacing w:after="40"/>
        <w:ind w:left="720"/>
      </w:pPr>
      <w:hyperlink w:history="1" w:anchor="sec-5_5">
        <w:r>
          <w:rPr>
            <w:rFonts w:ascii="Calibri" w:cs="Calibri" w:eastAsia="Calibri" w:hAnsi="Calibri"/>
            <w:b w:val="false"/>
            <w:bCs w:val="false"/>
            <w:color w:val="222222"/>
            <w:sz w:val="19"/>
            <w:szCs w:val="19"/>
          </w:rPr>
          <w:t xml:space="preserve">Section 5.5 — Official Player Pool</w:t>
        </w:r>
        <w:r>
          <w:rPr>
            <w:rFonts w:ascii="Calibri" w:cs="Calibri" w:eastAsia="Calibri" w:hAnsi="Calibri"/>
            <w:b w:val="false"/>
            <w:bCs w:val="false"/>
            <w:sz w:val="19"/>
            <w:szCs w:val="19"/>
          </w:rPr>
          <w:t xml:space="preserve">	25</w:t>
        </w:r>
      </w:hyperlink>
    </w:p>
    <w:p>
      <w:pPr>
        <w:tabs>
          <w:tab w:val="right" w:pos="9350" w:leader="dot"/>
        </w:tabs>
        <w:spacing w:after="40"/>
        <w:ind w:left="720"/>
      </w:pPr>
      <w:hyperlink w:history="1" w:anchor="sec-5_6">
        <w:r>
          <w:rPr>
            <w:rFonts w:ascii="Calibri" w:cs="Calibri" w:eastAsia="Calibri" w:hAnsi="Calibri"/>
            <w:b w:val="false"/>
            <w:bCs w:val="false"/>
            <w:color w:val="222222"/>
            <w:sz w:val="19"/>
            <w:szCs w:val="19"/>
          </w:rPr>
          <w:t xml:space="preserve">Section 5.6 — Player Contracts</w:t>
        </w:r>
        <w:r>
          <w:rPr>
            <w:rFonts w:ascii="Calibri" w:cs="Calibri" w:eastAsia="Calibri" w:hAnsi="Calibri"/>
            <w:b w:val="false"/>
            <w:bCs w:val="false"/>
            <w:sz w:val="19"/>
            <w:szCs w:val="19"/>
          </w:rPr>
          <w:t xml:space="preserve">	25</w:t>
        </w:r>
      </w:hyperlink>
    </w:p>
    <w:p>
      <w:pPr>
        <w:tabs>
          <w:tab w:val="right" w:pos="9350" w:leader="dot"/>
        </w:tabs>
        <w:spacing w:after="40"/>
        <w:ind w:left="720"/>
      </w:pPr>
      <w:hyperlink w:history="1" w:anchor="sec-5_7">
        <w:r>
          <w:rPr>
            <w:rFonts w:ascii="Calibri" w:cs="Calibri" w:eastAsia="Calibri" w:hAnsi="Calibri"/>
            <w:b w:val="false"/>
            <w:bCs w:val="false"/>
            <w:color w:val="222222"/>
            <w:sz w:val="19"/>
            <w:szCs w:val="19"/>
          </w:rPr>
          <w:t xml:space="preserve">Section 5.7 — Live Performance Rating and MSV</w:t>
        </w:r>
        <w:r>
          <w:rPr>
            <w:rFonts w:ascii="Calibri" w:cs="Calibri" w:eastAsia="Calibri" w:hAnsi="Calibri"/>
            <w:b w:val="false"/>
            <w:bCs w:val="false"/>
            <w:sz w:val="19"/>
            <w:szCs w:val="19"/>
          </w:rPr>
          <w:t xml:space="preserve">	25</w:t>
        </w:r>
      </w:hyperlink>
    </w:p>
    <w:p>
      <w:pPr>
        <w:tabs>
          <w:tab w:val="right" w:pos="9350" w:leader="dot"/>
        </w:tabs>
        <w:spacing w:after="40"/>
        <w:ind w:left="720"/>
      </w:pPr>
      <w:hyperlink w:history="1" w:anchor="sec-5_8">
        <w:r>
          <w:rPr>
            <w:rFonts w:ascii="Calibri" w:cs="Calibri" w:eastAsia="Calibri" w:hAnsi="Calibri"/>
            <w:b w:val="false"/>
            <w:bCs w:val="false"/>
            <w:color w:val="222222"/>
            <w:sz w:val="19"/>
            <w:szCs w:val="19"/>
          </w:rPr>
          <w:t xml:space="preserve">Section 5.8 — Squad Requirements</w:t>
        </w:r>
        <w:r>
          <w:rPr>
            <w:rFonts w:ascii="Calibri" w:cs="Calibri" w:eastAsia="Calibri" w:hAnsi="Calibri"/>
            <w:b w:val="false"/>
            <w:bCs w:val="false"/>
            <w:sz w:val="19"/>
            <w:szCs w:val="19"/>
          </w:rPr>
          <w:t xml:space="preserve">	26</w:t>
        </w:r>
      </w:hyperlink>
    </w:p>
    <w:p>
      <w:pPr>
        <w:tabs>
          <w:tab w:val="right" w:pos="9350" w:leader="dot"/>
        </w:tabs>
        <w:spacing w:after="40"/>
        <w:ind w:left="720"/>
      </w:pPr>
      <w:hyperlink w:history="1" w:anchor="sec-5_9">
        <w:r>
          <w:rPr>
            <w:rFonts w:ascii="Calibri" w:cs="Calibri" w:eastAsia="Calibri" w:hAnsi="Calibri"/>
            <w:b w:val="false"/>
            <w:bCs w:val="false"/>
            <w:color w:val="222222"/>
            <w:sz w:val="19"/>
            <w:szCs w:val="19"/>
          </w:rPr>
          <w:t xml:space="preserve">Section 5.9 — Match Availability Requirements</w:t>
        </w:r>
        <w:r>
          <w:rPr>
            <w:rFonts w:ascii="Calibri" w:cs="Calibri" w:eastAsia="Calibri" w:hAnsi="Calibri"/>
            <w:b w:val="false"/>
            <w:bCs w:val="false"/>
            <w:sz w:val="19"/>
            <w:szCs w:val="19"/>
          </w:rPr>
          <w:t xml:space="preserve">	26</w:t>
        </w:r>
      </w:hyperlink>
    </w:p>
    <w:p>
      <w:pPr>
        <w:tabs>
          <w:tab w:val="right" w:pos="9350" w:leader="dot"/>
        </w:tabs>
        <w:spacing w:after="40"/>
        <w:ind w:left="720"/>
      </w:pPr>
      <w:hyperlink w:history="1" w:anchor="sec-5_10">
        <w:r>
          <w:rPr>
            <w:rFonts w:ascii="Calibri" w:cs="Calibri" w:eastAsia="Calibri" w:hAnsi="Calibri"/>
            <w:b w:val="false"/>
            <w:bCs w:val="false"/>
            <w:color w:val="222222"/>
            <w:sz w:val="19"/>
            <w:szCs w:val="19"/>
          </w:rPr>
          <w:t xml:space="preserve">Section 5.10 — Player Availability Restrictions</w:t>
        </w:r>
        <w:r>
          <w:rPr>
            <w:rFonts w:ascii="Calibri" w:cs="Calibri" w:eastAsia="Calibri" w:hAnsi="Calibri"/>
            <w:b w:val="false"/>
            <w:bCs w:val="false"/>
            <w:sz w:val="19"/>
            <w:szCs w:val="19"/>
          </w:rPr>
          <w:t xml:space="preserve">	26</w:t>
        </w:r>
      </w:hyperlink>
    </w:p>
    <w:p>
      <w:pPr>
        <w:tabs>
          <w:tab w:val="right" w:pos="9350" w:leader="dot"/>
        </w:tabs>
        <w:spacing w:after="40"/>
        <w:ind w:left="720"/>
      </w:pPr>
      <w:hyperlink w:history="1" w:anchor="sec-5_11">
        <w:r>
          <w:rPr>
            <w:rFonts w:ascii="Calibri" w:cs="Calibri" w:eastAsia="Calibri" w:hAnsi="Calibri"/>
            <w:b w:val="false"/>
            <w:bCs w:val="false"/>
            <w:color w:val="222222"/>
            <w:sz w:val="19"/>
            <w:szCs w:val="19"/>
          </w:rPr>
          <w:t xml:space="preserve">Section 5.11 — Squad Changes</w:t>
        </w:r>
        <w:r>
          <w:rPr>
            <w:rFonts w:ascii="Calibri" w:cs="Calibri" w:eastAsia="Calibri" w:hAnsi="Calibri"/>
            <w:b w:val="false"/>
            <w:bCs w:val="false"/>
            <w:sz w:val="19"/>
            <w:szCs w:val="19"/>
          </w:rPr>
          <w:t xml:space="preserve">	26</w:t>
        </w:r>
      </w:hyperlink>
    </w:p>
    <w:p>
      <w:pPr>
        <w:tabs>
          <w:tab w:val="right" w:pos="9350" w:leader="dot"/>
        </w:tabs>
        <w:spacing w:after="40"/>
        <w:ind w:left="720"/>
      </w:pPr>
      <w:hyperlink w:history="1" w:anchor="sec-5_12">
        <w:r>
          <w:rPr>
            <w:rFonts w:ascii="Calibri" w:cs="Calibri" w:eastAsia="Calibri" w:hAnsi="Calibri"/>
            <w:b w:val="false"/>
            <w:bCs w:val="false"/>
            <w:color w:val="222222"/>
            <w:sz w:val="19"/>
            <w:szCs w:val="19"/>
          </w:rPr>
          <w:t xml:space="preserve">Section 5.12 — Player Management Principles</w:t>
        </w:r>
        <w:r>
          <w:rPr>
            <w:rFonts w:ascii="Calibri" w:cs="Calibri" w:eastAsia="Calibri" w:hAnsi="Calibri"/>
            <w:b w:val="false"/>
            <w:bCs w:val="false"/>
            <w:sz w:val="19"/>
            <w:szCs w:val="19"/>
          </w:rPr>
          <w:t xml:space="preserve">	26</w:t>
        </w:r>
      </w:hyperlink>
    </w:p>
    <w:p>
      <w:pPr>
        <w:tabs>
          <w:tab w:val="right" w:pos="9350" w:leader="dot"/>
        </w:tabs>
        <w:spacing w:after="90"/>
        <w:ind w:left="0"/>
      </w:pPr>
      <w:hyperlink w:history="1" w:anchor="art-VI">
        <w:r>
          <w:rPr>
            <w:rFonts w:ascii="Calibri" w:cs="Calibri" w:eastAsia="Calibri" w:hAnsi="Calibri"/>
            <w:b/>
            <w:bCs/>
            <w:color w:val="000000"/>
            <w:sz w:val="21"/>
            <w:szCs w:val="21"/>
          </w:rPr>
          <w:t xml:space="preserve">ARTICLE VI — OFFICIAL COMPETITIONS</w:t>
        </w:r>
        <w:r>
          <w:rPr>
            <w:rFonts w:ascii="Calibri" w:cs="Calibri" w:eastAsia="Calibri" w:hAnsi="Calibri"/>
            <w:b/>
            <w:bCs/>
            <w:sz w:val="21"/>
            <w:szCs w:val="21"/>
          </w:rPr>
          <w:t xml:space="preserve">	27</w:t>
        </w:r>
      </w:hyperlink>
    </w:p>
    <w:p>
      <w:pPr>
        <w:tabs>
          <w:tab w:val="right" w:pos="9350" w:leader="dot"/>
        </w:tabs>
        <w:spacing w:after="40"/>
        <w:ind w:left="720"/>
      </w:pPr>
      <w:hyperlink w:history="1" w:anchor="sec-6_1">
        <w:r>
          <w:rPr>
            <w:rFonts w:ascii="Calibri" w:cs="Calibri" w:eastAsia="Calibri" w:hAnsi="Calibri"/>
            <w:b w:val="false"/>
            <w:bCs w:val="false"/>
            <w:color w:val="222222"/>
            <w:sz w:val="19"/>
            <w:szCs w:val="19"/>
          </w:rPr>
          <w:t xml:space="preserve">Section 6.1 — Official Competitions</w:t>
        </w:r>
        <w:r>
          <w:rPr>
            <w:rFonts w:ascii="Calibri" w:cs="Calibri" w:eastAsia="Calibri" w:hAnsi="Calibri"/>
            <w:b w:val="false"/>
            <w:bCs w:val="false"/>
            <w:sz w:val="19"/>
            <w:szCs w:val="19"/>
          </w:rPr>
          <w:t xml:space="preserve">	27</w:t>
        </w:r>
      </w:hyperlink>
    </w:p>
    <w:p>
      <w:pPr>
        <w:tabs>
          <w:tab w:val="right" w:pos="9350" w:leader="dot"/>
        </w:tabs>
        <w:spacing w:after="40"/>
        <w:ind w:left="720"/>
      </w:pPr>
      <w:hyperlink w:history="1" w:anchor="sec-6_2">
        <w:r>
          <w:rPr>
            <w:rFonts w:ascii="Calibri" w:cs="Calibri" w:eastAsia="Calibri" w:hAnsi="Calibri"/>
            <w:b w:val="false"/>
            <w:bCs w:val="false"/>
            <w:color w:val="222222"/>
            <w:sz w:val="19"/>
            <w:szCs w:val="19"/>
          </w:rPr>
          <w:t xml:space="preserve">Section 6.2 — Authority Over Competitions</w:t>
        </w:r>
        <w:r>
          <w:rPr>
            <w:rFonts w:ascii="Calibri" w:cs="Calibri" w:eastAsia="Calibri" w:hAnsi="Calibri"/>
            <w:b w:val="false"/>
            <w:bCs w:val="false"/>
            <w:sz w:val="19"/>
            <w:szCs w:val="19"/>
          </w:rPr>
          <w:t xml:space="preserve">	27</w:t>
        </w:r>
      </w:hyperlink>
    </w:p>
    <w:p>
      <w:pPr>
        <w:tabs>
          <w:tab w:val="right" w:pos="9350" w:leader="dot"/>
        </w:tabs>
        <w:spacing w:after="60"/>
        <w:ind w:left="360"/>
      </w:pPr>
      <w:hyperlink w:history="1" w:anchor="part-I-0">
        <w:r>
          <w:rPr>
            <w:rFonts w:ascii="Calibri" w:cs="Calibri" w:eastAsia="Calibri" w:hAnsi="Calibri"/>
            <w:b w:val="false"/>
            <w:bCs w:val="false"/>
            <w:color w:val="000000"/>
            <w:sz w:val="20"/>
            <w:szCs w:val="20"/>
          </w:rPr>
          <w:t xml:space="preserve">Part I — TESL CHAMPIONS LEAGUE (TCL)</w:t>
        </w:r>
        <w:r>
          <w:rPr>
            <w:rFonts w:ascii="Calibri" w:cs="Calibri" w:eastAsia="Calibri" w:hAnsi="Calibri"/>
            <w:b w:val="false"/>
            <w:bCs w:val="false"/>
            <w:sz w:val="20"/>
            <w:szCs w:val="20"/>
          </w:rPr>
          <w:t xml:space="preserve">	27</w:t>
        </w:r>
      </w:hyperlink>
    </w:p>
    <w:p>
      <w:pPr>
        <w:tabs>
          <w:tab w:val="right" w:pos="9350" w:leader="dot"/>
        </w:tabs>
        <w:spacing w:after="40"/>
        <w:ind w:left="720"/>
      </w:pPr>
      <w:hyperlink w:history="1" w:anchor="sec-6_3">
        <w:r>
          <w:rPr>
            <w:rFonts w:ascii="Calibri" w:cs="Calibri" w:eastAsia="Calibri" w:hAnsi="Calibri"/>
            <w:b w:val="false"/>
            <w:bCs w:val="false"/>
            <w:color w:val="222222"/>
            <w:sz w:val="19"/>
            <w:szCs w:val="19"/>
          </w:rPr>
          <w:t xml:space="preserve">Section 6.3 — Nature of the Competition</w:t>
        </w:r>
        <w:r>
          <w:rPr>
            <w:rFonts w:ascii="Calibri" w:cs="Calibri" w:eastAsia="Calibri" w:hAnsi="Calibri"/>
            <w:b w:val="false"/>
            <w:bCs w:val="false"/>
            <w:sz w:val="19"/>
            <w:szCs w:val="19"/>
          </w:rPr>
          <w:t xml:space="preserve">	27</w:t>
        </w:r>
      </w:hyperlink>
    </w:p>
    <w:p>
      <w:pPr>
        <w:tabs>
          <w:tab w:val="right" w:pos="9350" w:leader="dot"/>
        </w:tabs>
        <w:spacing w:after="40"/>
        <w:ind w:left="720"/>
      </w:pPr>
      <w:hyperlink w:history="1" w:anchor="sec-6_4">
        <w:r>
          <w:rPr>
            <w:rFonts w:ascii="Calibri" w:cs="Calibri" w:eastAsia="Calibri" w:hAnsi="Calibri"/>
            <w:b w:val="false"/>
            <w:bCs w:val="false"/>
            <w:color w:val="222222"/>
            <w:sz w:val="19"/>
            <w:szCs w:val="19"/>
          </w:rPr>
          <w:t xml:space="preserve">Section 6.4 — League Format</w:t>
        </w:r>
        <w:r>
          <w:rPr>
            <w:rFonts w:ascii="Calibri" w:cs="Calibri" w:eastAsia="Calibri" w:hAnsi="Calibri"/>
            <w:b w:val="false"/>
            <w:bCs w:val="false"/>
            <w:sz w:val="19"/>
            <w:szCs w:val="19"/>
          </w:rPr>
          <w:t xml:space="preserve">	27</w:t>
        </w:r>
      </w:hyperlink>
    </w:p>
    <w:p>
      <w:pPr>
        <w:tabs>
          <w:tab w:val="right" w:pos="9350" w:leader="dot"/>
        </w:tabs>
        <w:spacing w:after="40"/>
        <w:ind w:left="720"/>
      </w:pPr>
      <w:hyperlink w:history="1" w:anchor="sec-6_5">
        <w:r>
          <w:rPr>
            <w:rFonts w:ascii="Calibri" w:cs="Calibri" w:eastAsia="Calibri" w:hAnsi="Calibri"/>
            <w:b w:val="false"/>
            <w:bCs w:val="false"/>
            <w:color w:val="222222"/>
            <w:sz w:val="19"/>
            <w:szCs w:val="19"/>
          </w:rPr>
          <w:t xml:space="preserve">Section 6.5 — League Points and Standings</w:t>
        </w:r>
        <w:r>
          <w:rPr>
            <w:rFonts w:ascii="Calibri" w:cs="Calibri" w:eastAsia="Calibri" w:hAnsi="Calibri"/>
            <w:b w:val="false"/>
            <w:bCs w:val="false"/>
            <w:sz w:val="19"/>
            <w:szCs w:val="19"/>
          </w:rPr>
          <w:t xml:space="preserve">	28</w:t>
        </w:r>
      </w:hyperlink>
    </w:p>
    <w:p>
      <w:pPr>
        <w:tabs>
          <w:tab w:val="right" w:pos="9350" w:leader="dot"/>
        </w:tabs>
        <w:spacing w:after="40"/>
        <w:ind w:left="720"/>
      </w:pPr>
      <w:hyperlink w:history="1" w:anchor="sec-6_6">
        <w:r>
          <w:rPr>
            <w:rFonts w:ascii="Calibri" w:cs="Calibri" w:eastAsia="Calibri" w:hAnsi="Calibri"/>
            <w:b w:val="false"/>
            <w:bCs w:val="false"/>
            <w:color w:val="222222"/>
            <w:sz w:val="19"/>
            <w:szCs w:val="19"/>
          </w:rPr>
          <w:t xml:space="preserve">Section 6.6 — Knockout Qualification</w:t>
        </w:r>
        <w:r>
          <w:rPr>
            <w:rFonts w:ascii="Calibri" w:cs="Calibri" w:eastAsia="Calibri" w:hAnsi="Calibri"/>
            <w:b w:val="false"/>
            <w:bCs w:val="false"/>
            <w:sz w:val="19"/>
            <w:szCs w:val="19"/>
          </w:rPr>
          <w:t xml:space="preserve">	28</w:t>
        </w:r>
      </w:hyperlink>
    </w:p>
    <w:p>
      <w:pPr>
        <w:tabs>
          <w:tab w:val="right" w:pos="9350" w:leader="dot"/>
        </w:tabs>
        <w:spacing w:after="40"/>
        <w:ind w:left="720"/>
      </w:pPr>
      <w:hyperlink w:history="1" w:anchor="sec-6_7">
        <w:r>
          <w:rPr>
            <w:rFonts w:ascii="Calibri" w:cs="Calibri" w:eastAsia="Calibri" w:hAnsi="Calibri"/>
            <w:b w:val="false"/>
            <w:bCs w:val="false"/>
            <w:color w:val="222222"/>
            <w:sz w:val="19"/>
            <w:szCs w:val="19"/>
          </w:rPr>
          <w:t xml:space="preserve">Section 6.7 — Knockout Matches</w:t>
        </w:r>
        <w:r>
          <w:rPr>
            <w:rFonts w:ascii="Calibri" w:cs="Calibri" w:eastAsia="Calibri" w:hAnsi="Calibri"/>
            <w:b w:val="false"/>
            <w:bCs w:val="false"/>
            <w:sz w:val="19"/>
            <w:szCs w:val="19"/>
          </w:rPr>
          <w:t xml:space="preserve">	29</w:t>
        </w:r>
      </w:hyperlink>
    </w:p>
    <w:p>
      <w:pPr>
        <w:tabs>
          <w:tab w:val="right" w:pos="9350" w:leader="dot"/>
        </w:tabs>
        <w:spacing w:after="40"/>
        <w:ind w:left="720"/>
      </w:pPr>
      <w:hyperlink w:history="1" w:anchor="sec-6_8">
        <w:r>
          <w:rPr>
            <w:rFonts w:ascii="Calibri" w:cs="Calibri" w:eastAsia="Calibri" w:hAnsi="Calibri"/>
            <w:b w:val="false"/>
            <w:bCs w:val="false"/>
            <w:color w:val="222222"/>
            <w:sz w:val="19"/>
            <w:szCs w:val="19"/>
          </w:rPr>
          <w:t xml:space="preserve">Section 6.8 — TCL Season Structure</w:t>
        </w:r>
        <w:r>
          <w:rPr>
            <w:rFonts w:ascii="Calibri" w:cs="Calibri" w:eastAsia="Calibri" w:hAnsi="Calibri"/>
            <w:b w:val="false"/>
            <w:bCs w:val="false"/>
            <w:sz w:val="19"/>
            <w:szCs w:val="19"/>
          </w:rPr>
          <w:t xml:space="preserve">	29</w:t>
        </w:r>
      </w:hyperlink>
    </w:p>
    <w:p>
      <w:pPr>
        <w:tabs>
          <w:tab w:val="right" w:pos="9350" w:leader="dot"/>
        </w:tabs>
        <w:spacing w:after="60"/>
        <w:ind w:left="360"/>
      </w:pPr>
      <w:hyperlink w:history="1" w:anchor="part-II-1">
        <w:r>
          <w:rPr>
            <w:rFonts w:ascii="Calibri" w:cs="Calibri" w:eastAsia="Calibri" w:hAnsi="Calibri"/>
            <w:b w:val="false"/>
            <w:bCs w:val="false"/>
            <w:color w:val="000000"/>
            <w:sz w:val="20"/>
            <w:szCs w:val="20"/>
          </w:rPr>
          <w:t xml:space="preserve">Part II — TESL EFOOTBALL CUP (TFC)</w:t>
        </w:r>
        <w:r>
          <w:rPr>
            <w:rFonts w:ascii="Calibri" w:cs="Calibri" w:eastAsia="Calibri" w:hAnsi="Calibri"/>
            <w:b w:val="false"/>
            <w:bCs w:val="false"/>
            <w:sz w:val="20"/>
            <w:szCs w:val="20"/>
          </w:rPr>
          <w:t xml:space="preserve">	29</w:t>
        </w:r>
      </w:hyperlink>
    </w:p>
    <w:p>
      <w:pPr>
        <w:tabs>
          <w:tab w:val="right" w:pos="9350" w:leader="dot"/>
        </w:tabs>
        <w:spacing w:after="40"/>
        <w:ind w:left="720"/>
      </w:pPr>
      <w:hyperlink w:history="1" w:anchor="sec-6_9">
        <w:r>
          <w:rPr>
            <w:rFonts w:ascii="Calibri" w:cs="Calibri" w:eastAsia="Calibri" w:hAnsi="Calibri"/>
            <w:b w:val="false"/>
            <w:bCs w:val="false"/>
            <w:color w:val="222222"/>
            <w:sz w:val="19"/>
            <w:szCs w:val="19"/>
          </w:rPr>
          <w:t xml:space="preserve">Section 6.9 — Nature of the Competition</w:t>
        </w:r>
        <w:r>
          <w:rPr>
            <w:rFonts w:ascii="Calibri" w:cs="Calibri" w:eastAsia="Calibri" w:hAnsi="Calibri"/>
            <w:b w:val="false"/>
            <w:bCs w:val="false"/>
            <w:sz w:val="19"/>
            <w:szCs w:val="19"/>
          </w:rPr>
          <w:t xml:space="preserve">	29</w:t>
        </w:r>
      </w:hyperlink>
    </w:p>
    <w:p>
      <w:pPr>
        <w:tabs>
          <w:tab w:val="right" w:pos="9350" w:leader="dot"/>
        </w:tabs>
        <w:spacing w:after="40"/>
        <w:ind w:left="720"/>
      </w:pPr>
      <w:hyperlink w:history="1" w:anchor="sec-6_10">
        <w:r>
          <w:rPr>
            <w:rFonts w:ascii="Calibri" w:cs="Calibri" w:eastAsia="Calibri" w:hAnsi="Calibri"/>
            <w:b w:val="false"/>
            <w:bCs w:val="false"/>
            <w:color w:val="222222"/>
            <w:sz w:val="19"/>
            <w:szCs w:val="19"/>
          </w:rPr>
          <w:t xml:space="preserve">Section 6.10 — Group Stage</w:t>
        </w:r>
        <w:r>
          <w:rPr>
            <w:rFonts w:ascii="Calibri" w:cs="Calibri" w:eastAsia="Calibri" w:hAnsi="Calibri"/>
            <w:b w:val="false"/>
            <w:bCs w:val="false"/>
            <w:sz w:val="19"/>
            <w:szCs w:val="19"/>
          </w:rPr>
          <w:t xml:space="preserve">	30</w:t>
        </w:r>
      </w:hyperlink>
    </w:p>
    <w:p>
      <w:pPr>
        <w:tabs>
          <w:tab w:val="right" w:pos="9350" w:leader="dot"/>
        </w:tabs>
        <w:spacing w:after="40"/>
        <w:ind w:left="720"/>
      </w:pPr>
      <w:hyperlink w:history="1" w:anchor="sec-6_11">
        <w:r>
          <w:rPr>
            <w:rFonts w:ascii="Calibri" w:cs="Calibri" w:eastAsia="Calibri" w:hAnsi="Calibri"/>
            <w:b w:val="false"/>
            <w:bCs w:val="false"/>
            <w:color w:val="222222"/>
            <w:sz w:val="19"/>
            <w:szCs w:val="19"/>
          </w:rPr>
          <w:t xml:space="preserve">Section 6.11 — Knockout Stage</w:t>
        </w:r>
        <w:r>
          <w:rPr>
            <w:rFonts w:ascii="Calibri" w:cs="Calibri" w:eastAsia="Calibri" w:hAnsi="Calibri"/>
            <w:b w:val="false"/>
            <w:bCs w:val="false"/>
            <w:sz w:val="19"/>
            <w:szCs w:val="19"/>
          </w:rPr>
          <w:t xml:space="preserve">	30</w:t>
        </w:r>
      </w:hyperlink>
    </w:p>
    <w:p>
      <w:pPr>
        <w:tabs>
          <w:tab w:val="right" w:pos="9350" w:leader="dot"/>
        </w:tabs>
        <w:spacing w:after="60"/>
        <w:ind w:left="360"/>
      </w:pPr>
      <w:hyperlink w:history="1" w:anchor="part-III-2">
        <w:r>
          <w:rPr>
            <w:rFonts w:ascii="Calibri" w:cs="Calibri" w:eastAsia="Calibri" w:hAnsi="Calibri"/>
            <w:b w:val="false"/>
            <w:bCs w:val="false"/>
            <w:color w:val="000000"/>
            <w:sz w:val="20"/>
            <w:szCs w:val="20"/>
          </w:rPr>
          <w:t xml:space="preserve">Part III — GENERAL COMPETITION PROVISIONS</w:t>
        </w:r>
        <w:r>
          <w:rPr>
            <w:rFonts w:ascii="Calibri" w:cs="Calibri" w:eastAsia="Calibri" w:hAnsi="Calibri"/>
            <w:b w:val="false"/>
            <w:bCs w:val="false"/>
            <w:sz w:val="20"/>
            <w:szCs w:val="20"/>
          </w:rPr>
          <w:t xml:space="preserve">	30</w:t>
        </w:r>
      </w:hyperlink>
    </w:p>
    <w:p>
      <w:pPr>
        <w:tabs>
          <w:tab w:val="right" w:pos="9350" w:leader="dot"/>
        </w:tabs>
        <w:spacing w:after="40"/>
        <w:ind w:left="720"/>
      </w:pPr>
      <w:hyperlink w:history="1" w:anchor="sec-6_12">
        <w:r>
          <w:rPr>
            <w:rFonts w:ascii="Calibri" w:cs="Calibri" w:eastAsia="Calibri" w:hAnsi="Calibri"/>
            <w:b w:val="false"/>
            <w:bCs w:val="false"/>
            <w:color w:val="222222"/>
            <w:sz w:val="19"/>
            <w:szCs w:val="19"/>
          </w:rPr>
          <w:t xml:space="preserve">Section 6.12 — Competition Schedule</w:t>
        </w:r>
        <w:r>
          <w:rPr>
            <w:rFonts w:ascii="Calibri" w:cs="Calibri" w:eastAsia="Calibri" w:hAnsi="Calibri"/>
            <w:b w:val="false"/>
            <w:bCs w:val="false"/>
            <w:sz w:val="19"/>
            <w:szCs w:val="19"/>
          </w:rPr>
          <w:t xml:space="preserve">	30</w:t>
        </w:r>
      </w:hyperlink>
    </w:p>
    <w:p>
      <w:pPr>
        <w:tabs>
          <w:tab w:val="right" w:pos="9350" w:leader="dot"/>
        </w:tabs>
        <w:spacing w:after="40"/>
        <w:ind w:left="720"/>
      </w:pPr>
      <w:hyperlink w:history="1" w:anchor="sec-6_13">
        <w:r>
          <w:rPr>
            <w:rFonts w:ascii="Calibri" w:cs="Calibri" w:eastAsia="Calibri" w:hAnsi="Calibri"/>
            <w:b w:val="false"/>
            <w:bCs w:val="false"/>
            <w:color w:val="222222"/>
            <w:sz w:val="19"/>
            <w:szCs w:val="19"/>
          </w:rPr>
          <w:t xml:space="preserve">Section 6.13 — Official Statistics</w:t>
        </w:r>
        <w:r>
          <w:rPr>
            <w:rFonts w:ascii="Calibri" w:cs="Calibri" w:eastAsia="Calibri" w:hAnsi="Calibri"/>
            <w:b w:val="false"/>
            <w:bCs w:val="false"/>
            <w:sz w:val="19"/>
            <w:szCs w:val="19"/>
          </w:rPr>
          <w:t xml:space="preserve">	31</w:t>
        </w:r>
      </w:hyperlink>
    </w:p>
    <w:p>
      <w:pPr>
        <w:tabs>
          <w:tab w:val="right" w:pos="9350" w:leader="dot"/>
        </w:tabs>
        <w:spacing w:after="40"/>
        <w:ind w:left="720"/>
      </w:pPr>
      <w:hyperlink w:history="1" w:anchor="sec-6_14">
        <w:r>
          <w:rPr>
            <w:rFonts w:ascii="Calibri" w:cs="Calibri" w:eastAsia="Calibri" w:hAnsi="Calibri"/>
            <w:b w:val="false"/>
            <w:bCs w:val="false"/>
            <w:color w:val="222222"/>
            <w:sz w:val="19"/>
            <w:szCs w:val="19"/>
          </w:rPr>
          <w:t xml:space="preserve">Section 6.14 — Walkover Matches</w:t>
        </w:r>
        <w:r>
          <w:rPr>
            <w:rFonts w:ascii="Calibri" w:cs="Calibri" w:eastAsia="Calibri" w:hAnsi="Calibri"/>
            <w:b w:val="false"/>
            <w:bCs w:val="false"/>
            <w:sz w:val="19"/>
            <w:szCs w:val="19"/>
          </w:rPr>
          <w:t xml:space="preserve">	31</w:t>
        </w:r>
      </w:hyperlink>
    </w:p>
    <w:p>
      <w:pPr>
        <w:tabs>
          <w:tab w:val="right" w:pos="9350" w:leader="dot"/>
        </w:tabs>
        <w:spacing w:after="40"/>
        <w:ind w:left="720"/>
      </w:pPr>
      <w:hyperlink w:history="1" w:anchor="sec-6_15">
        <w:r>
          <w:rPr>
            <w:rFonts w:ascii="Calibri" w:cs="Calibri" w:eastAsia="Calibri" w:hAnsi="Calibri"/>
            <w:b w:val="false"/>
            <w:bCs w:val="false"/>
            <w:color w:val="222222"/>
            <w:sz w:val="19"/>
            <w:szCs w:val="19"/>
          </w:rPr>
          <w:t xml:space="preserve">Section 6.15 — New Season</w:t>
        </w:r>
        <w:r>
          <w:rPr>
            <w:rFonts w:ascii="Calibri" w:cs="Calibri" w:eastAsia="Calibri" w:hAnsi="Calibri"/>
            <w:b w:val="false"/>
            <w:bCs w:val="false"/>
            <w:sz w:val="19"/>
            <w:szCs w:val="19"/>
          </w:rPr>
          <w:t xml:space="preserve">	31</w:t>
        </w:r>
      </w:hyperlink>
    </w:p>
    <w:p>
      <w:pPr>
        <w:tabs>
          <w:tab w:val="right" w:pos="9350" w:leader="dot"/>
        </w:tabs>
        <w:spacing w:after="40"/>
        <w:ind w:left="720"/>
      </w:pPr>
      <w:hyperlink w:history="1" w:anchor="sec-6_16">
        <w:r>
          <w:rPr>
            <w:rFonts w:ascii="Calibri" w:cs="Calibri" w:eastAsia="Calibri" w:hAnsi="Calibri"/>
            <w:b w:val="false"/>
            <w:bCs w:val="false"/>
            <w:color w:val="222222"/>
            <w:sz w:val="19"/>
            <w:szCs w:val="19"/>
          </w:rPr>
          <w:t xml:space="preserve">Section 6.16 — Extraordinary Circumstances</w:t>
        </w:r>
        <w:r>
          <w:rPr>
            <w:rFonts w:ascii="Calibri" w:cs="Calibri" w:eastAsia="Calibri" w:hAnsi="Calibri"/>
            <w:b w:val="false"/>
            <w:bCs w:val="false"/>
            <w:sz w:val="19"/>
            <w:szCs w:val="19"/>
          </w:rPr>
          <w:t xml:space="preserve">	31</w:t>
        </w:r>
      </w:hyperlink>
    </w:p>
    <w:p>
      <w:pPr>
        <w:tabs>
          <w:tab w:val="right" w:pos="9350" w:leader="dot"/>
        </w:tabs>
        <w:spacing w:after="90"/>
        <w:ind w:left="0"/>
      </w:pPr>
      <w:hyperlink w:history="1" w:anchor="art-VII">
        <w:r>
          <w:rPr>
            <w:rFonts w:ascii="Calibri" w:cs="Calibri" w:eastAsia="Calibri" w:hAnsi="Calibri"/>
            <w:b/>
            <w:bCs/>
            <w:color w:val="000000"/>
            <w:sz w:val="21"/>
            <w:szCs w:val="21"/>
          </w:rPr>
          <w:t xml:space="preserve">ARTICLE VII — PLAYER MARKET SYSTEM</w:t>
        </w:r>
        <w:r>
          <w:rPr>
            <w:rFonts w:ascii="Calibri" w:cs="Calibri" w:eastAsia="Calibri" w:hAnsi="Calibri"/>
            <w:b/>
            <w:bCs/>
            <w:sz w:val="21"/>
            <w:szCs w:val="21"/>
          </w:rPr>
          <w:t xml:space="preserve">	32</w:t>
        </w:r>
      </w:hyperlink>
    </w:p>
    <w:p>
      <w:pPr>
        <w:tabs>
          <w:tab w:val="right" w:pos="9350" w:leader="dot"/>
        </w:tabs>
        <w:spacing w:after="40"/>
        <w:ind w:left="720"/>
      </w:pPr>
      <w:hyperlink w:history="1" w:anchor="sec-7_1">
        <w:r>
          <w:rPr>
            <w:rFonts w:ascii="Calibri" w:cs="Calibri" w:eastAsia="Calibri" w:hAnsi="Calibri"/>
            <w:b w:val="false"/>
            <w:bCs w:val="false"/>
            <w:color w:val="222222"/>
            <w:sz w:val="19"/>
            <w:szCs w:val="19"/>
          </w:rPr>
          <w:t xml:space="preserve">Section 7.1 — Official Player Pool</w:t>
        </w:r>
        <w:r>
          <w:rPr>
            <w:rFonts w:ascii="Calibri" w:cs="Calibri" w:eastAsia="Calibri" w:hAnsi="Calibri"/>
            <w:b w:val="false"/>
            <w:bCs w:val="false"/>
            <w:sz w:val="19"/>
            <w:szCs w:val="19"/>
          </w:rPr>
          <w:t xml:space="preserve">	32</w:t>
        </w:r>
      </w:hyperlink>
    </w:p>
    <w:p>
      <w:pPr>
        <w:tabs>
          <w:tab w:val="right" w:pos="9350" w:leader="dot"/>
        </w:tabs>
        <w:spacing w:after="40"/>
        <w:ind w:left="720"/>
      </w:pPr>
      <w:hyperlink w:history="1" w:anchor="sec-7_2">
        <w:r>
          <w:rPr>
            <w:rFonts w:ascii="Calibri" w:cs="Calibri" w:eastAsia="Calibri" w:hAnsi="Calibri"/>
            <w:b w:val="false"/>
            <w:bCs w:val="false"/>
            <w:color w:val="222222"/>
            <w:sz w:val="19"/>
            <w:szCs w:val="19"/>
          </w:rPr>
          <w:t xml:space="preserve">Section 7.2 — Player Rights</w:t>
        </w:r>
        <w:r>
          <w:rPr>
            <w:rFonts w:ascii="Calibri" w:cs="Calibri" w:eastAsia="Calibri" w:hAnsi="Calibri"/>
            <w:b w:val="false"/>
            <w:bCs w:val="false"/>
            <w:sz w:val="19"/>
            <w:szCs w:val="19"/>
          </w:rPr>
          <w:t xml:space="preserve">	32</w:t>
        </w:r>
      </w:hyperlink>
    </w:p>
    <w:p>
      <w:pPr>
        <w:tabs>
          <w:tab w:val="right" w:pos="9350" w:leader="dot"/>
        </w:tabs>
        <w:spacing w:after="40"/>
        <w:ind w:left="720"/>
      </w:pPr>
      <w:hyperlink w:history="1" w:anchor="sec-7_3">
        <w:r>
          <w:rPr>
            <w:rFonts w:ascii="Calibri" w:cs="Calibri" w:eastAsia="Calibri" w:hAnsi="Calibri"/>
            <w:b w:val="false"/>
            <w:bCs w:val="false"/>
            <w:color w:val="222222"/>
            <w:sz w:val="19"/>
            <w:szCs w:val="19"/>
          </w:rPr>
          <w:t xml:space="preserve">Section 7.3 — Initial Player Acquisition</w:t>
        </w:r>
        <w:r>
          <w:rPr>
            <w:rFonts w:ascii="Calibri" w:cs="Calibri" w:eastAsia="Calibri" w:hAnsi="Calibri"/>
            <w:b w:val="false"/>
            <w:bCs w:val="false"/>
            <w:sz w:val="19"/>
            <w:szCs w:val="19"/>
          </w:rPr>
          <w:t xml:space="preserve">	32</w:t>
        </w:r>
      </w:hyperlink>
    </w:p>
    <w:p>
      <w:pPr>
        <w:tabs>
          <w:tab w:val="right" w:pos="9350" w:leader="dot"/>
        </w:tabs>
        <w:spacing w:after="40"/>
        <w:ind w:left="720"/>
      </w:pPr>
      <w:hyperlink w:history="1" w:anchor="sec-7_4">
        <w:r>
          <w:rPr>
            <w:rFonts w:ascii="Calibri" w:cs="Calibri" w:eastAsia="Calibri" w:hAnsi="Calibri"/>
            <w:b w:val="false"/>
            <w:bCs w:val="false"/>
            <w:color w:val="222222"/>
            <w:sz w:val="19"/>
            <w:szCs w:val="19"/>
          </w:rPr>
          <w:t xml:space="preserve">Section 7.4 — Player Contracts</w:t>
        </w:r>
        <w:r>
          <w:rPr>
            <w:rFonts w:ascii="Calibri" w:cs="Calibri" w:eastAsia="Calibri" w:hAnsi="Calibri"/>
            <w:b w:val="false"/>
            <w:bCs w:val="false"/>
            <w:sz w:val="19"/>
            <w:szCs w:val="19"/>
          </w:rPr>
          <w:t xml:space="preserve">	33</w:t>
        </w:r>
      </w:hyperlink>
    </w:p>
    <w:p>
      <w:pPr>
        <w:tabs>
          <w:tab w:val="right" w:pos="9350" w:leader="dot"/>
        </w:tabs>
        <w:spacing w:after="40"/>
        <w:ind w:left="720"/>
      </w:pPr>
      <w:hyperlink w:history="1" w:anchor="sec-7_5">
        <w:r>
          <w:rPr>
            <w:rFonts w:ascii="Calibri" w:cs="Calibri" w:eastAsia="Calibri" w:hAnsi="Calibri"/>
            <w:b w:val="false"/>
            <w:bCs w:val="false"/>
            <w:color w:val="222222"/>
            <w:sz w:val="19"/>
            <w:szCs w:val="19"/>
          </w:rPr>
          <w:t xml:space="preserve">Section 7.5 — Contract Renewal</w:t>
        </w:r>
        <w:r>
          <w:rPr>
            <w:rFonts w:ascii="Calibri" w:cs="Calibri" w:eastAsia="Calibri" w:hAnsi="Calibri"/>
            <w:b w:val="false"/>
            <w:bCs w:val="false"/>
            <w:sz w:val="19"/>
            <w:szCs w:val="19"/>
          </w:rPr>
          <w:t xml:space="preserve">	33</w:t>
        </w:r>
      </w:hyperlink>
    </w:p>
    <w:p>
      <w:pPr>
        <w:tabs>
          <w:tab w:val="right" w:pos="9350" w:leader="dot"/>
        </w:tabs>
        <w:spacing w:after="40"/>
        <w:ind w:left="720"/>
      </w:pPr>
      <w:hyperlink w:history="1" w:anchor="sec-7_6">
        <w:r>
          <w:rPr>
            <w:rFonts w:ascii="Calibri" w:cs="Calibri" w:eastAsia="Calibri" w:hAnsi="Calibri"/>
            <w:b w:val="false"/>
            <w:bCs w:val="false"/>
            <w:color w:val="222222"/>
            <w:sz w:val="19"/>
            <w:szCs w:val="19"/>
          </w:rPr>
          <w:t xml:space="preserve">Section 7.6 — Release Clause</w:t>
        </w:r>
        <w:r>
          <w:rPr>
            <w:rFonts w:ascii="Calibri" w:cs="Calibri" w:eastAsia="Calibri" w:hAnsi="Calibri"/>
            <w:b w:val="false"/>
            <w:bCs w:val="false"/>
            <w:sz w:val="19"/>
            <w:szCs w:val="19"/>
          </w:rPr>
          <w:t xml:space="preserve">	33</w:t>
        </w:r>
      </w:hyperlink>
    </w:p>
    <w:p>
      <w:pPr>
        <w:tabs>
          <w:tab w:val="right" w:pos="9350" w:leader="dot"/>
        </w:tabs>
        <w:spacing w:after="40"/>
        <w:ind w:left="720"/>
      </w:pPr>
      <w:hyperlink w:history="1" w:anchor="sec-7_7">
        <w:r>
          <w:rPr>
            <w:rFonts w:ascii="Calibri" w:cs="Calibri" w:eastAsia="Calibri" w:hAnsi="Calibri"/>
            <w:b w:val="false"/>
            <w:bCs w:val="false"/>
            <w:color w:val="222222"/>
            <w:sz w:val="19"/>
            <w:szCs w:val="19"/>
          </w:rPr>
          <w:t xml:space="preserve">Section 7.7 — Transfers</w:t>
        </w:r>
        <w:r>
          <w:rPr>
            <w:rFonts w:ascii="Calibri" w:cs="Calibri" w:eastAsia="Calibri" w:hAnsi="Calibri"/>
            <w:b w:val="false"/>
            <w:bCs w:val="false"/>
            <w:sz w:val="19"/>
            <w:szCs w:val="19"/>
          </w:rPr>
          <w:t xml:space="preserve">	33</w:t>
        </w:r>
      </w:hyperlink>
    </w:p>
    <w:p>
      <w:pPr>
        <w:tabs>
          <w:tab w:val="right" w:pos="9350" w:leader="dot"/>
        </w:tabs>
        <w:spacing w:after="40"/>
        <w:ind w:left="720"/>
      </w:pPr>
      <w:hyperlink w:history="1" w:anchor="sec-7_8">
        <w:r>
          <w:rPr>
            <w:rFonts w:ascii="Calibri" w:cs="Calibri" w:eastAsia="Calibri" w:hAnsi="Calibri"/>
            <w:b w:val="false"/>
            <w:bCs w:val="false"/>
            <w:color w:val="222222"/>
            <w:sz w:val="19"/>
            <w:szCs w:val="19"/>
          </w:rPr>
          <w:t xml:space="preserve">Section 7.8 — Negotiated Agreements</w:t>
        </w:r>
        <w:r>
          <w:rPr>
            <w:rFonts w:ascii="Calibri" w:cs="Calibri" w:eastAsia="Calibri" w:hAnsi="Calibri"/>
            <w:b w:val="false"/>
            <w:bCs w:val="false"/>
            <w:sz w:val="19"/>
            <w:szCs w:val="19"/>
          </w:rPr>
          <w:t xml:space="preserve">	34</w:t>
        </w:r>
      </w:hyperlink>
    </w:p>
    <w:p>
      <w:pPr>
        <w:tabs>
          <w:tab w:val="right" w:pos="9350" w:leader="dot"/>
        </w:tabs>
        <w:spacing w:after="40"/>
        <w:ind w:left="720"/>
      </w:pPr>
      <w:hyperlink w:history="1" w:anchor="sec-7_9">
        <w:r>
          <w:rPr>
            <w:rFonts w:ascii="Calibri" w:cs="Calibri" w:eastAsia="Calibri" w:hAnsi="Calibri"/>
            <w:b w:val="false"/>
            <w:bCs w:val="false"/>
            <w:color w:val="222222"/>
            <w:sz w:val="19"/>
            <w:szCs w:val="19"/>
          </w:rPr>
          <w:t xml:space="preserve">Section 7.9 — Transfer Cancellation</w:t>
        </w:r>
        <w:r>
          <w:rPr>
            <w:rFonts w:ascii="Calibri" w:cs="Calibri" w:eastAsia="Calibri" w:hAnsi="Calibri"/>
            <w:b w:val="false"/>
            <w:bCs w:val="false"/>
            <w:sz w:val="19"/>
            <w:szCs w:val="19"/>
          </w:rPr>
          <w:t xml:space="preserve">	34</w:t>
        </w:r>
      </w:hyperlink>
    </w:p>
    <w:p>
      <w:pPr>
        <w:tabs>
          <w:tab w:val="right" w:pos="9350" w:leader="dot"/>
        </w:tabs>
        <w:spacing w:after="40"/>
        <w:ind w:left="720"/>
      </w:pPr>
      <w:hyperlink w:history="1" w:anchor="sec-7_10">
        <w:r>
          <w:rPr>
            <w:rFonts w:ascii="Calibri" w:cs="Calibri" w:eastAsia="Calibri" w:hAnsi="Calibri"/>
            <w:b w:val="false"/>
            <w:bCs w:val="false"/>
            <w:color w:val="222222"/>
            <w:sz w:val="19"/>
            <w:szCs w:val="19"/>
          </w:rPr>
          <w:t xml:space="preserve">Section 7.10 — Official Transfer Windows</w:t>
        </w:r>
        <w:r>
          <w:rPr>
            <w:rFonts w:ascii="Calibri" w:cs="Calibri" w:eastAsia="Calibri" w:hAnsi="Calibri"/>
            <w:b w:val="false"/>
            <w:bCs w:val="false"/>
            <w:sz w:val="19"/>
            <w:szCs w:val="19"/>
          </w:rPr>
          <w:t xml:space="preserve">	34</w:t>
        </w:r>
      </w:hyperlink>
    </w:p>
    <w:p>
      <w:pPr>
        <w:tabs>
          <w:tab w:val="right" w:pos="9350" w:leader="dot"/>
        </w:tabs>
        <w:spacing w:after="40"/>
        <w:ind w:left="720"/>
      </w:pPr>
      <w:hyperlink w:history="1" w:anchor="sec-7_11">
        <w:r>
          <w:rPr>
            <w:rFonts w:ascii="Calibri" w:cs="Calibri" w:eastAsia="Calibri" w:hAnsi="Calibri"/>
            <w:b w:val="false"/>
            <w:bCs w:val="false"/>
            <w:color w:val="222222"/>
            <w:sz w:val="19"/>
            <w:szCs w:val="19"/>
          </w:rPr>
          <w:t xml:space="preserve">Section 7.11 — Transfer Period</w:t>
        </w:r>
        <w:r>
          <w:rPr>
            <w:rFonts w:ascii="Calibri" w:cs="Calibri" w:eastAsia="Calibri" w:hAnsi="Calibri"/>
            <w:b w:val="false"/>
            <w:bCs w:val="false"/>
            <w:sz w:val="19"/>
            <w:szCs w:val="19"/>
          </w:rPr>
          <w:t xml:space="preserve">	35</w:t>
        </w:r>
      </w:hyperlink>
    </w:p>
    <w:p>
      <w:pPr>
        <w:tabs>
          <w:tab w:val="right" w:pos="9350" w:leader="dot"/>
        </w:tabs>
        <w:spacing w:after="40"/>
        <w:ind w:left="720"/>
      </w:pPr>
      <w:hyperlink w:history="1" w:anchor="sec-7_12">
        <w:r>
          <w:rPr>
            <w:rFonts w:ascii="Calibri" w:cs="Calibri" w:eastAsia="Calibri" w:hAnsi="Calibri"/>
            <w:b w:val="false"/>
            <w:bCs w:val="false"/>
            <w:color w:val="222222"/>
            <w:sz w:val="19"/>
            <w:szCs w:val="19"/>
          </w:rPr>
          <w:t xml:space="preserve">Section 7.12 — Renewal / Release Period</w:t>
        </w:r>
        <w:r>
          <w:rPr>
            <w:rFonts w:ascii="Calibri" w:cs="Calibri" w:eastAsia="Calibri" w:hAnsi="Calibri"/>
            <w:b w:val="false"/>
            <w:bCs w:val="false"/>
            <w:sz w:val="19"/>
            <w:szCs w:val="19"/>
          </w:rPr>
          <w:t xml:space="preserve">	35</w:t>
        </w:r>
      </w:hyperlink>
    </w:p>
    <w:p>
      <w:pPr>
        <w:tabs>
          <w:tab w:val="right" w:pos="9350" w:leader="dot"/>
        </w:tabs>
        <w:spacing w:after="40"/>
        <w:ind w:left="720"/>
      </w:pPr>
      <w:hyperlink w:history="1" w:anchor="sec-7_13">
        <w:r>
          <w:rPr>
            <w:rFonts w:ascii="Calibri" w:cs="Calibri" w:eastAsia="Calibri" w:hAnsi="Calibri"/>
            <w:b w:val="false"/>
            <w:bCs w:val="false"/>
            <w:color w:val="222222"/>
            <w:sz w:val="19"/>
            <w:szCs w:val="19"/>
          </w:rPr>
          <w:t xml:space="preserve">Section 7.13 — Waiver Period</w:t>
        </w:r>
        <w:r>
          <w:rPr>
            <w:rFonts w:ascii="Calibri" w:cs="Calibri" w:eastAsia="Calibri" w:hAnsi="Calibri"/>
            <w:b w:val="false"/>
            <w:bCs w:val="false"/>
            <w:sz w:val="19"/>
            <w:szCs w:val="19"/>
          </w:rPr>
          <w:t xml:space="preserve">	36</w:t>
        </w:r>
      </w:hyperlink>
    </w:p>
    <w:p>
      <w:pPr>
        <w:tabs>
          <w:tab w:val="right" w:pos="9350" w:leader="dot"/>
        </w:tabs>
        <w:spacing w:after="40"/>
        <w:ind w:left="720"/>
      </w:pPr>
      <w:hyperlink w:history="1" w:anchor="sec-7_14">
        <w:r>
          <w:rPr>
            <w:rFonts w:ascii="Calibri" w:cs="Calibri" w:eastAsia="Calibri" w:hAnsi="Calibri"/>
            <w:b w:val="false"/>
            <w:bCs w:val="false"/>
            <w:color w:val="222222"/>
            <w:sz w:val="19"/>
            <w:szCs w:val="19"/>
          </w:rPr>
          <w:t xml:space="preserve">Section 7.14 — Auction System</w:t>
        </w:r>
        <w:r>
          <w:rPr>
            <w:rFonts w:ascii="Calibri" w:cs="Calibri" w:eastAsia="Calibri" w:hAnsi="Calibri"/>
            <w:b w:val="false"/>
            <w:bCs w:val="false"/>
            <w:sz w:val="19"/>
            <w:szCs w:val="19"/>
          </w:rPr>
          <w:t xml:space="preserve">	36</w:t>
        </w:r>
      </w:hyperlink>
    </w:p>
    <w:p>
      <w:pPr>
        <w:tabs>
          <w:tab w:val="right" w:pos="9350" w:leader="dot"/>
        </w:tabs>
        <w:spacing w:after="40"/>
        <w:ind w:left="720"/>
      </w:pPr>
      <w:hyperlink w:history="1" w:anchor="sec-7_15">
        <w:r>
          <w:rPr>
            <w:rFonts w:ascii="Calibri" w:cs="Calibri" w:eastAsia="Calibri" w:hAnsi="Calibri"/>
            <w:b w:val="false"/>
            <w:bCs w:val="false"/>
            <w:color w:val="222222"/>
            <w:sz w:val="19"/>
            <w:szCs w:val="19"/>
          </w:rPr>
          <w:t xml:space="preserve">Section 7.15 — Free Agents</w:t>
        </w:r>
        <w:r>
          <w:rPr>
            <w:rFonts w:ascii="Calibri" w:cs="Calibri" w:eastAsia="Calibri" w:hAnsi="Calibri"/>
            <w:b w:val="false"/>
            <w:bCs w:val="false"/>
            <w:sz w:val="19"/>
            <w:szCs w:val="19"/>
          </w:rPr>
          <w:t xml:space="preserve">	36</w:t>
        </w:r>
      </w:hyperlink>
    </w:p>
    <w:p>
      <w:pPr>
        <w:tabs>
          <w:tab w:val="right" w:pos="9350" w:leader="dot"/>
        </w:tabs>
        <w:spacing w:after="40"/>
        <w:ind w:left="720"/>
      </w:pPr>
      <w:hyperlink w:history="1" w:anchor="sec-7_16">
        <w:r>
          <w:rPr>
            <w:rFonts w:ascii="Calibri" w:cs="Calibri" w:eastAsia="Calibri" w:hAnsi="Calibri"/>
            <w:b w:val="false"/>
            <w:bCs w:val="false"/>
            <w:color w:val="222222"/>
            <w:sz w:val="19"/>
            <w:szCs w:val="19"/>
          </w:rPr>
          <w:t xml:space="preserve">Section 7.16 — Loan System</w:t>
        </w:r>
        <w:r>
          <w:rPr>
            <w:rFonts w:ascii="Calibri" w:cs="Calibri" w:eastAsia="Calibri" w:hAnsi="Calibri"/>
            <w:b w:val="false"/>
            <w:bCs w:val="false"/>
            <w:sz w:val="19"/>
            <w:szCs w:val="19"/>
          </w:rPr>
          <w:t xml:space="preserve">	37</w:t>
        </w:r>
      </w:hyperlink>
    </w:p>
    <w:p>
      <w:pPr>
        <w:tabs>
          <w:tab w:val="right" w:pos="9350" w:leader="dot"/>
        </w:tabs>
        <w:spacing w:after="40"/>
        <w:ind w:left="720"/>
      </w:pPr>
      <w:hyperlink w:history="1" w:anchor="sec-7_17">
        <w:r>
          <w:rPr>
            <w:rFonts w:ascii="Calibri" w:cs="Calibri" w:eastAsia="Calibri" w:hAnsi="Calibri"/>
            <w:b w:val="false"/>
            <w:bCs w:val="false"/>
            <w:color w:val="222222"/>
            <w:sz w:val="19"/>
            <w:szCs w:val="19"/>
          </w:rPr>
          <w:t xml:space="preserve">Section 7.17 — Loan Match Counting</w:t>
        </w:r>
        <w:r>
          <w:rPr>
            <w:rFonts w:ascii="Calibri" w:cs="Calibri" w:eastAsia="Calibri" w:hAnsi="Calibri"/>
            <w:b w:val="false"/>
            <w:bCs w:val="false"/>
            <w:sz w:val="19"/>
            <w:szCs w:val="19"/>
          </w:rPr>
          <w:t xml:space="preserve">	37</w:t>
        </w:r>
      </w:hyperlink>
    </w:p>
    <w:p>
      <w:pPr>
        <w:tabs>
          <w:tab w:val="right" w:pos="9350" w:leader="dot"/>
        </w:tabs>
        <w:spacing w:after="40"/>
        <w:ind w:left="720"/>
      </w:pPr>
      <w:hyperlink w:history="1" w:anchor="sec-7_18">
        <w:r>
          <w:rPr>
            <w:rFonts w:ascii="Calibri" w:cs="Calibri" w:eastAsia="Calibri" w:hAnsi="Calibri"/>
            <w:b w:val="false"/>
            <w:bCs w:val="false"/>
            <w:color w:val="222222"/>
            <w:sz w:val="19"/>
            <w:szCs w:val="19"/>
          </w:rPr>
          <w:t xml:space="preserve">Section 7.18 — Loan Recall</w:t>
        </w:r>
        <w:r>
          <w:rPr>
            <w:rFonts w:ascii="Calibri" w:cs="Calibri" w:eastAsia="Calibri" w:hAnsi="Calibri"/>
            <w:b w:val="false"/>
            <w:bCs w:val="false"/>
            <w:sz w:val="19"/>
            <w:szCs w:val="19"/>
          </w:rPr>
          <w:t xml:space="preserve">	37</w:t>
        </w:r>
      </w:hyperlink>
    </w:p>
    <w:p>
      <w:pPr>
        <w:tabs>
          <w:tab w:val="right" w:pos="9350" w:leader="dot"/>
        </w:tabs>
        <w:spacing w:after="40"/>
        <w:ind w:left="720"/>
      </w:pPr>
      <w:hyperlink w:history="1" w:anchor="sec-7_19">
        <w:r>
          <w:rPr>
            <w:rFonts w:ascii="Calibri" w:cs="Calibri" w:eastAsia="Calibri" w:hAnsi="Calibri"/>
            <w:b w:val="false"/>
            <w:bCs w:val="false"/>
            <w:color w:val="222222"/>
            <w:sz w:val="19"/>
            <w:szCs w:val="19"/>
          </w:rPr>
          <w:t xml:space="preserve">Section 7.19 — Emergency Signing</w:t>
        </w:r>
        <w:r>
          <w:rPr>
            <w:rFonts w:ascii="Calibri" w:cs="Calibri" w:eastAsia="Calibri" w:hAnsi="Calibri"/>
            <w:b w:val="false"/>
            <w:bCs w:val="false"/>
            <w:sz w:val="19"/>
            <w:szCs w:val="19"/>
          </w:rPr>
          <w:t xml:space="preserve">	37</w:t>
        </w:r>
      </w:hyperlink>
    </w:p>
    <w:p>
      <w:pPr>
        <w:tabs>
          <w:tab w:val="right" w:pos="9350" w:leader="dot"/>
        </w:tabs>
        <w:spacing w:after="40"/>
        <w:ind w:left="720"/>
      </w:pPr>
      <w:hyperlink w:history="1" w:anchor="sec-7_20">
        <w:r>
          <w:rPr>
            <w:rFonts w:ascii="Calibri" w:cs="Calibri" w:eastAsia="Calibri" w:hAnsi="Calibri"/>
            <w:b w:val="false"/>
            <w:bCs w:val="false"/>
            <w:color w:val="222222"/>
            <w:sz w:val="19"/>
            <w:szCs w:val="19"/>
          </w:rPr>
          <w:t xml:space="preserve">Section 7.20 — Official Player Records</w:t>
        </w:r>
        <w:r>
          <w:rPr>
            <w:rFonts w:ascii="Calibri" w:cs="Calibri" w:eastAsia="Calibri" w:hAnsi="Calibri"/>
            <w:b w:val="false"/>
            <w:bCs w:val="false"/>
            <w:sz w:val="19"/>
            <w:szCs w:val="19"/>
          </w:rPr>
          <w:t xml:space="preserve">	38</w:t>
        </w:r>
      </w:hyperlink>
    </w:p>
    <w:p>
      <w:pPr>
        <w:tabs>
          <w:tab w:val="right" w:pos="9350" w:leader="dot"/>
        </w:tabs>
        <w:spacing w:after="40"/>
        <w:ind w:left="720"/>
      </w:pPr>
      <w:hyperlink w:history="1" w:anchor="sec-7_21">
        <w:r>
          <w:rPr>
            <w:rFonts w:ascii="Calibri" w:cs="Calibri" w:eastAsia="Calibri" w:hAnsi="Calibri"/>
            <w:b w:val="false"/>
            <w:bCs w:val="false"/>
            <w:color w:val="222222"/>
            <w:sz w:val="19"/>
            <w:szCs w:val="19"/>
          </w:rPr>
          <w:t xml:space="preserve">Section 7.21 — Club Responsibilities</w:t>
        </w:r>
        <w:r>
          <w:rPr>
            <w:rFonts w:ascii="Calibri" w:cs="Calibri" w:eastAsia="Calibri" w:hAnsi="Calibri"/>
            <w:b w:val="false"/>
            <w:bCs w:val="false"/>
            <w:sz w:val="19"/>
            <w:szCs w:val="19"/>
          </w:rPr>
          <w:t xml:space="preserve">	38</w:t>
        </w:r>
      </w:hyperlink>
    </w:p>
    <w:p>
      <w:pPr>
        <w:tabs>
          <w:tab w:val="right" w:pos="9350" w:leader="dot"/>
        </w:tabs>
        <w:spacing w:after="40"/>
        <w:ind w:left="720"/>
      </w:pPr>
      <w:hyperlink w:history="1" w:anchor="sec-7_22">
        <w:r>
          <w:rPr>
            <w:rFonts w:ascii="Calibri" w:cs="Calibri" w:eastAsia="Calibri" w:hAnsi="Calibri"/>
            <w:b w:val="false"/>
            <w:bCs w:val="false"/>
            <w:color w:val="222222"/>
            <w:sz w:val="19"/>
            <w:szCs w:val="19"/>
          </w:rPr>
          <w:t xml:space="preserve">Section 7.22 — Historical Records</w:t>
        </w:r>
        <w:r>
          <w:rPr>
            <w:rFonts w:ascii="Calibri" w:cs="Calibri" w:eastAsia="Calibri" w:hAnsi="Calibri"/>
            <w:b w:val="false"/>
            <w:bCs w:val="false"/>
            <w:sz w:val="19"/>
            <w:szCs w:val="19"/>
          </w:rPr>
          <w:t xml:space="preserve">	39</w:t>
        </w:r>
      </w:hyperlink>
    </w:p>
    <w:p>
      <w:pPr>
        <w:tabs>
          <w:tab w:val="right" w:pos="9350" w:leader="dot"/>
        </w:tabs>
        <w:spacing w:after="40"/>
        <w:ind w:left="720"/>
      </w:pPr>
      <w:hyperlink w:history="1" w:anchor="sec-7_23">
        <w:r>
          <w:rPr>
            <w:rFonts w:ascii="Calibri" w:cs="Calibri" w:eastAsia="Calibri" w:hAnsi="Calibri"/>
            <w:b w:val="false"/>
            <w:bCs w:val="false"/>
            <w:color w:val="222222"/>
            <w:sz w:val="19"/>
            <w:szCs w:val="19"/>
          </w:rPr>
          <w:t xml:space="preserve">Section 7.23 — General Provisions</w:t>
        </w:r>
        <w:r>
          <w:rPr>
            <w:rFonts w:ascii="Calibri" w:cs="Calibri" w:eastAsia="Calibri" w:hAnsi="Calibri"/>
            <w:b w:val="false"/>
            <w:bCs w:val="false"/>
            <w:sz w:val="19"/>
            <w:szCs w:val="19"/>
          </w:rPr>
          <w:t xml:space="preserve">	39</w:t>
        </w:r>
      </w:hyperlink>
    </w:p>
    <w:p>
      <w:pPr>
        <w:tabs>
          <w:tab w:val="right" w:pos="9350" w:leader="dot"/>
        </w:tabs>
        <w:spacing w:after="90"/>
        <w:ind w:left="0"/>
      </w:pPr>
      <w:hyperlink w:history="1" w:anchor="art-VIII">
        <w:r>
          <w:rPr>
            <w:rFonts w:ascii="Calibri" w:cs="Calibri" w:eastAsia="Calibri" w:hAnsi="Calibri"/>
            <w:b/>
            <w:bCs/>
            <w:color w:val="000000"/>
            <w:sz w:val="21"/>
            <w:szCs w:val="21"/>
          </w:rPr>
          <w:t xml:space="preserve">ARTICLE VIII — MATCH ADMINISTRATION</w:t>
        </w:r>
        <w:r>
          <w:rPr>
            <w:rFonts w:ascii="Calibri" w:cs="Calibri" w:eastAsia="Calibri" w:hAnsi="Calibri"/>
            <w:b/>
            <w:bCs/>
            <w:sz w:val="21"/>
            <w:szCs w:val="21"/>
          </w:rPr>
          <w:t xml:space="preserve">	40</w:t>
        </w:r>
      </w:hyperlink>
    </w:p>
    <w:p>
      <w:pPr>
        <w:tabs>
          <w:tab w:val="right" w:pos="9350" w:leader="dot"/>
        </w:tabs>
        <w:spacing w:after="40"/>
        <w:ind w:left="720"/>
      </w:pPr>
      <w:hyperlink w:history="1" w:anchor="sec-8_1">
        <w:r>
          <w:rPr>
            <w:rFonts w:ascii="Calibri" w:cs="Calibri" w:eastAsia="Calibri" w:hAnsi="Calibri"/>
            <w:b w:val="false"/>
            <w:bCs w:val="false"/>
            <w:color w:val="222222"/>
            <w:sz w:val="19"/>
            <w:szCs w:val="19"/>
          </w:rPr>
          <w:t xml:space="preserve">Section 8.1 — Authority Over Matches</w:t>
        </w:r>
        <w:r>
          <w:rPr>
            <w:rFonts w:ascii="Calibri" w:cs="Calibri" w:eastAsia="Calibri" w:hAnsi="Calibri"/>
            <w:b w:val="false"/>
            <w:bCs w:val="false"/>
            <w:sz w:val="19"/>
            <w:szCs w:val="19"/>
          </w:rPr>
          <w:t xml:space="preserve">	40</w:t>
        </w:r>
      </w:hyperlink>
    </w:p>
    <w:p>
      <w:pPr>
        <w:tabs>
          <w:tab w:val="right" w:pos="9350" w:leader="dot"/>
        </w:tabs>
        <w:spacing w:after="40"/>
        <w:ind w:left="720"/>
      </w:pPr>
      <w:hyperlink w:history="1" w:anchor="sec-8_2">
        <w:r>
          <w:rPr>
            <w:rFonts w:ascii="Calibri" w:cs="Calibri" w:eastAsia="Calibri" w:hAnsi="Calibri"/>
            <w:b w:val="false"/>
            <w:bCs w:val="false"/>
            <w:color w:val="222222"/>
            <w:sz w:val="19"/>
            <w:szCs w:val="19"/>
          </w:rPr>
          <w:t xml:space="preserve">Section 8.2 — Official Match Declaration</w:t>
        </w:r>
        <w:r>
          <w:rPr>
            <w:rFonts w:ascii="Calibri" w:cs="Calibri" w:eastAsia="Calibri" w:hAnsi="Calibri"/>
            <w:b w:val="false"/>
            <w:bCs w:val="false"/>
            <w:sz w:val="19"/>
            <w:szCs w:val="19"/>
          </w:rPr>
          <w:t xml:space="preserve">	40</w:t>
        </w:r>
      </w:hyperlink>
    </w:p>
    <w:p>
      <w:pPr>
        <w:tabs>
          <w:tab w:val="right" w:pos="9350" w:leader="dot"/>
        </w:tabs>
        <w:spacing w:after="40"/>
        <w:ind w:left="720"/>
      </w:pPr>
      <w:hyperlink w:history="1" w:anchor="sec-8_3">
        <w:r>
          <w:rPr>
            <w:rFonts w:ascii="Calibri" w:cs="Calibri" w:eastAsia="Calibri" w:hAnsi="Calibri"/>
            <w:b w:val="false"/>
            <w:bCs w:val="false"/>
            <w:color w:val="222222"/>
            <w:sz w:val="19"/>
            <w:szCs w:val="19"/>
          </w:rPr>
          <w:t xml:space="preserve">Section 8.3 — Match Scheduling</w:t>
        </w:r>
        <w:r>
          <w:rPr>
            <w:rFonts w:ascii="Calibri" w:cs="Calibri" w:eastAsia="Calibri" w:hAnsi="Calibri"/>
            <w:b w:val="false"/>
            <w:bCs w:val="false"/>
            <w:sz w:val="19"/>
            <w:szCs w:val="19"/>
          </w:rPr>
          <w:t xml:space="preserve">	40</w:t>
        </w:r>
      </w:hyperlink>
    </w:p>
    <w:p>
      <w:pPr>
        <w:tabs>
          <w:tab w:val="right" w:pos="9350" w:leader="dot"/>
        </w:tabs>
        <w:spacing w:after="40"/>
        <w:ind w:left="720"/>
      </w:pPr>
      <w:hyperlink w:history="1" w:anchor="sec-8_4">
        <w:r>
          <w:rPr>
            <w:rFonts w:ascii="Calibri" w:cs="Calibri" w:eastAsia="Calibri" w:hAnsi="Calibri"/>
            <w:b w:val="false"/>
            <w:bCs w:val="false"/>
            <w:color w:val="222222"/>
            <w:sz w:val="19"/>
            <w:szCs w:val="19"/>
          </w:rPr>
          <w:t xml:space="preserve">Section 8.4 — Match Result Submission</w:t>
        </w:r>
        <w:r>
          <w:rPr>
            <w:rFonts w:ascii="Calibri" w:cs="Calibri" w:eastAsia="Calibri" w:hAnsi="Calibri"/>
            <w:b w:val="false"/>
            <w:bCs w:val="false"/>
            <w:sz w:val="19"/>
            <w:szCs w:val="19"/>
          </w:rPr>
          <w:t xml:space="preserve">	40</w:t>
        </w:r>
      </w:hyperlink>
    </w:p>
    <w:p>
      <w:pPr>
        <w:tabs>
          <w:tab w:val="right" w:pos="9350" w:leader="dot"/>
        </w:tabs>
        <w:spacing w:after="40"/>
        <w:ind w:left="720"/>
      </w:pPr>
      <w:hyperlink w:history="1" w:anchor="sec-8_5">
        <w:r>
          <w:rPr>
            <w:rFonts w:ascii="Calibri" w:cs="Calibri" w:eastAsia="Calibri" w:hAnsi="Calibri"/>
            <w:b w:val="false"/>
            <w:bCs w:val="false"/>
            <w:color w:val="222222"/>
            <w:sz w:val="19"/>
            <w:szCs w:val="19"/>
          </w:rPr>
          <w:t xml:space="preserve">Section 8.5 — Competition Statistics and Awards</w:t>
        </w:r>
        <w:r>
          <w:rPr>
            <w:rFonts w:ascii="Calibri" w:cs="Calibri" w:eastAsia="Calibri" w:hAnsi="Calibri"/>
            <w:b w:val="false"/>
            <w:bCs w:val="false"/>
            <w:sz w:val="19"/>
            <w:szCs w:val="19"/>
          </w:rPr>
          <w:t xml:space="preserve">	41</w:t>
        </w:r>
      </w:hyperlink>
    </w:p>
    <w:p>
      <w:pPr>
        <w:tabs>
          <w:tab w:val="right" w:pos="9350" w:leader="dot"/>
        </w:tabs>
        <w:spacing w:after="40"/>
        <w:ind w:left="720"/>
      </w:pPr>
      <w:hyperlink w:history="1" w:anchor="sec-8_6">
        <w:r>
          <w:rPr>
            <w:rFonts w:ascii="Calibri" w:cs="Calibri" w:eastAsia="Calibri" w:hAnsi="Calibri"/>
            <w:b w:val="false"/>
            <w:bCs w:val="false"/>
            <w:color w:val="222222"/>
            <w:sz w:val="19"/>
            <w:szCs w:val="19"/>
          </w:rPr>
          <w:t xml:space="preserve">Section 8.6 — Squad Legality Verification Duty</w:t>
        </w:r>
        <w:r>
          <w:rPr>
            <w:rFonts w:ascii="Calibri" w:cs="Calibri" w:eastAsia="Calibri" w:hAnsi="Calibri"/>
            <w:b w:val="false"/>
            <w:bCs w:val="false"/>
            <w:sz w:val="19"/>
            <w:szCs w:val="19"/>
          </w:rPr>
          <w:t xml:space="preserve">	41</w:t>
        </w:r>
      </w:hyperlink>
    </w:p>
    <w:p>
      <w:pPr>
        <w:tabs>
          <w:tab w:val="right" w:pos="9350" w:leader="dot"/>
        </w:tabs>
        <w:spacing w:after="40"/>
        <w:ind w:left="720"/>
      </w:pPr>
      <w:hyperlink w:history="1" w:anchor="sec-8_7">
        <w:r>
          <w:rPr>
            <w:rFonts w:ascii="Calibri" w:cs="Calibri" w:eastAsia="Calibri" w:hAnsi="Calibri"/>
            <w:b w:val="false"/>
            <w:bCs w:val="false"/>
            <w:color w:val="222222"/>
            <w:sz w:val="19"/>
            <w:szCs w:val="19"/>
          </w:rPr>
          <w:t xml:space="preserve">Section 8.7 — Illegal Squad Usage</w:t>
        </w:r>
        <w:r>
          <w:rPr>
            <w:rFonts w:ascii="Calibri" w:cs="Calibri" w:eastAsia="Calibri" w:hAnsi="Calibri"/>
            <w:b w:val="false"/>
            <w:bCs w:val="false"/>
            <w:sz w:val="19"/>
            <w:szCs w:val="19"/>
          </w:rPr>
          <w:t xml:space="preserve">	41</w:t>
        </w:r>
      </w:hyperlink>
    </w:p>
    <w:p>
      <w:pPr>
        <w:tabs>
          <w:tab w:val="right" w:pos="9350" w:leader="dot"/>
        </w:tabs>
        <w:spacing w:after="40"/>
        <w:ind w:left="720"/>
      </w:pPr>
      <w:hyperlink w:history="1" w:anchor="sec-8_8">
        <w:r>
          <w:rPr>
            <w:rFonts w:ascii="Calibri" w:cs="Calibri" w:eastAsia="Calibri" w:hAnsi="Calibri"/>
            <w:b w:val="false"/>
            <w:bCs w:val="false"/>
            <w:color w:val="222222"/>
            <w:sz w:val="19"/>
            <w:szCs w:val="19"/>
          </w:rPr>
          <w:t xml:space="preserve">Section 8.8 — Red Card Declaration and Suspension</w:t>
        </w:r>
        <w:r>
          <w:rPr>
            <w:rFonts w:ascii="Calibri" w:cs="Calibri" w:eastAsia="Calibri" w:hAnsi="Calibri"/>
            <w:b w:val="false"/>
            <w:bCs w:val="false"/>
            <w:sz w:val="19"/>
            <w:szCs w:val="19"/>
          </w:rPr>
          <w:t xml:space="preserve">	42</w:t>
        </w:r>
      </w:hyperlink>
    </w:p>
    <w:p>
      <w:pPr>
        <w:tabs>
          <w:tab w:val="right" w:pos="9350" w:leader="dot"/>
        </w:tabs>
        <w:spacing w:after="40"/>
        <w:ind w:left="720"/>
      </w:pPr>
      <w:hyperlink w:history="1" w:anchor="sec-8_9">
        <w:r>
          <w:rPr>
            <w:rFonts w:ascii="Calibri" w:cs="Calibri" w:eastAsia="Calibri" w:hAnsi="Calibri"/>
            <w:b w:val="false"/>
            <w:bCs w:val="false"/>
            <w:color w:val="222222"/>
            <w:sz w:val="19"/>
            <w:szCs w:val="19"/>
          </w:rPr>
          <w:t xml:space="preserve">Section 8.9 — Connection and Technical Failures</w:t>
        </w:r>
        <w:r>
          <w:rPr>
            <w:rFonts w:ascii="Calibri" w:cs="Calibri" w:eastAsia="Calibri" w:hAnsi="Calibri"/>
            <w:b w:val="false"/>
            <w:bCs w:val="false"/>
            <w:sz w:val="19"/>
            <w:szCs w:val="19"/>
          </w:rPr>
          <w:t xml:space="preserve">	42</w:t>
        </w:r>
      </w:hyperlink>
    </w:p>
    <w:p>
      <w:pPr>
        <w:tabs>
          <w:tab w:val="right" w:pos="9350" w:leader="dot"/>
        </w:tabs>
        <w:spacing w:after="40"/>
        <w:ind w:left="720"/>
      </w:pPr>
      <w:hyperlink w:history="1" w:anchor="sec-8_10">
        <w:r>
          <w:rPr>
            <w:rFonts w:ascii="Calibri" w:cs="Calibri" w:eastAsia="Calibri" w:hAnsi="Calibri"/>
            <w:b w:val="false"/>
            <w:bCs w:val="false"/>
            <w:color w:val="222222"/>
            <w:sz w:val="19"/>
            <w:szCs w:val="19"/>
          </w:rPr>
          <w:t xml:space="preserve">Section 8.10 — Match Rules</w:t>
        </w:r>
        <w:r>
          <w:rPr>
            <w:rFonts w:ascii="Calibri" w:cs="Calibri" w:eastAsia="Calibri" w:hAnsi="Calibri"/>
            <w:b w:val="false"/>
            <w:bCs w:val="false"/>
            <w:sz w:val="19"/>
            <w:szCs w:val="19"/>
          </w:rPr>
          <w:t xml:space="preserve">	42</w:t>
        </w:r>
      </w:hyperlink>
    </w:p>
    <w:p>
      <w:pPr>
        <w:tabs>
          <w:tab w:val="right" w:pos="9350" w:leader="dot"/>
        </w:tabs>
        <w:spacing w:after="40"/>
        <w:ind w:left="720"/>
      </w:pPr>
      <w:hyperlink w:history="1" w:anchor="sec-8_11">
        <w:r>
          <w:rPr>
            <w:rFonts w:ascii="Calibri" w:cs="Calibri" w:eastAsia="Calibri" w:hAnsi="Calibri"/>
            <w:b w:val="false"/>
            <w:bCs w:val="false"/>
            <w:color w:val="222222"/>
            <w:sz w:val="19"/>
            <w:szCs w:val="19"/>
          </w:rPr>
          <w:t xml:space="preserve">Section 8.11 — Match Evidence</w:t>
        </w:r>
        <w:r>
          <w:rPr>
            <w:rFonts w:ascii="Calibri" w:cs="Calibri" w:eastAsia="Calibri" w:hAnsi="Calibri"/>
            <w:b w:val="false"/>
            <w:bCs w:val="false"/>
            <w:sz w:val="19"/>
            <w:szCs w:val="19"/>
          </w:rPr>
          <w:t xml:space="preserve">	42</w:t>
        </w:r>
      </w:hyperlink>
    </w:p>
    <w:p>
      <w:pPr>
        <w:tabs>
          <w:tab w:val="right" w:pos="9350" w:leader="dot"/>
        </w:tabs>
        <w:spacing w:after="40"/>
        <w:ind w:left="720"/>
      </w:pPr>
      <w:hyperlink w:history="1" w:anchor="sec-8_12">
        <w:r>
          <w:rPr>
            <w:rFonts w:ascii="Calibri" w:cs="Calibri" w:eastAsia="Calibri" w:hAnsi="Calibri"/>
            <w:b w:val="false"/>
            <w:bCs w:val="false"/>
            <w:color w:val="222222"/>
            <w:sz w:val="19"/>
            <w:szCs w:val="19"/>
          </w:rPr>
          <w:t xml:space="preserve">Section 8.12 — Walkover Records</w:t>
        </w:r>
        <w:r>
          <w:rPr>
            <w:rFonts w:ascii="Calibri" w:cs="Calibri" w:eastAsia="Calibri" w:hAnsi="Calibri"/>
            <w:b w:val="false"/>
            <w:bCs w:val="false"/>
            <w:sz w:val="19"/>
            <w:szCs w:val="19"/>
          </w:rPr>
          <w:t xml:space="preserve">	43</w:t>
        </w:r>
      </w:hyperlink>
    </w:p>
    <w:p>
      <w:pPr>
        <w:tabs>
          <w:tab w:val="right" w:pos="9350" w:leader="dot"/>
        </w:tabs>
        <w:spacing w:after="40"/>
        <w:ind w:left="720"/>
      </w:pPr>
      <w:hyperlink w:history="1" w:anchor="sec-8_13">
        <w:r>
          <w:rPr>
            <w:rFonts w:ascii="Calibri" w:cs="Calibri" w:eastAsia="Calibri" w:hAnsi="Calibri"/>
            <w:b w:val="false"/>
            <w:bCs w:val="false"/>
            <w:color w:val="222222"/>
            <w:sz w:val="19"/>
            <w:szCs w:val="19"/>
          </w:rPr>
          <w:t xml:space="preserve">Section 8.13 — Match Abandonment and Extraordinary Circumstances</w:t>
        </w:r>
        <w:r>
          <w:rPr>
            <w:rFonts w:ascii="Calibri" w:cs="Calibri" w:eastAsia="Calibri" w:hAnsi="Calibri"/>
            <w:b w:val="false"/>
            <w:bCs w:val="false"/>
            <w:sz w:val="19"/>
            <w:szCs w:val="19"/>
          </w:rPr>
          <w:t xml:space="preserve">	43</w:t>
        </w:r>
      </w:hyperlink>
    </w:p>
    <w:p>
      <w:pPr>
        <w:tabs>
          <w:tab w:val="right" w:pos="9350" w:leader="dot"/>
        </w:tabs>
        <w:spacing w:after="40"/>
        <w:ind w:left="720"/>
      </w:pPr>
      <w:hyperlink w:history="1" w:anchor="sec-8_14">
        <w:r>
          <w:rPr>
            <w:rFonts w:ascii="Calibri" w:cs="Calibri" w:eastAsia="Calibri" w:hAnsi="Calibri"/>
            <w:b w:val="false"/>
            <w:bCs w:val="false"/>
            <w:color w:val="222222"/>
            <w:sz w:val="19"/>
            <w:szCs w:val="19"/>
          </w:rPr>
          <w:t xml:space="preserve">Section 8.14 — Club Record Verification Duty</w:t>
        </w:r>
        <w:r>
          <w:rPr>
            <w:rFonts w:ascii="Calibri" w:cs="Calibri" w:eastAsia="Calibri" w:hAnsi="Calibri"/>
            <w:b w:val="false"/>
            <w:bCs w:val="false"/>
            <w:sz w:val="19"/>
            <w:szCs w:val="19"/>
          </w:rPr>
          <w:t xml:space="preserve">	43</w:t>
        </w:r>
      </w:hyperlink>
    </w:p>
    <w:p>
      <w:pPr>
        <w:tabs>
          <w:tab w:val="right" w:pos="9350" w:leader="dot"/>
        </w:tabs>
        <w:spacing w:after="40"/>
        <w:ind w:left="720"/>
      </w:pPr>
      <w:hyperlink w:history="1" w:anchor="sec-8_15">
        <w:r>
          <w:rPr>
            <w:rFonts w:ascii="Calibri" w:cs="Calibri" w:eastAsia="Calibri" w:hAnsi="Calibri"/>
            <w:b w:val="false"/>
            <w:bCs w:val="false"/>
            <w:color w:val="222222"/>
            <w:sz w:val="19"/>
            <w:szCs w:val="19"/>
          </w:rPr>
          <w:t xml:space="preserve">Section 8.15 — Streaming and Spectators</w:t>
        </w:r>
        <w:r>
          <w:rPr>
            <w:rFonts w:ascii="Calibri" w:cs="Calibri" w:eastAsia="Calibri" w:hAnsi="Calibri"/>
            <w:b w:val="false"/>
            <w:bCs w:val="false"/>
            <w:sz w:val="19"/>
            <w:szCs w:val="19"/>
          </w:rPr>
          <w:t xml:space="preserve">	43</w:t>
        </w:r>
      </w:hyperlink>
    </w:p>
    <w:p>
      <w:pPr>
        <w:tabs>
          <w:tab w:val="right" w:pos="9350" w:leader="dot"/>
        </w:tabs>
        <w:spacing w:after="40"/>
        <w:ind w:left="720"/>
      </w:pPr>
      <w:hyperlink w:history="1" w:anchor="sec-8_16">
        <w:r>
          <w:rPr>
            <w:rFonts w:ascii="Calibri" w:cs="Calibri" w:eastAsia="Calibri" w:hAnsi="Calibri"/>
            <w:b w:val="false"/>
            <w:bCs w:val="false"/>
            <w:color w:val="222222"/>
            <w:sz w:val="19"/>
            <w:szCs w:val="19"/>
          </w:rPr>
          <w:t xml:space="preserve">Section 8.16 — Final Authority</w:t>
        </w:r>
        <w:r>
          <w:rPr>
            <w:rFonts w:ascii="Calibri" w:cs="Calibri" w:eastAsia="Calibri" w:hAnsi="Calibri"/>
            <w:b w:val="false"/>
            <w:bCs w:val="false"/>
            <w:sz w:val="19"/>
            <w:szCs w:val="19"/>
          </w:rPr>
          <w:t xml:space="preserve">	43</w:t>
        </w:r>
      </w:hyperlink>
    </w:p>
    <w:p>
      <w:pPr>
        <w:tabs>
          <w:tab w:val="right" w:pos="9350" w:leader="dot"/>
        </w:tabs>
        <w:spacing w:after="90"/>
        <w:ind w:left="0"/>
      </w:pPr>
      <w:hyperlink w:history="1" w:anchor="art-IX">
        <w:r>
          <w:rPr>
            <w:rFonts w:ascii="Calibri" w:cs="Calibri" w:eastAsia="Calibri" w:hAnsi="Calibri"/>
            <w:b/>
            <w:bCs/>
            <w:color w:val="000000"/>
            <w:sz w:val="21"/>
            <w:szCs w:val="21"/>
          </w:rPr>
          <w:t xml:space="preserve">ARTICLE IX — FINANCE &amp; ECONOMY</w:t>
        </w:r>
        <w:r>
          <w:rPr>
            <w:rFonts w:ascii="Calibri" w:cs="Calibri" w:eastAsia="Calibri" w:hAnsi="Calibri"/>
            <w:b/>
            <w:bCs/>
            <w:sz w:val="21"/>
            <w:szCs w:val="21"/>
          </w:rPr>
          <w:t xml:space="preserve">	44</w:t>
        </w:r>
      </w:hyperlink>
    </w:p>
    <w:p>
      <w:pPr>
        <w:tabs>
          <w:tab w:val="right" w:pos="9350" w:leader="dot"/>
        </w:tabs>
        <w:spacing w:after="40"/>
        <w:ind w:left="720"/>
      </w:pPr>
      <w:hyperlink w:history="1" w:anchor="sec-9_1">
        <w:r>
          <w:rPr>
            <w:rFonts w:ascii="Calibri" w:cs="Calibri" w:eastAsia="Calibri" w:hAnsi="Calibri"/>
            <w:b w:val="false"/>
            <w:bCs w:val="false"/>
            <w:color w:val="222222"/>
            <w:sz w:val="19"/>
            <w:szCs w:val="19"/>
          </w:rPr>
          <w:t xml:space="preserve">Section 9.1 — Official Currency and Financial Authority</w:t>
        </w:r>
        <w:r>
          <w:rPr>
            <w:rFonts w:ascii="Calibri" w:cs="Calibri" w:eastAsia="Calibri" w:hAnsi="Calibri"/>
            <w:b w:val="false"/>
            <w:bCs w:val="false"/>
            <w:sz w:val="19"/>
            <w:szCs w:val="19"/>
          </w:rPr>
          <w:t xml:space="preserve">	44</w:t>
        </w:r>
      </w:hyperlink>
    </w:p>
    <w:p>
      <w:pPr>
        <w:tabs>
          <w:tab w:val="right" w:pos="9350" w:leader="dot"/>
        </w:tabs>
        <w:spacing w:after="40"/>
        <w:ind w:left="720"/>
      </w:pPr>
      <w:hyperlink w:history="1" w:anchor="sec-9_2">
        <w:r>
          <w:rPr>
            <w:rFonts w:ascii="Calibri" w:cs="Calibri" w:eastAsia="Calibri" w:hAnsi="Calibri"/>
            <w:b w:val="false"/>
            <w:bCs w:val="false"/>
            <w:color w:val="222222"/>
            <w:sz w:val="19"/>
            <w:szCs w:val="19"/>
          </w:rPr>
          <w:t xml:space="preserve">Section 9.2 — Club TCP Accounts</w:t>
        </w:r>
        <w:r>
          <w:rPr>
            <w:rFonts w:ascii="Calibri" w:cs="Calibri" w:eastAsia="Calibri" w:hAnsi="Calibri"/>
            <w:b w:val="false"/>
            <w:bCs w:val="false"/>
            <w:sz w:val="19"/>
            <w:szCs w:val="19"/>
          </w:rPr>
          <w:t xml:space="preserve">	44</w:t>
        </w:r>
      </w:hyperlink>
    </w:p>
    <w:p>
      <w:pPr>
        <w:tabs>
          <w:tab w:val="right" w:pos="9350" w:leader="dot"/>
        </w:tabs>
        <w:spacing w:after="40"/>
        <w:ind w:left="720"/>
      </w:pPr>
      <w:hyperlink w:history="1" w:anchor="sec-9_3">
        <w:r>
          <w:rPr>
            <w:rFonts w:ascii="Calibri" w:cs="Calibri" w:eastAsia="Calibri" w:hAnsi="Calibri"/>
            <w:b w:val="false"/>
            <w:bCs w:val="false"/>
            <w:color w:val="222222"/>
            <w:sz w:val="19"/>
            <w:szCs w:val="19"/>
          </w:rPr>
          <w:t xml:space="preserve">Section 9.3 — Initial TCP Distribution</w:t>
        </w:r>
        <w:r>
          <w:rPr>
            <w:rFonts w:ascii="Calibri" w:cs="Calibri" w:eastAsia="Calibri" w:hAnsi="Calibri"/>
            <w:b w:val="false"/>
            <w:bCs w:val="false"/>
            <w:sz w:val="19"/>
            <w:szCs w:val="19"/>
          </w:rPr>
          <w:t xml:space="preserve">	44</w:t>
        </w:r>
      </w:hyperlink>
    </w:p>
    <w:p>
      <w:pPr>
        <w:tabs>
          <w:tab w:val="right" w:pos="9350" w:leader="dot"/>
        </w:tabs>
        <w:spacing w:after="40"/>
        <w:ind w:left="720"/>
      </w:pPr>
      <w:hyperlink w:history="1" w:anchor="sec-9_4">
        <w:r>
          <w:rPr>
            <w:rFonts w:ascii="Calibri" w:cs="Calibri" w:eastAsia="Calibri" w:hAnsi="Calibri"/>
            <w:b w:val="false"/>
            <w:bCs w:val="false"/>
            <w:color w:val="222222"/>
            <w:sz w:val="19"/>
            <w:szCs w:val="19"/>
          </w:rPr>
          <w:t xml:space="preserve">Section 9.4 — TCP Supply Management</w:t>
        </w:r>
        <w:r>
          <w:rPr>
            <w:rFonts w:ascii="Calibri" w:cs="Calibri" w:eastAsia="Calibri" w:hAnsi="Calibri"/>
            <w:b w:val="false"/>
            <w:bCs w:val="false"/>
            <w:sz w:val="19"/>
            <w:szCs w:val="19"/>
          </w:rPr>
          <w:t xml:space="preserve">	45</w:t>
        </w:r>
      </w:hyperlink>
    </w:p>
    <w:p>
      <w:pPr>
        <w:tabs>
          <w:tab w:val="right" w:pos="9350" w:leader="dot"/>
        </w:tabs>
        <w:spacing w:after="40"/>
        <w:ind w:left="720"/>
      </w:pPr>
      <w:hyperlink w:history="1" w:anchor="sec-9_5">
        <w:r>
          <w:rPr>
            <w:rFonts w:ascii="Calibri" w:cs="Calibri" w:eastAsia="Calibri" w:hAnsi="Calibri"/>
            <w:b w:val="false"/>
            <w:bCs w:val="false"/>
            <w:color w:val="222222"/>
            <w:sz w:val="19"/>
            <w:szCs w:val="19"/>
          </w:rPr>
          <w:t xml:space="preserve">Section 9.5 — TCP Transaction Rules</w:t>
        </w:r>
        <w:r>
          <w:rPr>
            <w:rFonts w:ascii="Calibri" w:cs="Calibri" w:eastAsia="Calibri" w:hAnsi="Calibri"/>
            <w:b w:val="false"/>
            <w:bCs w:val="false"/>
            <w:sz w:val="19"/>
            <w:szCs w:val="19"/>
          </w:rPr>
          <w:t xml:space="preserve">	45</w:t>
        </w:r>
      </w:hyperlink>
    </w:p>
    <w:p>
      <w:pPr>
        <w:tabs>
          <w:tab w:val="right" w:pos="9350" w:leader="dot"/>
        </w:tabs>
        <w:spacing w:after="40"/>
        <w:ind w:left="720"/>
      </w:pPr>
      <w:hyperlink w:history="1" w:anchor="sec-9_6">
        <w:r>
          <w:rPr>
            <w:rFonts w:ascii="Calibri" w:cs="Calibri" w:eastAsia="Calibri" w:hAnsi="Calibri"/>
            <w:b w:val="false"/>
            <w:bCs w:val="false"/>
            <w:color w:val="222222"/>
            <w:sz w:val="19"/>
            <w:szCs w:val="19"/>
          </w:rPr>
          <w:t xml:space="preserve">Section 9.6 — Transfer and Loan Financial Rules</w:t>
        </w:r>
        <w:r>
          <w:rPr>
            <w:rFonts w:ascii="Calibri" w:cs="Calibri" w:eastAsia="Calibri" w:hAnsi="Calibri"/>
            <w:b w:val="false"/>
            <w:bCs w:val="false"/>
            <w:sz w:val="19"/>
            <w:szCs w:val="19"/>
          </w:rPr>
          <w:t xml:space="preserve">	45</w:t>
        </w:r>
      </w:hyperlink>
    </w:p>
    <w:p>
      <w:pPr>
        <w:tabs>
          <w:tab w:val="right" w:pos="9350" w:leader="dot"/>
        </w:tabs>
        <w:spacing w:after="40"/>
        <w:ind w:left="720"/>
      </w:pPr>
      <w:hyperlink w:history="1" w:anchor="sec-9_7">
        <w:r>
          <w:rPr>
            <w:rFonts w:ascii="Calibri" w:cs="Calibri" w:eastAsia="Calibri" w:hAnsi="Calibri"/>
            <w:b w:val="false"/>
            <w:bCs w:val="false"/>
            <w:color w:val="222222"/>
            <w:sz w:val="19"/>
            <w:szCs w:val="19"/>
          </w:rPr>
          <w:t xml:space="preserve">Section 9.7 — Player Market Revenue</w:t>
        </w:r>
        <w:r>
          <w:rPr>
            <w:rFonts w:ascii="Calibri" w:cs="Calibri" w:eastAsia="Calibri" w:hAnsi="Calibri"/>
            <w:b w:val="false"/>
            <w:bCs w:val="false"/>
            <w:sz w:val="19"/>
            <w:szCs w:val="19"/>
          </w:rPr>
          <w:t xml:space="preserve">	46</w:t>
        </w:r>
      </w:hyperlink>
    </w:p>
    <w:p>
      <w:pPr>
        <w:tabs>
          <w:tab w:val="right" w:pos="9350" w:leader="dot"/>
        </w:tabs>
        <w:spacing w:after="40"/>
        <w:ind w:left="720"/>
      </w:pPr>
      <w:hyperlink w:history="1" w:anchor="sec-9_8">
        <w:r>
          <w:rPr>
            <w:rFonts w:ascii="Calibri" w:cs="Calibri" w:eastAsia="Calibri" w:hAnsi="Calibri"/>
            <w:b w:val="false"/>
            <w:bCs w:val="false"/>
            <w:color w:val="222222"/>
            <w:sz w:val="19"/>
            <w:szCs w:val="19"/>
          </w:rPr>
          <w:t xml:space="preserve">Section 9.8 — Auction and Market Payments</w:t>
        </w:r>
        <w:r>
          <w:rPr>
            <w:rFonts w:ascii="Calibri" w:cs="Calibri" w:eastAsia="Calibri" w:hAnsi="Calibri"/>
            <w:b w:val="false"/>
            <w:bCs w:val="false"/>
            <w:sz w:val="19"/>
            <w:szCs w:val="19"/>
          </w:rPr>
          <w:t xml:space="preserve">	46</w:t>
        </w:r>
      </w:hyperlink>
    </w:p>
    <w:p>
      <w:pPr>
        <w:tabs>
          <w:tab w:val="right" w:pos="9350" w:leader="dot"/>
        </w:tabs>
        <w:spacing w:after="40"/>
        <w:ind w:left="720"/>
      </w:pPr>
      <w:hyperlink w:history="1" w:anchor="sec-9_9">
        <w:r>
          <w:rPr>
            <w:rFonts w:ascii="Calibri" w:cs="Calibri" w:eastAsia="Calibri" w:hAnsi="Calibri"/>
            <w:b w:val="false"/>
            <w:bCs w:val="false"/>
            <w:color w:val="222222"/>
            <w:sz w:val="19"/>
            <w:szCs w:val="19"/>
          </w:rPr>
          <w:t xml:space="preserve">Section 9.9 — Competition Rewards</w:t>
        </w:r>
        <w:r>
          <w:rPr>
            <w:rFonts w:ascii="Calibri" w:cs="Calibri" w:eastAsia="Calibri" w:hAnsi="Calibri"/>
            <w:b w:val="false"/>
            <w:bCs w:val="false"/>
            <w:sz w:val="19"/>
            <w:szCs w:val="19"/>
          </w:rPr>
          <w:t xml:space="preserve">	46</w:t>
        </w:r>
      </w:hyperlink>
    </w:p>
    <w:p>
      <w:pPr>
        <w:tabs>
          <w:tab w:val="right" w:pos="9350" w:leader="dot"/>
        </w:tabs>
        <w:spacing w:after="40"/>
        <w:ind w:left="720"/>
      </w:pPr>
      <w:hyperlink w:history="1" w:anchor="sec-9_10">
        <w:r>
          <w:rPr>
            <w:rFonts w:ascii="Calibri" w:cs="Calibri" w:eastAsia="Calibri" w:hAnsi="Calibri"/>
            <w:b w:val="false"/>
            <w:bCs w:val="false"/>
            <w:color w:val="222222"/>
            <w:sz w:val="19"/>
            <w:szCs w:val="19"/>
          </w:rPr>
          <w:t xml:space="preserve">Section 9.10 — TCL Achievement Rewards</w:t>
        </w:r>
        <w:r>
          <w:rPr>
            <w:rFonts w:ascii="Calibri" w:cs="Calibri" w:eastAsia="Calibri" w:hAnsi="Calibri"/>
            <w:b w:val="false"/>
            <w:bCs w:val="false"/>
            <w:sz w:val="19"/>
            <w:szCs w:val="19"/>
          </w:rPr>
          <w:t xml:space="preserve">	47</w:t>
        </w:r>
      </w:hyperlink>
    </w:p>
    <w:p>
      <w:pPr>
        <w:tabs>
          <w:tab w:val="right" w:pos="9350" w:leader="dot"/>
        </w:tabs>
        <w:spacing w:after="40"/>
        <w:ind w:left="720"/>
      </w:pPr>
      <w:hyperlink w:history="1" w:anchor="sec-9_11">
        <w:r>
          <w:rPr>
            <w:rFonts w:ascii="Calibri" w:cs="Calibri" w:eastAsia="Calibri" w:hAnsi="Calibri"/>
            <w:b w:val="false"/>
            <w:bCs w:val="false"/>
            <w:color w:val="222222"/>
            <w:sz w:val="19"/>
            <w:szCs w:val="19"/>
          </w:rPr>
          <w:t xml:space="preserve">Section 9.11 — Fines and Financial Penalties</w:t>
        </w:r>
        <w:r>
          <w:rPr>
            <w:rFonts w:ascii="Calibri" w:cs="Calibri" w:eastAsia="Calibri" w:hAnsi="Calibri"/>
            <w:b w:val="false"/>
            <w:bCs w:val="false"/>
            <w:sz w:val="19"/>
            <w:szCs w:val="19"/>
          </w:rPr>
          <w:t xml:space="preserve">	47</w:t>
        </w:r>
      </w:hyperlink>
    </w:p>
    <w:p>
      <w:pPr>
        <w:tabs>
          <w:tab w:val="right" w:pos="9350" w:leader="dot"/>
        </w:tabs>
        <w:spacing w:after="40"/>
        <w:ind w:left="720"/>
      </w:pPr>
      <w:hyperlink w:history="1" w:anchor="sec-9_12">
        <w:r>
          <w:rPr>
            <w:rFonts w:ascii="Calibri" w:cs="Calibri" w:eastAsia="Calibri" w:hAnsi="Calibri"/>
            <w:b w:val="false"/>
            <w:bCs w:val="false"/>
            <w:color w:val="222222"/>
            <w:sz w:val="19"/>
            <w:szCs w:val="19"/>
          </w:rPr>
          <w:t xml:space="preserve">Section 9.12 — Public Financial Transparency</w:t>
        </w:r>
        <w:r>
          <w:rPr>
            <w:rFonts w:ascii="Calibri" w:cs="Calibri" w:eastAsia="Calibri" w:hAnsi="Calibri"/>
            <w:b w:val="false"/>
            <w:bCs w:val="false"/>
            <w:sz w:val="19"/>
            <w:szCs w:val="19"/>
          </w:rPr>
          <w:t xml:space="preserve">	47</w:t>
        </w:r>
      </w:hyperlink>
    </w:p>
    <w:p>
      <w:pPr>
        <w:tabs>
          <w:tab w:val="right" w:pos="9350" w:leader="dot"/>
        </w:tabs>
        <w:spacing w:after="40"/>
        <w:ind w:left="720"/>
      </w:pPr>
      <w:hyperlink w:history="1" w:anchor="sec-9_13">
        <w:r>
          <w:rPr>
            <w:rFonts w:ascii="Calibri" w:cs="Calibri" w:eastAsia="Calibri" w:hAnsi="Calibri"/>
            <w:b w:val="false"/>
            <w:bCs w:val="false"/>
            <w:color w:val="222222"/>
            <w:sz w:val="19"/>
            <w:szCs w:val="19"/>
          </w:rPr>
          <w:t xml:space="preserve">Section 9.13 — Financial Responsibility of Clubs</w:t>
        </w:r>
        <w:r>
          <w:rPr>
            <w:rFonts w:ascii="Calibri" w:cs="Calibri" w:eastAsia="Calibri" w:hAnsi="Calibri"/>
            <w:b w:val="false"/>
            <w:bCs w:val="false"/>
            <w:sz w:val="19"/>
            <w:szCs w:val="19"/>
          </w:rPr>
          <w:t xml:space="preserve">	47</w:t>
        </w:r>
      </w:hyperlink>
    </w:p>
    <w:p>
      <w:pPr>
        <w:tabs>
          <w:tab w:val="right" w:pos="9350" w:leader="dot"/>
        </w:tabs>
        <w:spacing w:after="40"/>
        <w:ind w:left="720"/>
      </w:pPr>
      <w:hyperlink w:history="1" w:anchor="sec-9_14">
        <w:r>
          <w:rPr>
            <w:rFonts w:ascii="Calibri" w:cs="Calibri" w:eastAsia="Calibri" w:hAnsi="Calibri"/>
            <w:b w:val="false"/>
            <w:bCs w:val="false"/>
            <w:color w:val="222222"/>
            <w:sz w:val="19"/>
            <w:szCs w:val="19"/>
          </w:rPr>
          <w:t xml:space="preserve">Section 9.14 — Financial Abuse and Investigation</w:t>
        </w:r>
        <w:r>
          <w:rPr>
            <w:rFonts w:ascii="Calibri" w:cs="Calibri" w:eastAsia="Calibri" w:hAnsi="Calibri"/>
            <w:b w:val="false"/>
            <w:bCs w:val="false"/>
            <w:sz w:val="19"/>
            <w:szCs w:val="19"/>
          </w:rPr>
          <w:t xml:space="preserve">	48</w:t>
        </w:r>
      </w:hyperlink>
    </w:p>
    <w:p>
      <w:pPr>
        <w:tabs>
          <w:tab w:val="right" w:pos="9350" w:leader="dot"/>
        </w:tabs>
        <w:spacing w:after="40"/>
        <w:ind w:left="720"/>
      </w:pPr>
      <w:hyperlink w:history="1" w:anchor="sec-9_15">
        <w:r>
          <w:rPr>
            <w:rFonts w:ascii="Calibri" w:cs="Calibri" w:eastAsia="Calibri" w:hAnsi="Calibri"/>
            <w:b w:val="false"/>
            <w:bCs w:val="false"/>
            <w:color w:val="222222"/>
            <w:sz w:val="19"/>
            <w:szCs w:val="19"/>
          </w:rPr>
          <w:t xml:space="preserve">Section 9.15 — TFA Treasury Usage</w:t>
        </w:r>
        <w:r>
          <w:rPr>
            <w:rFonts w:ascii="Calibri" w:cs="Calibri" w:eastAsia="Calibri" w:hAnsi="Calibri"/>
            <w:b w:val="false"/>
            <w:bCs w:val="false"/>
            <w:sz w:val="19"/>
            <w:szCs w:val="19"/>
          </w:rPr>
          <w:t xml:space="preserve">	48</w:t>
        </w:r>
      </w:hyperlink>
    </w:p>
    <w:p>
      <w:pPr>
        <w:tabs>
          <w:tab w:val="right" w:pos="9350" w:leader="dot"/>
        </w:tabs>
        <w:spacing w:after="40"/>
        <w:ind w:left="720"/>
      </w:pPr>
      <w:hyperlink w:history="1" w:anchor="sec-9_16">
        <w:r>
          <w:rPr>
            <w:rFonts w:ascii="Calibri" w:cs="Calibri" w:eastAsia="Calibri" w:hAnsi="Calibri"/>
            <w:b w:val="false"/>
            <w:bCs w:val="false"/>
            <w:color w:val="222222"/>
            <w:sz w:val="19"/>
            <w:szCs w:val="19"/>
          </w:rPr>
          <w:t xml:space="preserve">Section 9.16 — Future Financial Development</w:t>
        </w:r>
        <w:r>
          <w:rPr>
            <w:rFonts w:ascii="Calibri" w:cs="Calibri" w:eastAsia="Calibri" w:hAnsi="Calibri"/>
            <w:b w:val="false"/>
            <w:bCs w:val="false"/>
            <w:sz w:val="19"/>
            <w:szCs w:val="19"/>
          </w:rPr>
          <w:t xml:space="preserve">	48</w:t>
        </w:r>
      </w:hyperlink>
    </w:p>
    <w:p>
      <w:pPr>
        <w:tabs>
          <w:tab w:val="right" w:pos="9350" w:leader="dot"/>
        </w:tabs>
        <w:spacing w:after="90"/>
        <w:ind w:left="0"/>
      </w:pPr>
      <w:hyperlink w:history="1" w:anchor="art-X">
        <w:r>
          <w:rPr>
            <w:rFonts w:ascii="Calibri" w:cs="Calibri" w:eastAsia="Calibri" w:hAnsi="Calibri"/>
            <w:b/>
            <w:bCs/>
            <w:color w:val="000000"/>
            <w:sz w:val="21"/>
            <w:szCs w:val="21"/>
          </w:rPr>
          <w:t xml:space="preserve">ARTICLE X — DISCIPLINARY MATTERS</w:t>
        </w:r>
        <w:r>
          <w:rPr>
            <w:rFonts w:ascii="Calibri" w:cs="Calibri" w:eastAsia="Calibri" w:hAnsi="Calibri"/>
            <w:b/>
            <w:bCs/>
            <w:sz w:val="21"/>
            <w:szCs w:val="21"/>
          </w:rPr>
          <w:t xml:space="preserve">	49</w:t>
        </w:r>
      </w:hyperlink>
    </w:p>
    <w:p>
      <w:pPr>
        <w:tabs>
          <w:tab w:val="right" w:pos="9350" w:leader="dot"/>
        </w:tabs>
        <w:spacing w:after="40"/>
        <w:ind w:left="720"/>
      </w:pPr>
      <w:hyperlink w:history="1" w:anchor="sec-10_1">
        <w:r>
          <w:rPr>
            <w:rFonts w:ascii="Calibri" w:cs="Calibri" w:eastAsia="Calibri" w:hAnsi="Calibri"/>
            <w:b w:val="false"/>
            <w:bCs w:val="false"/>
            <w:color w:val="222222"/>
            <w:sz w:val="19"/>
            <w:szCs w:val="19"/>
          </w:rPr>
          <w:t xml:space="preserve">Section 10.1 — Disciplinary Authority</w:t>
        </w:r>
        <w:r>
          <w:rPr>
            <w:rFonts w:ascii="Calibri" w:cs="Calibri" w:eastAsia="Calibri" w:hAnsi="Calibri"/>
            <w:b w:val="false"/>
            <w:bCs w:val="false"/>
            <w:sz w:val="19"/>
            <w:szCs w:val="19"/>
          </w:rPr>
          <w:t xml:space="preserve">	49</w:t>
        </w:r>
      </w:hyperlink>
    </w:p>
    <w:p>
      <w:pPr>
        <w:tabs>
          <w:tab w:val="right" w:pos="9350" w:leader="dot"/>
        </w:tabs>
        <w:spacing w:after="40"/>
        <w:ind w:left="720"/>
      </w:pPr>
      <w:hyperlink w:history="1" w:anchor="sec-10_2">
        <w:r>
          <w:rPr>
            <w:rFonts w:ascii="Calibri" w:cs="Calibri" w:eastAsia="Calibri" w:hAnsi="Calibri"/>
            <w:b w:val="false"/>
            <w:bCs w:val="false"/>
            <w:color w:val="222222"/>
            <w:sz w:val="19"/>
            <w:szCs w:val="19"/>
          </w:rPr>
          <w:t xml:space="preserve">Section 10.2 — Classification of Disciplinary Violations</w:t>
        </w:r>
        <w:r>
          <w:rPr>
            <w:rFonts w:ascii="Calibri" w:cs="Calibri" w:eastAsia="Calibri" w:hAnsi="Calibri"/>
            <w:b w:val="false"/>
            <w:bCs w:val="false"/>
            <w:sz w:val="19"/>
            <w:szCs w:val="19"/>
          </w:rPr>
          <w:t xml:space="preserve">	49</w:t>
        </w:r>
      </w:hyperlink>
    </w:p>
    <w:p>
      <w:pPr>
        <w:tabs>
          <w:tab w:val="right" w:pos="9350" w:leader="dot"/>
        </w:tabs>
        <w:spacing w:after="40"/>
        <w:ind w:left="720"/>
      </w:pPr>
      <w:hyperlink w:history="1" w:anchor="sec-10_3">
        <w:r>
          <w:rPr>
            <w:rFonts w:ascii="Calibri" w:cs="Calibri" w:eastAsia="Calibri" w:hAnsi="Calibri"/>
            <w:b w:val="false"/>
            <w:bCs w:val="false"/>
            <w:color w:val="222222"/>
            <w:sz w:val="19"/>
            <w:szCs w:val="19"/>
          </w:rPr>
          <w:t xml:space="preserve">Section 10.3 — Competition Violations</w:t>
        </w:r>
        <w:r>
          <w:rPr>
            <w:rFonts w:ascii="Calibri" w:cs="Calibri" w:eastAsia="Calibri" w:hAnsi="Calibri"/>
            <w:b w:val="false"/>
            <w:bCs w:val="false"/>
            <w:sz w:val="19"/>
            <w:szCs w:val="19"/>
          </w:rPr>
          <w:t xml:space="preserve">	49</w:t>
        </w:r>
      </w:hyperlink>
    </w:p>
    <w:p>
      <w:pPr>
        <w:tabs>
          <w:tab w:val="right" w:pos="9350" w:leader="dot"/>
        </w:tabs>
        <w:spacing w:after="40"/>
        <w:ind w:left="720"/>
      </w:pPr>
      <w:hyperlink w:history="1" w:anchor="sec-10_4">
        <w:r>
          <w:rPr>
            <w:rFonts w:ascii="Calibri" w:cs="Calibri" w:eastAsia="Calibri" w:hAnsi="Calibri"/>
            <w:b w:val="false"/>
            <w:bCs w:val="false"/>
            <w:color w:val="222222"/>
            <w:sz w:val="19"/>
            <w:szCs w:val="19"/>
          </w:rPr>
          <w:t xml:space="preserve">Section 10.4 — Player and Squad Violations</w:t>
        </w:r>
        <w:r>
          <w:rPr>
            <w:rFonts w:ascii="Calibri" w:cs="Calibri" w:eastAsia="Calibri" w:hAnsi="Calibri"/>
            <w:b w:val="false"/>
            <w:bCs w:val="false"/>
            <w:sz w:val="19"/>
            <w:szCs w:val="19"/>
          </w:rPr>
          <w:t xml:space="preserve">	50</w:t>
        </w:r>
      </w:hyperlink>
    </w:p>
    <w:p>
      <w:pPr>
        <w:tabs>
          <w:tab w:val="right" w:pos="9350" w:leader="dot"/>
        </w:tabs>
        <w:spacing w:after="40"/>
        <w:ind w:left="720"/>
      </w:pPr>
      <w:hyperlink w:history="1" w:anchor="sec-10_5">
        <w:r>
          <w:rPr>
            <w:rFonts w:ascii="Calibri" w:cs="Calibri" w:eastAsia="Calibri" w:hAnsi="Calibri"/>
            <w:b w:val="false"/>
            <w:bCs w:val="false"/>
            <w:color w:val="222222"/>
            <w:sz w:val="19"/>
            <w:szCs w:val="19"/>
          </w:rPr>
          <w:t xml:space="preserve">Section 10.5 — Cheating and Unfair Advantage</w:t>
        </w:r>
        <w:r>
          <w:rPr>
            <w:rFonts w:ascii="Calibri" w:cs="Calibri" w:eastAsia="Calibri" w:hAnsi="Calibri"/>
            <w:b w:val="false"/>
            <w:bCs w:val="false"/>
            <w:sz w:val="19"/>
            <w:szCs w:val="19"/>
          </w:rPr>
          <w:t xml:space="preserve">	50</w:t>
        </w:r>
      </w:hyperlink>
    </w:p>
    <w:p>
      <w:pPr>
        <w:tabs>
          <w:tab w:val="right" w:pos="9350" w:leader="dot"/>
        </w:tabs>
        <w:spacing w:after="40"/>
        <w:ind w:left="720"/>
      </w:pPr>
      <w:hyperlink w:history="1" w:anchor="sec-10_6">
        <w:r>
          <w:rPr>
            <w:rFonts w:ascii="Calibri" w:cs="Calibri" w:eastAsia="Calibri" w:hAnsi="Calibri"/>
            <w:b w:val="false"/>
            <w:bCs w:val="false"/>
            <w:color w:val="222222"/>
            <w:sz w:val="19"/>
            <w:szCs w:val="19"/>
          </w:rPr>
          <w:t xml:space="preserve">Section 10.6 — Evidence and Evidence Forgery</w:t>
        </w:r>
        <w:r>
          <w:rPr>
            <w:rFonts w:ascii="Calibri" w:cs="Calibri" w:eastAsia="Calibri" w:hAnsi="Calibri"/>
            <w:b w:val="false"/>
            <w:bCs w:val="false"/>
            <w:sz w:val="19"/>
            <w:szCs w:val="19"/>
          </w:rPr>
          <w:t xml:space="preserve">	50</w:t>
        </w:r>
      </w:hyperlink>
    </w:p>
    <w:p>
      <w:pPr>
        <w:tabs>
          <w:tab w:val="right" w:pos="9350" w:leader="dot"/>
        </w:tabs>
        <w:spacing w:after="40"/>
        <w:ind w:left="720"/>
      </w:pPr>
      <w:hyperlink w:history="1" w:anchor="sec-10_7">
        <w:r>
          <w:rPr>
            <w:rFonts w:ascii="Calibri" w:cs="Calibri" w:eastAsia="Calibri" w:hAnsi="Calibri"/>
            <w:b w:val="false"/>
            <w:bCs w:val="false"/>
            <w:color w:val="222222"/>
            <w:sz w:val="19"/>
            <w:szCs w:val="19"/>
          </w:rPr>
          <w:t xml:space="preserve">Section 10.7 — Match Fixing and Competition Integrity</w:t>
        </w:r>
        <w:r>
          <w:rPr>
            <w:rFonts w:ascii="Calibri" w:cs="Calibri" w:eastAsia="Calibri" w:hAnsi="Calibri"/>
            <w:b w:val="false"/>
            <w:bCs w:val="false"/>
            <w:sz w:val="19"/>
            <w:szCs w:val="19"/>
          </w:rPr>
          <w:t xml:space="preserve">	50</w:t>
        </w:r>
      </w:hyperlink>
    </w:p>
    <w:p>
      <w:pPr>
        <w:tabs>
          <w:tab w:val="right" w:pos="9350" w:leader="dot"/>
        </w:tabs>
        <w:spacing w:after="40"/>
        <w:ind w:left="720"/>
      </w:pPr>
      <w:hyperlink w:history="1" w:anchor="sec-10_8">
        <w:r>
          <w:rPr>
            <w:rFonts w:ascii="Calibri" w:cs="Calibri" w:eastAsia="Calibri" w:hAnsi="Calibri"/>
            <w:b w:val="false"/>
            <w:bCs w:val="false"/>
            <w:color w:val="222222"/>
            <w:sz w:val="19"/>
            <w:szCs w:val="19"/>
          </w:rPr>
          <w:t xml:space="preserve">Section 10.8 — Financial Violations</w:t>
        </w:r>
        <w:r>
          <w:rPr>
            <w:rFonts w:ascii="Calibri" w:cs="Calibri" w:eastAsia="Calibri" w:hAnsi="Calibri"/>
            <w:b w:val="false"/>
            <w:bCs w:val="false"/>
            <w:sz w:val="19"/>
            <w:szCs w:val="19"/>
          </w:rPr>
          <w:t xml:space="preserve">	51</w:t>
        </w:r>
      </w:hyperlink>
    </w:p>
    <w:p>
      <w:pPr>
        <w:tabs>
          <w:tab w:val="right" w:pos="9350" w:leader="dot"/>
        </w:tabs>
        <w:spacing w:after="40"/>
        <w:ind w:left="720"/>
      </w:pPr>
      <w:hyperlink w:history="1" w:anchor="sec-10_9">
        <w:r>
          <w:rPr>
            <w:rFonts w:ascii="Calibri" w:cs="Calibri" w:eastAsia="Calibri" w:hAnsi="Calibri"/>
            <w:b w:val="false"/>
            <w:bCs w:val="false"/>
            <w:color w:val="222222"/>
            <w:sz w:val="19"/>
            <w:szCs w:val="19"/>
          </w:rPr>
          <w:t xml:space="preserve">Section 10.9 — Conduct Violations</w:t>
        </w:r>
        <w:r>
          <w:rPr>
            <w:rFonts w:ascii="Calibri" w:cs="Calibri" w:eastAsia="Calibri" w:hAnsi="Calibri"/>
            <w:b w:val="false"/>
            <w:bCs w:val="false"/>
            <w:sz w:val="19"/>
            <w:szCs w:val="19"/>
          </w:rPr>
          <w:t xml:space="preserve">	51</w:t>
        </w:r>
      </w:hyperlink>
    </w:p>
    <w:p>
      <w:pPr>
        <w:tabs>
          <w:tab w:val="right" w:pos="9350" w:leader="dot"/>
        </w:tabs>
        <w:spacing w:after="40"/>
        <w:ind w:left="720"/>
      </w:pPr>
      <w:hyperlink w:history="1" w:anchor="sec-10_10">
        <w:r>
          <w:rPr>
            <w:rFonts w:ascii="Calibri" w:cs="Calibri" w:eastAsia="Calibri" w:hAnsi="Calibri"/>
            <w:b w:val="false"/>
            <w:bCs w:val="false"/>
            <w:color w:val="222222"/>
            <w:sz w:val="19"/>
            <w:szCs w:val="19"/>
          </w:rPr>
          <w:t xml:space="preserve">Section 10.10 — Administrative Violations</w:t>
        </w:r>
        <w:r>
          <w:rPr>
            <w:rFonts w:ascii="Calibri" w:cs="Calibri" w:eastAsia="Calibri" w:hAnsi="Calibri"/>
            <w:b w:val="false"/>
            <w:bCs w:val="false"/>
            <w:sz w:val="19"/>
            <w:szCs w:val="19"/>
          </w:rPr>
          <w:t xml:space="preserve">	51</w:t>
        </w:r>
      </w:hyperlink>
    </w:p>
    <w:p>
      <w:pPr>
        <w:tabs>
          <w:tab w:val="right" w:pos="9350" w:leader="dot"/>
        </w:tabs>
        <w:spacing w:after="40"/>
        <w:ind w:left="720"/>
      </w:pPr>
      <w:hyperlink w:history="1" w:anchor="sec-10_11">
        <w:r>
          <w:rPr>
            <w:rFonts w:ascii="Calibri" w:cs="Calibri" w:eastAsia="Calibri" w:hAnsi="Calibri"/>
            <w:b w:val="false"/>
            <w:bCs w:val="false"/>
            <w:color w:val="222222"/>
            <w:sz w:val="19"/>
            <w:szCs w:val="19"/>
          </w:rPr>
          <w:t xml:space="preserve">Section 10.11 — Non-Cooperation and Match Delays</w:t>
        </w:r>
        <w:r>
          <w:rPr>
            <w:rFonts w:ascii="Calibri" w:cs="Calibri" w:eastAsia="Calibri" w:hAnsi="Calibri"/>
            <w:b w:val="false"/>
            <w:bCs w:val="false"/>
            <w:sz w:val="19"/>
            <w:szCs w:val="19"/>
          </w:rPr>
          <w:t xml:space="preserve">	52</w:t>
        </w:r>
      </w:hyperlink>
    </w:p>
    <w:p>
      <w:pPr>
        <w:tabs>
          <w:tab w:val="right" w:pos="9350" w:leader="dot"/>
        </w:tabs>
        <w:spacing w:after="40"/>
        <w:ind w:left="720"/>
      </w:pPr>
      <w:hyperlink w:history="1" w:anchor="sec-10_12">
        <w:r>
          <w:rPr>
            <w:rFonts w:ascii="Calibri" w:cs="Calibri" w:eastAsia="Calibri" w:hAnsi="Calibri"/>
            <w:b w:val="false"/>
            <w:bCs w:val="false"/>
            <w:color w:val="222222"/>
            <w:sz w:val="19"/>
            <w:szCs w:val="19"/>
          </w:rPr>
          <w:t xml:space="preserve">Section 10.12 — Fair Play Principle</w:t>
        </w:r>
        <w:r>
          <w:rPr>
            <w:rFonts w:ascii="Calibri" w:cs="Calibri" w:eastAsia="Calibri" w:hAnsi="Calibri"/>
            <w:b w:val="false"/>
            <w:bCs w:val="false"/>
            <w:sz w:val="19"/>
            <w:szCs w:val="19"/>
          </w:rPr>
          <w:t xml:space="preserve">	52</w:t>
        </w:r>
      </w:hyperlink>
    </w:p>
    <w:p>
      <w:pPr>
        <w:tabs>
          <w:tab w:val="right" w:pos="9350" w:leader="dot"/>
        </w:tabs>
        <w:spacing w:after="40"/>
        <w:ind w:left="720"/>
      </w:pPr>
      <w:hyperlink w:history="1" w:anchor="sec-10_13">
        <w:r>
          <w:rPr>
            <w:rFonts w:ascii="Calibri" w:cs="Calibri" w:eastAsia="Calibri" w:hAnsi="Calibri"/>
            <w:b w:val="false"/>
            <w:bCs w:val="false"/>
            <w:color w:val="222222"/>
            <w:sz w:val="19"/>
            <w:szCs w:val="19"/>
          </w:rPr>
          <w:t xml:space="preserve">Section 10.13 — Emergency Disciplinary Authority</w:t>
        </w:r>
        <w:r>
          <w:rPr>
            <w:rFonts w:ascii="Calibri" w:cs="Calibri" w:eastAsia="Calibri" w:hAnsi="Calibri"/>
            <w:b w:val="false"/>
            <w:bCs w:val="false"/>
            <w:sz w:val="19"/>
            <w:szCs w:val="19"/>
          </w:rPr>
          <w:t xml:space="preserve">	52</w:t>
        </w:r>
      </w:hyperlink>
    </w:p>
    <w:p>
      <w:pPr>
        <w:tabs>
          <w:tab w:val="right" w:pos="9350" w:leader="dot"/>
        </w:tabs>
        <w:spacing w:after="40"/>
        <w:ind w:left="720"/>
      </w:pPr>
      <w:hyperlink w:history="1" w:anchor="sec-10_14">
        <w:r>
          <w:rPr>
            <w:rFonts w:ascii="Calibri" w:cs="Calibri" w:eastAsia="Calibri" w:hAnsi="Calibri"/>
            <w:b w:val="false"/>
            <w:bCs w:val="false"/>
            <w:color w:val="222222"/>
            <w:sz w:val="19"/>
            <w:szCs w:val="19"/>
          </w:rPr>
          <w:t xml:space="preserve">Section 10.14 — Dispute Resolution and Interpretation</w:t>
        </w:r>
        <w:r>
          <w:rPr>
            <w:rFonts w:ascii="Calibri" w:cs="Calibri" w:eastAsia="Calibri" w:hAnsi="Calibri"/>
            <w:b w:val="false"/>
            <w:bCs w:val="false"/>
            <w:sz w:val="19"/>
            <w:szCs w:val="19"/>
          </w:rPr>
          <w:t xml:space="preserve">	52</w:t>
        </w:r>
      </w:hyperlink>
    </w:p>
    <w:p>
      <w:pPr>
        <w:tabs>
          <w:tab w:val="right" w:pos="9350" w:leader="dot"/>
        </w:tabs>
        <w:spacing w:after="40"/>
        <w:ind w:left="720"/>
      </w:pPr>
      <w:hyperlink w:history="1" w:anchor="sec-10_15">
        <w:r>
          <w:rPr>
            <w:rFonts w:ascii="Calibri" w:cs="Calibri" w:eastAsia="Calibri" w:hAnsi="Calibri"/>
            <w:b w:val="false"/>
            <w:bCs w:val="false"/>
            <w:color w:val="222222"/>
            <w:sz w:val="19"/>
            <w:szCs w:val="19"/>
          </w:rPr>
          <w:t xml:space="preserve">Section 10.15 — Disciplinary Records</w:t>
        </w:r>
        <w:r>
          <w:rPr>
            <w:rFonts w:ascii="Calibri" w:cs="Calibri" w:eastAsia="Calibri" w:hAnsi="Calibri"/>
            <w:b w:val="false"/>
            <w:bCs w:val="false"/>
            <w:sz w:val="19"/>
            <w:szCs w:val="19"/>
          </w:rPr>
          <w:t xml:space="preserve">	53</w:t>
        </w:r>
      </w:hyperlink>
    </w:p>
    <w:p>
      <w:pPr>
        <w:tabs>
          <w:tab w:val="right" w:pos="9350" w:leader="dot"/>
        </w:tabs>
        <w:spacing w:after="40"/>
        <w:ind w:left="720"/>
      </w:pPr>
      <w:hyperlink w:history="1" w:anchor="sec-10_16">
        <w:r>
          <w:rPr>
            <w:rFonts w:ascii="Calibri" w:cs="Calibri" w:eastAsia="Calibri" w:hAnsi="Calibri"/>
            <w:b w:val="false"/>
            <w:bCs w:val="false"/>
            <w:color w:val="222222"/>
            <w:sz w:val="19"/>
            <w:szCs w:val="19"/>
          </w:rPr>
          <w:t xml:space="preserve">Section 10.16 — Financial Penalties</w:t>
        </w:r>
        <w:r>
          <w:rPr>
            <w:rFonts w:ascii="Calibri" w:cs="Calibri" w:eastAsia="Calibri" w:hAnsi="Calibri"/>
            <w:b w:val="false"/>
            <w:bCs w:val="false"/>
            <w:sz w:val="19"/>
            <w:szCs w:val="19"/>
          </w:rPr>
          <w:t xml:space="preserve">	53</w:t>
        </w:r>
      </w:hyperlink>
    </w:p>
    <w:p>
      <w:pPr>
        <w:tabs>
          <w:tab w:val="right" w:pos="9350" w:leader="dot"/>
        </w:tabs>
        <w:spacing w:after="90"/>
        <w:ind w:left="0"/>
      </w:pPr>
      <w:hyperlink w:history="1" w:anchor="art-XI">
        <w:r>
          <w:rPr>
            <w:rFonts w:ascii="Calibri" w:cs="Calibri" w:eastAsia="Calibri" w:hAnsi="Calibri"/>
            <w:b/>
            <w:bCs/>
            <w:color w:val="000000"/>
            <w:sz w:val="21"/>
            <w:szCs w:val="21"/>
          </w:rPr>
          <w:t xml:space="preserve">ARTICLE XI — RECORDS AND HONOURS</w:t>
        </w:r>
        <w:r>
          <w:rPr>
            <w:rFonts w:ascii="Calibri" w:cs="Calibri" w:eastAsia="Calibri" w:hAnsi="Calibri"/>
            <w:b/>
            <w:bCs/>
            <w:sz w:val="21"/>
            <w:szCs w:val="21"/>
          </w:rPr>
          <w:t xml:space="preserve">	54</w:t>
        </w:r>
      </w:hyperlink>
    </w:p>
    <w:p>
      <w:pPr>
        <w:tabs>
          <w:tab w:val="right" w:pos="9350" w:leader="dot"/>
        </w:tabs>
        <w:spacing w:after="60"/>
        <w:ind w:left="360"/>
      </w:pPr>
      <w:hyperlink w:history="1" w:anchor="part-I-3">
        <w:r>
          <w:rPr>
            <w:rFonts w:ascii="Calibri" w:cs="Calibri" w:eastAsia="Calibri" w:hAnsi="Calibri"/>
            <w:b w:val="false"/>
            <w:bCs w:val="false"/>
            <w:color w:val="000000"/>
            <w:sz w:val="20"/>
            <w:szCs w:val="20"/>
          </w:rPr>
          <w:t xml:space="preserve">Part I — OFFICIAL RECORDS</w:t>
        </w:r>
        <w:r>
          <w:rPr>
            <w:rFonts w:ascii="Calibri" w:cs="Calibri" w:eastAsia="Calibri" w:hAnsi="Calibri"/>
            <w:b w:val="false"/>
            <w:bCs w:val="false"/>
            <w:sz w:val="20"/>
            <w:szCs w:val="20"/>
          </w:rPr>
          <w:t xml:space="preserve">	54</w:t>
        </w:r>
      </w:hyperlink>
    </w:p>
    <w:p>
      <w:pPr>
        <w:tabs>
          <w:tab w:val="right" w:pos="9350" w:leader="dot"/>
        </w:tabs>
        <w:spacing w:after="40"/>
        <w:ind w:left="720"/>
      </w:pPr>
      <w:hyperlink w:history="1" w:anchor="sec-11_1">
        <w:r>
          <w:rPr>
            <w:rFonts w:ascii="Calibri" w:cs="Calibri" w:eastAsia="Calibri" w:hAnsi="Calibri"/>
            <w:b w:val="false"/>
            <w:bCs w:val="false"/>
            <w:color w:val="222222"/>
            <w:sz w:val="19"/>
            <w:szCs w:val="19"/>
          </w:rPr>
          <w:t xml:space="preserve">Section 11.1 — Authority Over Official Records</w:t>
        </w:r>
        <w:r>
          <w:rPr>
            <w:rFonts w:ascii="Calibri" w:cs="Calibri" w:eastAsia="Calibri" w:hAnsi="Calibri"/>
            <w:b w:val="false"/>
            <w:bCs w:val="false"/>
            <w:sz w:val="19"/>
            <w:szCs w:val="19"/>
          </w:rPr>
          <w:t xml:space="preserve">	54</w:t>
        </w:r>
      </w:hyperlink>
    </w:p>
    <w:p>
      <w:pPr>
        <w:tabs>
          <w:tab w:val="right" w:pos="9350" w:leader="dot"/>
        </w:tabs>
        <w:spacing w:after="40"/>
        <w:ind w:left="720"/>
      </w:pPr>
      <w:hyperlink w:history="1" w:anchor="sec-11_2">
        <w:r>
          <w:rPr>
            <w:rFonts w:ascii="Calibri" w:cs="Calibri" w:eastAsia="Calibri" w:hAnsi="Calibri"/>
            <w:b w:val="false"/>
            <w:bCs w:val="false"/>
            <w:color w:val="222222"/>
            <w:sz w:val="19"/>
            <w:szCs w:val="19"/>
          </w:rPr>
          <w:t xml:space="preserve">Section 11.2 — Official Statistical Records</w:t>
        </w:r>
        <w:r>
          <w:rPr>
            <w:rFonts w:ascii="Calibri" w:cs="Calibri" w:eastAsia="Calibri" w:hAnsi="Calibri"/>
            <w:b w:val="false"/>
            <w:bCs w:val="false"/>
            <w:sz w:val="19"/>
            <w:szCs w:val="19"/>
          </w:rPr>
          <w:t xml:space="preserve">	54</w:t>
        </w:r>
      </w:hyperlink>
    </w:p>
    <w:p>
      <w:pPr>
        <w:tabs>
          <w:tab w:val="right" w:pos="9350" w:leader="dot"/>
        </w:tabs>
        <w:spacing w:after="40"/>
        <w:ind w:left="720"/>
      </w:pPr>
      <w:hyperlink w:history="1" w:anchor="sec-11_3">
        <w:r>
          <w:rPr>
            <w:rFonts w:ascii="Calibri" w:cs="Calibri" w:eastAsia="Calibri" w:hAnsi="Calibri"/>
            <w:b w:val="false"/>
            <w:bCs w:val="false"/>
            <w:color w:val="222222"/>
            <w:sz w:val="19"/>
            <w:szCs w:val="19"/>
          </w:rPr>
          <w:t xml:space="preserve">Section 11.3 — Official Competition Records</w:t>
        </w:r>
        <w:r>
          <w:rPr>
            <w:rFonts w:ascii="Calibri" w:cs="Calibri" w:eastAsia="Calibri" w:hAnsi="Calibri"/>
            <w:b w:val="false"/>
            <w:bCs w:val="false"/>
            <w:sz w:val="19"/>
            <w:szCs w:val="19"/>
          </w:rPr>
          <w:t xml:space="preserve">	55</w:t>
        </w:r>
      </w:hyperlink>
    </w:p>
    <w:p>
      <w:pPr>
        <w:tabs>
          <w:tab w:val="right" w:pos="9350" w:leader="dot"/>
        </w:tabs>
        <w:spacing w:after="40"/>
        <w:ind w:left="720"/>
      </w:pPr>
      <w:hyperlink w:history="1" w:anchor="sec-11_4">
        <w:r>
          <w:rPr>
            <w:rFonts w:ascii="Calibri" w:cs="Calibri" w:eastAsia="Calibri" w:hAnsi="Calibri"/>
            <w:b w:val="false"/>
            <w:bCs w:val="false"/>
            <w:color w:val="222222"/>
            <w:sz w:val="19"/>
            <w:szCs w:val="19"/>
          </w:rPr>
          <w:t xml:space="preserve">Section 11.4 — Official Club Records</w:t>
        </w:r>
        <w:r>
          <w:rPr>
            <w:rFonts w:ascii="Calibri" w:cs="Calibri" w:eastAsia="Calibri" w:hAnsi="Calibri"/>
            <w:b w:val="false"/>
            <w:bCs w:val="false"/>
            <w:sz w:val="19"/>
            <w:szCs w:val="19"/>
          </w:rPr>
          <w:t xml:space="preserve">	55</w:t>
        </w:r>
      </w:hyperlink>
    </w:p>
    <w:p>
      <w:pPr>
        <w:tabs>
          <w:tab w:val="right" w:pos="9350" w:leader="dot"/>
        </w:tabs>
        <w:spacing w:after="40"/>
        <w:ind w:left="720"/>
      </w:pPr>
      <w:hyperlink w:history="1" w:anchor="sec-11_5">
        <w:r>
          <w:rPr>
            <w:rFonts w:ascii="Calibri" w:cs="Calibri" w:eastAsia="Calibri" w:hAnsi="Calibri"/>
            <w:b w:val="false"/>
            <w:bCs w:val="false"/>
            <w:color w:val="222222"/>
            <w:sz w:val="19"/>
            <w:szCs w:val="19"/>
          </w:rPr>
          <w:t xml:space="preserve">Section 11.5 — Official Manager Records</w:t>
        </w:r>
        <w:r>
          <w:rPr>
            <w:rFonts w:ascii="Calibri" w:cs="Calibri" w:eastAsia="Calibri" w:hAnsi="Calibri"/>
            <w:b w:val="false"/>
            <w:bCs w:val="false"/>
            <w:sz w:val="19"/>
            <w:szCs w:val="19"/>
          </w:rPr>
          <w:t xml:space="preserve">	56</w:t>
        </w:r>
      </w:hyperlink>
    </w:p>
    <w:p>
      <w:pPr>
        <w:tabs>
          <w:tab w:val="right" w:pos="9350" w:leader="dot"/>
        </w:tabs>
        <w:spacing w:after="60"/>
        <w:ind w:left="360"/>
      </w:pPr>
      <w:hyperlink w:history="1" w:anchor="part-II-4">
        <w:r>
          <w:rPr>
            <w:rFonts w:ascii="Calibri" w:cs="Calibri" w:eastAsia="Calibri" w:hAnsi="Calibri"/>
            <w:b w:val="false"/>
            <w:bCs w:val="false"/>
            <w:color w:val="000000"/>
            <w:sz w:val="20"/>
            <w:szCs w:val="20"/>
          </w:rPr>
          <w:t xml:space="preserve">Part II — OFFICIAL HONOURS</w:t>
        </w:r>
        <w:r>
          <w:rPr>
            <w:rFonts w:ascii="Calibri" w:cs="Calibri" w:eastAsia="Calibri" w:hAnsi="Calibri"/>
            <w:b w:val="false"/>
            <w:bCs w:val="false"/>
            <w:sz w:val="20"/>
            <w:szCs w:val="20"/>
          </w:rPr>
          <w:t xml:space="preserve">	56</w:t>
        </w:r>
      </w:hyperlink>
    </w:p>
    <w:p>
      <w:pPr>
        <w:tabs>
          <w:tab w:val="right" w:pos="9350" w:leader="dot"/>
        </w:tabs>
        <w:spacing w:after="40"/>
        <w:ind w:left="720"/>
      </w:pPr>
      <w:hyperlink w:history="1" w:anchor="sec-11_6">
        <w:r>
          <w:rPr>
            <w:rFonts w:ascii="Calibri" w:cs="Calibri" w:eastAsia="Calibri" w:hAnsi="Calibri"/>
            <w:b w:val="false"/>
            <w:bCs w:val="false"/>
            <w:color w:val="222222"/>
            <w:sz w:val="19"/>
            <w:szCs w:val="19"/>
          </w:rPr>
          <w:t xml:space="preserve">Section 11.6 — Official Annual Honours</w:t>
        </w:r>
        <w:r>
          <w:rPr>
            <w:rFonts w:ascii="Calibri" w:cs="Calibri" w:eastAsia="Calibri" w:hAnsi="Calibri"/>
            <w:b w:val="false"/>
            <w:bCs w:val="false"/>
            <w:sz w:val="19"/>
            <w:szCs w:val="19"/>
          </w:rPr>
          <w:t xml:space="preserve">	56</w:t>
        </w:r>
      </w:hyperlink>
    </w:p>
    <w:p>
      <w:pPr>
        <w:tabs>
          <w:tab w:val="right" w:pos="9350" w:leader="dot"/>
        </w:tabs>
        <w:spacing w:after="40"/>
        <w:ind w:left="720"/>
      </w:pPr>
      <w:hyperlink w:history="1" w:anchor="sec-11_7">
        <w:r>
          <w:rPr>
            <w:rFonts w:ascii="Calibri" w:cs="Calibri" w:eastAsia="Calibri" w:hAnsi="Calibri"/>
            <w:b w:val="false"/>
            <w:bCs w:val="false"/>
            <w:color w:val="222222"/>
            <w:sz w:val="19"/>
            <w:szCs w:val="19"/>
          </w:rPr>
          <w:t xml:space="preserve">Section 11.7 — Championship Honours</w:t>
        </w:r>
        <w:r>
          <w:rPr>
            <w:rFonts w:ascii="Calibri" w:cs="Calibri" w:eastAsia="Calibri" w:hAnsi="Calibri"/>
            <w:b w:val="false"/>
            <w:bCs w:val="false"/>
            <w:sz w:val="19"/>
            <w:szCs w:val="19"/>
          </w:rPr>
          <w:t xml:space="preserve">	56</w:t>
        </w:r>
      </w:hyperlink>
    </w:p>
    <w:p>
      <w:pPr>
        <w:tabs>
          <w:tab w:val="right" w:pos="9350" w:leader="dot"/>
        </w:tabs>
        <w:spacing w:after="40"/>
        <w:ind w:left="720"/>
      </w:pPr>
      <w:hyperlink w:history="1" w:anchor="sec-11_8">
        <w:r>
          <w:rPr>
            <w:rFonts w:ascii="Calibri" w:cs="Calibri" w:eastAsia="Calibri" w:hAnsi="Calibri"/>
            <w:b w:val="false"/>
            <w:bCs w:val="false"/>
            <w:color w:val="222222"/>
            <w:sz w:val="19"/>
            <w:szCs w:val="19"/>
          </w:rPr>
          <w:t xml:space="preserve">Section 11.8 — Golden Boot</w:t>
        </w:r>
        <w:r>
          <w:rPr>
            <w:rFonts w:ascii="Calibri" w:cs="Calibri" w:eastAsia="Calibri" w:hAnsi="Calibri"/>
            <w:b w:val="false"/>
            <w:bCs w:val="false"/>
            <w:sz w:val="19"/>
            <w:szCs w:val="19"/>
          </w:rPr>
          <w:t xml:space="preserve">	57</w:t>
        </w:r>
      </w:hyperlink>
    </w:p>
    <w:p>
      <w:pPr>
        <w:tabs>
          <w:tab w:val="right" w:pos="9350" w:leader="dot"/>
        </w:tabs>
        <w:spacing w:after="40"/>
        <w:ind w:left="720"/>
      </w:pPr>
      <w:hyperlink w:history="1" w:anchor="sec-11_9">
        <w:r>
          <w:rPr>
            <w:rFonts w:ascii="Calibri" w:cs="Calibri" w:eastAsia="Calibri" w:hAnsi="Calibri"/>
            <w:b w:val="false"/>
            <w:bCs w:val="false"/>
            <w:color w:val="222222"/>
            <w:sz w:val="19"/>
            <w:szCs w:val="19"/>
          </w:rPr>
          <w:t xml:space="preserve">Section 11.9 — Golden Glove</w:t>
        </w:r>
        <w:r>
          <w:rPr>
            <w:rFonts w:ascii="Calibri" w:cs="Calibri" w:eastAsia="Calibri" w:hAnsi="Calibri"/>
            <w:b w:val="false"/>
            <w:bCs w:val="false"/>
            <w:sz w:val="19"/>
            <w:szCs w:val="19"/>
          </w:rPr>
          <w:t xml:space="preserve">	57</w:t>
        </w:r>
      </w:hyperlink>
    </w:p>
    <w:p>
      <w:pPr>
        <w:tabs>
          <w:tab w:val="right" w:pos="9350" w:leader="dot"/>
        </w:tabs>
        <w:spacing w:after="40"/>
        <w:ind w:left="720"/>
      </w:pPr>
      <w:hyperlink w:history="1" w:anchor="sec-11_10">
        <w:r>
          <w:rPr>
            <w:rFonts w:ascii="Calibri" w:cs="Calibri" w:eastAsia="Calibri" w:hAnsi="Calibri"/>
            <w:b w:val="false"/>
            <w:bCs w:val="false"/>
            <w:color w:val="222222"/>
            <w:sz w:val="19"/>
            <w:szCs w:val="19"/>
          </w:rPr>
          <w:t xml:space="preserve">Section 11.10 — Honours List</w:t>
        </w:r>
        <w:r>
          <w:rPr>
            <w:rFonts w:ascii="Calibri" w:cs="Calibri" w:eastAsia="Calibri" w:hAnsi="Calibri"/>
            <w:b w:val="false"/>
            <w:bCs w:val="false"/>
            <w:sz w:val="19"/>
            <w:szCs w:val="19"/>
          </w:rPr>
          <w:t xml:space="preserve">	57</w:t>
        </w:r>
      </w:hyperlink>
    </w:p>
    <w:p>
      <w:pPr>
        <w:tabs>
          <w:tab w:val="right" w:pos="9350" w:leader="dot"/>
        </w:tabs>
        <w:spacing w:after="60"/>
        <w:ind w:left="360"/>
      </w:pPr>
      <w:hyperlink w:history="1" w:anchor="part-III-5">
        <w:r>
          <w:rPr>
            <w:rFonts w:ascii="Calibri" w:cs="Calibri" w:eastAsia="Calibri" w:hAnsi="Calibri"/>
            <w:b w:val="false"/>
            <w:bCs w:val="false"/>
            <w:color w:val="000000"/>
            <w:sz w:val="20"/>
            <w:szCs w:val="20"/>
          </w:rPr>
          <w:t xml:space="preserve">Part III — HISTORICAL ARCHIVE AND GENERAL PROVISIONS</w:t>
        </w:r>
        <w:r>
          <w:rPr>
            <w:rFonts w:ascii="Calibri" w:cs="Calibri" w:eastAsia="Calibri" w:hAnsi="Calibri"/>
            <w:b w:val="false"/>
            <w:bCs w:val="false"/>
            <w:sz w:val="20"/>
            <w:szCs w:val="20"/>
          </w:rPr>
          <w:t xml:space="preserve">	58</w:t>
        </w:r>
      </w:hyperlink>
    </w:p>
    <w:p>
      <w:pPr>
        <w:tabs>
          <w:tab w:val="right" w:pos="9350" w:leader="dot"/>
        </w:tabs>
        <w:spacing w:after="40"/>
        <w:ind w:left="720"/>
      </w:pPr>
      <w:hyperlink w:history="1" w:anchor="sec-11_11">
        <w:r>
          <w:rPr>
            <w:rFonts w:ascii="Calibri" w:cs="Calibri" w:eastAsia="Calibri" w:hAnsi="Calibri"/>
            <w:b w:val="false"/>
            <w:bCs w:val="false"/>
            <w:color w:val="222222"/>
            <w:sz w:val="19"/>
            <w:szCs w:val="19"/>
          </w:rPr>
          <w:t xml:space="preserve">Section 11.11 — Official Historical Archive</w:t>
        </w:r>
        <w:r>
          <w:rPr>
            <w:rFonts w:ascii="Calibri" w:cs="Calibri" w:eastAsia="Calibri" w:hAnsi="Calibri"/>
            <w:b w:val="false"/>
            <w:bCs w:val="false"/>
            <w:sz w:val="19"/>
            <w:szCs w:val="19"/>
          </w:rPr>
          <w:t xml:space="preserve">	58</w:t>
        </w:r>
      </w:hyperlink>
    </w:p>
    <w:p>
      <w:pPr>
        <w:tabs>
          <w:tab w:val="right" w:pos="9350" w:leader="dot"/>
        </w:tabs>
        <w:spacing w:after="40"/>
        <w:ind w:left="720"/>
      </w:pPr>
      <w:hyperlink w:history="1" w:anchor="sec-11_12">
        <w:r>
          <w:rPr>
            <w:rFonts w:ascii="Calibri" w:cs="Calibri" w:eastAsia="Calibri" w:hAnsi="Calibri"/>
            <w:b w:val="false"/>
            <w:bCs w:val="false"/>
            <w:color w:val="222222"/>
            <w:sz w:val="19"/>
            <w:szCs w:val="19"/>
          </w:rPr>
          <w:t xml:space="preserve">Section 11.12 — Integrity of Official Records</w:t>
        </w:r>
        <w:r>
          <w:rPr>
            <w:rFonts w:ascii="Calibri" w:cs="Calibri" w:eastAsia="Calibri" w:hAnsi="Calibri"/>
            <w:b w:val="false"/>
            <w:bCs w:val="false"/>
            <w:sz w:val="19"/>
            <w:szCs w:val="19"/>
          </w:rPr>
          <w:t xml:space="preserve">	58</w:t>
        </w:r>
      </w:hyperlink>
    </w:p>
    <w:p>
      <w:pPr>
        <w:tabs>
          <w:tab w:val="right" w:pos="9350" w:leader="dot"/>
        </w:tabs>
        <w:spacing w:after="40"/>
        <w:ind w:left="720"/>
      </w:pPr>
      <w:hyperlink w:history="1" w:anchor="sec-11_13">
        <w:r>
          <w:rPr>
            <w:rFonts w:ascii="Calibri" w:cs="Calibri" w:eastAsia="Calibri" w:hAnsi="Calibri"/>
            <w:b w:val="false"/>
            <w:bCs w:val="false"/>
            <w:color w:val="222222"/>
            <w:sz w:val="19"/>
            <w:szCs w:val="19"/>
          </w:rPr>
          <w:t xml:space="preserve">Section 11.13 — Record Corrections</w:t>
        </w:r>
        <w:r>
          <w:rPr>
            <w:rFonts w:ascii="Calibri" w:cs="Calibri" w:eastAsia="Calibri" w:hAnsi="Calibri"/>
            <w:b w:val="false"/>
            <w:bCs w:val="false"/>
            <w:sz w:val="19"/>
            <w:szCs w:val="19"/>
          </w:rPr>
          <w:t xml:space="preserve">	58</w:t>
        </w:r>
      </w:hyperlink>
    </w:p>
    <w:p>
      <w:pPr>
        <w:tabs>
          <w:tab w:val="right" w:pos="9350" w:leader="dot"/>
        </w:tabs>
        <w:spacing w:after="40"/>
        <w:ind w:left="720"/>
      </w:pPr>
      <w:hyperlink w:history="1" w:anchor="sec-11_14">
        <w:r>
          <w:rPr>
            <w:rFonts w:ascii="Calibri" w:cs="Calibri" w:eastAsia="Calibri" w:hAnsi="Calibri"/>
            <w:b w:val="false"/>
            <w:bCs w:val="false"/>
            <w:color w:val="222222"/>
            <w:sz w:val="19"/>
            <w:szCs w:val="19"/>
          </w:rPr>
          <w:t xml:space="preserve">Section 11.14 — Public Access to Records</w:t>
        </w:r>
        <w:r>
          <w:rPr>
            <w:rFonts w:ascii="Calibri" w:cs="Calibri" w:eastAsia="Calibri" w:hAnsi="Calibri"/>
            <w:b w:val="false"/>
            <w:bCs w:val="false"/>
            <w:sz w:val="19"/>
            <w:szCs w:val="19"/>
          </w:rPr>
          <w:t xml:space="preserve">	59</w:t>
        </w:r>
      </w:hyperlink>
    </w:p>
    <w:p>
      <w:pPr>
        <w:tabs>
          <w:tab w:val="right" w:pos="9350" w:leader="dot"/>
        </w:tabs>
        <w:spacing w:after="40"/>
        <w:ind w:left="720"/>
      </w:pPr>
      <w:hyperlink w:history="1" w:anchor="sec-11_15">
        <w:r>
          <w:rPr>
            <w:rFonts w:ascii="Calibri" w:cs="Calibri" w:eastAsia="Calibri" w:hAnsi="Calibri"/>
            <w:b w:val="false"/>
            <w:bCs w:val="false"/>
            <w:color w:val="222222"/>
            <w:sz w:val="19"/>
            <w:szCs w:val="19"/>
          </w:rPr>
          <w:t xml:space="preserve">Section 11.15 — Future Official Honours</w:t>
        </w:r>
        <w:r>
          <w:rPr>
            <w:rFonts w:ascii="Calibri" w:cs="Calibri" w:eastAsia="Calibri" w:hAnsi="Calibri"/>
            <w:b w:val="false"/>
            <w:bCs w:val="false"/>
            <w:sz w:val="19"/>
            <w:szCs w:val="19"/>
          </w:rPr>
          <w:t xml:space="preserve">	59</w:t>
        </w:r>
      </w:hyperlink>
    </w:p>
    <w:p>
      <w:pPr>
        <w:tabs>
          <w:tab w:val="right" w:pos="9350" w:leader="dot"/>
        </w:tabs>
        <w:spacing w:after="40"/>
        <w:ind w:left="720"/>
      </w:pPr>
      <w:hyperlink w:history="1" w:anchor="sec-11_16">
        <w:r>
          <w:rPr>
            <w:rFonts w:ascii="Calibri" w:cs="Calibri" w:eastAsia="Calibri" w:hAnsi="Calibri"/>
            <w:b w:val="false"/>
            <w:bCs w:val="false"/>
            <w:color w:val="222222"/>
            <w:sz w:val="19"/>
            <w:szCs w:val="19"/>
          </w:rPr>
          <w:t xml:space="preserve">Section 11.16 — General Provisions</w:t>
        </w:r>
        <w:r>
          <w:rPr>
            <w:rFonts w:ascii="Calibri" w:cs="Calibri" w:eastAsia="Calibri" w:hAnsi="Calibri"/>
            <w:b w:val="false"/>
            <w:bCs w:val="false"/>
            <w:sz w:val="19"/>
            <w:szCs w:val="19"/>
          </w:rPr>
          <w:t xml:space="preserve">	59</w:t>
        </w:r>
      </w:hyperlink>
    </w:p>
    <w:p>
      <w:pPr>
        <w:tabs>
          <w:tab w:val="right" w:pos="9350" w:leader="dot"/>
        </w:tabs>
        <w:spacing w:after="90"/>
        <w:ind w:left="0"/>
      </w:pPr>
      <w:hyperlink w:history="1" w:anchor="art-XII">
        <w:r>
          <w:rPr>
            <w:rFonts w:ascii="Calibri" w:cs="Calibri" w:eastAsia="Calibri" w:hAnsi="Calibri"/>
            <w:b/>
            <w:bCs/>
            <w:color w:val="000000"/>
            <w:sz w:val="21"/>
            <w:szCs w:val="21"/>
          </w:rPr>
          <w:t xml:space="preserve">ARTICLE XII — OFFICIAL COMMUNICATION</w:t>
        </w:r>
        <w:r>
          <w:rPr>
            <w:rFonts w:ascii="Calibri" w:cs="Calibri" w:eastAsia="Calibri" w:hAnsi="Calibri"/>
            <w:b/>
            <w:bCs/>
            <w:sz w:val="21"/>
            <w:szCs w:val="21"/>
          </w:rPr>
          <w:t xml:space="preserve">	60</w:t>
        </w:r>
      </w:hyperlink>
    </w:p>
    <w:p>
      <w:pPr>
        <w:tabs>
          <w:tab w:val="right" w:pos="9350" w:leader="dot"/>
        </w:tabs>
        <w:spacing w:after="40"/>
        <w:ind w:left="720"/>
      </w:pPr>
      <w:hyperlink w:history="1" w:anchor="sec-12_1">
        <w:r>
          <w:rPr>
            <w:rFonts w:ascii="Calibri" w:cs="Calibri" w:eastAsia="Calibri" w:hAnsi="Calibri"/>
            <w:b w:val="false"/>
            <w:bCs w:val="false"/>
            <w:color w:val="222222"/>
            <w:sz w:val="19"/>
            <w:szCs w:val="19"/>
          </w:rPr>
          <w:t xml:space="preserve">Section 12.1 — Official Communication Platforms</w:t>
        </w:r>
        <w:r>
          <w:rPr>
            <w:rFonts w:ascii="Calibri" w:cs="Calibri" w:eastAsia="Calibri" w:hAnsi="Calibri"/>
            <w:b w:val="false"/>
            <w:bCs w:val="false"/>
            <w:sz w:val="19"/>
            <w:szCs w:val="19"/>
          </w:rPr>
          <w:t xml:space="preserve">	60</w:t>
        </w:r>
      </w:hyperlink>
    </w:p>
    <w:p>
      <w:pPr>
        <w:tabs>
          <w:tab w:val="right" w:pos="9350" w:leader="dot"/>
        </w:tabs>
        <w:spacing w:after="40"/>
        <w:ind w:left="720"/>
      </w:pPr>
      <w:hyperlink w:history="1" w:anchor="sec-12_2">
        <w:r>
          <w:rPr>
            <w:rFonts w:ascii="Calibri" w:cs="Calibri" w:eastAsia="Calibri" w:hAnsi="Calibri"/>
            <w:b w:val="false"/>
            <w:bCs w:val="false"/>
            <w:color w:val="222222"/>
            <w:sz w:val="19"/>
            <w:szCs w:val="19"/>
          </w:rPr>
          <w:t xml:space="preserve">Section 12.2 — Official Communication Channels</w:t>
        </w:r>
        <w:r>
          <w:rPr>
            <w:rFonts w:ascii="Calibri" w:cs="Calibri" w:eastAsia="Calibri" w:hAnsi="Calibri"/>
            <w:b w:val="false"/>
            <w:bCs w:val="false"/>
            <w:sz w:val="19"/>
            <w:szCs w:val="19"/>
          </w:rPr>
          <w:t xml:space="preserve">	60</w:t>
        </w:r>
      </w:hyperlink>
    </w:p>
    <w:p>
      <w:pPr>
        <w:tabs>
          <w:tab w:val="right" w:pos="9350" w:leader="dot"/>
        </w:tabs>
        <w:spacing w:after="40"/>
        <w:ind w:left="720"/>
      </w:pPr>
      <w:hyperlink w:history="1" w:anchor="sec-12_3">
        <w:r>
          <w:rPr>
            <w:rFonts w:ascii="Calibri" w:cs="Calibri" w:eastAsia="Calibri" w:hAnsi="Calibri"/>
            <w:b w:val="false"/>
            <w:bCs w:val="false"/>
            <w:color w:val="222222"/>
            <w:sz w:val="19"/>
            <w:szCs w:val="19"/>
          </w:rPr>
          <w:t xml:space="preserve">Section 12.3 — Club Communication Channels</w:t>
        </w:r>
        <w:r>
          <w:rPr>
            <w:rFonts w:ascii="Calibri" w:cs="Calibri" w:eastAsia="Calibri" w:hAnsi="Calibri"/>
            <w:b w:val="false"/>
            <w:bCs w:val="false"/>
            <w:sz w:val="19"/>
            <w:szCs w:val="19"/>
          </w:rPr>
          <w:t xml:space="preserve">	60</w:t>
        </w:r>
      </w:hyperlink>
    </w:p>
    <w:p>
      <w:pPr>
        <w:tabs>
          <w:tab w:val="right" w:pos="9350" w:leader="dot"/>
        </w:tabs>
        <w:spacing w:after="40"/>
        <w:ind w:left="720"/>
      </w:pPr>
      <w:hyperlink w:history="1" w:anchor="sec-12_4">
        <w:r>
          <w:rPr>
            <w:rFonts w:ascii="Calibri" w:cs="Calibri" w:eastAsia="Calibri" w:hAnsi="Calibri"/>
            <w:b w:val="false"/>
            <w:bCs w:val="false"/>
            <w:color w:val="222222"/>
            <w:sz w:val="19"/>
            <w:szCs w:val="19"/>
          </w:rPr>
          <w:t xml:space="preserve">Section 12.4 — Official Announcements</w:t>
        </w:r>
        <w:r>
          <w:rPr>
            <w:rFonts w:ascii="Calibri" w:cs="Calibri" w:eastAsia="Calibri" w:hAnsi="Calibri"/>
            <w:b w:val="false"/>
            <w:bCs w:val="false"/>
            <w:sz w:val="19"/>
            <w:szCs w:val="19"/>
          </w:rPr>
          <w:t xml:space="preserve">	61</w:t>
        </w:r>
      </w:hyperlink>
    </w:p>
    <w:p>
      <w:pPr>
        <w:tabs>
          <w:tab w:val="right" w:pos="9350" w:leader="dot"/>
        </w:tabs>
        <w:spacing w:after="40"/>
        <w:ind w:left="720"/>
      </w:pPr>
      <w:hyperlink w:history="1" w:anchor="sec-12_5">
        <w:r>
          <w:rPr>
            <w:rFonts w:ascii="Calibri" w:cs="Calibri" w:eastAsia="Calibri" w:hAnsi="Calibri"/>
            <w:b w:val="false"/>
            <w:bCs w:val="false"/>
            <w:color w:val="222222"/>
            <w:sz w:val="19"/>
            <w:szCs w:val="19"/>
          </w:rPr>
          <w:t xml:space="preserve">Section 12.5 — Official Publications</w:t>
        </w:r>
        <w:r>
          <w:rPr>
            <w:rFonts w:ascii="Calibri" w:cs="Calibri" w:eastAsia="Calibri" w:hAnsi="Calibri"/>
            <w:b w:val="false"/>
            <w:bCs w:val="false"/>
            <w:sz w:val="19"/>
            <w:szCs w:val="19"/>
          </w:rPr>
          <w:t xml:space="preserve">	61</w:t>
        </w:r>
      </w:hyperlink>
    </w:p>
    <w:p>
      <w:pPr>
        <w:tabs>
          <w:tab w:val="right" w:pos="9350" w:leader="dot"/>
        </w:tabs>
        <w:spacing w:after="40"/>
        <w:ind w:left="720"/>
      </w:pPr>
      <w:hyperlink w:history="1" w:anchor="sec-12_6">
        <w:r>
          <w:rPr>
            <w:rFonts w:ascii="Calibri" w:cs="Calibri" w:eastAsia="Calibri" w:hAnsi="Calibri"/>
            <w:b w:val="false"/>
            <w:bCs w:val="false"/>
            <w:color w:val="222222"/>
            <w:sz w:val="19"/>
            <w:szCs w:val="19"/>
          </w:rPr>
          <w:t xml:space="preserve">Section 12.6 — Official Competition Media</w:t>
        </w:r>
        <w:r>
          <w:rPr>
            <w:rFonts w:ascii="Calibri" w:cs="Calibri" w:eastAsia="Calibri" w:hAnsi="Calibri"/>
            <w:b w:val="false"/>
            <w:bCs w:val="false"/>
            <w:sz w:val="19"/>
            <w:szCs w:val="19"/>
          </w:rPr>
          <w:t xml:space="preserve">	62</w:t>
        </w:r>
      </w:hyperlink>
    </w:p>
    <w:p>
      <w:pPr>
        <w:tabs>
          <w:tab w:val="right" w:pos="9350" w:leader="dot"/>
        </w:tabs>
        <w:spacing w:after="40"/>
        <w:ind w:left="720"/>
      </w:pPr>
      <w:hyperlink w:history="1" w:anchor="sec-12_7">
        <w:r>
          <w:rPr>
            <w:rFonts w:ascii="Calibri" w:cs="Calibri" w:eastAsia="Calibri" w:hAnsi="Calibri"/>
            <w:b w:val="false"/>
            <w:bCs w:val="false"/>
            <w:color w:val="222222"/>
            <w:sz w:val="19"/>
            <w:szCs w:val="19"/>
          </w:rPr>
          <w:t xml:space="preserve">Section 12.7 — Official Supplementary Documents</w:t>
        </w:r>
        <w:r>
          <w:rPr>
            <w:rFonts w:ascii="Calibri" w:cs="Calibri" w:eastAsia="Calibri" w:hAnsi="Calibri"/>
            <w:b w:val="false"/>
            <w:bCs w:val="false"/>
            <w:sz w:val="19"/>
            <w:szCs w:val="19"/>
          </w:rPr>
          <w:t xml:space="preserve">	62</w:t>
        </w:r>
      </w:hyperlink>
    </w:p>
    <w:p>
      <w:pPr>
        <w:tabs>
          <w:tab w:val="right" w:pos="9350" w:leader="dot"/>
        </w:tabs>
        <w:spacing w:after="40"/>
        <w:ind w:left="720"/>
      </w:pPr>
      <w:hyperlink w:history="1" w:anchor="sec-12_8">
        <w:r>
          <w:rPr>
            <w:rFonts w:ascii="Calibri" w:cs="Calibri" w:eastAsia="Calibri" w:hAnsi="Calibri"/>
            <w:b w:val="false"/>
            <w:bCs w:val="false"/>
            <w:color w:val="222222"/>
            <w:sz w:val="19"/>
            <w:szCs w:val="19"/>
          </w:rPr>
          <w:t xml:space="preserve">Section 12.8 — The TFA Handbook</w:t>
        </w:r>
        <w:r>
          <w:rPr>
            <w:rFonts w:ascii="Calibri" w:cs="Calibri" w:eastAsia="Calibri" w:hAnsi="Calibri"/>
            <w:b w:val="false"/>
            <w:bCs w:val="false"/>
            <w:sz w:val="19"/>
            <w:szCs w:val="19"/>
          </w:rPr>
          <w:t xml:space="preserve">	62</w:t>
        </w:r>
      </w:hyperlink>
    </w:p>
    <w:p>
      <w:pPr>
        <w:tabs>
          <w:tab w:val="right" w:pos="9350" w:leader="dot"/>
        </w:tabs>
        <w:spacing w:after="40"/>
        <w:ind w:left="720"/>
      </w:pPr>
      <w:hyperlink w:history="1" w:anchor="sec-12_9">
        <w:r>
          <w:rPr>
            <w:rFonts w:ascii="Calibri" w:cs="Calibri" w:eastAsia="Calibri" w:hAnsi="Calibri"/>
            <w:b w:val="false"/>
            <w:bCs w:val="false"/>
            <w:color w:val="222222"/>
            <w:sz w:val="19"/>
            <w:szCs w:val="19"/>
          </w:rPr>
          <w:t xml:space="preserve">Section 12.9 — The TCL Official Player Pool</w:t>
        </w:r>
        <w:r>
          <w:rPr>
            <w:rFonts w:ascii="Calibri" w:cs="Calibri" w:eastAsia="Calibri" w:hAnsi="Calibri"/>
            <w:b w:val="false"/>
            <w:bCs w:val="false"/>
            <w:sz w:val="19"/>
            <w:szCs w:val="19"/>
          </w:rPr>
          <w:t xml:space="preserve">	63</w:t>
        </w:r>
      </w:hyperlink>
    </w:p>
    <w:p>
      <w:pPr>
        <w:tabs>
          <w:tab w:val="right" w:pos="9350" w:leader="dot"/>
        </w:tabs>
        <w:spacing w:after="40"/>
        <w:ind w:left="720"/>
      </w:pPr>
      <w:hyperlink w:history="1" w:anchor="sec-12_10">
        <w:r>
          <w:rPr>
            <w:rFonts w:ascii="Calibri" w:cs="Calibri" w:eastAsia="Calibri" w:hAnsi="Calibri"/>
            <w:b w:val="false"/>
            <w:bCs w:val="false"/>
            <w:color w:val="222222"/>
            <w:sz w:val="19"/>
            <w:szCs w:val="19"/>
          </w:rPr>
          <w:t xml:space="preserve">Section 12.10 — Official Reference Numbering System</w:t>
        </w:r>
        <w:r>
          <w:rPr>
            <w:rFonts w:ascii="Calibri" w:cs="Calibri" w:eastAsia="Calibri" w:hAnsi="Calibri"/>
            <w:b w:val="false"/>
            <w:bCs w:val="false"/>
            <w:sz w:val="19"/>
            <w:szCs w:val="19"/>
          </w:rPr>
          <w:t xml:space="preserve">	63</w:t>
        </w:r>
      </w:hyperlink>
    </w:p>
    <w:p>
      <w:pPr>
        <w:tabs>
          <w:tab w:val="right" w:pos="9350" w:leader="dot"/>
        </w:tabs>
        <w:spacing w:after="40"/>
        <w:ind w:left="720"/>
      </w:pPr>
      <w:hyperlink w:history="1" w:anchor="sec-12_11">
        <w:r>
          <w:rPr>
            <w:rFonts w:ascii="Calibri" w:cs="Calibri" w:eastAsia="Calibri" w:hAnsi="Calibri"/>
            <w:b w:val="false"/>
            <w:bCs w:val="false"/>
            <w:color w:val="222222"/>
            <w:sz w:val="19"/>
            <w:szCs w:val="19"/>
          </w:rPr>
          <w:t xml:space="preserve">Section 12.11 — Legal Status of Supplementary Documents</w:t>
        </w:r>
        <w:r>
          <w:rPr>
            <w:rFonts w:ascii="Calibri" w:cs="Calibri" w:eastAsia="Calibri" w:hAnsi="Calibri"/>
            <w:b w:val="false"/>
            <w:bCs w:val="false"/>
            <w:sz w:val="19"/>
            <w:szCs w:val="19"/>
          </w:rPr>
          <w:t xml:space="preserve">	64</w:t>
        </w:r>
      </w:hyperlink>
    </w:p>
    <w:p>
      <w:pPr>
        <w:tabs>
          <w:tab w:val="right" w:pos="9350" w:leader="dot"/>
        </w:tabs>
        <w:spacing w:after="40"/>
        <w:ind w:left="720"/>
      </w:pPr>
      <w:hyperlink w:history="1" w:anchor="sec-12_12">
        <w:r>
          <w:rPr>
            <w:rFonts w:ascii="Calibri" w:cs="Calibri" w:eastAsia="Calibri" w:hAnsi="Calibri"/>
            <w:b w:val="false"/>
            <w:bCs w:val="false"/>
            <w:color w:val="222222"/>
            <w:sz w:val="19"/>
            <w:szCs w:val="19"/>
          </w:rPr>
          <w:t xml:space="preserve">Section 12.12 — Authority to Publish</w:t>
        </w:r>
        <w:r>
          <w:rPr>
            <w:rFonts w:ascii="Calibri" w:cs="Calibri" w:eastAsia="Calibri" w:hAnsi="Calibri"/>
            <w:b w:val="false"/>
            <w:bCs w:val="false"/>
            <w:sz w:val="19"/>
            <w:szCs w:val="19"/>
          </w:rPr>
          <w:t xml:space="preserve">	64</w:t>
        </w:r>
      </w:hyperlink>
    </w:p>
    <w:p>
      <w:pPr>
        <w:tabs>
          <w:tab w:val="right" w:pos="9350" w:leader="dot"/>
        </w:tabs>
        <w:spacing w:after="40"/>
        <w:ind w:left="720"/>
      </w:pPr>
      <w:hyperlink w:history="1" w:anchor="sec-12_13">
        <w:r>
          <w:rPr>
            <w:rFonts w:ascii="Calibri" w:cs="Calibri" w:eastAsia="Calibri" w:hAnsi="Calibri"/>
            <w:b w:val="false"/>
            <w:bCs w:val="false"/>
            <w:color w:val="222222"/>
            <w:sz w:val="19"/>
            <w:szCs w:val="19"/>
          </w:rPr>
          <w:t xml:space="preserve">Section 12.13 — Match Result Submission</w:t>
        </w:r>
        <w:r>
          <w:rPr>
            <w:rFonts w:ascii="Calibri" w:cs="Calibri" w:eastAsia="Calibri" w:hAnsi="Calibri"/>
            <w:b w:val="false"/>
            <w:bCs w:val="false"/>
            <w:sz w:val="19"/>
            <w:szCs w:val="19"/>
          </w:rPr>
          <w:t xml:space="preserve">	64</w:t>
        </w:r>
      </w:hyperlink>
    </w:p>
    <w:p>
      <w:pPr>
        <w:tabs>
          <w:tab w:val="right" w:pos="9350" w:leader="dot"/>
        </w:tabs>
        <w:spacing w:after="40"/>
        <w:ind w:left="720"/>
      </w:pPr>
      <w:hyperlink w:history="1" w:anchor="sec-12_14">
        <w:r>
          <w:rPr>
            <w:rFonts w:ascii="Calibri" w:cs="Calibri" w:eastAsia="Calibri" w:hAnsi="Calibri"/>
            <w:b w:val="false"/>
            <w:bCs w:val="false"/>
            <w:color w:val="222222"/>
            <w:sz w:val="19"/>
            <w:szCs w:val="19"/>
          </w:rPr>
          <w:t xml:space="preserve">Section 12.14 — Language</w:t>
        </w:r>
        <w:r>
          <w:rPr>
            <w:rFonts w:ascii="Calibri" w:cs="Calibri" w:eastAsia="Calibri" w:hAnsi="Calibri"/>
            <w:b w:val="false"/>
            <w:bCs w:val="false"/>
            <w:sz w:val="19"/>
            <w:szCs w:val="19"/>
          </w:rPr>
          <w:t xml:space="preserve">	64</w:t>
        </w:r>
      </w:hyperlink>
    </w:p>
    <w:p>
      <w:pPr>
        <w:tabs>
          <w:tab w:val="right" w:pos="9350" w:leader="dot"/>
        </w:tabs>
        <w:spacing w:after="40"/>
        <w:ind w:left="720"/>
      </w:pPr>
      <w:hyperlink w:history="1" w:anchor="sec-12_15">
        <w:r>
          <w:rPr>
            <w:rFonts w:ascii="Calibri" w:cs="Calibri" w:eastAsia="Calibri" w:hAnsi="Calibri"/>
            <w:b w:val="false"/>
            <w:bCs w:val="false"/>
            <w:color w:val="222222"/>
            <w:sz w:val="19"/>
            <w:szCs w:val="19"/>
          </w:rPr>
          <w:t xml:space="preserve">Section 12.15 — Emergency Communication</w:t>
        </w:r>
        <w:r>
          <w:rPr>
            <w:rFonts w:ascii="Calibri" w:cs="Calibri" w:eastAsia="Calibri" w:hAnsi="Calibri"/>
            <w:b w:val="false"/>
            <w:bCs w:val="false"/>
            <w:sz w:val="19"/>
            <w:szCs w:val="19"/>
          </w:rPr>
          <w:t xml:space="preserve">	65</w:t>
        </w:r>
      </w:hyperlink>
    </w:p>
    <w:p>
      <w:pPr>
        <w:tabs>
          <w:tab w:val="right" w:pos="9350" w:leader="dot"/>
        </w:tabs>
        <w:spacing w:after="40"/>
        <w:ind w:left="720"/>
      </w:pPr>
      <w:hyperlink w:history="1" w:anchor="sec-12_16">
        <w:r>
          <w:rPr>
            <w:rFonts w:ascii="Calibri" w:cs="Calibri" w:eastAsia="Calibri" w:hAnsi="Calibri"/>
            <w:b w:val="false"/>
            <w:bCs w:val="false"/>
            <w:color w:val="222222"/>
            <w:sz w:val="19"/>
            <w:szCs w:val="19"/>
          </w:rPr>
          <w:t xml:space="preserve">Section 12.16 — Corrections</w:t>
        </w:r>
        <w:r>
          <w:rPr>
            <w:rFonts w:ascii="Calibri" w:cs="Calibri" w:eastAsia="Calibri" w:hAnsi="Calibri"/>
            <w:b w:val="false"/>
            <w:bCs w:val="false"/>
            <w:sz w:val="19"/>
            <w:szCs w:val="19"/>
          </w:rPr>
          <w:t xml:space="preserve">	65</w:t>
        </w:r>
      </w:hyperlink>
    </w:p>
    <w:p>
      <w:pPr>
        <w:tabs>
          <w:tab w:val="right" w:pos="9350" w:leader="dot"/>
        </w:tabs>
        <w:spacing w:after="40"/>
        <w:ind w:left="720"/>
      </w:pPr>
      <w:hyperlink w:history="1" w:anchor="sec-12_17">
        <w:r>
          <w:rPr>
            <w:rFonts w:ascii="Calibri" w:cs="Calibri" w:eastAsia="Calibri" w:hAnsi="Calibri"/>
            <w:b w:val="false"/>
            <w:bCs w:val="false"/>
            <w:color w:val="222222"/>
            <w:sz w:val="19"/>
            <w:szCs w:val="19"/>
          </w:rPr>
          <w:t xml:space="preserve">Section 12.17 — General Provisions</w:t>
        </w:r>
        <w:r>
          <w:rPr>
            <w:rFonts w:ascii="Calibri" w:cs="Calibri" w:eastAsia="Calibri" w:hAnsi="Calibri"/>
            <w:b w:val="false"/>
            <w:bCs w:val="false"/>
            <w:sz w:val="19"/>
            <w:szCs w:val="19"/>
          </w:rPr>
          <w:t xml:space="preserve">	65</w:t>
        </w:r>
      </w:hyperlink>
    </w:p>
    <w:p>
      <w:pPr>
        <w:tabs>
          <w:tab w:val="right" w:pos="9350" w:leader="dot"/>
        </w:tabs>
        <w:spacing w:after="90"/>
        <w:ind w:left="0"/>
      </w:pPr>
      <w:hyperlink w:history="1" w:anchor="art-XIII">
        <w:r>
          <w:rPr>
            <w:rFonts w:ascii="Calibri" w:cs="Calibri" w:eastAsia="Calibri" w:hAnsi="Calibri"/>
            <w:b/>
            <w:bCs/>
            <w:color w:val="000000"/>
            <w:sz w:val="21"/>
            <w:szCs w:val="21"/>
          </w:rPr>
          <w:t xml:space="preserve">ARTICLE XIII — FINAL PROVISIONS</w:t>
        </w:r>
        <w:r>
          <w:rPr>
            <w:rFonts w:ascii="Calibri" w:cs="Calibri" w:eastAsia="Calibri" w:hAnsi="Calibri"/>
            <w:b/>
            <w:bCs/>
            <w:sz w:val="21"/>
            <w:szCs w:val="21"/>
          </w:rPr>
          <w:t xml:space="preserve">	66</w:t>
        </w:r>
      </w:hyperlink>
    </w:p>
    <w:p>
      <w:pPr>
        <w:tabs>
          <w:tab w:val="right" w:pos="9350" w:leader="dot"/>
        </w:tabs>
        <w:spacing w:after="40"/>
        <w:ind w:left="720"/>
      </w:pPr>
      <w:hyperlink w:history="1" w:anchor="sec-13_1">
        <w:r>
          <w:rPr>
            <w:rFonts w:ascii="Calibri" w:cs="Calibri" w:eastAsia="Calibri" w:hAnsi="Calibri"/>
            <w:b w:val="false"/>
            <w:bCs w:val="false"/>
            <w:color w:val="222222"/>
            <w:sz w:val="19"/>
            <w:szCs w:val="19"/>
          </w:rPr>
          <w:t xml:space="preserve">Section 13.1 — Constitutional Supremacy</w:t>
        </w:r>
        <w:r>
          <w:rPr>
            <w:rFonts w:ascii="Calibri" w:cs="Calibri" w:eastAsia="Calibri" w:hAnsi="Calibri"/>
            <w:b w:val="false"/>
            <w:bCs w:val="false"/>
            <w:sz w:val="19"/>
            <w:szCs w:val="19"/>
          </w:rPr>
          <w:t xml:space="preserve">	66</w:t>
        </w:r>
      </w:hyperlink>
    </w:p>
    <w:p>
      <w:pPr>
        <w:tabs>
          <w:tab w:val="right" w:pos="9350" w:leader="dot"/>
        </w:tabs>
        <w:spacing w:after="40"/>
        <w:ind w:left="720"/>
      </w:pPr>
      <w:hyperlink w:history="1" w:anchor="sec-13_2">
        <w:r>
          <w:rPr>
            <w:rFonts w:ascii="Calibri" w:cs="Calibri" w:eastAsia="Calibri" w:hAnsi="Calibri"/>
            <w:b w:val="false"/>
            <w:bCs w:val="false"/>
            <w:color w:val="222222"/>
            <w:sz w:val="19"/>
            <w:szCs w:val="19"/>
          </w:rPr>
          <w:t xml:space="preserve">Section 13.2 — Constitutional Continuity</w:t>
        </w:r>
        <w:r>
          <w:rPr>
            <w:rFonts w:ascii="Calibri" w:cs="Calibri" w:eastAsia="Calibri" w:hAnsi="Calibri"/>
            <w:b w:val="false"/>
            <w:bCs w:val="false"/>
            <w:sz w:val="19"/>
            <w:szCs w:val="19"/>
          </w:rPr>
          <w:t xml:space="preserve">	66</w:t>
        </w:r>
      </w:hyperlink>
    </w:p>
    <w:p>
      <w:pPr>
        <w:tabs>
          <w:tab w:val="right" w:pos="9350" w:leader="dot"/>
        </w:tabs>
        <w:spacing w:after="40"/>
        <w:ind w:left="720"/>
      </w:pPr>
      <w:hyperlink w:history="1" w:anchor="sec-13_3">
        <w:r>
          <w:rPr>
            <w:rFonts w:ascii="Calibri" w:cs="Calibri" w:eastAsia="Calibri" w:hAnsi="Calibri"/>
            <w:b w:val="false"/>
            <w:bCs w:val="false"/>
            <w:color w:val="222222"/>
            <w:sz w:val="19"/>
            <w:szCs w:val="19"/>
          </w:rPr>
          <w:t xml:space="preserve">Section 13.3 — Hierarchy of Governing Instruments</w:t>
        </w:r>
        <w:r>
          <w:rPr>
            <w:rFonts w:ascii="Calibri" w:cs="Calibri" w:eastAsia="Calibri" w:hAnsi="Calibri"/>
            <w:b w:val="false"/>
            <w:bCs w:val="false"/>
            <w:sz w:val="19"/>
            <w:szCs w:val="19"/>
          </w:rPr>
          <w:t xml:space="preserve">	66</w:t>
        </w:r>
      </w:hyperlink>
    </w:p>
    <w:p>
      <w:pPr>
        <w:tabs>
          <w:tab w:val="right" w:pos="9350" w:leader="dot"/>
        </w:tabs>
        <w:spacing w:after="40"/>
        <w:ind w:left="720"/>
      </w:pPr>
      <w:hyperlink w:history="1" w:anchor="sec-13_4">
        <w:r>
          <w:rPr>
            <w:rFonts w:ascii="Calibri" w:cs="Calibri" w:eastAsia="Calibri" w:hAnsi="Calibri"/>
            <w:b w:val="false"/>
            <w:bCs w:val="false"/>
            <w:color w:val="222222"/>
            <w:sz w:val="19"/>
            <w:szCs w:val="19"/>
          </w:rPr>
          <w:t xml:space="preserve">Section 13.4 — Transitional Provisions</w:t>
        </w:r>
        <w:r>
          <w:rPr>
            <w:rFonts w:ascii="Calibri" w:cs="Calibri" w:eastAsia="Calibri" w:hAnsi="Calibri"/>
            <w:b w:val="false"/>
            <w:bCs w:val="false"/>
            <w:sz w:val="19"/>
            <w:szCs w:val="19"/>
          </w:rPr>
          <w:t xml:space="preserve">	66</w:t>
        </w:r>
      </w:hyperlink>
    </w:p>
    <w:p>
      <w:pPr>
        <w:tabs>
          <w:tab w:val="right" w:pos="9350" w:leader="dot"/>
        </w:tabs>
        <w:spacing w:after="40"/>
        <w:ind w:left="720"/>
      </w:pPr>
      <w:hyperlink w:history="1" w:anchor="sec-13_5">
        <w:r>
          <w:rPr>
            <w:rFonts w:ascii="Calibri" w:cs="Calibri" w:eastAsia="Calibri" w:hAnsi="Calibri"/>
            <w:b w:val="false"/>
            <w:bCs w:val="false"/>
            <w:color w:val="222222"/>
            <w:sz w:val="19"/>
            <w:szCs w:val="19"/>
          </w:rPr>
          <w:t xml:space="preserve">Section 13.5 — Severability</w:t>
        </w:r>
        <w:r>
          <w:rPr>
            <w:rFonts w:ascii="Calibri" w:cs="Calibri" w:eastAsia="Calibri" w:hAnsi="Calibri"/>
            <w:b w:val="false"/>
            <w:bCs w:val="false"/>
            <w:sz w:val="19"/>
            <w:szCs w:val="19"/>
          </w:rPr>
          <w:t xml:space="preserve">	67</w:t>
        </w:r>
      </w:hyperlink>
    </w:p>
    <w:p>
      <w:pPr>
        <w:tabs>
          <w:tab w:val="right" w:pos="9350" w:leader="dot"/>
        </w:tabs>
        <w:spacing w:after="40"/>
        <w:ind w:left="720"/>
      </w:pPr>
      <w:hyperlink w:history="1" w:anchor="sec-13_6">
        <w:r>
          <w:rPr>
            <w:rFonts w:ascii="Calibri" w:cs="Calibri" w:eastAsia="Calibri" w:hAnsi="Calibri"/>
            <w:b w:val="false"/>
            <w:bCs w:val="false"/>
            <w:color w:val="222222"/>
            <w:sz w:val="19"/>
            <w:szCs w:val="19"/>
          </w:rPr>
          <w:t xml:space="preserve">Section 13.6 — Official Editions</w:t>
        </w:r>
        <w:r>
          <w:rPr>
            <w:rFonts w:ascii="Calibri" w:cs="Calibri" w:eastAsia="Calibri" w:hAnsi="Calibri"/>
            <w:b w:val="false"/>
            <w:bCs w:val="false"/>
            <w:sz w:val="19"/>
            <w:szCs w:val="19"/>
          </w:rPr>
          <w:t xml:space="preserve">	67</w:t>
        </w:r>
      </w:hyperlink>
    </w:p>
    <w:p>
      <w:pPr>
        <w:tabs>
          <w:tab w:val="right" w:pos="9350" w:leader="dot"/>
        </w:tabs>
        <w:spacing w:after="40"/>
        <w:ind w:left="720"/>
      </w:pPr>
      <w:hyperlink w:history="1" w:anchor="sec-13_7">
        <w:r>
          <w:rPr>
            <w:rFonts w:ascii="Calibri" w:cs="Calibri" w:eastAsia="Calibri" w:hAnsi="Calibri"/>
            <w:b w:val="false"/>
            <w:bCs w:val="false"/>
            <w:color w:val="222222"/>
            <w:sz w:val="19"/>
            <w:szCs w:val="19"/>
          </w:rPr>
          <w:t xml:space="preserve">Section 13.7 — Constitutional Amendments</w:t>
        </w:r>
        <w:r>
          <w:rPr>
            <w:rFonts w:ascii="Calibri" w:cs="Calibri" w:eastAsia="Calibri" w:hAnsi="Calibri"/>
            <w:b w:val="false"/>
            <w:bCs w:val="false"/>
            <w:sz w:val="19"/>
            <w:szCs w:val="19"/>
          </w:rPr>
          <w:t xml:space="preserve">	67</w:t>
        </w:r>
      </w:hyperlink>
    </w:p>
    <w:p>
      <w:pPr>
        <w:tabs>
          <w:tab w:val="right" w:pos="9350" w:leader="dot"/>
        </w:tabs>
        <w:spacing w:after="40"/>
        <w:ind w:left="720"/>
      </w:pPr>
      <w:hyperlink w:history="1" w:anchor="sec-13_8">
        <w:r>
          <w:rPr>
            <w:rFonts w:ascii="Calibri" w:cs="Calibri" w:eastAsia="Calibri" w:hAnsi="Calibri"/>
            <w:b w:val="false"/>
            <w:bCs w:val="false"/>
            <w:color w:val="222222"/>
            <w:sz w:val="19"/>
            <w:szCs w:val="19"/>
          </w:rPr>
          <w:t xml:space="preserve">Section 13.8 — Adoption and Commencement</w:t>
        </w:r>
        <w:r>
          <w:rPr>
            <w:rFonts w:ascii="Calibri" w:cs="Calibri" w:eastAsia="Calibri" w:hAnsi="Calibri"/>
            <w:b w:val="false"/>
            <w:bCs w:val="false"/>
            <w:sz w:val="19"/>
            <w:szCs w:val="19"/>
          </w:rPr>
          <w:t xml:space="preserve">	67</w:t>
        </w:r>
      </w:hyperlink>
    </w:p>
    <w:p>
      <w:pPr>
        <w:tabs>
          <w:tab w:val="right" w:pos="9350" w:leader="dot"/>
        </w:tabs>
        <w:spacing w:after="40"/>
        <w:ind w:left="720"/>
      </w:pPr>
      <w:hyperlink w:history="1" w:anchor="sec-13_9">
        <w:r>
          <w:rPr>
            <w:rFonts w:ascii="Calibri" w:cs="Calibri" w:eastAsia="Calibri" w:hAnsi="Calibri"/>
            <w:b w:val="false"/>
            <w:bCs w:val="false"/>
            <w:color w:val="222222"/>
            <w:sz w:val="19"/>
            <w:szCs w:val="19"/>
          </w:rPr>
          <w:t xml:space="preserve">Section 13.9 — Final Declaration</w:t>
        </w:r>
        <w:r>
          <w:rPr>
            <w:rFonts w:ascii="Calibri" w:cs="Calibri" w:eastAsia="Calibri" w:hAnsi="Calibri"/>
            <w:b w:val="false"/>
            <w:bCs w:val="false"/>
            <w:sz w:val="19"/>
            <w:szCs w:val="19"/>
          </w:rPr>
          <w:t xml:space="preserve">	67</w:t>
        </w:r>
      </w:hyperlink>
    </w:p>
    <w:p>
      <w:pPr>
        <w:tabs>
          <w:tab w:val="right" w:pos="9350" w:leader="dot"/>
        </w:tabs>
        <w:spacing w:after="90"/>
        <w:ind w:left="0"/>
      </w:pPr>
      <w:hyperlink w:history="1" w:anchor="declaration">
        <w:r>
          <w:rPr>
            <w:rFonts w:ascii="Calibri" w:cs="Calibri" w:eastAsia="Calibri" w:hAnsi="Calibri"/>
            <w:b/>
            <w:bCs/>
            <w:color w:val="000000"/>
            <w:sz w:val="21"/>
            <w:szCs w:val="21"/>
          </w:rPr>
          <w:t xml:space="preserve">Declaration Of Compliance</w:t>
        </w:r>
        <w:r>
          <w:rPr>
            <w:rFonts w:ascii="Calibri" w:cs="Calibri" w:eastAsia="Calibri" w:hAnsi="Calibri"/>
            <w:b/>
            <w:bCs/>
            <w:sz w:val="21"/>
            <w:szCs w:val="21"/>
          </w:rPr>
          <w:t xml:space="preserve">	69</w:t>
        </w:r>
      </w:hyperlink>
    </w:p>
    <w:p>
      <w:pPr>
        <w:tabs>
          <w:tab w:val="right" w:pos="9350" w:leader="dot"/>
        </w:tabs>
        <w:spacing w:after="90"/>
        <w:ind w:left="0"/>
      </w:pPr>
      <w:hyperlink w:history="1" w:anchor="adoption">
        <w:r>
          <w:rPr>
            <w:rFonts w:ascii="Calibri" w:cs="Calibri" w:eastAsia="Calibri" w:hAnsi="Calibri"/>
            <w:b/>
            <w:bCs/>
            <w:color w:val="000000"/>
            <w:sz w:val="21"/>
            <w:szCs w:val="21"/>
          </w:rPr>
          <w:t xml:space="preserve">Adoption And Ratification Statement</w:t>
        </w:r>
        <w:r>
          <w:rPr>
            <w:rFonts w:ascii="Calibri" w:cs="Calibri" w:eastAsia="Calibri" w:hAnsi="Calibri"/>
            <w:b/>
            <w:bCs/>
            <w:sz w:val="21"/>
            <w:szCs w:val="21"/>
          </w:rPr>
          <w:t xml:space="preserve">	70</w:t>
        </w:r>
      </w:hyperlink>
    </w:p>
    <w:p>
      <w:pPr>
        <w:tabs>
          <w:tab w:val="right" w:pos="9350" w:leader="dot"/>
        </w:tabs>
        <w:spacing w:after="90"/>
        <w:ind w:left="0"/>
      </w:pPr>
      <w:hyperlink w:history="1" w:anchor="amendrec">
        <w:r>
          <w:rPr>
            <w:rFonts w:ascii="Calibri" w:cs="Calibri" w:eastAsia="Calibri" w:hAnsi="Calibri"/>
            <w:b/>
            <w:bCs/>
            <w:color w:val="000000"/>
            <w:sz w:val="21"/>
            <w:szCs w:val="21"/>
          </w:rPr>
          <w:t xml:space="preserve">Constitutional Amendment Record</w:t>
        </w:r>
        <w:r>
          <w:rPr>
            <w:rFonts w:ascii="Calibri" w:cs="Calibri" w:eastAsia="Calibri" w:hAnsi="Calibri"/>
            <w:b/>
            <w:bCs/>
            <w:sz w:val="21"/>
            <w:szCs w:val="21"/>
          </w:rPr>
          <w:t xml:space="preserve">	71</w:t>
        </w:r>
      </w:hyperlink>
    </w:p>
    <w:p>
      <w:pPr>
        <w:tabs>
          <w:tab w:val="right" w:pos="9350" w:leader="dot"/>
        </w:tabs>
        <w:spacing w:after="90"/>
        <w:ind w:left="0"/>
      </w:pPr>
      <w:hyperlink w:history="1" w:anchor="editionrec">
        <w:r>
          <w:rPr>
            <w:rFonts w:ascii="Calibri" w:cs="Calibri" w:eastAsia="Calibri" w:hAnsi="Calibri"/>
            <w:b/>
            <w:bCs/>
            <w:color w:val="000000"/>
            <w:sz w:val="21"/>
            <w:szCs w:val="21"/>
          </w:rPr>
          <w:t xml:space="preserve">Official Edition Record</w:t>
        </w:r>
        <w:r>
          <w:rPr>
            <w:rFonts w:ascii="Calibri" w:cs="Calibri" w:eastAsia="Calibri" w:hAnsi="Calibri"/>
            <w:b/>
            <w:bCs/>
            <w:sz w:val="21"/>
            <w:szCs w:val="21"/>
          </w:rPr>
          <w:t xml:space="preserve">	72</w:t>
        </w:r>
      </w:hyperlink>
    </w:p>
    <w:p>
      <w:pPr>
        <w:tabs>
          <w:tab w:val="right" w:pos="9350" w:leader="dot"/>
        </w:tabs>
        <w:spacing w:after="90"/>
        <w:ind w:left="0"/>
      </w:pPr>
      <w:hyperlink w:history="1" w:anchor="revisionrec">
        <w:r>
          <w:rPr>
            <w:rFonts w:ascii="Calibri" w:cs="Calibri" w:eastAsia="Calibri" w:hAnsi="Calibri"/>
            <w:b/>
            <w:bCs/>
            <w:color w:val="000000"/>
            <w:sz w:val="21"/>
            <w:szCs w:val="21"/>
          </w:rPr>
          <w:t xml:space="preserve">Document Revision Record</w:t>
        </w:r>
        <w:r>
          <w:rPr>
            <w:rFonts w:ascii="Calibri" w:cs="Calibri" w:eastAsia="Calibri" w:hAnsi="Calibri"/>
            <w:b/>
            <w:bCs/>
            <w:sz w:val="21"/>
            <w:szCs w:val="21"/>
          </w:rPr>
          <w:t xml:space="preserve">	73</w:t>
        </w:r>
      </w:hyperlink>
    </w:p>
    <w:p>
      <w:pPr>
        <w:tabs>
          <w:tab w:val="right" w:pos="9350" w:leader="dot"/>
        </w:tabs>
        <w:spacing w:after="90"/>
        <w:ind w:left="0"/>
      </w:pPr>
      <w:hyperlink w:history="1" w:anchor="authpage">
        <w:r>
          <w:rPr>
            <w:rFonts w:ascii="Calibri" w:cs="Calibri" w:eastAsia="Calibri" w:hAnsi="Calibri"/>
            <w:b/>
            <w:bCs/>
            <w:color w:val="000000"/>
            <w:sz w:val="21"/>
            <w:szCs w:val="21"/>
          </w:rPr>
          <w:t xml:space="preserve">Official Authentication Page</w:t>
        </w:r>
        <w:r>
          <w:rPr>
            <w:rFonts w:ascii="Calibri" w:cs="Calibri" w:eastAsia="Calibri" w:hAnsi="Calibri"/>
            <w:b/>
            <w:bCs/>
            <w:sz w:val="21"/>
            <w:szCs w:val="21"/>
          </w:rPr>
          <w:t xml:space="preserve">	74</w:t>
        </w:r>
      </w:hyperlink>
    </w:p>
    <w:p>
      <w:pPr>
        <w:pStyle w:val="Heading1"/>
        <w:pageBreakBefore/>
        <w:pBdr>
          <w:bottom w:val="single" w:color="B08D3E" w:sz="6" w:space="8"/>
        </w:pBdr>
        <w:spacing w:after="320" w:before="200"/>
        <w:jc w:val="center"/>
      </w:pPr>
      <w:bookmarkStart w:name="origin" w:id="1"/>
      <w:r>
        <w:rPr>
          <w:rFonts w:ascii="Cambria" w:cs="Cambria" w:eastAsia="Cambria" w:hAnsi="Cambria"/>
          <w:b/>
          <w:bCs/>
          <w:color w:val="1F3A5F"/>
          <w:sz w:val="30"/>
          <w:szCs w:val="30"/>
        </w:rPr>
        <w:t xml:space="preserve">THE ORIGIN OF TFA</w:t>
      </w:r>
      <w:bookmarkEnd w:id="1"/>
    </w:p>
    <w:p>
      <w:pPr>
        <w:spacing w:after="160" w:line="300"/>
        <w:jc w:val="both"/>
      </w:pPr>
      <w:r>
        <w:rPr>
          <w:rFonts w:ascii="Calibri" w:cs="Calibri" w:eastAsia="Calibri" w:hAnsi="Calibri"/>
          <w:i w:val="false"/>
          <w:iCs w:val="false"/>
          <w:color w:val="000000"/>
          <w:sz w:val="22"/>
          <w:szCs w:val="22"/>
        </w:rPr>
        <w:t xml:space="preserve">Every great journey begins with a simple idea.</w:t>
      </w:r>
    </w:p>
    <w:p>
      <w:pPr>
        <w:spacing w:after="160" w:line="300"/>
        <w:jc w:val="both"/>
      </w:pPr>
      <w:r>
        <w:rPr>
          <w:rFonts w:ascii="Calibri" w:cs="Calibri" w:eastAsia="Calibri" w:hAnsi="Calibri"/>
          <w:i w:val="false"/>
          <w:iCs w:val="false"/>
          <w:color w:val="000000"/>
          <w:sz w:val="22"/>
          <w:szCs w:val="22"/>
        </w:rPr>
        <w:t xml:space="preserve">TESL (Triangle E-Sport League) is more than a Discord server. It is a community where friends, seniors, juniors, students, professionals, and business owners come together to share their free time. Whether playing games, watching movies, chatting in voice channels, or meeting in person, TESL has always been built upon friendship, respect, and shared experiences.</w:t>
      </w:r>
    </w:p>
    <w:p>
      <w:pPr>
        <w:spacing w:after="160" w:line="300"/>
        <w:jc w:val="both"/>
      </w:pPr>
      <w:r>
        <w:rPr>
          <w:rFonts w:ascii="Calibri" w:cs="Calibri" w:eastAsia="Calibri" w:hAnsi="Calibri"/>
          <w:i w:val="false"/>
          <w:iCs w:val="false"/>
          <w:color w:val="000000"/>
          <w:sz w:val="22"/>
          <w:szCs w:val="22"/>
        </w:rPr>
        <w:t xml:space="preserve">Among the many games enjoyed within the community, eFootball gradually became one of the most loved. Friendly matches became a daily tradition, creating exciting rivalries and unforgettable moments. Yet every match ended the same way—it was over, and nothing remained except the final score.</w:t>
      </w:r>
    </w:p>
    <w:p>
      <w:pPr>
        <w:spacing w:after="160" w:line="300"/>
        <w:jc w:val="both"/>
      </w:pPr>
      <w:r>
        <w:rPr>
          <w:rFonts w:ascii="Calibri" w:cs="Calibri" w:eastAsia="Calibri" w:hAnsi="Calibri"/>
          <w:i w:val="false"/>
          <w:iCs w:val="false"/>
          <w:color w:val="000000"/>
          <w:sz w:val="22"/>
          <w:szCs w:val="22"/>
        </w:rPr>
        <w:t xml:space="preserve">One day, a simple question was asked:</w:t>
      </w:r>
    </w:p>
    <w:p>
      <w:pPr>
        <w:spacing w:after="160" w:line="300"/>
        <w:jc w:val="both"/>
      </w:pPr>
      <w:r>
        <w:rPr>
          <w:rFonts w:ascii="Calibri" w:cs="Calibri" w:eastAsia="Calibri" w:hAnsi="Calibri"/>
          <w:i w:val="false"/>
          <w:iCs w:val="false"/>
          <w:color w:val="000000"/>
          <w:sz w:val="22"/>
          <w:szCs w:val="22"/>
        </w:rPr>
        <w:t xml:space="preserve">"What if every match truly meant something?"</w:t>
      </w:r>
    </w:p>
    <w:p>
      <w:pPr>
        <w:spacing w:after="160" w:line="300"/>
        <w:jc w:val="both"/>
      </w:pPr>
      <w:r>
        <w:rPr>
          <w:rFonts w:ascii="Calibri" w:cs="Calibri" w:eastAsia="Calibri" w:hAnsi="Calibri"/>
          <w:i w:val="false"/>
          <w:iCs w:val="false"/>
          <w:color w:val="000000"/>
          <w:sz w:val="22"/>
          <w:szCs w:val="22"/>
        </w:rPr>
        <w:t xml:space="preserve">That idea led to the creation of the TESL eFootball Cup, a tournament inspired by the FIFA World Cup. For the first time, every goal, every victory, and every defeat carried meaning. The success of the tournament inspired an even greater vision—not simply to organise competitions, but to build a living football ecosystem where Managers could create Clubs, build Squads, negotiate Transfers, manage finances, compete across Seasons, and leave behind a lasting legacy.</w:t>
      </w:r>
    </w:p>
    <w:p>
      <w:pPr>
        <w:spacing w:after="160" w:line="300"/>
        <w:jc w:val="both"/>
      </w:pPr>
      <w:r>
        <w:rPr>
          <w:rFonts w:ascii="Calibri" w:cs="Calibri" w:eastAsia="Calibri" w:hAnsi="Calibri"/>
          <w:i w:val="false"/>
          <w:iCs w:val="false"/>
          <w:color w:val="000000"/>
          <w:sz w:val="22"/>
          <w:szCs w:val="22"/>
        </w:rPr>
        <w:t xml:space="preserve">But above all, the goal was never just competition. It was to make football within TESL more exciting, more engaging, and more enjoyable for everyone while strengthening the friendships that had always been the foundation of the community.</w:t>
      </w:r>
    </w:p>
    <w:p>
      <w:pPr>
        <w:spacing w:after="160" w:line="300"/>
        <w:jc w:val="both"/>
      </w:pPr>
      <w:r>
        <w:rPr>
          <w:rFonts w:ascii="Calibri" w:cs="Calibri" w:eastAsia="Calibri" w:hAnsi="Calibri"/>
          <w:i w:val="false"/>
          <w:iCs w:val="false"/>
          <w:color w:val="000000"/>
          <w:sz w:val="22"/>
          <w:szCs w:val="22"/>
        </w:rPr>
        <w:t xml:space="preserve">To turn that vision into reality, the TESL Football Association (TFA) was established as the official governing body of football within TESL.</w:t>
      </w:r>
    </w:p>
    <w:p>
      <w:pPr>
        <w:spacing w:after="160" w:line="300"/>
        <w:jc w:val="both"/>
      </w:pPr>
      <w:r>
        <w:rPr>
          <w:rFonts w:ascii="Calibri" w:cs="Calibri" w:eastAsia="Calibri" w:hAnsi="Calibri"/>
          <w:i w:val="false"/>
          <w:iCs w:val="false"/>
          <w:color w:val="000000"/>
          <w:sz w:val="22"/>
          <w:szCs w:val="22"/>
        </w:rPr>
        <w:t xml:space="preserve">This Constitution is the foundation of that vision. It exists to ensure that every competition is conducted with fairness, transparency, consistency, and respect, while preserving the spirit of friendship, sportsmanship, and community that brought the members of TESL together in the first place.</w:t>
      </w:r>
    </w:p>
    <w:p>
      <w:pPr>
        <w:spacing w:after="160" w:line="300"/>
        <w:jc w:val="both"/>
      </w:pPr>
      <w:r>
        <w:rPr>
          <w:rFonts w:ascii="Calibri" w:cs="Calibri" w:eastAsia="Calibri" w:hAnsi="Calibri"/>
          <w:i w:val="false"/>
          <w:iCs w:val="false"/>
          <w:color w:val="000000"/>
          <w:sz w:val="22"/>
          <w:szCs w:val="22"/>
        </w:rPr>
        <w:t xml:space="preserve">May the game strengthen our friendships, inspire healthy competition, and create memories that will last for many Seasons to come.</w:t>
      </w:r>
    </w:p>
    <w:p>
      <w:pPr>
        <w:pStyle w:val="Heading1"/>
        <w:pageBreakBefore/>
        <w:pBdr>
          <w:bottom w:val="single" w:color="B08D3E" w:sz="6" w:space="8"/>
        </w:pBdr>
        <w:spacing w:after="320" w:before="200"/>
        <w:jc w:val="center"/>
      </w:pPr>
      <w:bookmarkStart w:name="preamble" w:id="1"/>
      <w:r>
        <w:rPr>
          <w:rFonts w:ascii="Cambria" w:cs="Cambria" w:eastAsia="Cambria" w:hAnsi="Cambria"/>
          <w:b/>
          <w:bCs/>
          <w:color w:val="1F3A5F"/>
          <w:sz w:val="30"/>
          <w:szCs w:val="30"/>
        </w:rPr>
        <w:t xml:space="preserve">PREAMBLE</w:t>
      </w:r>
      <w:bookmarkEnd w:id="1"/>
    </w:p>
    <w:p>
      <w:pPr>
        <w:spacing w:after="160" w:line="300"/>
        <w:jc w:val="both"/>
      </w:pPr>
      <w:r>
        <w:rPr>
          <w:rFonts w:ascii="Calibri" w:cs="Calibri" w:eastAsia="Calibri" w:hAnsi="Calibri"/>
          <w:i w:val="false"/>
          <w:iCs w:val="false"/>
          <w:color w:val="000000"/>
          <w:sz w:val="22"/>
          <w:szCs w:val="22"/>
        </w:rPr>
        <w:t xml:space="preserve">We, the Members of the TESL Football Association (TFA) of the Triangle E-Sport League (TESL), united by our shared passion for football, friendship, and the spirit of competition, do hereby establish this Constitution as the supreme governing document of our Association.</w:t>
      </w:r>
    </w:p>
    <w:p>
      <w:pPr>
        <w:spacing w:after="160" w:line="300"/>
        <w:jc w:val="both"/>
      </w:pPr>
      <w:r>
        <w:rPr>
          <w:rFonts w:ascii="Calibri" w:cs="Calibri" w:eastAsia="Calibri" w:hAnsi="Calibri"/>
          <w:i w:val="false"/>
          <w:iCs w:val="false"/>
          <w:color w:val="000000"/>
          <w:sz w:val="22"/>
          <w:szCs w:val="22"/>
        </w:rPr>
        <w:t xml:space="preserve">We believe that football is more than a game. It creates excitement, unforgettable moments, healthy rivalries, lasting memories, and stronger friendships. While every Manager should strive for victory on the pitch, no victory shall ever be valued above the friendships, respect, and unity that first brought the members of TESL together.</w:t>
      </w:r>
    </w:p>
    <w:p>
      <w:pPr>
        <w:spacing w:after="160" w:line="300"/>
        <w:jc w:val="both"/>
      </w:pPr>
      <w:r>
        <w:rPr>
          <w:rFonts w:ascii="Calibri" w:cs="Calibri" w:eastAsia="Calibri" w:hAnsi="Calibri"/>
          <w:i w:val="false"/>
          <w:iCs w:val="false"/>
          <w:color w:val="000000"/>
          <w:sz w:val="22"/>
          <w:szCs w:val="22"/>
        </w:rPr>
        <w:t xml:space="preserve">The purpose of the TESL Football Association is not merely to organise competitions, but to create a living football ecosystem where every Manager can experience the excitement of managing a football Club—building a Squad, managing finances, negotiating Transfers, competing for trophies, and leaving behind a legacy across multiple Seasons.</w:t>
      </w:r>
    </w:p>
    <w:p>
      <w:pPr>
        <w:spacing w:after="160" w:line="300"/>
        <w:jc w:val="both"/>
      </w:pPr>
      <w:r>
        <w:rPr>
          <w:rFonts w:ascii="Calibri" w:cs="Calibri" w:eastAsia="Calibri" w:hAnsi="Calibri"/>
          <w:i w:val="false"/>
          <w:iCs w:val="false"/>
          <w:color w:val="000000"/>
          <w:sz w:val="22"/>
          <w:szCs w:val="22"/>
        </w:rPr>
        <w:t xml:space="preserve">We affirm that fairness, integrity, transparency, accountability, sportsmanship, and mutual respect are the foundations of every competition. At the same time, we recognise that a competition must remain exciting, engaging, dynamic, and enjoyable. Rules exist not only to govern competition, but to preserve its excitement and spirit. Therefore, every future decision, regulation, and Constitutional Amendment should uphold these principles while continually strengthening the excitement, enjoyment, and long-term future of football within TESL.</w:t>
      </w:r>
    </w:p>
    <w:p>
      <w:pPr>
        <w:spacing w:after="160" w:line="300"/>
        <w:jc w:val="both"/>
      </w:pPr>
      <w:r>
        <w:rPr>
          <w:rFonts w:ascii="Calibri" w:cs="Calibri" w:eastAsia="Calibri" w:hAnsi="Calibri"/>
          <w:i w:val="false"/>
          <w:iCs w:val="false"/>
          <w:color w:val="000000"/>
          <w:sz w:val="22"/>
          <w:szCs w:val="22"/>
        </w:rPr>
        <w:t xml:space="preserve">With this shared vision, we adopt this Constitution as the foundation upon which the present and future of the TESL Football Association shall be built, so that every Season tells a new story, every rivalry earns respect, every achievement is meaningful, and the spirit of TESL continues to unite us through the beautiful game.</w:t>
      </w:r>
    </w:p>
    <w:p>
      <w:pPr>
        <w:pStyle w:val="Heading1"/>
        <w:pageBreakBefore/>
        <w:pBdr>
          <w:bottom w:val="single" w:color="B08D3E" w:sz="6" w:space="8"/>
        </w:pBdr>
        <w:spacing w:after="60" w:before="200"/>
        <w:jc w:val="center"/>
      </w:pPr>
      <w:bookmarkStart w:name="art-I" w:id="1"/>
      <w:r>
        <w:rPr>
          <w:rFonts w:ascii="Cambria" w:cs="Cambria" w:eastAsia="Cambria" w:hAnsi="Cambria"/>
          <w:b/>
          <w:bCs/>
          <w:color w:val="1F3A5F"/>
          <w:sz w:val="30"/>
          <w:szCs w:val="30"/>
        </w:rPr>
        <w:t xml:space="preserve">ARTICLE I</w:t>
      </w:r>
      <w:bookmarkEnd w:id="1"/>
    </w:p>
    <w:p>
      <w:pPr>
        <w:spacing w:after="320"/>
        <w:jc w:val="center"/>
      </w:pPr>
      <w:r>
        <w:rPr>
          <w:rFonts w:ascii="Cambria" w:cs="Cambria" w:eastAsia="Cambria" w:hAnsi="Cambria"/>
          <w:b/>
          <w:bCs/>
          <w:color w:val="1F3A5F"/>
          <w:sz w:val="24"/>
          <w:szCs w:val="24"/>
        </w:rPr>
        <w:t xml:space="preserve">GENERAL PROVISIONS</w:t>
      </w:r>
    </w:p>
    <w:p>
      <w:pPr>
        <w:pStyle w:val="Heading3"/>
        <w:spacing w:after="140" w:before="280"/>
      </w:pPr>
      <w:bookmarkStart w:name="sec-1_1" w:id="1"/>
      <w:r>
        <w:rPr>
          <w:rFonts w:ascii="Cambria" w:cs="Cambria" w:eastAsia="Cambria" w:hAnsi="Cambria"/>
          <w:b/>
          <w:bCs/>
          <w:color w:val="1F3A5F"/>
          <w:sz w:val="22"/>
          <w:szCs w:val="22"/>
        </w:rPr>
        <w:t xml:space="preserve">Section 1.1 — Establishment and Independence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There is hereby established a football governing body known as the TESL Football Association, hereinafter referred to as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is established as the independent football governing authority of TESL.</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possess autonomous authority over all football-related matters, including governance, competitions, clubs, players, player market systems, finance, discipline, administration, and other matters within its jurisdiction.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TESL shall not interfere with or exercise authority over the internal operations, decisions, regulations, or administration of the TFA.</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TESL shall retain the sole reserved authority to dissolve the TFA only where the continuation of TESL football activities is no longer viable due to the absence of active participation or interest in football.</w:t>
      </w:r>
    </w:p>
    <w:p>
      <w:pPr>
        <w:pStyle w:val="Heading3"/>
        <w:spacing w:after="140" w:before="280"/>
      </w:pPr>
      <w:bookmarkStart w:name="sec-1_2" w:id="1"/>
      <w:r>
        <w:rPr>
          <w:rFonts w:ascii="Cambria" w:cs="Cambria" w:eastAsia="Cambria" w:hAnsi="Cambria"/>
          <w:b/>
          <w:bCs/>
          <w:color w:val="1F3A5F"/>
          <w:sz w:val="22"/>
          <w:szCs w:val="22"/>
        </w:rPr>
        <w:t xml:space="preserve">Section 1.2 — Constitutional Authority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This Constitution shall constitute the supreme governing document of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Registered Club, Registered Player, Club Official, Member, committee, constitutional officeholder, and any other person or entity under the jurisdiction of the TFA shall be bound by this Constitution.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No regulation, decision, directive, administrative action, or other governing instrument shall have effect to the extent that it conflicts with this Constitution.</w:t>
      </w:r>
    </w:p>
    <w:p>
      <w:pPr>
        <w:pStyle w:val="Heading3"/>
        <w:spacing w:after="140" w:before="280"/>
      </w:pPr>
      <w:bookmarkStart w:name="sec-1_3" w:id="1"/>
      <w:r>
        <w:rPr>
          <w:rFonts w:ascii="Cambria" w:cs="Cambria" w:eastAsia="Cambria" w:hAnsi="Cambria"/>
          <w:b/>
          <w:bCs/>
          <w:color w:val="1F3A5F"/>
          <w:sz w:val="22"/>
          <w:szCs w:val="22"/>
        </w:rPr>
        <w:t xml:space="preserve">Section 1.3 — Objectives</w:t>
      </w:r>
      <w:bookmarkEnd w:id="1"/>
    </w:p>
    <w:p>
      <w:pPr>
        <w:spacing w:after="160" w:line="300"/>
        <w:jc w:val="both"/>
      </w:pPr>
      <w:r>
        <w:rPr>
          <w:rFonts w:ascii="Calibri" w:cs="Calibri" w:eastAsia="Calibri" w:hAnsi="Calibri"/>
          <w:i w:val="false"/>
          <w:iCs w:val="false"/>
          <w:color w:val="000000"/>
          <w:sz w:val="22"/>
          <w:szCs w:val="22"/>
        </w:rPr>
        <w:t xml:space="preserve">The objectives of the TFA shall be to:</w:t>
      </w:r>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organise, regulate, and administer fair and competitive football competitions;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establish a stable and consistent governance framework for Clubs, Players, Officials, and Participants;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protect the integrity, fairness, and long-term sustainability of TESL football;</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regulate football-related systems including competitions, player management, club administration, finance, and discipline;</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maintain official records, statistics, achievements, honours, and historical information of TESL football;</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ensure consistent application of TFA rules among all Participants; and</w:t>
      </w:r>
    </w:p>
    <w:p>
      <w:pPr>
        <w:tabs>
          <w:tab w:val="left" w:pos="720"/>
        </w:tabs>
        <w:spacing w:after="120" w:line="300"/>
        <w:ind w:left="720" w:hanging="360"/>
        <w:jc w:val="both"/>
      </w:pPr>
      <w:r>
        <w:rPr>
          <w:rFonts w:ascii="Calibri" w:cs="Calibri" w:eastAsia="Calibri" w:hAnsi="Calibri"/>
          <w:sz w:val="22"/>
          <w:szCs w:val="22"/>
        </w:rPr>
        <w:t xml:space="preserve">(g)	</w:t>
      </w:r>
      <w:r>
        <w:rPr>
          <w:rFonts w:ascii="Calibri" w:cs="Calibri" w:eastAsia="Calibri" w:hAnsi="Calibri"/>
          <w:i w:val="false"/>
          <w:iCs w:val="false"/>
          <w:color w:val="000000"/>
          <w:sz w:val="22"/>
          <w:szCs w:val="22"/>
        </w:rPr>
        <w:t xml:space="preserve">promote the growth, development, and reputation of TESL football.</w:t>
      </w:r>
    </w:p>
    <w:p>
      <w:pPr>
        <w:pStyle w:val="Heading3"/>
        <w:spacing w:after="140" w:before="280"/>
      </w:pPr>
      <w:bookmarkStart w:name="sec-1_4" w:id="1"/>
      <w:r>
        <w:rPr>
          <w:rFonts w:ascii="Cambria" w:cs="Cambria" w:eastAsia="Cambria" w:hAnsi="Cambria"/>
          <w:b/>
          <w:bCs/>
          <w:color w:val="1F3A5F"/>
          <w:sz w:val="22"/>
          <w:szCs w:val="22"/>
        </w:rPr>
        <w:t xml:space="preserve">Section 1.4 — Scope of Authority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authority of the TFA shall extend to all Official Competitions, Registered Clubs, Registered Players, Club Officials, Members, committees, and football-related matters under its jurisdiction.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person or entity participating in TESL football shall recognise and comply with the authority of the TFA.</w:t>
      </w:r>
    </w:p>
    <w:p>
      <w:pPr>
        <w:pStyle w:val="Heading3"/>
        <w:spacing w:after="140" w:before="280"/>
      </w:pPr>
      <w:bookmarkStart w:name="sec-1_5" w:id="1"/>
      <w:r>
        <w:rPr>
          <w:rFonts w:ascii="Cambria" w:cs="Cambria" w:eastAsia="Cambria" w:hAnsi="Cambria"/>
          <w:b/>
          <w:bCs/>
          <w:color w:val="1F3A5F"/>
          <w:sz w:val="22"/>
          <w:szCs w:val="22"/>
        </w:rPr>
        <w:t xml:space="preserve">Section 1.5 — Official Name and Abbreviation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official name of the governing body shall be TESL Football Association.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official abbreviation of the governing body shall be TFA.</w:t>
      </w:r>
    </w:p>
    <w:p>
      <w:pPr>
        <w:pStyle w:val="Heading3"/>
        <w:spacing w:after="140" w:before="280"/>
      </w:pPr>
      <w:bookmarkStart w:name="sec-1_6" w:id="1"/>
      <w:r>
        <w:rPr>
          <w:rFonts w:ascii="Cambria" w:cs="Cambria" w:eastAsia="Cambria" w:hAnsi="Cambria"/>
          <w:b/>
          <w:bCs/>
          <w:color w:val="1F3A5F"/>
          <w:sz w:val="22"/>
          <w:szCs w:val="22"/>
        </w:rPr>
        <w:t xml:space="preserve">Section 1.6 — Official Language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official language of the TFA shall be English.</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Official constitutional documents, records, decisions, and governing instruments shall be issued in English unless otherwise authorised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Where translations are provided, the English version shall prevail in case of inconsistency.</w:t>
      </w:r>
    </w:p>
    <w:p>
      <w:pPr>
        <w:pStyle w:val="Heading3"/>
        <w:spacing w:after="140" w:before="280"/>
      </w:pPr>
      <w:bookmarkStart w:name="sec-1_7" w:id="1"/>
      <w:r>
        <w:rPr>
          <w:rFonts w:ascii="Cambria" w:cs="Cambria" w:eastAsia="Cambria" w:hAnsi="Cambria"/>
          <w:b/>
          <w:bCs/>
          <w:color w:val="1F3A5F"/>
          <w:sz w:val="22"/>
          <w:szCs w:val="22"/>
        </w:rPr>
        <w:t xml:space="preserve">Section 1.7 — Official Identity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may establish and maintain official symbols, including an emblem, logo, seal, or other identifying marks.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Official symbols of the TFA shall remain the property of the Association.</w:t>
      </w:r>
    </w:p>
    <w:p>
      <w:pPr>
        <w:pStyle w:val="Heading3"/>
        <w:spacing w:after="140" w:before="280"/>
      </w:pPr>
      <w:bookmarkStart w:name="sec-1_8" w:id="1"/>
      <w:r>
        <w:rPr>
          <w:rFonts w:ascii="Cambria" w:cs="Cambria" w:eastAsia="Cambria" w:hAnsi="Cambria"/>
          <w:b/>
          <w:bCs/>
          <w:color w:val="1F3A5F"/>
          <w:sz w:val="22"/>
          <w:szCs w:val="22"/>
        </w:rPr>
        <w:t xml:space="preserve">Section 1.8 — Official Documents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This Constitution shall be the primary and authoritative governing document of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may create supplementary regulations, documents, or administrative materials where necessary for the operation of the Association.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Any supplementary document shall derive its authority from this Constitution and shall not amend, replace, or override any constitutional provision unless adopted through a lawful constitutional amendment.</w:t>
      </w:r>
    </w:p>
    <w:p>
      <w:pPr>
        <w:pStyle w:val="Heading3"/>
        <w:spacing w:after="140" w:before="280"/>
      </w:pPr>
      <w:bookmarkStart w:name="sec-1_9" w:id="1"/>
      <w:r>
        <w:rPr>
          <w:rFonts w:ascii="Cambria" w:cs="Cambria" w:eastAsia="Cambria" w:hAnsi="Cambria"/>
          <w:b/>
          <w:bCs/>
          <w:color w:val="1F3A5F"/>
          <w:sz w:val="22"/>
          <w:szCs w:val="22"/>
        </w:rPr>
        <w:t xml:space="preserve">Section 1.9 — Continuity of the Association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existence and authority of the TFA shall continue despite changes in Players, Registered Clubs, Club Officials, Members, officeholders, competition structures, or administrative arrangements.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Official records, titles, honours, registrations, contracts, and lawful decisions of the TFA shall remain valid unless amended or revoked according to this Constitution.</w:t>
      </w:r>
    </w:p>
    <w:p>
      <w:pPr>
        <w:pStyle w:val="Heading3"/>
        <w:spacing w:after="140" w:before="280"/>
      </w:pPr>
      <w:bookmarkStart w:name="sec-1_10" w:id="1"/>
      <w:r>
        <w:rPr>
          <w:rFonts w:ascii="Cambria" w:cs="Cambria" w:eastAsia="Cambria" w:hAnsi="Cambria"/>
          <w:b/>
          <w:bCs/>
          <w:color w:val="1F3A5F"/>
          <w:sz w:val="22"/>
          <w:szCs w:val="22"/>
        </w:rPr>
        <w:t xml:space="preserve">Section 1.10 — Commencement</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This Constitution shall enter into force upon its lawful adoption by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From the date of commencement, all persons and entities within the jurisdiction of the TFA shall be bound by this Constitution.</w:t>
      </w:r>
    </w:p>
    <w:p>
      <w:pPr>
        <w:pStyle w:val="Heading1"/>
        <w:pageBreakBefore/>
        <w:pBdr>
          <w:bottom w:val="single" w:color="B08D3E" w:sz="6" w:space="8"/>
        </w:pBdr>
        <w:spacing w:after="60" w:before="200"/>
        <w:jc w:val="center"/>
      </w:pPr>
      <w:bookmarkStart w:name="art-II" w:id="1"/>
      <w:r>
        <w:rPr>
          <w:rFonts w:ascii="Cambria" w:cs="Cambria" w:eastAsia="Cambria" w:hAnsi="Cambria"/>
          <w:b/>
          <w:bCs/>
          <w:color w:val="1F3A5F"/>
          <w:sz w:val="30"/>
          <w:szCs w:val="30"/>
        </w:rPr>
        <w:t xml:space="preserve">ARTICLE II</w:t>
      </w:r>
      <w:bookmarkEnd w:id="1"/>
    </w:p>
    <w:p>
      <w:pPr>
        <w:spacing w:after="320"/>
        <w:jc w:val="center"/>
      </w:pPr>
      <w:r>
        <w:rPr>
          <w:rFonts w:ascii="Cambria" w:cs="Cambria" w:eastAsia="Cambria" w:hAnsi="Cambria"/>
          <w:b/>
          <w:bCs/>
          <w:color w:val="1F3A5F"/>
          <w:sz w:val="24"/>
          <w:szCs w:val="24"/>
        </w:rPr>
        <w:t xml:space="preserve">DEFINITIONS AND INTERPRETATION</w:t>
      </w:r>
    </w:p>
    <w:p>
      <w:pPr>
        <w:pStyle w:val="Heading3"/>
        <w:spacing w:after="140" w:before="280"/>
      </w:pPr>
      <w:bookmarkStart w:name="sec-2_1" w:id="1"/>
      <w:r>
        <w:rPr>
          <w:rFonts w:ascii="Cambria" w:cs="Cambria" w:eastAsia="Cambria" w:hAnsi="Cambria"/>
          <w:b/>
          <w:bCs/>
          <w:color w:val="1F3A5F"/>
          <w:sz w:val="22"/>
          <w:szCs w:val="22"/>
        </w:rPr>
        <w:t xml:space="preserve">Section 2.1 — Purpose of Definitions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definitions contained in this Article shall apply throughout this Constitution unless the context requires otherwise.</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purpose of this Article is to establish the meaning of terms used within the governance, administration, competition, squad management, market, and economic systems of the TFA.</w:t>
      </w:r>
    </w:p>
    <w:p>
      <w:pPr>
        <w:pStyle w:val="Heading3"/>
        <w:spacing w:after="140" w:before="280"/>
      </w:pPr>
      <w:bookmarkStart w:name="sec-2_2" w:id="1"/>
      <w:r>
        <w:rPr>
          <w:rFonts w:ascii="Cambria" w:cs="Cambria" w:eastAsia="Cambria" w:hAnsi="Cambria"/>
          <w:b/>
          <w:bCs/>
          <w:color w:val="1F3A5F"/>
          <w:sz w:val="22"/>
          <w:szCs w:val="22"/>
        </w:rPr>
        <w:t xml:space="preserve">Section 2.2 — Organisation Definitions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b/>
          <w:bCs/>
          <w:i w:val="false"/>
          <w:iCs w:val="false"/>
          <w:color w:val="000000"/>
          <w:sz w:val="22"/>
          <w:szCs w:val="22"/>
        </w:rPr>
        <w:t xml:space="preserve">"TESL"</w:t>
      </w:r>
      <w:r>
        <w:rPr>
          <w:rFonts w:ascii="Calibri" w:cs="Calibri" w:eastAsia="Calibri" w:hAnsi="Calibri"/>
          <w:i w:val="false"/>
          <w:iCs w:val="false"/>
          <w:color w:val="000000"/>
          <w:sz w:val="22"/>
          <w:szCs w:val="22"/>
        </w:rPr>
        <w:t xml:space="preserve"> means the Triangle E-Sport League, the organisation under which the TESL Football Association was established.</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b/>
          <w:bCs/>
          <w:i w:val="false"/>
          <w:iCs w:val="false"/>
          <w:color w:val="000000"/>
          <w:sz w:val="22"/>
          <w:szCs w:val="22"/>
        </w:rPr>
        <w:t xml:space="preserve">"TFA"</w:t>
      </w:r>
      <w:r>
        <w:rPr>
          <w:rFonts w:ascii="Calibri" w:cs="Calibri" w:eastAsia="Calibri" w:hAnsi="Calibri"/>
          <w:i w:val="false"/>
          <w:iCs w:val="false"/>
          <w:color w:val="000000"/>
          <w:sz w:val="22"/>
          <w:szCs w:val="22"/>
        </w:rPr>
        <w:t xml:space="preserve"> means the TESL Football Association, the independent football governing authority responsible for TESL football matters.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b/>
          <w:bCs/>
          <w:i w:val="false"/>
          <w:iCs w:val="false"/>
          <w:color w:val="000000"/>
          <w:sz w:val="22"/>
          <w:szCs w:val="22"/>
        </w:rPr>
        <w:t xml:space="preserve">"Constitution"</w:t>
      </w:r>
      <w:r>
        <w:rPr>
          <w:rFonts w:ascii="Calibri" w:cs="Calibri" w:eastAsia="Calibri" w:hAnsi="Calibri"/>
          <w:i w:val="false"/>
          <w:iCs w:val="false"/>
          <w:color w:val="000000"/>
          <w:sz w:val="22"/>
          <w:szCs w:val="22"/>
        </w:rPr>
        <w:t xml:space="preserve"> means this Constitution of the TFA, which serves as the supreme governing document of the Association.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b/>
          <w:bCs/>
          <w:i w:val="false"/>
          <w:iCs w:val="false"/>
          <w:color w:val="000000"/>
          <w:sz w:val="22"/>
          <w:szCs w:val="22"/>
        </w:rPr>
        <w:t xml:space="preserve">"Participant"</w:t>
      </w:r>
      <w:r>
        <w:rPr>
          <w:rFonts w:ascii="Calibri" w:cs="Calibri" w:eastAsia="Calibri" w:hAnsi="Calibri"/>
          <w:i w:val="false"/>
          <w:iCs w:val="false"/>
          <w:color w:val="000000"/>
          <w:sz w:val="22"/>
          <w:szCs w:val="22"/>
        </w:rPr>
        <w:t xml:space="preserve"> means any person or entity recognised by the TFA, including Managers, Registered Clubs, Club Officials, and other persons or entities under TFA jurisdiction.</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b/>
          <w:bCs/>
          <w:i w:val="false"/>
          <w:iCs w:val="false"/>
          <w:color w:val="000000"/>
          <w:sz w:val="22"/>
          <w:szCs w:val="22"/>
        </w:rPr>
        <w:t xml:space="preserve">"Registered Member"</w:t>
      </w:r>
      <w:r>
        <w:rPr>
          <w:rFonts w:ascii="Calibri" w:cs="Calibri" w:eastAsia="Calibri" w:hAnsi="Calibri"/>
          <w:i w:val="false"/>
          <w:iCs w:val="false"/>
          <w:color w:val="000000"/>
          <w:sz w:val="22"/>
          <w:szCs w:val="22"/>
        </w:rPr>
        <w:t xml:space="preserve"> means any person officially recognised by the TFA as a member or participant of the Association.</w:t>
      </w:r>
    </w:p>
    <w:p>
      <w:pPr>
        <w:pStyle w:val="Heading3"/>
        <w:spacing w:after="140" w:before="280"/>
      </w:pPr>
      <w:bookmarkStart w:name="sec-2_3" w:id="1"/>
      <w:r>
        <w:rPr>
          <w:rFonts w:ascii="Cambria" w:cs="Cambria" w:eastAsia="Cambria" w:hAnsi="Cambria"/>
          <w:b/>
          <w:bCs/>
          <w:color w:val="1F3A5F"/>
          <w:sz w:val="22"/>
          <w:szCs w:val="22"/>
        </w:rPr>
        <w:t xml:space="preserve">Section 2.3 — Club and Manager Definitions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b/>
          <w:bCs/>
          <w:i w:val="false"/>
          <w:iCs w:val="false"/>
          <w:color w:val="000000"/>
          <w:sz w:val="22"/>
          <w:szCs w:val="22"/>
        </w:rPr>
        <w:t xml:space="preserve">"Club"</w:t>
      </w:r>
      <w:r>
        <w:rPr>
          <w:rFonts w:ascii="Calibri" w:cs="Calibri" w:eastAsia="Calibri" w:hAnsi="Calibri"/>
          <w:i w:val="false"/>
          <w:iCs w:val="false"/>
          <w:color w:val="000000"/>
          <w:sz w:val="22"/>
          <w:szCs w:val="22"/>
        </w:rPr>
        <w:t xml:space="preserve"> means a football organisation participating or seeking participation in TFA activities.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b/>
          <w:bCs/>
          <w:i w:val="false"/>
          <w:iCs w:val="false"/>
          <w:color w:val="000000"/>
          <w:sz w:val="22"/>
          <w:szCs w:val="22"/>
        </w:rPr>
        <w:t xml:space="preserve">"Registered Club"</w:t>
      </w:r>
      <w:r>
        <w:rPr>
          <w:rFonts w:ascii="Calibri" w:cs="Calibri" w:eastAsia="Calibri" w:hAnsi="Calibri"/>
          <w:i w:val="false"/>
          <w:iCs w:val="false"/>
          <w:color w:val="000000"/>
          <w:sz w:val="22"/>
          <w:szCs w:val="22"/>
        </w:rPr>
        <w:t xml:space="preserve"> means a Club officially approved and recognised by the TFA for participation in Official Competitions.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b/>
          <w:bCs/>
          <w:i w:val="false"/>
          <w:iCs w:val="false"/>
          <w:color w:val="000000"/>
          <w:sz w:val="22"/>
          <w:szCs w:val="22"/>
        </w:rPr>
        <w:t xml:space="preserve">"Manager"</w:t>
      </w:r>
      <w:r>
        <w:rPr>
          <w:rFonts w:ascii="Calibri" w:cs="Calibri" w:eastAsia="Calibri" w:hAnsi="Calibri"/>
          <w:i w:val="false"/>
          <w:iCs w:val="false"/>
          <w:color w:val="000000"/>
          <w:sz w:val="22"/>
          <w:szCs w:val="22"/>
        </w:rPr>
        <w:t xml:space="preserve"> means the person responsible for managing, operating, and representing a Registered Club.</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b/>
          <w:bCs/>
          <w:i w:val="false"/>
          <w:iCs w:val="false"/>
          <w:color w:val="000000"/>
          <w:sz w:val="22"/>
          <w:szCs w:val="22"/>
        </w:rPr>
        <w:t xml:space="preserve">"Registered Manager"</w:t>
      </w:r>
      <w:r>
        <w:rPr>
          <w:rFonts w:ascii="Calibri" w:cs="Calibri" w:eastAsia="Calibri" w:hAnsi="Calibri"/>
          <w:i w:val="false"/>
          <w:iCs w:val="false"/>
          <w:color w:val="000000"/>
          <w:sz w:val="22"/>
          <w:szCs w:val="22"/>
        </w:rPr>
        <w:t xml:space="preserve"> means a Manager officially recognised and approved by the TFA.</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b/>
          <w:bCs/>
          <w:i w:val="false"/>
          <w:iCs w:val="false"/>
          <w:color w:val="000000"/>
          <w:sz w:val="22"/>
          <w:szCs w:val="22"/>
        </w:rPr>
        <w:t xml:space="preserve">"Club Official"</w:t>
      </w:r>
      <w:r>
        <w:rPr>
          <w:rFonts w:ascii="Calibri" w:cs="Calibri" w:eastAsia="Calibri" w:hAnsi="Calibri"/>
          <w:i w:val="false"/>
          <w:iCs w:val="false"/>
          <w:color w:val="000000"/>
          <w:sz w:val="22"/>
          <w:szCs w:val="22"/>
        </w:rPr>
        <w:t xml:space="preserve"> means any person assigned an official responsibility or role within a Registered Club.</w:t>
      </w:r>
    </w:p>
    <w:p>
      <w:pPr>
        <w:pStyle w:val="Heading3"/>
        <w:spacing w:after="140" w:before="280"/>
      </w:pPr>
      <w:bookmarkStart w:name="sec-2_4" w:id="1"/>
      <w:r>
        <w:rPr>
          <w:rFonts w:ascii="Cambria" w:cs="Cambria" w:eastAsia="Cambria" w:hAnsi="Cambria"/>
          <w:b/>
          <w:bCs/>
          <w:color w:val="1F3A5F"/>
          <w:sz w:val="22"/>
          <w:szCs w:val="22"/>
        </w:rPr>
        <w:t xml:space="preserve">Section 2.4 — Competition Definitions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b/>
          <w:bCs/>
          <w:i w:val="false"/>
          <w:iCs w:val="false"/>
          <w:color w:val="000000"/>
          <w:sz w:val="22"/>
          <w:szCs w:val="22"/>
        </w:rPr>
        <w:t xml:space="preserve">"Official Competition"</w:t>
      </w:r>
      <w:r>
        <w:rPr>
          <w:rFonts w:ascii="Calibri" w:cs="Calibri" w:eastAsia="Calibri" w:hAnsi="Calibri"/>
          <w:i w:val="false"/>
          <w:iCs w:val="false"/>
          <w:color w:val="000000"/>
          <w:sz w:val="22"/>
          <w:szCs w:val="22"/>
        </w:rPr>
        <w:t xml:space="preserve"> means any competition recognised, organised, or administered by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b/>
          <w:bCs/>
          <w:i w:val="false"/>
          <w:iCs w:val="false"/>
          <w:color w:val="000000"/>
          <w:sz w:val="22"/>
          <w:szCs w:val="22"/>
        </w:rPr>
        <w:t xml:space="preserve">"Season"</w:t>
      </w:r>
      <w:r>
        <w:rPr>
          <w:rFonts w:ascii="Calibri" w:cs="Calibri" w:eastAsia="Calibri" w:hAnsi="Calibri"/>
          <w:i w:val="false"/>
          <w:iCs w:val="false"/>
          <w:color w:val="000000"/>
          <w:sz w:val="22"/>
          <w:szCs w:val="22"/>
        </w:rPr>
        <w:t xml:space="preserve"> means an official period during which TFA competitions, squad activities, contracts, and related football operations are conducted.</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b/>
          <w:bCs/>
          <w:i w:val="false"/>
          <w:iCs w:val="false"/>
          <w:color w:val="000000"/>
          <w:sz w:val="22"/>
          <w:szCs w:val="22"/>
        </w:rPr>
        <w:t xml:space="preserve">"Match"</w:t>
      </w:r>
      <w:r>
        <w:rPr>
          <w:rFonts w:ascii="Calibri" w:cs="Calibri" w:eastAsia="Calibri" w:hAnsi="Calibri"/>
          <w:i w:val="false"/>
          <w:iCs w:val="false"/>
          <w:color w:val="000000"/>
          <w:sz w:val="22"/>
          <w:szCs w:val="22"/>
        </w:rPr>
        <w:t xml:space="preserve"> means an official contest between Registered Clubs conducted under TFA regulations.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b/>
          <w:bCs/>
          <w:i w:val="false"/>
          <w:iCs w:val="false"/>
          <w:color w:val="000000"/>
          <w:sz w:val="22"/>
          <w:szCs w:val="22"/>
        </w:rPr>
        <w:t xml:space="preserve">"Official Match"</w:t>
      </w:r>
      <w:r>
        <w:rPr>
          <w:rFonts w:ascii="Calibri" w:cs="Calibri" w:eastAsia="Calibri" w:hAnsi="Calibri"/>
          <w:i w:val="false"/>
          <w:iCs w:val="false"/>
          <w:color w:val="000000"/>
          <w:sz w:val="22"/>
          <w:szCs w:val="22"/>
        </w:rPr>
        <w:t xml:space="preserve"> means a Match recognised by the TFA and included within an Official Competition.</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b/>
          <w:bCs/>
          <w:i w:val="false"/>
          <w:iCs w:val="false"/>
          <w:color w:val="000000"/>
          <w:sz w:val="22"/>
          <w:szCs w:val="22"/>
        </w:rPr>
        <w:t xml:space="preserve">"Competition Points"</w:t>
      </w:r>
      <w:r>
        <w:rPr>
          <w:rFonts w:ascii="Calibri" w:cs="Calibri" w:eastAsia="Calibri" w:hAnsi="Calibri"/>
          <w:i w:val="false"/>
          <w:iCs w:val="false"/>
          <w:color w:val="000000"/>
          <w:sz w:val="22"/>
          <w:szCs w:val="22"/>
        </w:rPr>
        <w:t xml:space="preserve"> means the points awarded to Registered Clubs based on Match results for determining Competition standings.</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b/>
          <w:bCs/>
          <w:i w:val="false"/>
          <w:iCs w:val="false"/>
          <w:color w:val="000000"/>
          <w:sz w:val="22"/>
          <w:szCs w:val="22"/>
        </w:rPr>
        <w:t xml:space="preserve">"Ranking Criteria"</w:t>
      </w:r>
      <w:r>
        <w:rPr>
          <w:rFonts w:ascii="Calibri" w:cs="Calibri" w:eastAsia="Calibri" w:hAnsi="Calibri"/>
          <w:i w:val="false"/>
          <w:iCs w:val="false"/>
          <w:color w:val="000000"/>
          <w:sz w:val="22"/>
          <w:szCs w:val="22"/>
        </w:rPr>
        <w:t xml:space="preserve"> means the official method established by the TFA for determining the position of Registered Clubs in Competition standings.</w:t>
      </w:r>
    </w:p>
    <w:p>
      <w:pPr>
        <w:pStyle w:val="Heading3"/>
        <w:spacing w:after="140" w:before="280"/>
      </w:pPr>
      <w:bookmarkStart w:name="sec-2_5" w:id="1"/>
      <w:r>
        <w:rPr>
          <w:rFonts w:ascii="Cambria" w:cs="Cambria" w:eastAsia="Cambria" w:hAnsi="Cambria"/>
          <w:b/>
          <w:bCs/>
          <w:color w:val="1F3A5F"/>
          <w:sz w:val="22"/>
          <w:szCs w:val="22"/>
        </w:rPr>
        <w:t xml:space="preserve">Section 2.5 — Squad and Player Card Definitions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b/>
          <w:bCs/>
          <w:i w:val="false"/>
          <w:iCs w:val="false"/>
          <w:color w:val="000000"/>
          <w:sz w:val="22"/>
          <w:szCs w:val="22"/>
        </w:rPr>
        <w:t xml:space="preserve">"Squad"</w:t>
      </w:r>
      <w:r>
        <w:rPr>
          <w:rFonts w:ascii="Calibri" w:cs="Calibri" w:eastAsia="Calibri" w:hAnsi="Calibri"/>
          <w:i w:val="false"/>
          <w:iCs w:val="false"/>
          <w:color w:val="000000"/>
          <w:sz w:val="22"/>
          <w:szCs w:val="22"/>
        </w:rPr>
        <w:t xml:space="preserve"> means the collection of eFootball player cards registered and assigned to a Registered Club for participation in TFA activities.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b/>
          <w:bCs/>
          <w:i w:val="false"/>
          <w:iCs w:val="false"/>
          <w:color w:val="000000"/>
          <w:sz w:val="22"/>
          <w:szCs w:val="22"/>
        </w:rPr>
        <w:t xml:space="preserve">"Squad Registration"</w:t>
      </w:r>
      <w:r>
        <w:rPr>
          <w:rFonts w:ascii="Calibri" w:cs="Calibri" w:eastAsia="Calibri" w:hAnsi="Calibri"/>
          <w:i w:val="false"/>
          <w:iCs w:val="false"/>
          <w:color w:val="000000"/>
          <w:sz w:val="22"/>
          <w:szCs w:val="22"/>
        </w:rPr>
        <w:t xml:space="preserve"> means the official process through which a Registered Club submits and maintains its Squad under TFA regulations.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b/>
          <w:bCs/>
          <w:i w:val="false"/>
          <w:iCs w:val="false"/>
          <w:color w:val="000000"/>
          <w:sz w:val="22"/>
          <w:szCs w:val="22"/>
        </w:rPr>
        <w:t xml:space="preserve">"Squad Requirement"</w:t>
      </w:r>
      <w:r>
        <w:rPr>
          <w:rFonts w:ascii="Calibri" w:cs="Calibri" w:eastAsia="Calibri" w:hAnsi="Calibri"/>
          <w:i w:val="false"/>
          <w:iCs w:val="false"/>
          <w:color w:val="000000"/>
          <w:sz w:val="22"/>
          <w:szCs w:val="22"/>
        </w:rPr>
        <w:t xml:space="preserve"> means the minimum requirements that a Registered Club must satisfy regarding its Squad composition.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b/>
          <w:bCs/>
          <w:i w:val="false"/>
          <w:iCs w:val="false"/>
          <w:color w:val="000000"/>
          <w:sz w:val="22"/>
          <w:szCs w:val="22"/>
        </w:rPr>
        <w:t xml:space="preserve">"Matchday Squad"</w:t>
      </w:r>
      <w:r>
        <w:rPr>
          <w:rFonts w:ascii="Calibri" w:cs="Calibri" w:eastAsia="Calibri" w:hAnsi="Calibri"/>
          <w:i w:val="false"/>
          <w:iCs w:val="false"/>
          <w:color w:val="000000"/>
          <w:sz w:val="22"/>
          <w:szCs w:val="22"/>
        </w:rPr>
        <w:t xml:space="preserve"> means the group of eFootball player cards selected by a Registered Club for participation in an Official Match.</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b/>
          <w:bCs/>
          <w:i w:val="false"/>
          <w:iCs w:val="false"/>
          <w:color w:val="000000"/>
          <w:sz w:val="22"/>
          <w:szCs w:val="22"/>
        </w:rPr>
        <w:t xml:space="preserve">"Player Card"</w:t>
      </w:r>
      <w:r>
        <w:rPr>
          <w:rFonts w:ascii="Calibri" w:cs="Calibri" w:eastAsia="Calibri" w:hAnsi="Calibri"/>
          <w:i w:val="false"/>
          <w:iCs w:val="false"/>
          <w:color w:val="000000"/>
          <w:sz w:val="22"/>
          <w:szCs w:val="22"/>
        </w:rPr>
        <w:t xml:space="preserve"> means an eFootball player card used by a Registered Club within its Squad under TFA regulations.</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b/>
          <w:bCs/>
          <w:i w:val="false"/>
          <w:iCs w:val="false"/>
          <w:color w:val="000000"/>
          <w:sz w:val="22"/>
          <w:szCs w:val="22"/>
        </w:rPr>
        <w:t xml:space="preserve">"Eligible Player Card"</w:t>
      </w:r>
      <w:r>
        <w:rPr>
          <w:rFonts w:ascii="Calibri" w:cs="Calibri" w:eastAsia="Calibri" w:hAnsi="Calibri"/>
          <w:i w:val="false"/>
          <w:iCs w:val="false"/>
          <w:color w:val="000000"/>
          <w:sz w:val="22"/>
          <w:szCs w:val="22"/>
        </w:rPr>
        <w:t xml:space="preserve"> means a Player Card type approved by the TFA for use in Official Competitions.</w:t>
      </w:r>
    </w:p>
    <w:p>
      <w:pPr>
        <w:pStyle w:val="Heading3"/>
        <w:spacing w:after="140" w:before="280"/>
      </w:pPr>
      <w:bookmarkStart w:name="sec-2_6" w:id="1"/>
      <w:r>
        <w:rPr>
          <w:rFonts w:ascii="Cambria" w:cs="Cambria" w:eastAsia="Cambria" w:hAnsi="Cambria"/>
          <w:b/>
          <w:bCs/>
          <w:color w:val="1F3A5F"/>
          <w:sz w:val="22"/>
          <w:szCs w:val="22"/>
        </w:rPr>
        <w:t xml:space="preserve">Section 2.6 — Player Market Definitions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b/>
          <w:bCs/>
          <w:i w:val="false"/>
          <w:iCs w:val="false"/>
          <w:color w:val="000000"/>
          <w:sz w:val="22"/>
          <w:szCs w:val="22"/>
        </w:rPr>
        <w:t xml:space="preserve">"Player Market System"</w:t>
      </w:r>
      <w:r>
        <w:rPr>
          <w:rFonts w:ascii="Calibri" w:cs="Calibri" w:eastAsia="Calibri" w:hAnsi="Calibri"/>
          <w:i w:val="false"/>
          <w:iCs w:val="false"/>
          <w:color w:val="000000"/>
          <w:sz w:val="22"/>
          <w:szCs w:val="22"/>
        </w:rPr>
        <w:t xml:space="preserve"> means the official system established by the TFA for regulating the acquisition, valuation, movement, contracts, and management of Player Cards.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b/>
          <w:bCs/>
          <w:i w:val="false"/>
          <w:iCs w:val="false"/>
          <w:color w:val="000000"/>
          <w:sz w:val="22"/>
          <w:szCs w:val="22"/>
        </w:rPr>
        <w:t xml:space="preserve">"Player Market Activity"</w:t>
      </w:r>
      <w:r>
        <w:rPr>
          <w:rFonts w:ascii="Calibri" w:cs="Calibri" w:eastAsia="Calibri" w:hAnsi="Calibri"/>
          <w:i w:val="false"/>
          <w:iCs w:val="false"/>
          <w:color w:val="000000"/>
          <w:sz w:val="22"/>
          <w:szCs w:val="22"/>
        </w:rPr>
        <w:t xml:space="preserve"> means any authorised activity involving the acquisition, transfer, renewal, release, auction, waiver, or loan of Player Cards.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b/>
          <w:bCs/>
          <w:i w:val="false"/>
          <w:iCs w:val="false"/>
          <w:color w:val="000000"/>
          <w:sz w:val="22"/>
          <w:szCs w:val="22"/>
        </w:rPr>
        <w:t xml:space="preserve">"Transfer"</w:t>
      </w:r>
      <w:r>
        <w:rPr>
          <w:rFonts w:ascii="Calibri" w:cs="Calibri" w:eastAsia="Calibri" w:hAnsi="Calibri"/>
          <w:i w:val="false"/>
          <w:iCs w:val="false"/>
          <w:color w:val="000000"/>
          <w:sz w:val="22"/>
          <w:szCs w:val="22"/>
        </w:rPr>
        <w:t xml:space="preserve"> means the authorised movement of a Player Card from one Registered Club to another through procedures approved by the TFA.</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b/>
          <w:bCs/>
          <w:i w:val="false"/>
          <w:iCs w:val="false"/>
          <w:color w:val="000000"/>
          <w:sz w:val="22"/>
          <w:szCs w:val="22"/>
        </w:rPr>
        <w:t xml:space="preserve">"Transfer Window"</w:t>
      </w:r>
      <w:r>
        <w:rPr>
          <w:rFonts w:ascii="Calibri" w:cs="Calibri" w:eastAsia="Calibri" w:hAnsi="Calibri"/>
          <w:i w:val="false"/>
          <w:iCs w:val="false"/>
          <w:color w:val="000000"/>
          <w:sz w:val="22"/>
          <w:szCs w:val="22"/>
        </w:rPr>
        <w:t xml:space="preserve"> means an officially designated period during which specific Player Market Activities may take place.</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b/>
          <w:bCs/>
          <w:i w:val="false"/>
          <w:iCs w:val="false"/>
          <w:color w:val="000000"/>
          <w:sz w:val="22"/>
          <w:szCs w:val="22"/>
        </w:rPr>
        <w:t xml:space="preserve">"Contract"</w:t>
      </w:r>
      <w:r>
        <w:rPr>
          <w:rFonts w:ascii="Calibri" w:cs="Calibri" w:eastAsia="Calibri" w:hAnsi="Calibri"/>
          <w:i w:val="false"/>
          <w:iCs w:val="false"/>
          <w:color w:val="000000"/>
          <w:sz w:val="22"/>
          <w:szCs w:val="22"/>
        </w:rPr>
        <w:t xml:space="preserve"> means an official agreement recognised by the TFA between a Registered Club and a Player Card within the Player Market System.</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b/>
          <w:bCs/>
          <w:i w:val="false"/>
          <w:iCs w:val="false"/>
          <w:color w:val="000000"/>
          <w:sz w:val="22"/>
          <w:szCs w:val="22"/>
        </w:rPr>
        <w:t xml:space="preserve">"Renewal"</w:t>
      </w:r>
      <w:r>
        <w:rPr>
          <w:rFonts w:ascii="Calibri" w:cs="Calibri" w:eastAsia="Calibri" w:hAnsi="Calibri"/>
          <w:i w:val="false"/>
          <w:iCs w:val="false"/>
          <w:color w:val="000000"/>
          <w:sz w:val="22"/>
          <w:szCs w:val="22"/>
        </w:rPr>
        <w:t xml:space="preserve"> means the continuation or extension of an existing Contract according to TFA regulations.</w:t>
      </w:r>
    </w:p>
    <w:p>
      <w:pPr>
        <w:tabs>
          <w:tab w:val="left" w:pos="720"/>
        </w:tabs>
        <w:spacing w:after="120" w:line="300"/>
        <w:ind w:left="720" w:hanging="360"/>
        <w:jc w:val="both"/>
      </w:pPr>
      <w:r>
        <w:rPr>
          <w:rFonts w:ascii="Calibri" w:cs="Calibri" w:eastAsia="Calibri" w:hAnsi="Calibri"/>
          <w:sz w:val="22"/>
          <w:szCs w:val="22"/>
        </w:rPr>
        <w:t xml:space="preserve">(g)	</w:t>
      </w:r>
      <w:r>
        <w:rPr>
          <w:rFonts w:ascii="Calibri" w:cs="Calibri" w:eastAsia="Calibri" w:hAnsi="Calibri"/>
          <w:b/>
          <w:bCs/>
          <w:i w:val="false"/>
          <w:iCs w:val="false"/>
          <w:color w:val="000000"/>
          <w:sz w:val="22"/>
          <w:szCs w:val="22"/>
        </w:rPr>
        <w:t xml:space="preserve">"Release"</w:t>
      </w:r>
      <w:r>
        <w:rPr>
          <w:rFonts w:ascii="Calibri" w:cs="Calibri" w:eastAsia="Calibri" w:hAnsi="Calibri"/>
          <w:i w:val="false"/>
          <w:iCs w:val="false"/>
          <w:color w:val="000000"/>
          <w:sz w:val="22"/>
          <w:szCs w:val="22"/>
        </w:rPr>
        <w:t xml:space="preserve"> means the removal of a Player Card from a Registered Club's Squad according to TFA regulations.</w:t>
      </w:r>
    </w:p>
    <w:p>
      <w:pPr>
        <w:tabs>
          <w:tab w:val="left" w:pos="720"/>
        </w:tabs>
        <w:spacing w:after="120" w:line="300"/>
        <w:ind w:left="720" w:hanging="360"/>
        <w:jc w:val="both"/>
      </w:pPr>
      <w:r>
        <w:rPr>
          <w:rFonts w:ascii="Calibri" w:cs="Calibri" w:eastAsia="Calibri" w:hAnsi="Calibri"/>
          <w:sz w:val="22"/>
          <w:szCs w:val="22"/>
        </w:rPr>
        <w:t xml:space="preserve">(h)	</w:t>
      </w:r>
      <w:r>
        <w:rPr>
          <w:rFonts w:ascii="Calibri" w:cs="Calibri" w:eastAsia="Calibri" w:hAnsi="Calibri"/>
          <w:b/>
          <w:bCs/>
          <w:i w:val="false"/>
          <w:iCs w:val="false"/>
          <w:color w:val="000000"/>
          <w:sz w:val="22"/>
          <w:szCs w:val="22"/>
        </w:rPr>
        <w:t xml:space="preserve">"Free Agent"</w:t>
      </w:r>
      <w:r>
        <w:rPr>
          <w:rFonts w:ascii="Calibri" w:cs="Calibri" w:eastAsia="Calibri" w:hAnsi="Calibri"/>
          <w:i w:val="false"/>
          <w:iCs w:val="false"/>
          <w:color w:val="000000"/>
          <w:sz w:val="22"/>
          <w:szCs w:val="22"/>
        </w:rPr>
        <w:t xml:space="preserve"> means a Player Card that is not currently assigned to a Registered Club and is available through TFA-approved procedures.</w:t>
      </w:r>
    </w:p>
    <w:p>
      <w:pPr>
        <w:tabs>
          <w:tab w:val="left" w:pos="720"/>
        </w:tabs>
        <w:spacing w:after="120" w:line="300"/>
        <w:ind w:left="720" w:hanging="360"/>
        <w:jc w:val="both"/>
      </w:pPr>
      <w:r>
        <w:rPr>
          <w:rFonts w:ascii="Calibri" w:cs="Calibri" w:eastAsia="Calibri" w:hAnsi="Calibri"/>
          <w:sz w:val="22"/>
          <w:szCs w:val="22"/>
        </w:rPr>
        <w:t xml:space="preserve">(i)	</w:t>
      </w:r>
      <w:r>
        <w:rPr>
          <w:rFonts w:ascii="Calibri" w:cs="Calibri" w:eastAsia="Calibri" w:hAnsi="Calibri"/>
          <w:b/>
          <w:bCs/>
          <w:i w:val="false"/>
          <w:iCs w:val="false"/>
          <w:color w:val="000000"/>
          <w:sz w:val="22"/>
          <w:szCs w:val="22"/>
        </w:rPr>
        <w:t xml:space="preserve">"Waiver"</w:t>
      </w:r>
      <w:r>
        <w:rPr>
          <w:rFonts w:ascii="Calibri" w:cs="Calibri" w:eastAsia="Calibri" w:hAnsi="Calibri"/>
          <w:i w:val="false"/>
          <w:iCs w:val="false"/>
          <w:color w:val="000000"/>
          <w:sz w:val="22"/>
          <w:szCs w:val="22"/>
        </w:rPr>
        <w:t xml:space="preserve"> means a TFA-regulated process for acquiring available Player Cards.</w:t>
      </w:r>
    </w:p>
    <w:p>
      <w:pPr>
        <w:tabs>
          <w:tab w:val="left" w:pos="720"/>
        </w:tabs>
        <w:spacing w:after="120" w:line="300"/>
        <w:ind w:left="720" w:hanging="360"/>
        <w:jc w:val="both"/>
      </w:pPr>
      <w:r>
        <w:rPr>
          <w:rFonts w:ascii="Calibri" w:cs="Calibri" w:eastAsia="Calibri" w:hAnsi="Calibri"/>
          <w:sz w:val="22"/>
          <w:szCs w:val="22"/>
        </w:rPr>
        <w:t xml:space="preserve">(j)	</w:t>
      </w:r>
      <w:r>
        <w:rPr>
          <w:rFonts w:ascii="Calibri" w:cs="Calibri" w:eastAsia="Calibri" w:hAnsi="Calibri"/>
          <w:b/>
          <w:bCs/>
          <w:i w:val="false"/>
          <w:iCs w:val="false"/>
          <w:color w:val="000000"/>
          <w:sz w:val="22"/>
          <w:szCs w:val="22"/>
        </w:rPr>
        <w:t xml:space="preserve">"Loan"</w:t>
      </w:r>
      <w:r>
        <w:rPr>
          <w:rFonts w:ascii="Calibri" w:cs="Calibri" w:eastAsia="Calibri" w:hAnsi="Calibri"/>
          <w:i w:val="false"/>
          <w:iCs w:val="false"/>
          <w:color w:val="000000"/>
          <w:sz w:val="22"/>
          <w:szCs w:val="22"/>
        </w:rPr>
        <w:t xml:space="preserve"> means the temporary movement of a Player Card between Registered Clubs without permanent transfer.</w:t>
      </w:r>
    </w:p>
    <w:p>
      <w:pPr>
        <w:tabs>
          <w:tab w:val="left" w:pos="720"/>
        </w:tabs>
        <w:spacing w:after="120" w:line="300"/>
        <w:ind w:left="720" w:hanging="360"/>
        <w:jc w:val="both"/>
      </w:pPr>
      <w:r>
        <w:rPr>
          <w:rFonts w:ascii="Calibri" w:cs="Calibri" w:eastAsia="Calibri" w:hAnsi="Calibri"/>
          <w:sz w:val="22"/>
          <w:szCs w:val="22"/>
        </w:rPr>
        <w:t xml:space="preserve">(k)	</w:t>
      </w:r>
      <w:r>
        <w:rPr>
          <w:rFonts w:ascii="Calibri" w:cs="Calibri" w:eastAsia="Calibri" w:hAnsi="Calibri"/>
          <w:b/>
          <w:bCs/>
          <w:i w:val="false"/>
          <w:iCs w:val="false"/>
          <w:color w:val="000000"/>
          <w:sz w:val="22"/>
          <w:szCs w:val="22"/>
        </w:rPr>
        <w:t xml:space="preserve">"Auction"</w:t>
      </w:r>
      <w:r>
        <w:rPr>
          <w:rFonts w:ascii="Calibri" w:cs="Calibri" w:eastAsia="Calibri" w:hAnsi="Calibri"/>
          <w:i w:val="false"/>
          <w:iCs w:val="false"/>
          <w:color w:val="000000"/>
          <w:sz w:val="22"/>
          <w:szCs w:val="22"/>
        </w:rPr>
        <w:t xml:space="preserve"> means a TFA-authorised Player Market process where Registered Clubs use available TCP to acquire Player Cards.</w:t>
      </w:r>
    </w:p>
    <w:p>
      <w:pPr>
        <w:pStyle w:val="Heading3"/>
        <w:spacing w:after="140" w:before="280"/>
      </w:pPr>
      <w:bookmarkStart w:name="sec-2_7" w:id="1"/>
      <w:r>
        <w:rPr>
          <w:rFonts w:ascii="Cambria" w:cs="Cambria" w:eastAsia="Cambria" w:hAnsi="Cambria"/>
          <w:b/>
          <w:bCs/>
          <w:color w:val="1F3A5F"/>
          <w:sz w:val="22"/>
          <w:szCs w:val="22"/>
        </w:rPr>
        <w:t xml:space="preserve">Section 2.7 — Player Value Definitions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b/>
          <w:bCs/>
          <w:i w:val="false"/>
          <w:iCs w:val="false"/>
          <w:color w:val="000000"/>
          <w:sz w:val="22"/>
          <w:szCs w:val="22"/>
        </w:rPr>
        <w:t xml:space="preserve">"MSV"</w:t>
      </w:r>
      <w:r>
        <w:rPr>
          <w:rFonts w:ascii="Calibri" w:cs="Calibri" w:eastAsia="Calibri" w:hAnsi="Calibri"/>
          <w:i w:val="false"/>
          <w:iCs w:val="false"/>
          <w:color w:val="000000"/>
          <w:sz w:val="22"/>
          <w:szCs w:val="22"/>
        </w:rPr>
        <w:t xml:space="preserve"> means Market Value assigned to a Player Card according to its official Live Performance Rating.</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b/>
          <w:bCs/>
          <w:i w:val="false"/>
          <w:iCs w:val="false"/>
          <w:color w:val="000000"/>
          <w:sz w:val="22"/>
          <w:szCs w:val="22"/>
        </w:rPr>
        <w:t xml:space="preserve">"Live Performance Rating"</w:t>
      </w:r>
      <w:r>
        <w:rPr>
          <w:rFonts w:ascii="Calibri" w:cs="Calibri" w:eastAsia="Calibri" w:hAnsi="Calibri"/>
          <w:i w:val="false"/>
          <w:iCs w:val="false"/>
          <w:color w:val="000000"/>
          <w:sz w:val="22"/>
          <w:szCs w:val="22"/>
        </w:rPr>
        <w:t xml:space="preserve"> means the official eFootball performance rating used by the TFA for determining MSV.</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b/>
          <w:bCs/>
          <w:i w:val="false"/>
          <w:iCs w:val="false"/>
          <w:color w:val="000000"/>
          <w:sz w:val="22"/>
          <w:szCs w:val="22"/>
        </w:rPr>
        <w:t xml:space="preserve">"Live Performance Rating Categories"</w:t>
      </w:r>
      <w:r>
        <w:rPr>
          <w:rFonts w:ascii="Calibri" w:cs="Calibri" w:eastAsia="Calibri" w:hAnsi="Calibri"/>
          <w:i w:val="false"/>
          <w:iCs w:val="false"/>
          <w:color w:val="000000"/>
          <w:sz w:val="22"/>
          <w:szCs w:val="22"/>
        </w:rPr>
        <w:t xml:space="preserve"> means the official rating classifications consisting of Rating A, B, C, D, and E.</w:t>
      </w:r>
    </w:p>
    <w:p>
      <w:pPr>
        <w:pStyle w:val="Heading3"/>
        <w:spacing w:after="140" w:before="280"/>
      </w:pPr>
      <w:bookmarkStart w:name="sec-2_8" w:id="1"/>
      <w:r>
        <w:rPr>
          <w:rFonts w:ascii="Cambria" w:cs="Cambria" w:eastAsia="Cambria" w:hAnsi="Cambria"/>
          <w:b/>
          <w:bCs/>
          <w:color w:val="1F3A5F"/>
          <w:sz w:val="22"/>
          <w:szCs w:val="22"/>
        </w:rPr>
        <w:t xml:space="preserve">Section 2.8 — Economic Definitions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b/>
          <w:bCs/>
          <w:i w:val="false"/>
          <w:iCs w:val="false"/>
          <w:color w:val="000000"/>
          <w:sz w:val="22"/>
          <w:szCs w:val="22"/>
        </w:rPr>
        <w:t xml:space="preserve">"TCP"</w:t>
      </w:r>
      <w:r>
        <w:rPr>
          <w:rFonts w:ascii="Calibri" w:cs="Calibri" w:eastAsia="Calibri" w:hAnsi="Calibri"/>
          <w:i w:val="false"/>
          <w:iCs w:val="false"/>
          <w:color w:val="000000"/>
          <w:sz w:val="22"/>
          <w:szCs w:val="22"/>
        </w:rPr>
        <w:t xml:space="preserve"> means TESL Credit Points, the official internal currency used by the TFA for Club economic activities.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b/>
          <w:bCs/>
          <w:i w:val="false"/>
          <w:iCs w:val="false"/>
          <w:color w:val="000000"/>
          <w:sz w:val="22"/>
          <w:szCs w:val="22"/>
        </w:rPr>
        <w:t xml:space="preserve">"TCP Reward"</w:t>
      </w:r>
      <w:r>
        <w:rPr>
          <w:rFonts w:ascii="Calibri" w:cs="Calibri" w:eastAsia="Calibri" w:hAnsi="Calibri"/>
          <w:i w:val="false"/>
          <w:iCs w:val="false"/>
          <w:color w:val="000000"/>
          <w:sz w:val="22"/>
          <w:szCs w:val="22"/>
        </w:rPr>
        <w:t xml:space="preserve"> means TCP awarded by the TFA for participation, Match performance, achievements, or other approved activities.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b/>
          <w:bCs/>
          <w:i w:val="false"/>
          <w:iCs w:val="false"/>
          <w:color w:val="000000"/>
          <w:sz w:val="22"/>
          <w:szCs w:val="22"/>
        </w:rPr>
        <w:t xml:space="preserve">"Economic System"</w:t>
      </w:r>
      <w:r>
        <w:rPr>
          <w:rFonts w:ascii="Calibri" w:cs="Calibri" w:eastAsia="Calibri" w:hAnsi="Calibri"/>
          <w:i w:val="false"/>
          <w:iCs w:val="false"/>
          <w:color w:val="000000"/>
          <w:sz w:val="22"/>
          <w:szCs w:val="22"/>
        </w:rPr>
        <w:t xml:space="preserve"> means the TCP-based financial system established by the TFA for managing Club finances and maintaining competitive balance.</w:t>
      </w:r>
    </w:p>
    <w:p>
      <w:pPr>
        <w:pStyle w:val="Heading3"/>
        <w:spacing w:after="140" w:before="280"/>
      </w:pPr>
      <w:bookmarkStart w:name="sec-2_9" w:id="1"/>
      <w:r>
        <w:rPr>
          <w:rFonts w:ascii="Cambria" w:cs="Cambria" w:eastAsia="Cambria" w:hAnsi="Cambria"/>
          <w:b/>
          <w:bCs/>
          <w:color w:val="1F3A5F"/>
          <w:sz w:val="22"/>
          <w:szCs w:val="22"/>
        </w:rPr>
        <w:t xml:space="preserve">Section 2.9 — Supplementary Documents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b/>
          <w:bCs/>
          <w:i w:val="false"/>
          <w:iCs w:val="false"/>
          <w:color w:val="000000"/>
          <w:sz w:val="22"/>
          <w:szCs w:val="22"/>
        </w:rPr>
        <w:t xml:space="preserve">"Supplementary Document"</w:t>
      </w:r>
      <w:r>
        <w:rPr>
          <w:rFonts w:ascii="Calibri" w:cs="Calibri" w:eastAsia="Calibri" w:hAnsi="Calibri"/>
          <w:i w:val="false"/>
          <w:iCs w:val="false"/>
          <w:color w:val="000000"/>
          <w:sz w:val="22"/>
          <w:szCs w:val="22"/>
        </w:rPr>
        <w:t xml:space="preserve"> means any additional regulation, document, or administrative material created by the TFA under the authority of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 Supplementary Document shall not replace, amend, or override this Constitution unless adopted through a lawful constitutional amendment.</w:t>
      </w:r>
    </w:p>
    <w:p>
      <w:pPr>
        <w:pStyle w:val="Heading3"/>
        <w:spacing w:after="140" w:before="280"/>
      </w:pPr>
      <w:bookmarkStart w:name="sec-2_10" w:id="1"/>
      <w:r>
        <w:rPr>
          <w:rFonts w:ascii="Cambria" w:cs="Cambria" w:eastAsia="Cambria" w:hAnsi="Cambria"/>
          <w:b/>
          <w:bCs/>
          <w:color w:val="1F3A5F"/>
          <w:sz w:val="22"/>
          <w:szCs w:val="22"/>
        </w:rPr>
        <w:t xml:space="preserve">Section 2.10 — Interpretation Rules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Words in singular form shall include the plural where the context permits.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Words in plural form shall include the singular where the context permits.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References to persons shall include entities where applicable.</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Section headings exist only for organisational purposes and shall not limit the interpretation of any provision.</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If any uncertainty arises, interpretation shall preserve the purpose, structure, and integrity of this Constitution.</w:t>
      </w:r>
    </w:p>
    <w:p>
      <w:pPr>
        <w:pStyle w:val="Heading1"/>
        <w:pageBreakBefore/>
        <w:pBdr>
          <w:bottom w:val="single" w:color="B08D3E" w:sz="6" w:space="8"/>
        </w:pBdr>
        <w:spacing w:after="60" w:before="200"/>
        <w:jc w:val="center"/>
      </w:pPr>
      <w:bookmarkStart w:name="art-III" w:id="1"/>
      <w:r>
        <w:rPr>
          <w:rFonts w:ascii="Cambria" w:cs="Cambria" w:eastAsia="Cambria" w:hAnsi="Cambria"/>
          <w:b/>
          <w:bCs/>
          <w:color w:val="1F3A5F"/>
          <w:sz w:val="30"/>
          <w:szCs w:val="30"/>
        </w:rPr>
        <w:t xml:space="preserve">ARTICLE III</w:t>
      </w:r>
      <w:bookmarkEnd w:id="1"/>
    </w:p>
    <w:p>
      <w:pPr>
        <w:spacing w:after="320"/>
        <w:jc w:val="center"/>
      </w:pPr>
      <w:r>
        <w:rPr>
          <w:rFonts w:ascii="Cambria" w:cs="Cambria" w:eastAsia="Cambria" w:hAnsi="Cambria"/>
          <w:b/>
          <w:bCs/>
          <w:color w:val="1F3A5F"/>
          <w:sz w:val="24"/>
          <w:szCs w:val="24"/>
        </w:rPr>
        <w:t xml:space="preserve">GOVERNANCE</w:t>
      </w:r>
    </w:p>
    <w:p>
      <w:pPr>
        <w:pStyle w:val="Heading3"/>
        <w:spacing w:after="140" w:before="280"/>
      </w:pPr>
      <w:bookmarkStart w:name="sec-3_1" w:id="1"/>
      <w:r>
        <w:rPr>
          <w:rFonts w:ascii="Cambria" w:cs="Cambria" w:eastAsia="Cambria" w:hAnsi="Cambria"/>
          <w:b/>
          <w:bCs/>
          <w:color w:val="1F3A5F"/>
          <w:sz w:val="22"/>
          <w:szCs w:val="22"/>
        </w:rPr>
        <w:t xml:space="preserve">Section 3.1 — Governance Authority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be governed and administered according to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governance structure of the TFA shall ensure stability, accountability, fairness, and proper administration of TESL football.</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All authorities, officials, and governance actions of the TFA shall operate within the limits established by this Constitution.</w:t>
      </w:r>
    </w:p>
    <w:p>
      <w:pPr>
        <w:pStyle w:val="Heading3"/>
        <w:spacing w:after="140" w:before="280"/>
      </w:pPr>
      <w:bookmarkStart w:name="sec-3_2" w:id="1"/>
      <w:r>
        <w:rPr>
          <w:rFonts w:ascii="Cambria" w:cs="Cambria" w:eastAsia="Cambria" w:hAnsi="Cambria"/>
          <w:b/>
          <w:bCs/>
          <w:color w:val="1F3A5F"/>
          <w:sz w:val="22"/>
          <w:szCs w:val="22"/>
        </w:rPr>
        <w:t xml:space="preserve">Section 3.2 — President of the TFA</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President shall be the highest executive authority of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President shall be responsible for the overall administration, management, stability, and operation of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President shall exercise executive authority over all matters within the jurisdiction of the TFA, subject to this Constitution.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position of President shall have an indefinite duration unless:</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the President resigns;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the President is removed according to the procedures established by this Constitution; or</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the TFA is dissolved according to this Constitution.</w:t>
      </w:r>
    </w:p>
    <w:p>
      <w:pPr>
        <w:pStyle w:val="Heading3"/>
        <w:spacing w:after="140" w:before="280"/>
      </w:pPr>
      <w:bookmarkStart w:name="sec-3_3" w:id="1"/>
      <w:r>
        <w:rPr>
          <w:rFonts w:ascii="Cambria" w:cs="Cambria" w:eastAsia="Cambria" w:hAnsi="Cambria"/>
          <w:b/>
          <w:bCs/>
          <w:color w:val="1F3A5F"/>
          <w:sz w:val="22"/>
          <w:szCs w:val="22"/>
        </w:rPr>
        <w:t xml:space="preserve">Section 3.3 — Powers and Duties of the President</w:t>
      </w:r>
      <w:bookmarkEnd w:id="1"/>
    </w:p>
    <w:p>
      <w:pPr>
        <w:spacing w:after="160" w:line="300"/>
        <w:jc w:val="both"/>
      </w:pPr>
      <w:r>
        <w:rPr>
          <w:rFonts w:ascii="Calibri" w:cs="Calibri" w:eastAsia="Calibri" w:hAnsi="Calibri"/>
          <w:i w:val="false"/>
          <w:iCs w:val="false"/>
          <w:color w:val="000000"/>
          <w:sz w:val="22"/>
          <w:szCs w:val="22"/>
        </w:rPr>
        <w:t xml:space="preserve">The President shall have authority to:</w:t>
      </w:r>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administer and enforce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oversee all operations and activities of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create, approve, and enforce administrative decisions necessary for the functioning of the Association;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interpret TFA rules where necessary;</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resolve matters not otherwise addressed by this Constitution or valid Supplementary Documents;</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supervise TFA officials and administrative activities;</w:t>
      </w:r>
    </w:p>
    <w:p>
      <w:pPr>
        <w:tabs>
          <w:tab w:val="left" w:pos="720"/>
        </w:tabs>
        <w:spacing w:after="120" w:line="300"/>
        <w:ind w:left="720" w:hanging="360"/>
        <w:jc w:val="both"/>
      </w:pPr>
      <w:r>
        <w:rPr>
          <w:rFonts w:ascii="Calibri" w:cs="Calibri" w:eastAsia="Calibri" w:hAnsi="Calibri"/>
          <w:sz w:val="22"/>
          <w:szCs w:val="22"/>
        </w:rPr>
        <w:t xml:space="preserve">(g)	</w:t>
      </w:r>
      <w:r>
        <w:rPr>
          <w:rFonts w:ascii="Calibri" w:cs="Calibri" w:eastAsia="Calibri" w:hAnsi="Calibri"/>
          <w:i w:val="false"/>
          <w:iCs w:val="false"/>
          <w:color w:val="000000"/>
          <w:sz w:val="22"/>
          <w:szCs w:val="22"/>
        </w:rPr>
        <w:t xml:space="preserve">issue disciplinary actions against Participants who violate this Constitution, Supplementary Documents, or lawful TFA decisions;</w:t>
      </w:r>
    </w:p>
    <w:p>
      <w:pPr>
        <w:tabs>
          <w:tab w:val="left" w:pos="720"/>
        </w:tabs>
        <w:spacing w:after="120" w:line="300"/>
        <w:ind w:left="720" w:hanging="360"/>
        <w:jc w:val="both"/>
      </w:pPr>
      <w:r>
        <w:rPr>
          <w:rFonts w:ascii="Calibri" w:cs="Calibri" w:eastAsia="Calibri" w:hAnsi="Calibri"/>
          <w:sz w:val="22"/>
          <w:szCs w:val="22"/>
        </w:rPr>
        <w:t xml:space="preserve">(h)	</w:t>
      </w:r>
      <w:r>
        <w:rPr>
          <w:rFonts w:ascii="Calibri" w:cs="Calibri" w:eastAsia="Calibri" w:hAnsi="Calibri"/>
          <w:i w:val="false"/>
          <w:iCs w:val="false"/>
          <w:color w:val="000000"/>
          <w:sz w:val="22"/>
          <w:szCs w:val="22"/>
        </w:rPr>
        <w:t xml:space="preserve">take necessary actions to protect the integrity, stability, and sustainability of TFA; and</w:t>
      </w:r>
    </w:p>
    <w:p>
      <w:pPr>
        <w:tabs>
          <w:tab w:val="left" w:pos="720"/>
        </w:tabs>
        <w:spacing w:after="120" w:line="300"/>
        <w:ind w:left="72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perform any other duty required for the proper governance of the Association.</w:t>
      </w:r>
    </w:p>
    <w:p>
      <w:pPr>
        <w:pStyle w:val="Heading3"/>
        <w:spacing w:after="140" w:before="280"/>
      </w:pPr>
      <w:bookmarkStart w:name="sec-3_4" w:id="1"/>
      <w:r>
        <w:rPr>
          <w:rFonts w:ascii="Cambria" w:cs="Cambria" w:eastAsia="Cambria" w:hAnsi="Cambria"/>
          <w:b/>
          <w:bCs/>
          <w:color w:val="1F3A5F"/>
          <w:sz w:val="22"/>
          <w:szCs w:val="22"/>
        </w:rPr>
        <w:t xml:space="preserve">Section 3.4 — Authority of Rules and Decisions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All disputes, disagreements, or unclear matters within TFA shall be resolved according to the following order of authority:</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TFA Constitution;</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valid Supplementary Documents created under this Constitution;</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Presidential decision where no applicable constitutional provision or Supplementary Document resolves the matter.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 Presidential decision issued under this Section shall serve as the official resolution of the matter.</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All Registered Clubs, Managers, Officials, Members, and Participants shall respect and comply with lawful Presidential decisions.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No Presidential decision shall override or contradict this Constitution.</w:t>
      </w:r>
    </w:p>
    <w:p>
      <w:pPr>
        <w:pStyle w:val="Heading3"/>
        <w:spacing w:after="140" w:before="280"/>
      </w:pPr>
      <w:bookmarkStart w:name="sec-3_5" w:id="1"/>
      <w:r>
        <w:rPr>
          <w:rFonts w:ascii="Cambria" w:cs="Cambria" w:eastAsia="Cambria" w:hAnsi="Cambria"/>
          <w:b/>
          <w:bCs/>
          <w:color w:val="1F3A5F"/>
          <w:sz w:val="22"/>
          <w:szCs w:val="22"/>
        </w:rPr>
        <w:t xml:space="preserve">Section 3.5 — Advisory Panel Formation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President shall establish an Advisory Panel consisting of three members.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President shall have the authority to appoint Advisory Panel members.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President shall have the authority to remove, replace, or appoint any Advisory Panel member at any time.</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Advisory Panel shall exist to support and assist the President in the administration of the TFA.</w:t>
      </w:r>
    </w:p>
    <w:p>
      <w:pPr>
        <w:pStyle w:val="Heading3"/>
        <w:spacing w:after="140" w:before="280"/>
      </w:pPr>
      <w:bookmarkStart w:name="sec-3_6" w:id="1"/>
      <w:r>
        <w:rPr>
          <w:rFonts w:ascii="Cambria" w:cs="Cambria" w:eastAsia="Cambria" w:hAnsi="Cambria"/>
          <w:b/>
          <w:bCs/>
          <w:color w:val="1F3A5F"/>
          <w:sz w:val="22"/>
          <w:szCs w:val="22"/>
        </w:rPr>
        <w:t xml:space="preserve">Section 3.6 — Duties of the Advisory Panel</w:t>
      </w:r>
      <w:bookmarkEnd w:id="1"/>
    </w:p>
    <w:p>
      <w:pPr>
        <w:spacing w:after="160" w:line="300"/>
        <w:jc w:val="both"/>
      </w:pPr>
      <w:r>
        <w:rPr>
          <w:rFonts w:ascii="Calibri" w:cs="Calibri" w:eastAsia="Calibri" w:hAnsi="Calibri"/>
          <w:i w:val="false"/>
          <w:iCs w:val="false"/>
          <w:color w:val="000000"/>
          <w:sz w:val="22"/>
          <w:szCs w:val="22"/>
        </w:rPr>
        <w:t xml:space="preserve">The primary duties of the Advisory Panel shall be to:</w:t>
      </w:r>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provide advice, assistance, and support to the President;</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assist the President in evaluating important matters affecting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assist in maintaining stability during leadership transitions;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act as a temporary judging authority in cases involving Presidential conflict of interest as established under this Constitution; and</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perform other responsibilities assigned under this Constitution or by the President.</w:t>
      </w:r>
    </w:p>
    <w:p>
      <w:pPr>
        <w:pStyle w:val="Heading3"/>
        <w:spacing w:after="140" w:before="280"/>
      </w:pPr>
      <w:bookmarkStart w:name="sec-3_7" w:id="1"/>
      <w:r>
        <w:rPr>
          <w:rFonts w:ascii="Cambria" w:cs="Cambria" w:eastAsia="Cambria" w:hAnsi="Cambria"/>
          <w:b/>
          <w:bCs/>
          <w:color w:val="1F3A5F"/>
          <w:sz w:val="22"/>
          <w:szCs w:val="22"/>
        </w:rPr>
        <w:t xml:space="preserve">Section 3.7 — Advisory Panel Authority During Conflict of Interest</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Where the President has a conflict of interest in any matter, including situations where the President's position as a Club Manager may affect impartial decision-making, the Advisory Panel shall temporarily assume the role of judging authority for that matter.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President shall not participate in the final decision-making process for matters where a conflict of interest exists.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Advisory Panel shall review such matters independently and provide a fair and impartial decision.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authority granted to the Advisory Panel under this Section shall apply only to the specific conflict-of-interest matter.</w:t>
      </w:r>
    </w:p>
    <w:p>
      <w:pPr>
        <w:pStyle w:val="Heading3"/>
        <w:spacing w:after="140" w:before="280"/>
      </w:pPr>
      <w:bookmarkStart w:name="sec-3_8" w:id="1"/>
      <w:r>
        <w:rPr>
          <w:rFonts w:ascii="Cambria" w:cs="Cambria" w:eastAsia="Cambria" w:hAnsi="Cambria"/>
          <w:b/>
          <w:bCs/>
          <w:color w:val="1F3A5F"/>
          <w:sz w:val="22"/>
          <w:szCs w:val="22"/>
        </w:rPr>
        <w:t xml:space="preserve">Section 3.8 — Presidential Resignation, Removal, and Succession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If the President resigns, is removed, or the Presidential position becomes vacant, the three existing Advisory Panel members shall automatically become the Presidential candidates.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No additional nomination process shall be required.</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Registered Members of the TFA shall select the new President through an official open voting process.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candidate receiving the highest number of votes shall become the new President.</w:t>
      </w:r>
    </w:p>
    <w:p>
      <w:pPr>
        <w:pStyle w:val="Heading3"/>
        <w:spacing w:after="140" w:before="280"/>
      </w:pPr>
      <w:bookmarkStart w:name="sec-3_9" w:id="1"/>
      <w:r>
        <w:rPr>
          <w:rFonts w:ascii="Cambria" w:cs="Cambria" w:eastAsia="Cambria" w:hAnsi="Cambria"/>
          <w:b/>
          <w:bCs/>
          <w:color w:val="1F3A5F"/>
          <w:sz w:val="22"/>
          <w:szCs w:val="22"/>
        </w:rPr>
        <w:t xml:space="preserve">Section 3.9 — Temporary Adjunctor</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If the Presidential position becomes vacant and immediate administrative continuity is required, the TFA may appoint a Temporary Adjunctor.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Temporary Adjunctor shall perform necessary administrative duties until a new President is selected.</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Temporary Adjunctor shall not permanently exercise Presidential authority or change the constitutional structure of the TFA.</w:t>
      </w:r>
    </w:p>
    <w:p>
      <w:pPr>
        <w:pStyle w:val="Heading3"/>
        <w:spacing w:after="140" w:before="280"/>
      </w:pPr>
      <w:bookmarkStart w:name="sec-3_10" w:id="1"/>
      <w:r>
        <w:rPr>
          <w:rFonts w:ascii="Cambria" w:cs="Cambria" w:eastAsia="Cambria" w:hAnsi="Cambria"/>
          <w:b/>
          <w:bCs/>
          <w:color w:val="1F3A5F"/>
          <w:sz w:val="22"/>
          <w:szCs w:val="22"/>
        </w:rPr>
        <w:t xml:space="preserve">Section 3.10 — Presidential Change Request</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If at least fifty percent (50%) of Registered TFA Clubs or Members request a change of President, an official Presidential vote shall be conducted.</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Presidential vote shall be conducted through an open voting system.</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candidate receiving the highest number of votes shall become President.</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This process shall exist to provide a lawful method for leadership change while maintaining governance stability.</w:t>
      </w:r>
    </w:p>
    <w:p>
      <w:pPr>
        <w:pStyle w:val="Heading3"/>
        <w:spacing w:after="140" w:before="280"/>
      </w:pPr>
      <w:bookmarkStart w:name="sec-3_11" w:id="1"/>
      <w:r>
        <w:rPr>
          <w:rFonts w:ascii="Cambria" w:cs="Cambria" w:eastAsia="Cambria" w:hAnsi="Cambria"/>
          <w:b/>
          <w:bCs/>
          <w:color w:val="1F3A5F"/>
          <w:sz w:val="22"/>
          <w:szCs w:val="22"/>
        </w:rPr>
        <w:t xml:space="preserve">Section 3.11 — Disciplinary Authority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President shall have authority to issue disciplinary actions against Participants who violate TFA rules.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Disciplinary actions shall be issued according to this Constitution and applicable Supplementary Documents.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All Participants shall respect and comply with lawful disciplinary decisions issued by the President.</w:t>
      </w:r>
    </w:p>
    <w:p>
      <w:pPr>
        <w:pStyle w:val="Heading3"/>
        <w:spacing w:after="140" w:before="280"/>
      </w:pPr>
      <w:bookmarkStart w:name="sec-3_12" w:id="1"/>
      <w:r>
        <w:rPr>
          <w:rFonts w:ascii="Cambria" w:cs="Cambria" w:eastAsia="Cambria" w:hAnsi="Cambria"/>
          <w:b/>
          <w:bCs/>
          <w:color w:val="1F3A5F"/>
          <w:sz w:val="22"/>
          <w:szCs w:val="22"/>
        </w:rPr>
        <w:t xml:space="preserve">Section 3.12 — Accountability of Governance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All TFA authorities and officials shall act within the limits of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Governance authority shall be exercised honestly, fairly, and for the benefit of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Abuse of authority, manipulation, corruption, or actions harmful to the integrity of the Association may result in review and disciplinary action.</w:t>
      </w:r>
    </w:p>
    <w:p>
      <w:pPr>
        <w:pStyle w:val="Heading1"/>
        <w:pageBreakBefore/>
        <w:pBdr>
          <w:bottom w:val="single" w:color="B08D3E" w:sz="6" w:space="8"/>
        </w:pBdr>
        <w:spacing w:after="60" w:before="200"/>
        <w:jc w:val="center"/>
      </w:pPr>
      <w:bookmarkStart w:name="art-IV" w:id="1"/>
      <w:r>
        <w:rPr>
          <w:rFonts w:ascii="Cambria" w:cs="Cambria" w:eastAsia="Cambria" w:hAnsi="Cambria"/>
          <w:b/>
          <w:bCs/>
          <w:color w:val="1F3A5F"/>
          <w:sz w:val="30"/>
          <w:szCs w:val="30"/>
        </w:rPr>
        <w:t xml:space="preserve">ARTICLE IV</w:t>
      </w:r>
      <w:bookmarkEnd w:id="1"/>
    </w:p>
    <w:p>
      <w:pPr>
        <w:spacing w:after="320"/>
        <w:jc w:val="center"/>
      </w:pPr>
      <w:r>
        <w:rPr>
          <w:rFonts w:ascii="Cambria" w:cs="Cambria" w:eastAsia="Cambria" w:hAnsi="Cambria"/>
          <w:b/>
          <w:bCs/>
          <w:color w:val="1F3A5F"/>
          <w:sz w:val="24"/>
          <w:szCs w:val="24"/>
        </w:rPr>
        <w:t xml:space="preserve">CLUBS AND OFFICIALS</w:t>
      </w:r>
    </w:p>
    <w:p>
      <w:pPr>
        <w:pStyle w:val="Heading3"/>
        <w:spacing w:after="140" w:before="280"/>
      </w:pPr>
      <w:bookmarkStart w:name="sec-4_1" w:id="1"/>
      <w:r>
        <w:rPr>
          <w:rFonts w:ascii="Cambria" w:cs="Cambria" w:eastAsia="Cambria" w:hAnsi="Cambria"/>
          <w:b/>
          <w:bCs/>
          <w:color w:val="1F3A5F"/>
          <w:sz w:val="22"/>
          <w:szCs w:val="22"/>
        </w:rPr>
        <w:t xml:space="preserve">Section 4.1 — Recognition and Registration of Clubs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Club shall become a recognised TFA Club only after official registration and approval by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Club registration process shall require information determined by the TFA, including but not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Club name;</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Club logo or official identity;</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Manager name and required identification information;</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Any additional information required for official recognition.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Upon approval, the Club shall become a Registered Club under the authority of the TFA.</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Each Registered Club shall exist as a separate recognised entity within TFA records.</w:t>
      </w:r>
    </w:p>
    <w:p>
      <w:pPr>
        <w:pStyle w:val="Heading3"/>
        <w:spacing w:after="140" w:before="280"/>
      </w:pPr>
      <w:bookmarkStart w:name="sec-4_2" w:id="1"/>
      <w:r>
        <w:rPr>
          <w:rFonts w:ascii="Cambria" w:cs="Cambria" w:eastAsia="Cambria" w:hAnsi="Cambria"/>
          <w:b/>
          <w:bCs/>
          <w:color w:val="1F3A5F"/>
          <w:sz w:val="22"/>
          <w:szCs w:val="22"/>
        </w:rPr>
        <w:t xml:space="preserve">Section 4.2 — Club Identity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identity of a Registered Club shall remain fixed after official registration.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 Registered Club shall not change its official name, logo, or identity.</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permanent identity of a Club shall preserve its history, records, achievements, and recognition within the TFA.</w:t>
      </w:r>
    </w:p>
    <w:p>
      <w:pPr>
        <w:pStyle w:val="Heading3"/>
        <w:spacing w:after="140" w:before="280"/>
      </w:pPr>
      <w:bookmarkStart w:name="sec-4_3" w:id="1"/>
      <w:r>
        <w:rPr>
          <w:rFonts w:ascii="Cambria" w:cs="Cambria" w:eastAsia="Cambria" w:hAnsi="Cambria"/>
          <w:b/>
          <w:bCs/>
          <w:color w:val="1F3A5F"/>
          <w:sz w:val="22"/>
          <w:szCs w:val="22"/>
        </w:rPr>
        <w:t xml:space="preserve">Section 4.3 — One Manager, One Club Principle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Each Registered Club shall have one official Manager.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 Manager shall not operate or represent more than one Registered Club at the same time.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 Club shall not have multiple Managers or shared management authority.</w:t>
      </w:r>
    </w:p>
    <w:p>
      <w:pPr>
        <w:pStyle w:val="Heading3"/>
        <w:spacing w:after="140" w:before="280"/>
      </w:pPr>
      <w:bookmarkStart w:name="sec-4_4" w:id="1"/>
      <w:r>
        <w:rPr>
          <w:rFonts w:ascii="Cambria" w:cs="Cambria" w:eastAsia="Cambria" w:hAnsi="Cambria"/>
          <w:b/>
          <w:bCs/>
          <w:color w:val="1F3A5F"/>
          <w:sz w:val="22"/>
          <w:szCs w:val="22"/>
        </w:rPr>
        <w:t xml:space="preserve">Section 4.4 — Manager Authority and Responsibilities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Manager shall be the sole authority responsible for operating and representing the Club.</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Manager shall have authority over all Club operations, including:</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Squad management;</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Player Market activities;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Transfers;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Loans;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Contract decisions;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Club strategy and management decisions;</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Club financial decisions within TFA regulations.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Manager shall be responsible for ensuring that the Club complies with this Constitution and all valid TFA regulations.</w:t>
      </w:r>
    </w:p>
    <w:p>
      <w:pPr>
        <w:pStyle w:val="Heading3"/>
        <w:spacing w:after="140" w:before="280"/>
      </w:pPr>
      <w:bookmarkStart w:name="sec-4_5" w:id="1"/>
      <w:r>
        <w:rPr>
          <w:rFonts w:ascii="Cambria" w:cs="Cambria" w:eastAsia="Cambria" w:hAnsi="Cambria"/>
          <w:b/>
          <w:bCs/>
          <w:color w:val="1F3A5F"/>
          <w:sz w:val="22"/>
          <w:szCs w:val="22"/>
        </w:rPr>
        <w:t xml:space="preserve">Section 4.5 — Official Club Representation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Manager shall be the only official representative of the Club before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Only the Manager shall have authority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represent the Club in official communication;</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vote in TFA matters on behalf of the Club;</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make official decisions on behalf of the Club.</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No other person may represent a Club unless authorised by future constitutional amendment or TFA regulation.</w:t>
      </w:r>
    </w:p>
    <w:p>
      <w:pPr>
        <w:pStyle w:val="Heading3"/>
        <w:spacing w:after="140" w:before="280"/>
      </w:pPr>
      <w:bookmarkStart w:name="sec-4_6" w:id="1"/>
      <w:r>
        <w:rPr>
          <w:rFonts w:ascii="Cambria" w:cs="Cambria" w:eastAsia="Cambria" w:hAnsi="Cambria"/>
          <w:b/>
          <w:bCs/>
          <w:color w:val="1F3A5F"/>
          <w:sz w:val="22"/>
          <w:szCs w:val="22"/>
        </w:rPr>
        <w:t xml:space="preserve">Section 4.6 — Club Financial Responsibility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Manager shall be responsible for managing the Club's financial decisions.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Manager shall maintain their own record of Club financial activities.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maintain the official TCP records and Club credit ledger.</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TFA shall regulate and monitor the economic system but shall not manage the daily financial decisions of Clubs.</w:t>
      </w:r>
    </w:p>
    <w:p>
      <w:pPr>
        <w:pStyle w:val="Heading3"/>
        <w:spacing w:after="140" w:before="280"/>
      </w:pPr>
      <w:bookmarkStart w:name="sec-4_7" w:id="1"/>
      <w:r>
        <w:rPr>
          <w:rFonts w:ascii="Cambria" w:cs="Cambria" w:eastAsia="Cambria" w:hAnsi="Cambria"/>
          <w:b/>
          <w:bCs/>
          <w:color w:val="1F3A5F"/>
          <w:sz w:val="22"/>
          <w:szCs w:val="22"/>
        </w:rPr>
        <w:t xml:space="preserve">Section 4.7 — Club Continuity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Club shall remain a recognised TFA entity regardless of changes in its Manager.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departure, resignation, or removal of a Manager shall not dissolve or remove the Club.</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 Club shall retain:</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its identity;</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its records;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its history;</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its achievements;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its remaining TCP balance.</w:t>
      </w:r>
    </w:p>
    <w:p>
      <w:pPr>
        <w:pStyle w:val="Heading3"/>
        <w:spacing w:after="140" w:before="280"/>
      </w:pPr>
      <w:bookmarkStart w:name="sec-4_8" w:id="1"/>
      <w:r>
        <w:rPr>
          <w:rFonts w:ascii="Cambria" w:cs="Cambria" w:eastAsia="Cambria" w:hAnsi="Cambria"/>
          <w:b/>
          <w:bCs/>
          <w:color w:val="1F3A5F"/>
          <w:sz w:val="22"/>
          <w:szCs w:val="22"/>
        </w:rPr>
        <w:t xml:space="preserve">Section 4.8 — Manager Departure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If a Manager leaves a Club, the Club shall remain under TFA records.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 new person may apply to become the Manager of the Club.</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contact the previous Manager regarding a possible transfer of Club control.</w:t>
      </w:r>
    </w:p>
    <w:p>
      <w:pPr>
        <w:pStyle w:val="Heading3"/>
        <w:spacing w:after="140" w:before="280"/>
      </w:pPr>
      <w:bookmarkStart w:name="sec-4_9" w:id="1"/>
      <w:r>
        <w:rPr>
          <w:rFonts w:ascii="Cambria" w:cs="Cambria" w:eastAsia="Cambria" w:hAnsi="Cambria"/>
          <w:b/>
          <w:bCs/>
          <w:color w:val="1F3A5F"/>
          <w:sz w:val="22"/>
          <w:szCs w:val="22"/>
        </w:rPr>
        <w:t xml:space="preserve">Section 4.9 — Club Transfer and Takeover</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Club may be transferred to a new Manager only with approval from the previous Manager.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If the previous Manager approves the transfer, the new Manager shall acquire control of the Club.</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new Manager shall inherit:</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the Club identity;</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the Club records and history;</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the remaining TCP balance;</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the existing Squad only for Player Cards with valid Contracts.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Player Cards whose Contracts have expired shall not transfer to the new Manager and shall be handled according to TFA Player Market regulations.</w:t>
      </w:r>
    </w:p>
    <w:p>
      <w:pPr>
        <w:pStyle w:val="Heading3"/>
        <w:spacing w:after="140" w:before="280"/>
      </w:pPr>
      <w:bookmarkStart w:name="sec-4_10" w:id="1"/>
      <w:r>
        <w:rPr>
          <w:rFonts w:ascii="Cambria" w:cs="Cambria" w:eastAsia="Cambria" w:hAnsi="Cambria"/>
          <w:b/>
          <w:bCs/>
          <w:color w:val="1F3A5F"/>
          <w:sz w:val="22"/>
          <w:szCs w:val="22"/>
        </w:rPr>
        <w:t xml:space="preserve">Section 4.10 — Previous Manager Rights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If the previous Manager does not approve a Club transfer, the Club shall not be transferred to another Manager.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previous Manager may reclaim control of the Club in accordance with TFA rules.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If the previous Manager permanently loses TFA membership, the right to reclaim the Club shall no longer apply.</w:t>
      </w:r>
    </w:p>
    <w:p>
      <w:pPr>
        <w:pStyle w:val="Heading3"/>
        <w:spacing w:after="140" w:before="280"/>
      </w:pPr>
      <w:bookmarkStart w:name="sec-4_11" w:id="1"/>
      <w:r>
        <w:rPr>
          <w:rFonts w:ascii="Cambria" w:cs="Cambria" w:eastAsia="Cambria" w:hAnsi="Cambria"/>
          <w:b/>
          <w:bCs/>
          <w:color w:val="1F3A5F"/>
          <w:sz w:val="22"/>
          <w:szCs w:val="22"/>
        </w:rPr>
        <w:t xml:space="preserve">Section 4.11 — Inactive Clubs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If a Manager leaves and no new Manager takes control of the Club, the Club shall become inactive.</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An inactive Club shall remain preserved within TFA records.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An inactive Club shall retain:</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its identity;</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its history;</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its records;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its remaining TCP balance.</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TFA shall not operate, manage, or control an inactive Club.</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An inactive Club may return to active status through an approved Manager takeover or return of the previous Manager.</w:t>
      </w:r>
    </w:p>
    <w:p>
      <w:pPr>
        <w:pStyle w:val="Heading3"/>
        <w:spacing w:after="140" w:before="280"/>
      </w:pPr>
      <w:bookmarkStart w:name="sec-4_12" w:id="1"/>
      <w:r>
        <w:rPr>
          <w:rFonts w:ascii="Cambria" w:cs="Cambria" w:eastAsia="Cambria" w:hAnsi="Cambria"/>
          <w:b/>
          <w:bCs/>
          <w:color w:val="1F3A5F"/>
          <w:sz w:val="22"/>
          <w:szCs w:val="22"/>
        </w:rPr>
        <w:t xml:space="preserve">Section 4.12 — Club Obligations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Registered Club and Manager shall:</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comply with this Constitution;</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comply with valid TFA decisions and regulations;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participate in Official Competitions when required;</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maintain accurate information regarding Club operations.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Failure to fulfil Club obligations may result in action according to TFA regulations.</w:t>
      </w:r>
    </w:p>
    <w:p>
      <w:pPr>
        <w:pStyle w:val="Heading3"/>
        <w:spacing w:after="140" w:before="280"/>
      </w:pPr>
      <w:bookmarkStart w:name="sec-4_13" w:id="1"/>
      <w:r>
        <w:rPr>
          <w:rFonts w:ascii="Cambria" w:cs="Cambria" w:eastAsia="Cambria" w:hAnsi="Cambria"/>
          <w:b/>
          <w:bCs/>
          <w:color w:val="1F3A5F"/>
          <w:sz w:val="22"/>
          <w:szCs w:val="22"/>
        </w:rPr>
        <w:t xml:space="preserve">Section 4.13 — No Separate Club Staff Structure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recognises the Manager as the complete operator of a Club.</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No additional Club positions, staff members, or management structures shall exist unless established through future constitutional amendment.</w:t>
      </w:r>
    </w:p>
    <w:p>
      <w:pPr>
        <w:pStyle w:val="Heading1"/>
        <w:pageBreakBefore/>
        <w:pBdr>
          <w:bottom w:val="single" w:color="B08D3E" w:sz="6" w:space="8"/>
        </w:pBdr>
        <w:spacing w:after="60" w:before="200"/>
        <w:jc w:val="center"/>
      </w:pPr>
      <w:bookmarkStart w:name="art-V" w:id="1"/>
      <w:r>
        <w:rPr>
          <w:rFonts w:ascii="Cambria" w:cs="Cambria" w:eastAsia="Cambria" w:hAnsi="Cambria"/>
          <w:b/>
          <w:bCs/>
          <w:color w:val="1F3A5F"/>
          <w:sz w:val="30"/>
          <w:szCs w:val="30"/>
        </w:rPr>
        <w:t xml:space="preserve">ARTICLE V</w:t>
      </w:r>
      <w:bookmarkEnd w:id="1"/>
    </w:p>
    <w:p>
      <w:pPr>
        <w:spacing w:after="320"/>
        <w:jc w:val="center"/>
      </w:pPr>
      <w:r>
        <w:rPr>
          <w:rFonts w:ascii="Cambria" w:cs="Cambria" w:eastAsia="Cambria" w:hAnsi="Cambria"/>
          <w:b/>
          <w:bCs/>
          <w:color w:val="1F3A5F"/>
          <w:sz w:val="24"/>
          <w:szCs w:val="24"/>
        </w:rPr>
        <w:t xml:space="preserve">PLAYERS</w:t>
      </w:r>
    </w:p>
    <w:p>
      <w:pPr>
        <w:pStyle w:val="Heading3"/>
        <w:spacing w:after="140" w:before="280"/>
      </w:pPr>
      <w:bookmarkStart w:name="sec-5_1" w:id="1"/>
      <w:r>
        <w:rPr>
          <w:rFonts w:ascii="Cambria" w:cs="Cambria" w:eastAsia="Cambria" w:hAnsi="Cambria"/>
          <w:b/>
          <w:bCs/>
          <w:color w:val="1F3A5F"/>
          <w:sz w:val="22"/>
          <w:szCs w:val="22"/>
        </w:rPr>
        <w:t xml:space="preserve">Section 5.1 — Definition of Players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Within the TFA competition system, a Player refers to an eFootball footballer whose Player Right is registered to a Club.</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TFA Clubs acquire and manage Player Rights, not ownership of individual Player Cards.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Player Cards are only the in-game representation used by Managers to field Players in TFA competitions.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possession of a Player Card in an individual eFootball account does not provide any right to use that Player in TFA competitions unless the Manager's Club holds the Player Right.</w:t>
      </w:r>
    </w:p>
    <w:p>
      <w:pPr>
        <w:pStyle w:val="Heading3"/>
        <w:spacing w:after="140" w:before="280"/>
      </w:pPr>
      <w:bookmarkStart w:name="sec-5_2" w:id="1"/>
      <w:r>
        <w:rPr>
          <w:rFonts w:ascii="Cambria" w:cs="Cambria" w:eastAsia="Cambria" w:hAnsi="Cambria"/>
          <w:b/>
          <w:bCs/>
          <w:color w:val="1F3A5F"/>
          <w:sz w:val="22"/>
          <w:szCs w:val="22"/>
        </w:rPr>
        <w:t xml:space="preserve">Section 5.2 — Player Rights System</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Player Right represents the authority of a Club to use a specific Player in official TFA competitions.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 Player Right may belong to only one Registered Club at any given time.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No Club may use a Player in TFA competitions unless that Club holds the Player Right for that Player.</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same Player Card may exist in multiple Managers' game accounts; however, only the Club holding the Player Right may use that Player within the TFA League system.</w:t>
      </w:r>
    </w:p>
    <w:p>
      <w:pPr>
        <w:pStyle w:val="Heading3"/>
        <w:spacing w:after="140" w:before="280"/>
      </w:pPr>
      <w:bookmarkStart w:name="sec-5_3" w:id="1"/>
      <w:r>
        <w:rPr>
          <w:rFonts w:ascii="Cambria" w:cs="Cambria" w:eastAsia="Cambria" w:hAnsi="Cambria"/>
          <w:b/>
          <w:bCs/>
          <w:color w:val="1F3A5F"/>
          <w:sz w:val="22"/>
          <w:szCs w:val="22"/>
        </w:rPr>
        <w:t xml:space="preserve">Section 5.3 — Use of Player Cards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Manager who holds the Player Right of a Player may use any eligible Player Card version of that Player available to them.</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shall not select or assign Card versions for Clubs.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Managers may choose their preferred eligible Card version for Players owned by their Club.</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selected Card version does not change ownership of the Player Right.</w:t>
      </w:r>
    </w:p>
    <w:p>
      <w:pPr>
        <w:pStyle w:val="Heading3"/>
        <w:spacing w:after="140" w:before="280"/>
      </w:pPr>
      <w:bookmarkStart w:name="sec-5_4" w:id="1"/>
      <w:r>
        <w:rPr>
          <w:rFonts w:ascii="Cambria" w:cs="Cambria" w:eastAsia="Cambria" w:hAnsi="Cambria"/>
          <w:b/>
          <w:bCs/>
          <w:color w:val="1F3A5F"/>
          <w:sz w:val="22"/>
          <w:szCs w:val="22"/>
        </w:rPr>
        <w:t xml:space="preserve">Section 5.4 — Eligible Player Cards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Only Player Cards approved by the TFA may be used in official competitions.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following Card categories are permitted:</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Base Cards;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Trending Cards;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Single Booster Highlight Cards.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following Card categories are prohibited:</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Epic Cards;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Legendary Cards;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Show Time Cards;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Big Time Cards;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Double Booster Cards.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TFA may modify eligible Card categories through valid regulations when necessary for competition balance.</w:t>
      </w:r>
    </w:p>
    <w:p>
      <w:pPr>
        <w:pStyle w:val="Heading3"/>
        <w:spacing w:after="140" w:before="280"/>
      </w:pPr>
      <w:bookmarkStart w:name="sec-5_5" w:id="1"/>
      <w:r>
        <w:rPr>
          <w:rFonts w:ascii="Cambria" w:cs="Cambria" w:eastAsia="Cambria" w:hAnsi="Cambria"/>
          <w:b/>
          <w:bCs/>
          <w:color w:val="1F3A5F"/>
          <w:sz w:val="22"/>
          <w:szCs w:val="22"/>
        </w:rPr>
        <w:t xml:space="preserve">Section 5.5 — Official Player Pool</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maintain an official Player Pool for the competition system.</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Player Pool shall contain approved Players available for acquisition by Clubs.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may add new Players to the Player Pool when necessary.</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New Player additions shall be introduced during the Pre-Season Transfer Window.</w:t>
      </w:r>
    </w:p>
    <w:p>
      <w:pPr>
        <w:pStyle w:val="Heading3"/>
        <w:spacing w:after="140" w:before="280"/>
      </w:pPr>
      <w:bookmarkStart w:name="sec-5_6" w:id="1"/>
      <w:r>
        <w:rPr>
          <w:rFonts w:ascii="Cambria" w:cs="Cambria" w:eastAsia="Cambria" w:hAnsi="Cambria"/>
          <w:b/>
          <w:bCs/>
          <w:color w:val="1F3A5F"/>
          <w:sz w:val="22"/>
          <w:szCs w:val="22"/>
        </w:rPr>
        <w:t xml:space="preserve">Section 5.6 — Player Contracts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Club shall acquire Player Rights through contracts established under the TFA Player Market System.</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Player contracts may have a duration of one or two Seasons.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 Player Right shall remain with a Club only for the duration of the valid contract unless transferred, released, or otherwise handled according to TFA regulations.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Contract signing, renewal, transfer, release, and market procedures shall be governed under Article VII.</w:t>
      </w:r>
    </w:p>
    <w:p>
      <w:pPr>
        <w:pStyle w:val="Heading3"/>
        <w:spacing w:after="140" w:before="280"/>
      </w:pPr>
      <w:bookmarkStart w:name="sec-5_7" w:id="1"/>
      <w:r>
        <w:rPr>
          <w:rFonts w:ascii="Cambria" w:cs="Cambria" w:eastAsia="Cambria" w:hAnsi="Cambria"/>
          <w:b/>
          <w:bCs/>
          <w:color w:val="1F3A5F"/>
          <w:sz w:val="22"/>
          <w:szCs w:val="22"/>
        </w:rPr>
        <w:t xml:space="preserve">Section 5.7 — Live Performance Rating and MSV</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Player value within the TFA system shall be determined using Live Performance Ratings.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Live Performance Ratings are not player tiers.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rating shall be based on official eFootball live updates.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MSV value associated with each rating shall be: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Rating A — 30 MSV;</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Rating B — 25 MSV;</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Rating C — 20 MSV;</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Rating D — 15 MSV;</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Rating E — 10 MSV.</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The TFA shall use these values for Player Market calculations where applicable.</w:t>
      </w:r>
    </w:p>
    <w:p>
      <w:pPr>
        <w:pStyle w:val="Heading3"/>
        <w:spacing w:after="140" w:before="280"/>
      </w:pPr>
      <w:bookmarkStart w:name="sec-5_8" w:id="1"/>
      <w:r>
        <w:rPr>
          <w:rFonts w:ascii="Cambria" w:cs="Cambria" w:eastAsia="Cambria" w:hAnsi="Cambria"/>
          <w:b/>
          <w:bCs/>
          <w:color w:val="1F3A5F"/>
          <w:sz w:val="22"/>
          <w:szCs w:val="22"/>
        </w:rPr>
        <w:t xml:space="preserve">Section 5.8 — Squad Requirements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Registered Club shall maintain a minimum Squad size of twenty-five (25) Players.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 Club that does not meet the minimum Squad requirement after an official Transfer Window shall not continue normal competition participation until the requirement is fulfilled.</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Detailed squad compliance procedures shall be governed by TFA regulations.</w:t>
      </w:r>
    </w:p>
    <w:p>
      <w:pPr>
        <w:pStyle w:val="Heading3"/>
        <w:spacing w:after="140" w:before="280"/>
      </w:pPr>
      <w:bookmarkStart w:name="sec-5_9" w:id="1"/>
      <w:r>
        <w:rPr>
          <w:rFonts w:ascii="Cambria" w:cs="Cambria" w:eastAsia="Cambria" w:hAnsi="Cambria"/>
          <w:b/>
          <w:bCs/>
          <w:color w:val="1F3A5F"/>
          <w:sz w:val="22"/>
          <w:szCs w:val="22"/>
        </w:rPr>
        <w:t xml:space="preserve">Section 5.9 — Match Availability Requirements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Club must have at least twenty-three (23) available Players to start an official match.</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If a Club cannot provide the required number of available Players due to circumstances such as suspension or unavailability, the Club must obtain additional Players through permitted TFA systems.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 Club shall not participate in an official match without meeting the required available Squad size.</w:t>
      </w:r>
    </w:p>
    <w:p>
      <w:pPr>
        <w:pStyle w:val="Heading3"/>
        <w:spacing w:after="140" w:before="280"/>
      </w:pPr>
      <w:bookmarkStart w:name="sec-5_10" w:id="1"/>
      <w:r>
        <w:rPr>
          <w:rFonts w:ascii="Cambria" w:cs="Cambria" w:eastAsia="Cambria" w:hAnsi="Cambria"/>
          <w:b/>
          <w:bCs/>
          <w:color w:val="1F3A5F"/>
          <w:sz w:val="22"/>
          <w:szCs w:val="22"/>
        </w:rPr>
        <w:t xml:space="preserve">Section 5.10 — Player Availability Restrictions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Player who is unavailable due to TFA-recognised restrictions, including suspension, shall not be used in official matches until eligible again.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Clubs shall be responsible for ensuring that only eligible Players are selected for matches.</w:t>
      </w:r>
    </w:p>
    <w:p>
      <w:pPr>
        <w:pStyle w:val="Heading3"/>
        <w:spacing w:after="140" w:before="280"/>
      </w:pPr>
      <w:bookmarkStart w:name="sec-5_11" w:id="1"/>
      <w:r>
        <w:rPr>
          <w:rFonts w:ascii="Cambria" w:cs="Cambria" w:eastAsia="Cambria" w:hAnsi="Cambria"/>
          <w:b/>
          <w:bCs/>
          <w:color w:val="1F3A5F"/>
          <w:sz w:val="22"/>
          <w:szCs w:val="22"/>
        </w:rPr>
        <w:t xml:space="preserve">Section 5.11 — Squad Changes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Player additions, removals, transfers, and contract actions shall only occur according to official TFA Transfer Window procedures.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Clubs shall not modify their official Squad outside permitted periods unless authorised by TFA regulations or emergency provisions.</w:t>
      </w:r>
    </w:p>
    <w:p>
      <w:pPr>
        <w:pStyle w:val="Heading3"/>
        <w:spacing w:after="140" w:before="280"/>
      </w:pPr>
      <w:bookmarkStart w:name="sec-5_12" w:id="1"/>
      <w:r>
        <w:rPr>
          <w:rFonts w:ascii="Cambria" w:cs="Cambria" w:eastAsia="Cambria" w:hAnsi="Cambria"/>
          <w:b/>
          <w:bCs/>
          <w:color w:val="1F3A5F"/>
          <w:sz w:val="22"/>
          <w:szCs w:val="22"/>
        </w:rPr>
        <w:t xml:space="preserve">Section 5.12 — Player Management Principles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Players within the TFA system shall be managed through Player Rights and Contracts.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No Manager may claim exclusive ownership of a Player Card itself.</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purpose of the Player System is to create a fair competitive structure where Clubs compete for Player Rights within the rules established by the TFA.</w:t>
      </w:r>
    </w:p>
    <w:p>
      <w:pPr>
        <w:pStyle w:val="Heading1"/>
        <w:pageBreakBefore/>
        <w:pBdr>
          <w:bottom w:val="single" w:color="B08D3E" w:sz="6" w:space="8"/>
        </w:pBdr>
        <w:spacing w:after="60" w:before="200"/>
        <w:jc w:val="center"/>
      </w:pPr>
      <w:bookmarkStart w:name="art-VI" w:id="1"/>
      <w:r>
        <w:rPr>
          <w:rFonts w:ascii="Cambria" w:cs="Cambria" w:eastAsia="Cambria" w:hAnsi="Cambria"/>
          <w:b/>
          <w:bCs/>
          <w:color w:val="1F3A5F"/>
          <w:sz w:val="30"/>
          <w:szCs w:val="30"/>
        </w:rPr>
        <w:t xml:space="preserve">ARTICLE VI</w:t>
      </w:r>
      <w:bookmarkEnd w:id="1"/>
    </w:p>
    <w:p>
      <w:pPr>
        <w:spacing w:after="320"/>
        <w:jc w:val="center"/>
      </w:pPr>
      <w:r>
        <w:rPr>
          <w:rFonts w:ascii="Cambria" w:cs="Cambria" w:eastAsia="Cambria" w:hAnsi="Cambria"/>
          <w:b/>
          <w:bCs/>
          <w:color w:val="1F3A5F"/>
          <w:sz w:val="24"/>
          <w:szCs w:val="24"/>
        </w:rPr>
        <w:t xml:space="preserve">OFFICIAL COMPETITIONS</w:t>
      </w:r>
    </w:p>
    <w:p>
      <w:pPr>
        <w:pStyle w:val="Heading3"/>
        <w:spacing w:after="140" w:before="280"/>
      </w:pPr>
      <w:bookmarkStart w:name="sec-6_1" w:id="1"/>
      <w:r>
        <w:rPr>
          <w:rFonts w:ascii="Cambria" w:cs="Cambria" w:eastAsia="Cambria" w:hAnsi="Cambria"/>
          <w:b/>
          <w:bCs/>
          <w:color w:val="1F3A5F"/>
          <w:sz w:val="22"/>
          <w:szCs w:val="22"/>
        </w:rPr>
        <w:t xml:space="preserve">Section 6.1 — Official Competitions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recognise the following official competitions:</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b/>
          <w:bCs/>
          <w:i w:val="false"/>
          <w:iCs w:val="false"/>
          <w:color w:val="000000"/>
          <w:sz w:val="22"/>
          <w:szCs w:val="22"/>
        </w:rPr>
        <w:t xml:space="preserve">TESL Champions League (TCL);</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b/>
          <w:bCs/>
          <w:i w:val="false"/>
          <w:iCs w:val="false"/>
          <w:color w:val="000000"/>
          <w:sz w:val="22"/>
          <w:szCs w:val="22"/>
        </w:rPr>
        <w:t xml:space="preserve">TESL eFootball Cup (TFC).</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No additional official competition shall be introduced except through Constitutional Amendment.</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may organise friendly matches, exhibition matches, invitational tournaments, or special events. Such events shall not be considered official competitions unless expressly declared by the TFA.</w:t>
      </w:r>
    </w:p>
    <w:p>
      <w:pPr>
        <w:pStyle w:val="Heading3"/>
        <w:spacing w:after="140" w:before="280"/>
      </w:pPr>
      <w:bookmarkStart w:name="sec-6_2" w:id="1"/>
      <w:r>
        <w:rPr>
          <w:rFonts w:ascii="Cambria" w:cs="Cambria" w:eastAsia="Cambria" w:hAnsi="Cambria"/>
          <w:b/>
          <w:bCs/>
          <w:color w:val="1F3A5F"/>
          <w:sz w:val="22"/>
          <w:szCs w:val="22"/>
        </w:rPr>
        <w:t xml:space="preserve">Section 6.2 — Authority Over Competitions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possess exclusive authority to organise, regulate, supervise, and administer all official competitions.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shall determine the format, schedule, completion deadlines, and operational requirements of every official competition in accordance with this Constitution.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Registered Club and Manager shall comply with the competition structure established by the TFA.</w:t>
      </w:r>
    </w:p>
    <w:p>
      <w:pPr>
        <w:pStyle w:val="Heading2"/>
        <w:shd w:fill="EFEFEF" w:val="clear"/>
        <w:spacing w:after="200" w:before="320"/>
        <w:jc w:val="center"/>
      </w:pPr>
      <w:bookmarkStart w:name="part-I-0" w:id="1"/>
      <w:r>
        <w:rPr>
          <w:rFonts w:ascii="Cambria" w:cs="Cambria" w:eastAsia="Cambria" w:hAnsi="Cambria"/>
          <w:b/>
          <w:bCs/>
          <w:color w:val="1F3A5F"/>
          <w:sz w:val="22"/>
          <w:szCs w:val="22"/>
        </w:rPr>
        <w:t xml:space="preserve">PART I — TESL CHAMPIONS LEAGUE (TCL)</w:t>
      </w:r>
      <w:bookmarkEnd w:id="1"/>
    </w:p>
    <w:p>
      <w:pPr>
        <w:pStyle w:val="Heading3"/>
        <w:spacing w:after="140" w:before="280"/>
      </w:pPr>
      <w:bookmarkStart w:name="sec-6_3" w:id="1"/>
      <w:r>
        <w:rPr>
          <w:rFonts w:ascii="Cambria" w:cs="Cambria" w:eastAsia="Cambria" w:hAnsi="Cambria"/>
          <w:b/>
          <w:bCs/>
          <w:color w:val="1F3A5F"/>
          <w:sz w:val="22"/>
          <w:szCs w:val="22"/>
        </w:rPr>
        <w:t xml:space="preserve">Section 6.3 — Nature of the Competition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TESL Champions League (TCL) is the official League competition of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Clubs shall participate using their officially registered TFA Clubs and Squads.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All Player Rights, Contracts, Transfers, Loans, TCP, and Squad Registration rules shall apply to the TCL.</w:t>
      </w:r>
    </w:p>
    <w:p>
      <w:pPr>
        <w:pStyle w:val="Heading3"/>
        <w:spacing w:after="140" w:before="280"/>
      </w:pPr>
      <w:bookmarkStart w:name="sec-6_4" w:id="1"/>
      <w:r>
        <w:rPr>
          <w:rFonts w:ascii="Cambria" w:cs="Cambria" w:eastAsia="Cambria" w:hAnsi="Cambria"/>
          <w:b/>
          <w:bCs/>
          <w:color w:val="1F3A5F"/>
          <w:sz w:val="22"/>
          <w:szCs w:val="22"/>
        </w:rPr>
        <w:t xml:space="preserve">Section 6.4 — League Format</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TCL competition format shall depend on the number of participating Clubs.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Where four (4) to eight (8) Clubs participate: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Every Club shall play every other Club once;</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The competition shall be conducted as a Single Round Robin League;</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No Knockout Stage shall be held;</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The Club finishing first in the final League Table shall be declared Champion.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Where nine (9) to fifteen (15) Clubs participate: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Every Club shall play every other Club once;</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The competition shall be conducted as a Single Round Robin League;</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The top eight (8) Clubs shall qualify for the Knockout Stage.</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If participation exceeds fifteen (15) Clubs, the competition format shall be determined through future Constitutional Amendment.</w:t>
      </w:r>
    </w:p>
    <w:p>
      <w:pPr>
        <w:pStyle w:val="Heading3"/>
        <w:spacing w:after="140" w:before="280"/>
      </w:pPr>
      <w:bookmarkStart w:name="sec-6_5" w:id="1"/>
      <w:r>
        <w:rPr>
          <w:rFonts w:ascii="Cambria" w:cs="Cambria" w:eastAsia="Cambria" w:hAnsi="Cambria"/>
          <w:b/>
          <w:bCs/>
          <w:color w:val="1F3A5F"/>
          <w:sz w:val="22"/>
          <w:szCs w:val="22"/>
        </w:rPr>
        <w:t xml:space="preserve">Section 6.5 — League Points and Standings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League standings shall be determined using the following points system:</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Win — Three (3) Points;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Draw — One (1) Point;</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Loss — Zero (0) Points.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Clubs shall be ranked according to the following order:</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Total Points;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Goal Difference;</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Goals Scored;</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Head-to-Head Record;</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Matches Played (fewest first).</w:t>
      </w:r>
    </w:p>
    <w:p>
      <w:pPr>
        <w:pStyle w:val="Heading3"/>
        <w:spacing w:after="140" w:before="280"/>
      </w:pPr>
      <w:bookmarkStart w:name="sec-6_6" w:id="1"/>
      <w:r>
        <w:rPr>
          <w:rFonts w:ascii="Cambria" w:cs="Cambria" w:eastAsia="Cambria" w:hAnsi="Cambria"/>
          <w:b/>
          <w:bCs/>
          <w:color w:val="1F3A5F"/>
          <w:sz w:val="22"/>
          <w:szCs w:val="22"/>
        </w:rPr>
        <w:t xml:space="preserve">Section 6.6 — Knockout Qualification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Upon completion of the League Stage, the top eight (8) Clubs shall qualify for the Quarter-finals.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Qualification shall be determined solely by the final League standings.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Quarter-final pairings shall be: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1st vs 8th;</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2nd vs 7th;</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3rd vs 6th;</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4th vs 5th.</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Semi-final pairings shall be: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Winner of 1st vs 8th against Winner of 4th vs 5th;</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Winner of 2nd vs 7th against Winner of 3rd vs 6th.</w:t>
      </w:r>
    </w:p>
    <w:p>
      <w:pPr>
        <w:pStyle w:val="Heading3"/>
        <w:spacing w:after="140" w:before="280"/>
      </w:pPr>
      <w:bookmarkStart w:name="sec-6_7" w:id="1"/>
      <w:r>
        <w:rPr>
          <w:rFonts w:ascii="Cambria" w:cs="Cambria" w:eastAsia="Cambria" w:hAnsi="Cambria"/>
          <w:b/>
          <w:bCs/>
          <w:color w:val="1F3A5F"/>
          <w:sz w:val="22"/>
          <w:szCs w:val="22"/>
        </w:rPr>
        <w:t xml:space="preserve">Section 6.7 — Knockout Matches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Quarter-finals and Semi-finals shall be contested over two (2) matches referred to as the </w:t>
      </w:r>
      <w:r>
        <w:rPr>
          <w:rFonts w:ascii="Calibri" w:cs="Calibri" w:eastAsia="Calibri" w:hAnsi="Calibri"/>
          <w:b/>
          <w:bCs/>
          <w:i w:val="false"/>
          <w:iCs w:val="false"/>
          <w:color w:val="000000"/>
          <w:sz w:val="22"/>
          <w:szCs w:val="22"/>
        </w:rPr>
        <w:t xml:space="preserve">First Leg</w:t>
      </w:r>
      <w:r>
        <w:rPr>
          <w:rFonts w:ascii="Calibri" w:cs="Calibri" w:eastAsia="Calibri" w:hAnsi="Calibri"/>
          <w:i w:val="false"/>
          <w:iCs w:val="false"/>
          <w:color w:val="000000"/>
          <w:sz w:val="22"/>
          <w:szCs w:val="22"/>
        </w:rPr>
        <w:t xml:space="preserve"> and </w:t>
      </w:r>
      <w:r>
        <w:rPr>
          <w:rFonts w:ascii="Calibri" w:cs="Calibri" w:eastAsia="Calibri" w:hAnsi="Calibri"/>
          <w:b/>
          <w:bCs/>
          <w:i w:val="false"/>
          <w:iCs w:val="false"/>
          <w:color w:val="000000"/>
          <w:sz w:val="22"/>
          <w:szCs w:val="22"/>
        </w:rPr>
        <w:t xml:space="preserve">Second Leg</w:t>
      </w:r>
      <w:r>
        <w:rPr>
          <w:rFonts w:ascii="Calibri" w:cs="Calibri" w:eastAsia="Calibri" w:hAnsi="Calibri"/>
          <w:i w:val="false"/>
          <w:iCs w:val="false"/>
          <w:color w:val="000000"/>
          <w:sz w:val="22"/>
          <w:szCs w:val="22"/>
        </w:rPr>
        <w:t xml:space="preserve">.</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aggregate score of both legs shall determine the winner.</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Away Goal Rule shall not apply.</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Where aggregate scores remain level after completion of the Second Leg:</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Extra Time shall be played;</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If still level, the winner shall be determined by Penalty Shoot-out.</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The Third Place Match and Championship Final shall each be contested over a single match.</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Where either match is drawn after normal time: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Extra Time shall be played;</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If still level, the winner shall be determined by Penalty Shoot-out.</w:t>
      </w:r>
    </w:p>
    <w:p>
      <w:pPr>
        <w:pStyle w:val="Heading3"/>
        <w:spacing w:after="140" w:before="280"/>
      </w:pPr>
      <w:bookmarkStart w:name="sec-6_8" w:id="1"/>
      <w:r>
        <w:rPr>
          <w:rFonts w:ascii="Cambria" w:cs="Cambria" w:eastAsia="Cambria" w:hAnsi="Cambria"/>
          <w:b/>
          <w:bCs/>
          <w:color w:val="1F3A5F"/>
          <w:sz w:val="22"/>
          <w:szCs w:val="22"/>
        </w:rPr>
        <w:t xml:space="preserve">Section 6.8 — TCL Season Structure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TCL Season shall be conducted in the following order:</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Pre-Season Transfer Window;</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League Stage;</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Mid-Season Transfer Window;</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Pre-Knockout Transfer Window;</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Knockout Stage;</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End of Season.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Squad Registration, Player Contracts, Transfers, Renewals, Loans, Player Releases, Auctions, Waiver Claims, and Free Agent Signings shall only occur during the appropriate official Transfer Window in accordance with Article VII.</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Each official Transfer Window shall consist of Player Market phases recognised by the TFA, including the Transfer Period, Waiver Period, Auction (where applicable), and Free Agent Signing period. The operational procedures for each phase shall be governed by Article VII.</w:t>
      </w:r>
    </w:p>
    <w:p>
      <w:pPr>
        <w:pStyle w:val="Heading2"/>
        <w:shd w:fill="EFEFEF" w:val="clear"/>
        <w:spacing w:after="200" w:before="320"/>
        <w:jc w:val="center"/>
      </w:pPr>
      <w:bookmarkStart w:name="part-II-1" w:id="1"/>
      <w:r>
        <w:rPr>
          <w:rFonts w:ascii="Cambria" w:cs="Cambria" w:eastAsia="Cambria" w:hAnsi="Cambria"/>
          <w:b/>
          <w:bCs/>
          <w:color w:val="1F3A5F"/>
          <w:sz w:val="22"/>
          <w:szCs w:val="22"/>
        </w:rPr>
        <w:t xml:space="preserve">PART II — TESL EFOOTBALL CUP (TFC)</w:t>
      </w:r>
      <w:bookmarkEnd w:id="1"/>
    </w:p>
    <w:p>
      <w:pPr>
        <w:pStyle w:val="Heading3"/>
        <w:spacing w:after="140" w:before="280"/>
      </w:pPr>
      <w:bookmarkStart w:name="sec-6_9" w:id="1"/>
      <w:r>
        <w:rPr>
          <w:rFonts w:ascii="Cambria" w:cs="Cambria" w:eastAsia="Cambria" w:hAnsi="Cambria"/>
          <w:b/>
          <w:bCs/>
          <w:color w:val="1F3A5F"/>
          <w:sz w:val="22"/>
          <w:szCs w:val="22"/>
        </w:rPr>
        <w:t xml:space="preserve">Section 6.9 — Nature of the Competition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TESL eFootball Cup (TFC) is the official Cup competition of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TFC shall be played exclusively in </w:t>
      </w:r>
      <w:r>
        <w:rPr>
          <w:rFonts w:ascii="Calibri" w:cs="Calibri" w:eastAsia="Calibri" w:hAnsi="Calibri"/>
          <w:b/>
          <w:bCs/>
          <w:i w:val="false"/>
          <w:iCs w:val="false"/>
          <w:color w:val="000000"/>
          <w:sz w:val="22"/>
          <w:szCs w:val="22"/>
        </w:rPr>
        <w:t xml:space="preserve">Authentic Mode</w:t>
      </w:r>
      <w:r>
        <w:rPr>
          <w:rFonts w:ascii="Calibri" w:cs="Calibri" w:eastAsia="Calibri" w:hAnsi="Calibri"/>
          <w:i w:val="false"/>
          <w:iCs w:val="false"/>
          <w:color w:val="000000"/>
          <w:sz w:val="22"/>
          <w:szCs w:val="22"/>
        </w:rPr>
        <w:t xml:space="preserv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Managers shall participate using officially available in-game National Teams or Club Teams.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Player Rights, Player Contracts, Squad Registration, Transfers, Loans, Auctions, TCP, and Transfer Windows shall not apply during the TFC unless otherwise provided by Constitutional Amendment.</w:t>
      </w:r>
    </w:p>
    <w:p>
      <w:pPr>
        <w:pStyle w:val="Heading3"/>
        <w:spacing w:after="140" w:before="280"/>
      </w:pPr>
      <w:bookmarkStart w:name="sec-6_10" w:id="1"/>
      <w:r>
        <w:rPr>
          <w:rFonts w:ascii="Cambria" w:cs="Cambria" w:eastAsia="Cambria" w:hAnsi="Cambria"/>
          <w:b/>
          <w:bCs/>
          <w:color w:val="1F3A5F"/>
          <w:sz w:val="22"/>
          <w:szCs w:val="22"/>
        </w:rPr>
        <w:t xml:space="preserve">Section 6.10 — Group Stage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TFC shall begin with a Group Stage.</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number of Groups and the number of Teams within each Group shall be determined by the TFA according to the number of participating Managers.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Team within a Group shall play every other Team in the same Group once.</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top two (2) Teams from each Group shall qualify for the Knockout Stage beginning with the Quarter-finals.</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Group standings shall be determined according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Points;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Goal Difference;</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Goals Scored;</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Head-to-Head Record;</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Matches Played (fewest first).</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Match Points shall be awarded as follows:</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Win — Three (3) Points;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Draw — One (1) Point;</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Loss — Zero (0) Points.</w:t>
      </w:r>
    </w:p>
    <w:p>
      <w:pPr>
        <w:pStyle w:val="Heading3"/>
        <w:spacing w:after="140" w:before="280"/>
      </w:pPr>
      <w:bookmarkStart w:name="sec-6_11" w:id="1"/>
      <w:r>
        <w:rPr>
          <w:rFonts w:ascii="Cambria" w:cs="Cambria" w:eastAsia="Cambria" w:hAnsi="Cambria"/>
          <w:b/>
          <w:bCs/>
          <w:color w:val="1F3A5F"/>
          <w:sz w:val="22"/>
          <w:szCs w:val="22"/>
        </w:rPr>
        <w:t xml:space="preserve">Section 6.11 — Knockout Stage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Quarter-finals, Semi-finals, Third Place Match, and Final shall each be contested over a single match.</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If any Knockout Match is drawn after normal time: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Extra Time shall be played;</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If still level, the winner shall be determined by Penalty Shoot-out.</w:t>
      </w:r>
    </w:p>
    <w:p>
      <w:pPr>
        <w:pStyle w:val="Heading2"/>
        <w:shd w:fill="EFEFEF" w:val="clear"/>
        <w:spacing w:after="200" w:before="320"/>
        <w:jc w:val="center"/>
      </w:pPr>
      <w:bookmarkStart w:name="part-III-2" w:id="1"/>
      <w:r>
        <w:rPr>
          <w:rFonts w:ascii="Cambria" w:cs="Cambria" w:eastAsia="Cambria" w:hAnsi="Cambria"/>
          <w:b/>
          <w:bCs/>
          <w:color w:val="1F3A5F"/>
          <w:sz w:val="22"/>
          <w:szCs w:val="22"/>
        </w:rPr>
        <w:t xml:space="preserve">PART III — GENERAL COMPETITION PROVISIONS</w:t>
      </w:r>
      <w:bookmarkEnd w:id="1"/>
    </w:p>
    <w:p>
      <w:pPr>
        <w:pStyle w:val="Heading3"/>
        <w:spacing w:after="140" w:before="280"/>
      </w:pPr>
      <w:bookmarkStart w:name="sec-6_12" w:id="1"/>
      <w:r>
        <w:rPr>
          <w:rFonts w:ascii="Cambria" w:cs="Cambria" w:eastAsia="Cambria" w:hAnsi="Cambria"/>
          <w:b/>
          <w:bCs/>
          <w:color w:val="1F3A5F"/>
          <w:sz w:val="22"/>
          <w:szCs w:val="22"/>
        </w:rPr>
        <w:t xml:space="preserve">Section 6.12 — Competition Schedule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determine the official commencement date, completion deadline, and operational timetable for every competition stage.</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Official TCL League matches shall be arranged through mutual agreement between the participating Managers within the official match period established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Club and Manager shall complete all scheduled matches within the prescribed deadline.</w:t>
      </w:r>
    </w:p>
    <w:p>
      <w:pPr>
        <w:pStyle w:val="Heading3"/>
        <w:spacing w:after="140" w:before="280"/>
      </w:pPr>
      <w:bookmarkStart w:name="sec-6_13" w:id="1"/>
      <w:r>
        <w:rPr>
          <w:rFonts w:ascii="Cambria" w:cs="Cambria" w:eastAsia="Cambria" w:hAnsi="Cambria"/>
          <w:b/>
          <w:bCs/>
          <w:color w:val="1F3A5F"/>
          <w:sz w:val="22"/>
          <w:szCs w:val="22"/>
        </w:rPr>
        <w:t xml:space="preserve">Section 6.13 — Official Statistics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official TCL and TFC match shall contribute to the official historical records maintained by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Official records shall include, but are not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Club statistics;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Player statistics;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Individual awards;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Competition achievements;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Historical records.</w:t>
      </w:r>
    </w:p>
    <w:p>
      <w:pPr>
        <w:pStyle w:val="Heading3"/>
        <w:spacing w:after="140" w:before="280"/>
      </w:pPr>
      <w:bookmarkStart w:name="sec-6_14" w:id="1"/>
      <w:r>
        <w:rPr>
          <w:rFonts w:ascii="Cambria" w:cs="Cambria" w:eastAsia="Cambria" w:hAnsi="Cambria"/>
          <w:b/>
          <w:bCs/>
          <w:color w:val="1F3A5F"/>
          <w:sz w:val="22"/>
          <w:szCs w:val="22"/>
        </w:rPr>
        <w:t xml:space="preserve">Section 6.14 — Walkover Matches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Registered Club shall not voluntarily withdraw from an official competition after the Season or Tournament has commenced.</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Where a Club or Manager becomes unable to complete the remaining fixtures of an official competition, every remaining fixture shall be awarded to the opposing Club as a 3–0 Walkover Victory, unless otherwise decided under this Constitution.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 Walkover Victory shall be recorded as a 3–0 result in the official competition records.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Walkover Goals shall count toward the winning Manager/Club's competition statistics.</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Walkover Goals shall not be assigned to individual Players and shall not contribute to individual Player statistics.</w:t>
      </w:r>
    </w:p>
    <w:p>
      <w:pPr>
        <w:pStyle w:val="Heading3"/>
        <w:spacing w:after="140" w:before="280"/>
      </w:pPr>
      <w:bookmarkStart w:name="sec-6_15" w:id="1"/>
      <w:r>
        <w:rPr>
          <w:rFonts w:ascii="Cambria" w:cs="Cambria" w:eastAsia="Cambria" w:hAnsi="Cambria"/>
          <w:b/>
          <w:bCs/>
          <w:color w:val="1F3A5F"/>
          <w:sz w:val="22"/>
          <w:szCs w:val="22"/>
        </w:rPr>
        <w:t xml:space="preserve">Section 6.15 — New Season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At the commencement of every new TCL Season:</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League Points shall reset;</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Goal Difference shall reset;</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Goals Scored shall reset;</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Previous League standings shall have no effect upon the new Season.</w:t>
      </w:r>
    </w:p>
    <w:p>
      <w:pPr>
        <w:pStyle w:val="Heading3"/>
        <w:spacing w:after="140" w:before="280"/>
      </w:pPr>
      <w:bookmarkStart w:name="sec-6_16" w:id="1"/>
      <w:r>
        <w:rPr>
          <w:rFonts w:ascii="Cambria" w:cs="Cambria" w:eastAsia="Cambria" w:hAnsi="Cambria"/>
          <w:b/>
          <w:bCs/>
          <w:color w:val="1F3A5F"/>
          <w:sz w:val="22"/>
          <w:szCs w:val="22"/>
        </w:rPr>
        <w:t xml:space="preserve">Section 6.16 — Extraordinary Circumstances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Where an official competition cannot reasonably be completed due to extraordinary circumstances, the President of the TFA shall determine the appropriate course of action in accordance with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decision made under this Section shall be final unless subsequently amended under the provisions of this Constitution.</w:t>
      </w:r>
    </w:p>
    <w:p>
      <w:pPr>
        <w:pStyle w:val="Heading1"/>
        <w:pageBreakBefore/>
        <w:pBdr>
          <w:bottom w:val="single" w:color="B08D3E" w:sz="6" w:space="8"/>
        </w:pBdr>
        <w:spacing w:after="60" w:before="200"/>
        <w:jc w:val="center"/>
      </w:pPr>
      <w:bookmarkStart w:name="art-VII" w:id="1"/>
      <w:r>
        <w:rPr>
          <w:rFonts w:ascii="Cambria" w:cs="Cambria" w:eastAsia="Cambria" w:hAnsi="Cambria"/>
          <w:b/>
          <w:bCs/>
          <w:color w:val="1F3A5F"/>
          <w:sz w:val="30"/>
          <w:szCs w:val="30"/>
        </w:rPr>
        <w:t xml:space="preserve">ARTICLE VII</w:t>
      </w:r>
      <w:bookmarkEnd w:id="1"/>
    </w:p>
    <w:p>
      <w:pPr>
        <w:spacing w:after="320"/>
        <w:jc w:val="center"/>
      </w:pPr>
      <w:r>
        <w:rPr>
          <w:rFonts w:ascii="Cambria" w:cs="Cambria" w:eastAsia="Cambria" w:hAnsi="Cambria"/>
          <w:b/>
          <w:bCs/>
          <w:color w:val="1F3A5F"/>
          <w:sz w:val="24"/>
          <w:szCs w:val="24"/>
        </w:rPr>
        <w:t xml:space="preserve">PLAYER MARKET SYSTEM</w:t>
      </w:r>
    </w:p>
    <w:p>
      <w:pPr>
        <w:pStyle w:val="Heading3"/>
        <w:spacing w:after="140" w:before="280"/>
      </w:pPr>
      <w:bookmarkStart w:name="sec-7_1" w:id="1"/>
      <w:r>
        <w:rPr>
          <w:rFonts w:ascii="Cambria" w:cs="Cambria" w:eastAsia="Cambria" w:hAnsi="Cambria"/>
          <w:b/>
          <w:bCs/>
          <w:color w:val="1F3A5F"/>
          <w:sz w:val="22"/>
          <w:szCs w:val="22"/>
        </w:rPr>
        <w:t xml:space="preserve">Section 7.1 — Official Player Pool</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establish and maintain an Official Player Pool for use in the TESL Champions League (TCL).</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Official Player Pool shall be dynamic and may be expanded, modified, or reduced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may add or remove Players from the Official Player Pool only during the Pre-Season Transfer Window.</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Only Players included within the Official Player Pool shall be eligible to participate in the TCL.</w:t>
      </w:r>
    </w:p>
    <w:p>
      <w:pPr>
        <w:pStyle w:val="Heading3"/>
        <w:spacing w:after="140" w:before="280"/>
      </w:pPr>
      <w:bookmarkStart w:name="sec-7_2" w:id="1"/>
      <w:r>
        <w:rPr>
          <w:rFonts w:ascii="Cambria" w:cs="Cambria" w:eastAsia="Cambria" w:hAnsi="Cambria"/>
          <w:b/>
          <w:bCs/>
          <w:color w:val="1F3A5F"/>
          <w:sz w:val="22"/>
          <w:szCs w:val="22"/>
        </w:rPr>
        <w:t xml:space="preserve">Section 7.2 — Player Rights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Clubs acquire </w:t>
      </w:r>
      <w:r>
        <w:rPr>
          <w:rFonts w:ascii="Calibri" w:cs="Calibri" w:eastAsia="Calibri" w:hAnsi="Calibri"/>
          <w:b/>
          <w:bCs/>
          <w:i w:val="false"/>
          <w:iCs w:val="false"/>
          <w:color w:val="000000"/>
          <w:sz w:val="22"/>
          <w:szCs w:val="22"/>
        </w:rPr>
        <w:t xml:space="preserve">Player Rights</w:t>
      </w:r>
      <w:r>
        <w:rPr>
          <w:rFonts w:ascii="Calibri" w:cs="Calibri" w:eastAsia="Calibri" w:hAnsi="Calibri"/>
          <w:i w:val="false"/>
          <w:iCs w:val="false"/>
          <w:color w:val="000000"/>
          <w:sz w:val="22"/>
          <w:szCs w:val="22"/>
        </w:rPr>
        <w:t xml:space="preserve">, not Player Cards.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At any given time, a Player may belong to only one Registered Club.</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Club holding the Player Rights shall possess the exclusive right to use that Player in official TCL matches.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A Manager may use any eligible version of a Player's in-game card without notifying the TFA.</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If an eligible card becomes unavailable, the Manager may use any other eligible version of that Player.</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If the Manager owns no eligible version of the Player's card, the Manager may obtain an eligible standard card through the game or may release the Player in accordance with this Constitution.</w:t>
      </w:r>
    </w:p>
    <w:p>
      <w:pPr>
        <w:tabs>
          <w:tab w:val="left" w:pos="720"/>
        </w:tabs>
        <w:spacing w:after="120" w:line="300"/>
        <w:ind w:left="720" w:hanging="360"/>
        <w:jc w:val="both"/>
      </w:pPr>
      <w:r>
        <w:rPr>
          <w:rFonts w:ascii="Calibri" w:cs="Calibri" w:eastAsia="Calibri" w:hAnsi="Calibri"/>
          <w:sz w:val="22"/>
          <w:szCs w:val="22"/>
        </w:rPr>
        <w:t xml:space="preserve">(g)	</w:t>
      </w:r>
      <w:r>
        <w:rPr>
          <w:rFonts w:ascii="Calibri" w:cs="Calibri" w:eastAsia="Calibri" w:hAnsi="Calibri"/>
          <w:i w:val="false"/>
          <w:iCs w:val="false"/>
          <w:color w:val="000000"/>
          <w:sz w:val="22"/>
          <w:szCs w:val="22"/>
        </w:rPr>
        <w:t xml:space="preserve">The following card types shall not be eligible for use in TCL unless otherwise authorised by Constitutional Amendment:</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Epic;</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Big Time;</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Show Time;</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Double Booster.</w:t>
      </w:r>
    </w:p>
    <w:p>
      <w:pPr>
        <w:pStyle w:val="Heading3"/>
        <w:spacing w:after="140" w:before="280"/>
      </w:pPr>
      <w:bookmarkStart w:name="sec-7_3" w:id="1"/>
      <w:r>
        <w:rPr>
          <w:rFonts w:ascii="Cambria" w:cs="Cambria" w:eastAsia="Cambria" w:hAnsi="Cambria"/>
          <w:b/>
          <w:bCs/>
          <w:color w:val="1F3A5F"/>
          <w:sz w:val="22"/>
          <w:szCs w:val="22"/>
        </w:rPr>
        <w:t xml:space="preserve">Section 7.3 — Initial Player Acquisition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During Season One, every Registered Club shall build its initial Squad through the Official Auction conducted by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Player within the Official Player Pool shall be eligible for auction unless otherwise declared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newly registered Club shall receive its official starting TCP allocation in accordance with Article VIII.</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No Club may conclude the Official Auction with fewer than twenty-five (25) Players.</w:t>
      </w:r>
    </w:p>
    <w:p>
      <w:pPr>
        <w:pStyle w:val="Heading3"/>
        <w:spacing w:after="140" w:before="280"/>
      </w:pPr>
      <w:bookmarkStart w:name="sec-7_4" w:id="1"/>
      <w:r>
        <w:rPr>
          <w:rFonts w:ascii="Cambria" w:cs="Cambria" w:eastAsia="Cambria" w:hAnsi="Cambria"/>
          <w:b/>
          <w:bCs/>
          <w:color w:val="1F3A5F"/>
          <w:sz w:val="22"/>
          <w:szCs w:val="22"/>
        </w:rPr>
        <w:t xml:space="preserve">Section 7.4 — Player Contracts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Player acquired by a Club shall immediately enter into a Player Contract.</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 Player Contract may be signed for either:</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One (1) Season; or</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Two (2) Seasons.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 two-season contract shall receive a ten percent (10%) discount on its signing cost.</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No Player Contract may exceed two (2) Seasons.</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Contract duration shall be calculated from the Transfer Window in which the Player is signed until the corresponding Transfer Window of expiry.</w:t>
      </w:r>
    </w:p>
    <w:p>
      <w:pPr>
        <w:pStyle w:val="Heading3"/>
        <w:spacing w:after="140" w:before="280"/>
      </w:pPr>
      <w:bookmarkStart w:name="sec-7_5" w:id="1"/>
      <w:r>
        <w:rPr>
          <w:rFonts w:ascii="Cambria" w:cs="Cambria" w:eastAsia="Cambria" w:hAnsi="Cambria"/>
          <w:b/>
          <w:bCs/>
          <w:color w:val="1F3A5F"/>
          <w:sz w:val="22"/>
          <w:szCs w:val="22"/>
        </w:rPr>
        <w:t xml:space="preserve">Section 7.5 — Contract Renewal</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Before the expiry of a Player Contract, the owning Club may renew the Contract.</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renewal shall be for one (1) Season only.</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 renewed Contract may itself be renewed repeatedly in future Seasons.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Renewal Fees shall be determined according to the Player's current official eFootball Live Update Rating:</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Rating A — Previous Renewal Price plus ten percent (10%);</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Rating B — Previous Renewal Price plus five percent (5%);</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Rating C, D or E — Previous Renewal Price.</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A renewed Contract shall immediately replace the previous Contract.</w:t>
      </w:r>
    </w:p>
    <w:p>
      <w:pPr>
        <w:pStyle w:val="Heading3"/>
        <w:spacing w:after="140" w:before="280"/>
      </w:pPr>
      <w:bookmarkStart w:name="sec-7_6" w:id="1"/>
      <w:r>
        <w:rPr>
          <w:rFonts w:ascii="Cambria" w:cs="Cambria" w:eastAsia="Cambria" w:hAnsi="Cambria"/>
          <w:b/>
          <w:bCs/>
          <w:color w:val="1F3A5F"/>
          <w:sz w:val="22"/>
          <w:szCs w:val="22"/>
        </w:rPr>
        <w:t xml:space="preserve">Section 7.6 — Release Clause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newly signed Player shall have a Release Clause.</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owning Club Manager shall freely determine the Release Clause at the time of signing.</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Release Clause shall be officially recorded by the TFA.</w:t>
      </w:r>
    </w:p>
    <w:p>
      <w:pPr>
        <w:pStyle w:val="Heading3"/>
        <w:spacing w:after="140" w:before="280"/>
      </w:pPr>
      <w:bookmarkStart w:name="sec-7_7" w:id="1"/>
      <w:r>
        <w:rPr>
          <w:rFonts w:ascii="Cambria" w:cs="Cambria" w:eastAsia="Cambria" w:hAnsi="Cambria"/>
          <w:b/>
          <w:bCs/>
          <w:color w:val="1F3A5F"/>
          <w:sz w:val="22"/>
          <w:szCs w:val="22"/>
        </w:rPr>
        <w:t xml:space="preserve">Section 7.7 — Transfers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Registered Clubs may freely negotiate the permanent transfer of Player Rights.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Clubs may negotiate any Transfer Fee they mutually agree upon.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completed transfer shall create a new Player Contract between the Player and the acquiring Club.</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selling Club shall permanently lose all Player Rights upon completion of the transfer.</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The acquiring Club shall immediately obtain exclusive Player Rights.</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Every completed transfer shall be officially registered by the TFA.</w:t>
      </w:r>
    </w:p>
    <w:p>
      <w:pPr>
        <w:pStyle w:val="Heading3"/>
        <w:spacing w:after="140" w:before="280"/>
      </w:pPr>
      <w:bookmarkStart w:name="sec-7_8" w:id="1"/>
      <w:r>
        <w:rPr>
          <w:rFonts w:ascii="Cambria" w:cs="Cambria" w:eastAsia="Cambria" w:hAnsi="Cambria"/>
          <w:b/>
          <w:bCs/>
          <w:color w:val="1F3A5F"/>
          <w:sz w:val="22"/>
          <w:szCs w:val="22"/>
        </w:rPr>
        <w:t xml:space="preserve">Section 7.8 — Negotiated Agreements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Clubs may freely negotiate additional terms as part of any transfer or loan agreement.</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Such negotiated terms may include, but are not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Additional TCP;</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Goods;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Services;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Future promises;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Any other mutually agreed consideration.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recognise and enforce only:</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Player Rights;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TCP transfers;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Official loan status;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Official contractual records.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TFA shall not intervene in disputes concerning private agreements outside its officially recognised records.</w:t>
      </w:r>
    </w:p>
    <w:p>
      <w:pPr>
        <w:pStyle w:val="Heading3"/>
        <w:spacing w:after="140" w:before="280"/>
      </w:pPr>
      <w:bookmarkStart w:name="sec-7_9" w:id="1"/>
      <w:r>
        <w:rPr>
          <w:rFonts w:ascii="Cambria" w:cs="Cambria" w:eastAsia="Cambria" w:hAnsi="Cambria"/>
          <w:b/>
          <w:bCs/>
          <w:color w:val="1F3A5F"/>
          <w:sz w:val="22"/>
          <w:szCs w:val="22"/>
        </w:rPr>
        <w:t xml:space="preserve">Section 7.9 — Transfer Cancellation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Once officially registered, a completed transfer shall not be unilaterally reversed.</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Both Clubs may mutually agree to cancel an officially completed transfer.</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 Transfer Cancellation shall not constitute a new transfer.</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Upon cancellation, the Player shall return to the original Club and the officially recognised components of the transaction shall be restored in accordance with the records maintained by the TFA.</w:t>
      </w:r>
    </w:p>
    <w:p>
      <w:pPr>
        <w:pStyle w:val="Heading3"/>
        <w:spacing w:after="140" w:before="280"/>
      </w:pPr>
      <w:bookmarkStart w:name="sec-7_10" w:id="1"/>
      <w:r>
        <w:rPr>
          <w:rFonts w:ascii="Cambria" w:cs="Cambria" w:eastAsia="Cambria" w:hAnsi="Cambria"/>
          <w:b/>
          <w:bCs/>
          <w:color w:val="1F3A5F"/>
          <w:sz w:val="22"/>
          <w:szCs w:val="22"/>
        </w:rPr>
        <w:t xml:space="preserve">Section 7.10 — Official Transfer Windows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Player market activities shall occur only during the official TCL Transfer Windows recognised under Article VI.</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official Transfer Window shall consist of the following phases:</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Transfer Period — Two (2) Days;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Renewal / Release Period — Six (6) Hours;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Waiver Period — Six (6) Hours;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Free Agent Signing Period — Six (6) Hours.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Mid-Season Transfer Window shall commence after every Club has completed the following number of League Stage matches:</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Nine (9) Clubs — Four (4) Matches;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Ten (10) Clubs — Four (4) Matches;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Eleven (11) Clubs — Five (5) Matches;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Twelve (12) Clubs — Five (5) Matches;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Thirteen (13) Clubs — Six (6) Matches;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Fourteen (14) Clubs — Six (6) Matches;</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Fifteen (15) Clubs — Seven (7) Matches.</w:t>
      </w:r>
    </w:p>
    <w:p>
      <w:pPr>
        <w:pStyle w:val="Heading3"/>
        <w:spacing w:after="140" w:before="280"/>
      </w:pPr>
      <w:bookmarkStart w:name="sec-7_11" w:id="1"/>
      <w:r>
        <w:rPr>
          <w:rFonts w:ascii="Cambria" w:cs="Cambria" w:eastAsia="Cambria" w:hAnsi="Cambria"/>
          <w:b/>
          <w:bCs/>
          <w:color w:val="1F3A5F"/>
          <w:sz w:val="22"/>
          <w:szCs w:val="22"/>
        </w:rPr>
        <w:t xml:space="preserve">Section 7.11 — Transfer Period</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During the Transfer Period, Registered Clubs may:</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Buy Players;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Sell Players;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Loan Players;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Negotiate Transfers;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Negotiate Loans;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Execute Transfer Cancellations by mutual agreement.</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completed Transfer or Loan shall be reported to the TFA before becoming official.</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update the official Club Ledger, Player Registry, and Player Ownership Records immediately upon approval.</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No Transfer or Loan shall become official until recorded by the TFA.</w:t>
      </w:r>
    </w:p>
    <w:p>
      <w:pPr>
        <w:pStyle w:val="Heading3"/>
        <w:spacing w:after="140" w:before="280"/>
      </w:pPr>
      <w:bookmarkStart w:name="sec-7_12" w:id="1"/>
      <w:r>
        <w:rPr>
          <w:rFonts w:ascii="Cambria" w:cs="Cambria" w:eastAsia="Cambria" w:hAnsi="Cambria"/>
          <w:b/>
          <w:bCs/>
          <w:color w:val="1F3A5F"/>
          <w:sz w:val="22"/>
          <w:szCs w:val="22"/>
        </w:rPr>
        <w:t xml:space="preserve">Section 7.12 — Renewal / Release Period</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Upon commencement of the Renewal / Release Period, every Club shall decide the future of each Player whose Contract is due to expire.</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owning Club may:</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Renew the Player's Contract in accordance with Section 7.5; or</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Release the Player.</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Any Player not renewed during this period shall be deemed released upon expiry of the Renewal / Release Period.</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A released Player shall immediately enter the Waiver Period.</w:t>
      </w:r>
    </w:p>
    <w:p>
      <w:pPr>
        <w:pStyle w:val="Heading3"/>
        <w:spacing w:after="140" w:before="280"/>
      </w:pPr>
      <w:bookmarkStart w:name="sec-7_13" w:id="1"/>
      <w:r>
        <w:rPr>
          <w:rFonts w:ascii="Cambria" w:cs="Cambria" w:eastAsia="Cambria" w:hAnsi="Cambria"/>
          <w:b/>
          <w:bCs/>
          <w:color w:val="1F3A5F"/>
          <w:sz w:val="22"/>
          <w:szCs w:val="22"/>
        </w:rPr>
        <w:t xml:space="preserve">Section 7.13 — Waiver Period</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released Player shall enter the official Waiver Period.</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During the Waiver Period:</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Any Registered Club may submit a Waiver Claim for the Player.</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A Club submitting a successful Waiver Claim shall sign the Player by paying the Minimum Signing Value (MSV).</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Where only one Club submits a Waiver Claim, that Club shall immediately acquire the Player upon payment of the MSV.</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Where multiple Clubs submit Waiver Claims for the same Player, the Player shall be allocated through an official Auction conducted by the TFA.</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The previous owning Club shall not submit a Waiver Claim for the same Player during that Waiver Period.</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If no Waiver Claim is submitted before the Waiver Period expires, the Player shall become a Free Agent.</w:t>
      </w:r>
    </w:p>
    <w:p>
      <w:pPr>
        <w:pStyle w:val="Heading3"/>
        <w:spacing w:after="140" w:before="280"/>
      </w:pPr>
      <w:bookmarkStart w:name="sec-7_14" w:id="1"/>
      <w:r>
        <w:rPr>
          <w:rFonts w:ascii="Cambria" w:cs="Cambria" w:eastAsia="Cambria" w:hAnsi="Cambria"/>
          <w:b/>
          <w:bCs/>
          <w:color w:val="1F3A5F"/>
          <w:sz w:val="22"/>
          <w:szCs w:val="22"/>
        </w:rPr>
        <w:t xml:space="preserve">Section 7.14 — Auction System</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Official Auctions shall be conducted only by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Auctions shall determine ownership of:</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Season One Players;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Players receiving multiple Waiver Claims.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highest valid bid shall acquire the Player.</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All Auction proceeds shall be paid to the TFA.</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If two or more Clubs submit identical highest bids, bidding shall continue until a single highest bidder remains.</w:t>
      </w:r>
    </w:p>
    <w:p>
      <w:pPr>
        <w:pStyle w:val="Heading3"/>
        <w:spacing w:after="140" w:before="280"/>
      </w:pPr>
      <w:bookmarkStart w:name="sec-7_15" w:id="1"/>
      <w:r>
        <w:rPr>
          <w:rFonts w:ascii="Cambria" w:cs="Cambria" w:eastAsia="Cambria" w:hAnsi="Cambria"/>
          <w:b/>
          <w:bCs/>
          <w:color w:val="1F3A5F"/>
          <w:sz w:val="22"/>
          <w:szCs w:val="22"/>
        </w:rPr>
        <w:t xml:space="preserve">Section 7.15 — Free Agents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Player becoming a Free Agent during a Transfer Window shall not be eligible for signing until the next official Transfer Window.</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During the Free Agent Signing Period, Clubs may sign eligible Free Agents by paying the Player's MSV.</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Where multiple Clubs wish to sign the same Free Agent, the TFA shall conduct an official Lottery.</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Club selected through the Lottery shall acquire the Player upon payment of the MSV.</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No Auction shall be conducted for Free Agents.</w:t>
      </w:r>
    </w:p>
    <w:p>
      <w:pPr>
        <w:pStyle w:val="Heading3"/>
        <w:spacing w:after="140" w:before="280"/>
      </w:pPr>
      <w:bookmarkStart w:name="sec-7_16" w:id="1"/>
      <w:r>
        <w:rPr>
          <w:rFonts w:ascii="Cambria" w:cs="Cambria" w:eastAsia="Cambria" w:hAnsi="Cambria"/>
          <w:b/>
          <w:bCs/>
          <w:color w:val="1F3A5F"/>
          <w:sz w:val="22"/>
          <w:szCs w:val="22"/>
        </w:rPr>
        <w:t xml:space="preserve">Section 7.16 — Loan System</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Registered Clubs may temporarily loan Players to one another.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minimum Loan Duration shall be one (1) Match.</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No maximum Loan Duration shall apply.</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Loan Fees shall be freely negotiated between the participating Clubs.</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Every Loan Agreement shall be officially registered by the TFA before becoming effective.</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A loaned Player shall not be transferred to another Club while under an active Loan Agreement.</w:t>
      </w:r>
    </w:p>
    <w:p>
      <w:pPr>
        <w:tabs>
          <w:tab w:val="left" w:pos="720"/>
        </w:tabs>
        <w:spacing w:after="120" w:line="300"/>
        <w:ind w:left="720" w:hanging="360"/>
        <w:jc w:val="both"/>
      </w:pPr>
      <w:r>
        <w:rPr>
          <w:rFonts w:ascii="Calibri" w:cs="Calibri" w:eastAsia="Calibri" w:hAnsi="Calibri"/>
          <w:sz w:val="22"/>
          <w:szCs w:val="22"/>
        </w:rPr>
        <w:t xml:space="preserve">(g)	</w:t>
      </w:r>
      <w:r>
        <w:rPr>
          <w:rFonts w:ascii="Calibri" w:cs="Calibri" w:eastAsia="Calibri" w:hAnsi="Calibri"/>
          <w:i w:val="false"/>
          <w:iCs w:val="false"/>
          <w:color w:val="000000"/>
          <w:sz w:val="22"/>
          <w:szCs w:val="22"/>
        </w:rPr>
        <w:t xml:space="preserve">Either Club may mutually agree to terminate a Loan Agreement before its scheduled expiry.</w:t>
      </w:r>
    </w:p>
    <w:p>
      <w:pPr>
        <w:pStyle w:val="Heading3"/>
        <w:spacing w:after="140" w:before="280"/>
      </w:pPr>
      <w:bookmarkStart w:name="sec-7_17" w:id="1"/>
      <w:r>
        <w:rPr>
          <w:rFonts w:ascii="Cambria" w:cs="Cambria" w:eastAsia="Cambria" w:hAnsi="Cambria"/>
          <w:b/>
          <w:bCs/>
          <w:color w:val="1F3A5F"/>
          <w:sz w:val="22"/>
          <w:szCs w:val="22"/>
        </w:rPr>
        <w:t xml:space="preserve">Section 7.17 — Loan Match Counting</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Loan Match shall be counted whenever the receiving Club includes the loaned Player within its official twenty-three (23) Player Match Squad.</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Actual playing time shall not affect Loan Match calculation.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Match Squad inclusion shall consume one (1) Loan Match regardless of whether the Player enters the field.</w:t>
      </w:r>
    </w:p>
    <w:p>
      <w:pPr>
        <w:pStyle w:val="Heading3"/>
        <w:spacing w:after="140" w:before="280"/>
      </w:pPr>
      <w:bookmarkStart w:name="sec-7_18" w:id="1"/>
      <w:r>
        <w:rPr>
          <w:rFonts w:ascii="Cambria" w:cs="Cambria" w:eastAsia="Cambria" w:hAnsi="Cambria"/>
          <w:b/>
          <w:bCs/>
          <w:color w:val="1F3A5F"/>
          <w:sz w:val="22"/>
          <w:szCs w:val="22"/>
        </w:rPr>
        <w:t xml:space="preserve">Section 7.18 — Loan Recall</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parent Club may recall a loaned Player before completion of the agreed Loan Duration.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Upon recall:</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The Player shall immediately return to the parent Club;</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The receiving Club shall receive a proportional refund of the negotiated Loan Fee based upon the unused Loan Duration.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Where a Player is recalled during an active Season, the parent Club shall not use that Player for a number of official matches equal to the number of Loan Matches already consumed by the receiving Club.</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Where the parent Club has already been eliminated from the current Season, Loan Matches consumed during that Season shall not carry over into the following Season.</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Upon commencement of the following Season, a returned Player whose Contract remains valid shall be immediately eligible for selection.</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A Club eliminated from the current Season may continue loaning its contracted Players to Clubs still participating in that Season in accordance with this Constitution.</w:t>
      </w:r>
    </w:p>
    <w:p>
      <w:pPr>
        <w:pStyle w:val="Heading3"/>
        <w:spacing w:after="140" w:before="280"/>
      </w:pPr>
      <w:bookmarkStart w:name="sec-7_19" w:id="1"/>
      <w:r>
        <w:rPr>
          <w:rFonts w:ascii="Cambria" w:cs="Cambria" w:eastAsia="Cambria" w:hAnsi="Cambria"/>
          <w:b/>
          <w:bCs/>
          <w:color w:val="1F3A5F"/>
          <w:sz w:val="22"/>
          <w:szCs w:val="22"/>
        </w:rPr>
        <w:t xml:space="preserve">Section 7.19 — Emergency Signing</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Registered Club shall maintain a minimum Squad of twenty-five (25) Players at all times following the closure of every official Transfer Window.</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Club must have a minimum of twenty-three (23) eligible Players available before the commencement of every official match.</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Players suspended through disciplinary action, including Red Card suspension, shall remain part of the official twenty-five (25) Player Squad but shall not be considered available for Match Squad selection during the period of suspension.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Where a Club is unable to satisfy the minimum Match Squad requirement due to suspensions, loans, injuries (if applicable), or any other recognised circumstance, the Club may apply to the President of the TFA for permission to make an Emergency Signing.</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Emergency Signings shall be permitted only from the Official Free Agent Pool.</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Approval or rejection of an Emergency Signing shall rest solely with the President of the TFA.</w:t>
      </w:r>
    </w:p>
    <w:p>
      <w:pPr>
        <w:tabs>
          <w:tab w:val="left" w:pos="720"/>
        </w:tabs>
        <w:spacing w:after="120" w:line="300"/>
        <w:ind w:left="720" w:hanging="360"/>
        <w:jc w:val="both"/>
      </w:pPr>
      <w:r>
        <w:rPr>
          <w:rFonts w:ascii="Calibri" w:cs="Calibri" w:eastAsia="Calibri" w:hAnsi="Calibri"/>
          <w:sz w:val="22"/>
          <w:szCs w:val="22"/>
        </w:rPr>
        <w:t xml:space="preserve">(g)	</w:t>
      </w:r>
      <w:r>
        <w:rPr>
          <w:rFonts w:ascii="Calibri" w:cs="Calibri" w:eastAsia="Calibri" w:hAnsi="Calibri"/>
          <w:i w:val="false"/>
          <w:iCs w:val="false"/>
          <w:color w:val="000000"/>
          <w:sz w:val="22"/>
          <w:szCs w:val="22"/>
        </w:rPr>
        <w:t xml:space="preserve">An approved Emergency Signing shall be treated as a normal permanent Player Signing and shall remain valid until the Player's Contract expires or is otherwise terminated under this Constitution.</w:t>
      </w:r>
    </w:p>
    <w:p>
      <w:pPr>
        <w:pStyle w:val="Heading3"/>
        <w:spacing w:after="140" w:before="280"/>
      </w:pPr>
      <w:bookmarkStart w:name="sec-7_20" w:id="1"/>
      <w:r>
        <w:rPr>
          <w:rFonts w:ascii="Cambria" w:cs="Cambria" w:eastAsia="Cambria" w:hAnsi="Cambria"/>
          <w:b/>
          <w:bCs/>
          <w:color w:val="1F3A5F"/>
          <w:sz w:val="22"/>
          <w:szCs w:val="22"/>
        </w:rPr>
        <w:t xml:space="preserve">Section 7.20 — Official Player Records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maintain the official record of every Player within the Official Player Pool.</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Such records shall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Current Club Ownership;</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Contract Status;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Contract Duration;</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Renewal History;</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Loan Status;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Release Clause;</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Transfer History;</w:t>
      </w:r>
    </w:p>
    <w:p>
      <w:pPr>
        <w:tabs>
          <w:tab w:val="left" w:pos="1260"/>
        </w:tabs>
        <w:spacing w:after="120" w:line="300"/>
        <w:ind w:left="1260" w:hanging="360"/>
        <w:jc w:val="both"/>
      </w:pPr>
      <w:r>
        <w:rPr>
          <w:rFonts w:ascii="Calibri" w:cs="Calibri" w:eastAsia="Calibri" w:hAnsi="Calibri"/>
          <w:sz w:val="22"/>
          <w:szCs w:val="22"/>
        </w:rPr>
        <w:t xml:space="preserve">(viii)	</w:t>
      </w:r>
      <w:r>
        <w:rPr>
          <w:rFonts w:ascii="Calibri" w:cs="Calibri" w:eastAsia="Calibri" w:hAnsi="Calibri"/>
          <w:i w:val="false"/>
          <w:iCs w:val="false"/>
          <w:color w:val="000000"/>
          <w:sz w:val="22"/>
          <w:szCs w:val="22"/>
        </w:rPr>
        <w:t xml:space="preserve">Auction History;</w:t>
      </w:r>
    </w:p>
    <w:p>
      <w:pPr>
        <w:tabs>
          <w:tab w:val="left" w:pos="1260"/>
        </w:tabs>
        <w:spacing w:after="120" w:line="300"/>
        <w:ind w:left="1260" w:hanging="360"/>
        <w:jc w:val="both"/>
      </w:pPr>
      <w:r>
        <w:rPr>
          <w:rFonts w:ascii="Calibri" w:cs="Calibri" w:eastAsia="Calibri" w:hAnsi="Calibri"/>
          <w:sz w:val="22"/>
          <w:szCs w:val="22"/>
        </w:rPr>
        <w:t xml:space="preserve">(ix)	</w:t>
      </w:r>
      <w:r>
        <w:rPr>
          <w:rFonts w:ascii="Calibri" w:cs="Calibri" w:eastAsia="Calibri" w:hAnsi="Calibri"/>
          <w:i w:val="false"/>
          <w:iCs w:val="false"/>
          <w:color w:val="000000"/>
          <w:sz w:val="22"/>
          <w:szCs w:val="22"/>
        </w:rPr>
        <w:t xml:space="preserve">Waiver History;</w:t>
      </w:r>
    </w:p>
    <w:p>
      <w:pPr>
        <w:tabs>
          <w:tab w:val="left" w:pos="1260"/>
        </w:tabs>
        <w:spacing w:after="120" w:line="300"/>
        <w:ind w:left="1260" w:hanging="360"/>
        <w:jc w:val="both"/>
      </w:pPr>
      <w:r>
        <w:rPr>
          <w:rFonts w:ascii="Calibri" w:cs="Calibri" w:eastAsia="Calibri" w:hAnsi="Calibri"/>
          <w:sz w:val="22"/>
          <w:szCs w:val="22"/>
        </w:rPr>
        <w:t xml:space="preserve">(x)	</w:t>
      </w:r>
      <w:r>
        <w:rPr>
          <w:rFonts w:ascii="Calibri" w:cs="Calibri" w:eastAsia="Calibri" w:hAnsi="Calibri"/>
          <w:i w:val="false"/>
          <w:iCs w:val="false"/>
          <w:color w:val="000000"/>
          <w:sz w:val="22"/>
          <w:szCs w:val="22"/>
        </w:rPr>
        <w:t xml:space="preserve">Free Agent Status.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records maintained by the TFA shall constitute the official legal record of Player Ownership.</w:t>
      </w:r>
    </w:p>
    <w:p>
      <w:pPr>
        <w:pStyle w:val="Heading3"/>
        <w:spacing w:after="140" w:before="280"/>
      </w:pPr>
      <w:bookmarkStart w:name="sec-7_21" w:id="1"/>
      <w:r>
        <w:rPr>
          <w:rFonts w:ascii="Cambria" w:cs="Cambria" w:eastAsia="Cambria" w:hAnsi="Cambria"/>
          <w:b/>
          <w:bCs/>
          <w:color w:val="1F3A5F"/>
          <w:sz w:val="22"/>
          <w:szCs w:val="22"/>
        </w:rPr>
        <w:t xml:space="preserve">Section 7.21 — Club Responsibilities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Club Manager shall maintain an accurate internal record of the Club's Player Contracts and financial transactions.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Failure by a Club Manager to maintain personal records shall not invalidate the official records maintained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In the event of any discrepancy, the official records maintained by the TFA shall prevail.</w:t>
      </w:r>
    </w:p>
    <w:p>
      <w:pPr>
        <w:pStyle w:val="Heading3"/>
        <w:spacing w:after="140" w:before="280"/>
      </w:pPr>
      <w:bookmarkStart w:name="sec-7_22" w:id="1"/>
      <w:r>
        <w:rPr>
          <w:rFonts w:ascii="Cambria" w:cs="Cambria" w:eastAsia="Cambria" w:hAnsi="Cambria"/>
          <w:b/>
          <w:bCs/>
          <w:color w:val="1F3A5F"/>
          <w:sz w:val="22"/>
          <w:szCs w:val="22"/>
        </w:rPr>
        <w:t xml:space="preserve">Section 7.22 — Historical Records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Transfer, Loan, Renewal, Release, Auction, Waiver Claim, Free Agent Signing, Emergency Signing, and Transfer Cancellation shall become part of the permanent historical records of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Historical records shall not be removed except where correction of an official administrative error is authorised by the President of the TFA.</w:t>
      </w:r>
    </w:p>
    <w:p>
      <w:pPr>
        <w:pStyle w:val="Heading3"/>
        <w:spacing w:after="140" w:before="280"/>
      </w:pPr>
      <w:bookmarkStart w:name="sec-7_23" w:id="1"/>
      <w:r>
        <w:rPr>
          <w:rFonts w:ascii="Cambria" w:cs="Cambria" w:eastAsia="Cambria" w:hAnsi="Cambria"/>
          <w:b/>
          <w:bCs/>
          <w:color w:val="1F3A5F"/>
          <w:sz w:val="22"/>
          <w:szCs w:val="22"/>
        </w:rPr>
        <w:t xml:space="preserve">Section 7.23 — General Provisions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No Player Market activity shall occur outside an officially recognised Transfer Window unless expressly authorised by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Club and Manager shall comply with the Official Player Market System established under this Article.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Any matter concerning the Player Market not expressly provided for within this Constitution shall be determined in accordance with Article III of this Constitution.</w:t>
      </w:r>
    </w:p>
    <w:p>
      <w:pPr>
        <w:pStyle w:val="Heading1"/>
        <w:pageBreakBefore/>
        <w:pBdr>
          <w:bottom w:val="single" w:color="B08D3E" w:sz="6" w:space="8"/>
        </w:pBdr>
        <w:spacing w:after="60" w:before="200"/>
        <w:jc w:val="center"/>
      </w:pPr>
      <w:bookmarkStart w:name="art-VIII" w:id="1"/>
      <w:r>
        <w:rPr>
          <w:rFonts w:ascii="Cambria" w:cs="Cambria" w:eastAsia="Cambria" w:hAnsi="Cambria"/>
          <w:b/>
          <w:bCs/>
          <w:color w:val="1F3A5F"/>
          <w:sz w:val="30"/>
          <w:szCs w:val="30"/>
        </w:rPr>
        <w:t xml:space="preserve">ARTICLE VIII</w:t>
      </w:r>
      <w:bookmarkEnd w:id="1"/>
    </w:p>
    <w:p>
      <w:pPr>
        <w:spacing w:after="320"/>
        <w:jc w:val="center"/>
      </w:pPr>
      <w:r>
        <w:rPr>
          <w:rFonts w:ascii="Cambria" w:cs="Cambria" w:eastAsia="Cambria" w:hAnsi="Cambria"/>
          <w:b/>
          <w:bCs/>
          <w:color w:val="1F3A5F"/>
          <w:sz w:val="24"/>
          <w:szCs w:val="24"/>
        </w:rPr>
        <w:t xml:space="preserve">MATCH ADMINISTRATION</w:t>
      </w:r>
    </w:p>
    <w:p>
      <w:pPr>
        <w:pStyle w:val="Heading3"/>
        <w:spacing w:after="140" w:before="280"/>
      </w:pPr>
      <w:bookmarkStart w:name="sec-8_1" w:id="1"/>
      <w:r>
        <w:rPr>
          <w:rFonts w:ascii="Cambria" w:cs="Cambria" w:eastAsia="Cambria" w:hAnsi="Cambria"/>
          <w:b/>
          <w:bCs/>
          <w:color w:val="1F3A5F"/>
          <w:sz w:val="22"/>
          <w:szCs w:val="22"/>
        </w:rPr>
        <w:t xml:space="preserve">Section 8.1 — Authority Over Matches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possess exclusive authority over the administration, supervision, and regulation of all official matches conducted under TFA competitions.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Registered Club and Manager shall comply with the match administration rules established under this Constitution.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maintain official match records based on information and evidence submitted by participating Managers.</w:t>
      </w:r>
    </w:p>
    <w:p>
      <w:pPr>
        <w:pStyle w:val="Heading3"/>
        <w:spacing w:after="140" w:before="280"/>
      </w:pPr>
      <w:bookmarkStart w:name="sec-8_2" w:id="1"/>
      <w:r>
        <w:rPr>
          <w:rFonts w:ascii="Cambria" w:cs="Cambria" w:eastAsia="Cambria" w:hAnsi="Cambria"/>
          <w:b/>
          <w:bCs/>
          <w:color w:val="1F3A5F"/>
          <w:sz w:val="22"/>
          <w:szCs w:val="22"/>
        </w:rPr>
        <w:t xml:space="preserve">Section 8.2 — Official Match Declaration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official match must be announced before kickoff.</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announcement shall be made through:</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The designated TFA communication channel; or</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The active official Messenger group recognised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Only announced matches shall be recognised as official competitive matches.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Managers shall not claim unofficial matches as official matches after completion.</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Once an official match has been completed, the final result shall be considered the official result unless a proven violation of this Constitution is established.</w:t>
      </w:r>
    </w:p>
    <w:p>
      <w:pPr>
        <w:pStyle w:val="Heading3"/>
        <w:spacing w:after="140" w:before="280"/>
      </w:pPr>
      <w:bookmarkStart w:name="sec-8_3" w:id="1"/>
      <w:r>
        <w:rPr>
          <w:rFonts w:ascii="Cambria" w:cs="Cambria" w:eastAsia="Cambria" w:hAnsi="Cambria"/>
          <w:b/>
          <w:bCs/>
          <w:color w:val="1F3A5F"/>
          <w:sz w:val="22"/>
          <w:szCs w:val="22"/>
        </w:rPr>
        <w:t xml:space="preserve">Section 8.3 — Match Scheduling</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TCL League Stage matches shall be arranged through mutual agreement between participating Managers.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shall not provide fixed fixtures unless required under extraordinary circumstances.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Manager shall complete assigned matches within the deadline established by the TFA.</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Where Managers fail to reach an agreement regarding a match schedule, the President of the TFA shall determine the appropriate solution.</w:t>
      </w:r>
    </w:p>
    <w:p>
      <w:pPr>
        <w:pStyle w:val="Heading3"/>
        <w:spacing w:after="140" w:before="280"/>
      </w:pPr>
      <w:bookmarkStart w:name="sec-8_4" w:id="1"/>
      <w:r>
        <w:rPr>
          <w:rFonts w:ascii="Cambria" w:cs="Cambria" w:eastAsia="Cambria" w:hAnsi="Cambria"/>
          <w:b/>
          <w:bCs/>
          <w:color w:val="1F3A5F"/>
          <w:sz w:val="22"/>
          <w:szCs w:val="22"/>
        </w:rPr>
        <w:t xml:space="preserve">Section 8.4 — Match Result Submission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Both participating Managers shall publish the official Match End Statistics Screen after every official match.</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winning Manager shall have the primary responsibility to ensure match evidence is preserved and published.</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Match statistics shall be published immediately after the match or, at the latest, before the next official match.</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Managers may attach additional notes or explanations regarding the match.</w:t>
      </w:r>
    </w:p>
    <w:p>
      <w:pPr>
        <w:pStyle w:val="Heading3"/>
        <w:spacing w:after="140" w:before="280"/>
      </w:pPr>
      <w:bookmarkStart w:name="sec-8_5" w:id="1"/>
      <w:r>
        <w:rPr>
          <w:rFonts w:ascii="Cambria" w:cs="Cambria" w:eastAsia="Cambria" w:hAnsi="Cambria"/>
          <w:b/>
          <w:bCs/>
          <w:color w:val="1F3A5F"/>
          <w:sz w:val="22"/>
          <w:szCs w:val="22"/>
        </w:rPr>
        <w:t xml:space="preserve">Section 8.5 — Competition Statistics and Awards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maintain official competition statistics.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Individual Player goal statistics shall not be officially recorded.</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Goals shall be recorded under the respective Manager/Club competition record.</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Competition awards shall include: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Golden Boot — awarded to the Manager/Club with the highest total goals scored during the competition;</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Golden Glove — awarded to the Manager/Club with the fewest goals conceded during the competition.</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Where multiple Clubs have equal defensive records for Golden Glove, the TFA shall compare official defensive statistics and determine the winner.</w:t>
      </w:r>
    </w:p>
    <w:p>
      <w:pPr>
        <w:pStyle w:val="Heading3"/>
        <w:spacing w:after="140" w:before="280"/>
      </w:pPr>
      <w:bookmarkStart w:name="sec-8_6" w:id="1"/>
      <w:r>
        <w:rPr>
          <w:rFonts w:ascii="Cambria" w:cs="Cambria" w:eastAsia="Cambria" w:hAnsi="Cambria"/>
          <w:b/>
          <w:bCs/>
          <w:color w:val="1F3A5F"/>
          <w:sz w:val="22"/>
          <w:szCs w:val="22"/>
        </w:rPr>
        <w:t xml:space="preserve">Section 8.6 — Squad Legality Verification Duty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Before every official match, each Manager shall be responsible for verifying the legality of the opposing Squad.</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Managers shall check for violations including, but not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Use of non-owned Players;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Use of ineligible Player Cards;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Use of suspended Players;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Other violations of this Constitution.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If a Manager identifies a violation, they shall immediately report the matter to the TFA with valid evidence.</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TFA shall not be responsible for continuously monitoring every official match independently.</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Failure by a Manager to report a known violation may affect their ability to challenge the matter later.</w:t>
      </w:r>
    </w:p>
    <w:p>
      <w:pPr>
        <w:pStyle w:val="Heading3"/>
        <w:spacing w:after="140" w:before="280"/>
      </w:pPr>
      <w:bookmarkStart w:name="sec-8_7" w:id="1"/>
      <w:r>
        <w:rPr>
          <w:rFonts w:ascii="Cambria" w:cs="Cambria" w:eastAsia="Cambria" w:hAnsi="Cambria"/>
          <w:b/>
          <w:bCs/>
          <w:color w:val="1F3A5F"/>
          <w:sz w:val="22"/>
          <w:szCs w:val="22"/>
        </w:rPr>
        <w:t xml:space="preserve">Section 8.7 — Illegal Squad Usage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If an illegal Player or Card is identified before kickoff, the match shall not proceed until the violation is corrected.</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violating Manager shall face disciplinary action according to the Disciplinary Article.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If a violation is discovered after the match:</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The affected Manager may submit evidence to the TFA;</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The TFA shall determine the appropriate action according to this Constitution.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A violation may result in disciplinary consequences regardless of whether the violating Manager won or lost the match.</w:t>
      </w:r>
    </w:p>
    <w:p>
      <w:pPr>
        <w:pStyle w:val="Heading3"/>
        <w:spacing w:after="140" w:before="280"/>
      </w:pPr>
      <w:bookmarkStart w:name="sec-8_8" w:id="1"/>
      <w:r>
        <w:rPr>
          <w:rFonts w:ascii="Cambria" w:cs="Cambria" w:eastAsia="Cambria" w:hAnsi="Cambria"/>
          <w:b/>
          <w:bCs/>
          <w:color w:val="1F3A5F"/>
          <w:sz w:val="22"/>
          <w:szCs w:val="22"/>
        </w:rPr>
        <w:t xml:space="preserve">Section 8.8 — Red Card Declaration and Suspension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If a Player receives a Red Card during an official match, both Managers shall report the incident through the designated TFA communication channel.</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 Player receiving a Red Card shall be suspended for the next official match.</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 suspended Player shall remain part of the official twenty-five (25) Player Squad but shall not be included in the twenty-three (23) Player Match Squad.</w:t>
      </w:r>
    </w:p>
    <w:p>
      <w:pPr>
        <w:pStyle w:val="Heading3"/>
        <w:spacing w:after="140" w:before="280"/>
      </w:pPr>
      <w:bookmarkStart w:name="sec-8_9" w:id="1"/>
      <w:r>
        <w:rPr>
          <w:rFonts w:ascii="Cambria" w:cs="Cambria" w:eastAsia="Cambria" w:hAnsi="Cambria"/>
          <w:b/>
          <w:bCs/>
          <w:color w:val="1F3A5F"/>
          <w:sz w:val="22"/>
          <w:szCs w:val="22"/>
        </w:rPr>
        <w:t xml:space="preserve">Section 8.9 — Connection and Technical Failures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If one Manager loses connection, experiences a game crash, device failure, blue screen, power outage, or any other technical failure during an official match, the opposing Manager shall be declared the winner.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match result shall not depend on:</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Current score;</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Remaining match time;</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Previous performance.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No replay shall be granted when only one Manager suffers a technical failure.</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If both Managers simultaneously suffer technical failure due to the same external circumstance, a full replay may be authorised.</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Intentional disconnection or technical manipulation shall be treated as a disciplinary offence.</w:t>
      </w:r>
    </w:p>
    <w:p>
      <w:pPr>
        <w:pStyle w:val="Heading3"/>
        <w:spacing w:after="140" w:before="280"/>
      </w:pPr>
      <w:bookmarkStart w:name="sec-8_10" w:id="1"/>
      <w:r>
        <w:rPr>
          <w:rFonts w:ascii="Cambria" w:cs="Cambria" w:eastAsia="Cambria" w:hAnsi="Cambria"/>
          <w:b/>
          <w:bCs/>
          <w:color w:val="1F3A5F"/>
          <w:sz w:val="22"/>
          <w:szCs w:val="22"/>
        </w:rPr>
        <w:t xml:space="preserve">Section 8.10 — Match Rules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All official matches shall follow the standard eFootball gameplay rules recognised by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Official match duration shall follow the game standard of ten (10) minutes real-world time.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Substitutions shall follow the official game limit of five (5) substitutions.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Managers may freely choose formations, tactics, and playing styles.</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Extra Time and Penalty Shootouts shall apply only where required by the competition format.</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In two-legged knockout matches, Extra Time and Penalty Shootouts shall apply if the aggregate score remains level after the second leg.</w:t>
      </w:r>
    </w:p>
    <w:p>
      <w:pPr>
        <w:pStyle w:val="Heading3"/>
        <w:spacing w:after="140" w:before="280"/>
      </w:pPr>
      <w:bookmarkStart w:name="sec-8_11" w:id="1"/>
      <w:r>
        <w:rPr>
          <w:rFonts w:ascii="Cambria" w:cs="Cambria" w:eastAsia="Cambria" w:hAnsi="Cambria"/>
          <w:b/>
          <w:bCs/>
          <w:color w:val="1F3A5F"/>
          <w:sz w:val="22"/>
          <w:szCs w:val="22"/>
        </w:rPr>
        <w:t xml:space="preserve">Section 8.11 — Match Evidence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accept valid and authentic evidence submitted by Managers.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shall possess final authority to determine whether submitted evidence is authentic.</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Fabricated, forged, or intentionally misleading evidence shall be considered a disciplinary violation.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Specific punishments for evidence-related violations shall be governed by the Disciplinary Article.</w:t>
      </w:r>
    </w:p>
    <w:p>
      <w:pPr>
        <w:pStyle w:val="Heading3"/>
        <w:spacing w:after="140" w:before="280"/>
      </w:pPr>
      <w:bookmarkStart w:name="sec-8_12" w:id="1"/>
      <w:r>
        <w:rPr>
          <w:rFonts w:ascii="Cambria" w:cs="Cambria" w:eastAsia="Cambria" w:hAnsi="Cambria"/>
          <w:b/>
          <w:bCs/>
          <w:color w:val="1F3A5F"/>
          <w:sz w:val="22"/>
          <w:szCs w:val="22"/>
        </w:rPr>
        <w:t xml:space="preserve">Section 8.12 — Walkover Records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Walkover victories shall be recorded as a 3–0 victory.</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Walkover goals shall count toward the winning Manager/Club competition statistics.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Walkover goals shall not be assigned to individual Players.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Further Walkover procedures shall be governed by Article VI and relevant competition regulations.</w:t>
      </w:r>
    </w:p>
    <w:p>
      <w:pPr>
        <w:pStyle w:val="Heading3"/>
        <w:spacing w:after="140" w:before="280"/>
      </w:pPr>
      <w:bookmarkStart w:name="sec-8_13" w:id="1"/>
      <w:r>
        <w:rPr>
          <w:rFonts w:ascii="Cambria" w:cs="Cambria" w:eastAsia="Cambria" w:hAnsi="Cambria"/>
          <w:b/>
          <w:bCs/>
          <w:color w:val="1F3A5F"/>
          <w:sz w:val="22"/>
          <w:szCs w:val="22"/>
        </w:rPr>
        <w:t xml:space="preserve">Section 8.13 — Match Abandonment and Extraordinary Circumstances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If an issue occurs before kickoff preventing a match from starting, a rematch may be arranged.</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Where an official match cannot be completed due to extraordinary circumstances, the President of the TFA shall determine the appropriate course of action.</w:t>
      </w:r>
    </w:p>
    <w:p>
      <w:pPr>
        <w:pStyle w:val="Heading3"/>
        <w:spacing w:after="140" w:before="280"/>
      </w:pPr>
      <w:bookmarkStart w:name="sec-8_14" w:id="1"/>
      <w:r>
        <w:rPr>
          <w:rFonts w:ascii="Cambria" w:cs="Cambria" w:eastAsia="Cambria" w:hAnsi="Cambria"/>
          <w:b/>
          <w:bCs/>
          <w:color w:val="1F3A5F"/>
          <w:sz w:val="22"/>
          <w:szCs w:val="22"/>
        </w:rPr>
        <w:t xml:space="preserve">Section 8.14 — Club Record Verification Duty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Club Manager shall assist the TFA in maintaining accurate official records.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Managers shall verify and report errors relating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Match results;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Competition points;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TCP rewards;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Competition tables;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Official statistics.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have authority to correct administrative errors when discovered.</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Managers who discover errors shall immediately notify the TFA.</w:t>
      </w:r>
    </w:p>
    <w:p>
      <w:pPr>
        <w:pStyle w:val="Heading3"/>
        <w:spacing w:after="140" w:before="280"/>
      </w:pPr>
      <w:bookmarkStart w:name="sec-8_15" w:id="1"/>
      <w:r>
        <w:rPr>
          <w:rFonts w:ascii="Cambria" w:cs="Cambria" w:eastAsia="Cambria" w:hAnsi="Cambria"/>
          <w:b/>
          <w:bCs/>
          <w:color w:val="1F3A5F"/>
          <w:sz w:val="22"/>
          <w:szCs w:val="22"/>
        </w:rPr>
        <w:t xml:space="preserve">Section 8.15 — Streaming and Spectators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Managers may stream, record, and publish official matches.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Spectators may observe official matches unless otherwise restricted by the TFA.</w:t>
      </w:r>
    </w:p>
    <w:p>
      <w:pPr>
        <w:pStyle w:val="Heading3"/>
        <w:spacing w:after="140" w:before="280"/>
      </w:pPr>
      <w:bookmarkStart w:name="sec-8_16" w:id="1"/>
      <w:r>
        <w:rPr>
          <w:rFonts w:ascii="Cambria" w:cs="Cambria" w:eastAsia="Cambria" w:hAnsi="Cambria"/>
          <w:b/>
          <w:bCs/>
          <w:color w:val="1F3A5F"/>
          <w:sz w:val="22"/>
          <w:szCs w:val="22"/>
        </w:rPr>
        <w:t xml:space="preserve">Section 8.16 — Final Authority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Any matter concerning Match Administration not expressly provided for in this Constitution shall be determined by the President of the TFA in accordance with the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All decisions shall prioritize competition integrity and fairness.</w:t>
      </w:r>
    </w:p>
    <w:p>
      <w:pPr>
        <w:pStyle w:val="Heading1"/>
        <w:pageBreakBefore/>
        <w:pBdr>
          <w:bottom w:val="single" w:color="B08D3E" w:sz="6" w:space="8"/>
        </w:pBdr>
        <w:spacing w:after="60" w:before="200"/>
        <w:jc w:val="center"/>
      </w:pPr>
      <w:bookmarkStart w:name="art-IX" w:id="1"/>
      <w:r>
        <w:rPr>
          <w:rFonts w:ascii="Cambria" w:cs="Cambria" w:eastAsia="Cambria" w:hAnsi="Cambria"/>
          <w:b/>
          <w:bCs/>
          <w:color w:val="1F3A5F"/>
          <w:sz w:val="30"/>
          <w:szCs w:val="30"/>
        </w:rPr>
        <w:t xml:space="preserve">ARTICLE IX</w:t>
      </w:r>
      <w:bookmarkEnd w:id="1"/>
    </w:p>
    <w:p>
      <w:pPr>
        <w:spacing w:after="320"/>
        <w:jc w:val="center"/>
      </w:pPr>
      <w:r>
        <w:rPr>
          <w:rFonts w:ascii="Cambria" w:cs="Cambria" w:eastAsia="Cambria" w:hAnsi="Cambria"/>
          <w:b/>
          <w:bCs/>
          <w:color w:val="1F3A5F"/>
          <w:sz w:val="24"/>
          <w:szCs w:val="24"/>
        </w:rPr>
        <w:t xml:space="preserve">FINANCE &amp; ECONOMY</w:t>
      </w:r>
    </w:p>
    <w:p>
      <w:pPr>
        <w:pStyle w:val="Heading3"/>
        <w:spacing w:after="140" w:before="280"/>
      </w:pPr>
      <w:bookmarkStart w:name="sec-9_1" w:id="1"/>
      <w:r>
        <w:rPr>
          <w:rFonts w:ascii="Cambria" w:cs="Cambria" w:eastAsia="Cambria" w:hAnsi="Cambria"/>
          <w:b/>
          <w:bCs/>
          <w:color w:val="1F3A5F"/>
          <w:sz w:val="22"/>
          <w:szCs w:val="22"/>
        </w:rPr>
        <w:t xml:space="preserve">Section 9.1 — Official Currency and Financial Authority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official currency of the TFA shall be known as </w:t>
      </w:r>
      <w:r>
        <w:rPr>
          <w:rFonts w:ascii="Calibri" w:cs="Calibri" w:eastAsia="Calibri" w:hAnsi="Calibri"/>
          <w:b/>
          <w:bCs/>
          <w:i w:val="false"/>
          <w:iCs w:val="false"/>
          <w:color w:val="000000"/>
          <w:sz w:val="22"/>
          <w:szCs w:val="22"/>
        </w:rPr>
        <w:t xml:space="preserve">TESL Credit Points (TCP)</w:t>
      </w:r>
      <w:r>
        <w:rPr>
          <w:rFonts w:ascii="Calibri" w:cs="Calibri" w:eastAsia="Calibri" w:hAnsi="Calibri"/>
          <w:i w:val="false"/>
          <w:iCs w:val="false"/>
          <w:color w:val="000000"/>
          <w:sz w:val="22"/>
          <w:szCs w:val="22"/>
        </w:rPr>
        <w:t xml:space="preserve">.</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TCP shall be used for all official financial transactions conducted within the TESL Champions League (TCL).</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All TCP legally belongs to the TFA.</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Registered Clubs shall possess operational control over their assigned TCP Accounts but shall not possess independent ownership of TCP.</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The TFA shall maintain the official TCP Ledger and shall be the only authority permitted to add, remove, transfer, or modify TCP balances.</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No Club or Manager may directly transfer TCP to another Club or Manager outside the official TFA financial system.</w:t>
      </w:r>
    </w:p>
    <w:p>
      <w:pPr>
        <w:pStyle w:val="Heading3"/>
        <w:spacing w:after="140" w:before="280"/>
      </w:pPr>
      <w:bookmarkStart w:name="sec-9_2" w:id="1"/>
      <w:r>
        <w:rPr>
          <w:rFonts w:ascii="Cambria" w:cs="Cambria" w:eastAsia="Cambria" w:hAnsi="Cambria"/>
          <w:b/>
          <w:bCs/>
          <w:color w:val="1F3A5F"/>
          <w:sz w:val="22"/>
          <w:szCs w:val="22"/>
        </w:rPr>
        <w:t xml:space="preserve">Section 9.2 — Club TCP Accounts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Registered Club shall have an official TCP Account maintained by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Club Managers shall be responsible for monitoring their Club's TCP balance, financial activities, and transaction history.</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TCP balance belongs to the Club and shall remain with the Club regardless of changes in Club management.</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A new Manager shall inherit the existing TCP balance, financial records, and obligations of the Club.</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Clubs shall not be permitted to hold a negative TCP balance.</w:t>
      </w:r>
    </w:p>
    <w:p>
      <w:pPr>
        <w:pStyle w:val="Heading3"/>
        <w:spacing w:after="140" w:before="280"/>
      </w:pPr>
      <w:bookmarkStart w:name="sec-9_3" w:id="1"/>
      <w:r>
        <w:rPr>
          <w:rFonts w:ascii="Cambria" w:cs="Cambria" w:eastAsia="Cambria" w:hAnsi="Cambria"/>
          <w:b/>
          <w:bCs/>
          <w:color w:val="1F3A5F"/>
          <w:sz w:val="22"/>
          <w:szCs w:val="22"/>
        </w:rPr>
        <w:t xml:space="preserve">Section 9.3 — Initial TCP Distribution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At the beginning of Season One, every Registered Club shall receive one thousand (1000) TCP.</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For every one thousand (1000) TCP allocated to a Club, the TFA Treasury shall receive two hundred and fifty (250) TCP.</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initial TCP economy shall therefore consist of:</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Club allocations; and</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TFA Treasury reserves.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TFA may adjust the initial distribution system through future Constitutional Amendments.</w:t>
      </w:r>
    </w:p>
    <w:p>
      <w:pPr>
        <w:pStyle w:val="Heading3"/>
        <w:spacing w:after="140" w:before="280"/>
      </w:pPr>
      <w:bookmarkStart w:name="sec-9_4" w:id="1"/>
      <w:r>
        <w:rPr>
          <w:rFonts w:ascii="Cambria" w:cs="Cambria" w:eastAsia="Cambria" w:hAnsi="Cambria"/>
          <w:b/>
          <w:bCs/>
          <w:color w:val="1F3A5F"/>
          <w:sz w:val="22"/>
          <w:szCs w:val="22"/>
        </w:rPr>
        <w:t xml:space="preserve">Section 9.4 — TCP Supply Management</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possess authority to create or remove TCP from circulation when necessary for economic stability.</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Such actions may be taken for valid purposes including, but not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Inflation control;</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Economic balancing;</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Maintaining competitive fairness.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Any creation or removal of TCP shall follow the constitutional financial procedure established by the TFA.</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TFA shall not use financial authority in a manner that violates this Constitution or discriminates unfairly against any Club.</w:t>
      </w:r>
    </w:p>
    <w:p>
      <w:pPr>
        <w:pStyle w:val="Heading3"/>
        <w:spacing w:after="140" w:before="280"/>
      </w:pPr>
      <w:bookmarkStart w:name="sec-9_5" w:id="1"/>
      <w:r>
        <w:rPr>
          <w:rFonts w:ascii="Cambria" w:cs="Cambria" w:eastAsia="Cambria" w:hAnsi="Cambria"/>
          <w:b/>
          <w:bCs/>
          <w:color w:val="1F3A5F"/>
          <w:sz w:val="22"/>
          <w:szCs w:val="22"/>
        </w:rPr>
        <w:t xml:space="preserve">Section 9.5 — TCP Transaction Rules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All TCP transactions shall be processed through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TCP transactions shall only occur through officially recognised activities, including:</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Player Transfers;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Player Loans;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Player Auctions;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Waiver Claims;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Free Agent Signings;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Player Renewals;</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Other approved transactions.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All TCP transactions must be recorded in the official TFA Ledger.</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All TCP transactions must use whole integer values.</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Decimal TCP values shall not be permitted.</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Where a calculation produces a decimal value, the amount shall be rounded upward to the nearest whole TCP.</w:t>
      </w:r>
    </w:p>
    <w:p>
      <w:pPr>
        <w:pStyle w:val="Heading3"/>
        <w:spacing w:after="140" w:before="280"/>
      </w:pPr>
      <w:bookmarkStart w:name="sec-9_6" w:id="1"/>
      <w:r>
        <w:rPr>
          <w:rFonts w:ascii="Cambria" w:cs="Cambria" w:eastAsia="Cambria" w:hAnsi="Cambria"/>
          <w:b/>
          <w:bCs/>
          <w:color w:val="1F3A5F"/>
          <w:sz w:val="22"/>
          <w:szCs w:val="22"/>
        </w:rPr>
        <w:t xml:space="preserve">Section 9.6 — Transfer and Loan Financial Rules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Player Transfer payments shall be processed through the TFA financial system.</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Where Club A transfers a Player to Club B for a fee of three hundred (300) TCP:</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Club B shall pay 300 TCP through the TFA;</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Club A shall receive exactly 300 TCP.</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not deduct any transfer commission unless introduced through future Constitutional Amendment.</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Loan fees shall be negotiated between participating Clubs.</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Loan payments shall be processed through the TFA Ledger but shall not be transferred to the TFA Treasury.</w:t>
      </w:r>
    </w:p>
    <w:p>
      <w:pPr>
        <w:pStyle w:val="Heading3"/>
        <w:spacing w:after="140" w:before="280"/>
      </w:pPr>
      <w:bookmarkStart w:name="sec-9_7" w:id="1"/>
      <w:r>
        <w:rPr>
          <w:rFonts w:ascii="Cambria" w:cs="Cambria" w:eastAsia="Cambria" w:hAnsi="Cambria"/>
          <w:b/>
          <w:bCs/>
          <w:color w:val="1F3A5F"/>
          <w:sz w:val="22"/>
          <w:szCs w:val="22"/>
        </w:rPr>
        <w:t xml:space="preserve">Section 9.7 — Player Market Revenue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Treasury shall receive TCP generated from:</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Official Player Auctions;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Waiver Claims;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Free Agent Signings;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Player Contract Renewals.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Treasury shall not receive income from:</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Normal Player Transfers;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Loan Fees.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Released Players shall not provide any TCP refund to the releasing Club.</w:t>
      </w:r>
    </w:p>
    <w:p>
      <w:pPr>
        <w:pStyle w:val="Heading3"/>
        <w:spacing w:after="140" w:before="280"/>
      </w:pPr>
      <w:bookmarkStart w:name="sec-9_8" w:id="1"/>
      <w:r>
        <w:rPr>
          <w:rFonts w:ascii="Cambria" w:cs="Cambria" w:eastAsia="Cambria" w:hAnsi="Cambria"/>
          <w:b/>
          <w:bCs/>
          <w:color w:val="1F3A5F"/>
          <w:sz w:val="22"/>
          <w:szCs w:val="22"/>
        </w:rPr>
        <w:t xml:space="preserve">Section 9.8 — Auction and Market Payments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All official Auction payments shall be paid entirely to the TFA Treasury.</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If no Club submits a valid bid for an Auction Player, that Player shall return to the Official TCL Player Pool.</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Minimum Signing Value (MSV) shall be determined according to the fixed formula recognised by the TFA.</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TFA shall apply the official MSV formula for:</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Waiver Claims;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Free Agent Signings;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Other applicable Player Market activities.</w:t>
      </w:r>
    </w:p>
    <w:p>
      <w:pPr>
        <w:pStyle w:val="Heading3"/>
        <w:spacing w:after="140" w:before="280"/>
      </w:pPr>
      <w:bookmarkStart w:name="sec-9_9" w:id="1"/>
      <w:r>
        <w:rPr>
          <w:rFonts w:ascii="Cambria" w:cs="Cambria" w:eastAsia="Cambria" w:hAnsi="Cambria"/>
          <w:b/>
          <w:bCs/>
          <w:color w:val="1F3A5F"/>
          <w:sz w:val="22"/>
          <w:szCs w:val="22"/>
        </w:rPr>
        <w:t xml:space="preserve">Section 9.9 — Competition Rewards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TCP rewards shall apply only to the TCL.</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TFC shall not operate under the TCP system unless otherwise established by Constitutional Amendment.</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TCL Match Rewards shall be: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Win — Twenty-five (25) TCP;</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Draw — Fifteen (15) TCP;</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Loss — Zero (0) TCP.</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Match rewards shall be distributed after confirmation of the Match End Statistics.</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TCP rewards shall be distributed within twenty-four (24) hours of confirmation.</w:t>
      </w:r>
    </w:p>
    <w:p>
      <w:pPr>
        <w:pStyle w:val="Heading3"/>
        <w:spacing w:after="140" w:before="280"/>
      </w:pPr>
      <w:bookmarkStart w:name="sec-9_10" w:id="1"/>
      <w:r>
        <w:rPr>
          <w:rFonts w:ascii="Cambria" w:cs="Cambria" w:eastAsia="Cambria" w:hAnsi="Cambria"/>
          <w:b/>
          <w:bCs/>
          <w:color w:val="1F3A5F"/>
          <w:sz w:val="22"/>
          <w:szCs w:val="22"/>
        </w:rPr>
        <w:t xml:space="preserve">Section 9.10 — TCL Achievement Rewards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TCL achievement rewards shall be: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Top Eight Qualification — Fifty (50) TCP;</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Semi-finalist — Seventy-five (75) TCP;</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Third Place — One hundred (100) TCP;</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Runner-up — One hundred and twenty-five (125) TCP;</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Champion — One hundred and seventy-five (175) TCP.</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may modify reward structures through future Constitutional Amendment.</w:t>
      </w:r>
    </w:p>
    <w:p>
      <w:pPr>
        <w:pStyle w:val="Heading3"/>
        <w:spacing w:after="140" w:before="280"/>
      </w:pPr>
      <w:bookmarkStart w:name="sec-9_11" w:id="1"/>
      <w:r>
        <w:rPr>
          <w:rFonts w:ascii="Cambria" w:cs="Cambria" w:eastAsia="Cambria" w:hAnsi="Cambria"/>
          <w:b/>
          <w:bCs/>
          <w:color w:val="1F3A5F"/>
          <w:sz w:val="22"/>
          <w:szCs w:val="22"/>
        </w:rPr>
        <w:t xml:space="preserve">Section 9.11 — Fines and Financial Penalties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All financial penalties imposed under the Disciplinary Article shall be paid to the TFA Treasury.</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Treasury shall record all received penalties in the official financial ledger.</w:t>
      </w:r>
    </w:p>
    <w:p>
      <w:pPr>
        <w:pStyle w:val="Heading3"/>
        <w:spacing w:after="140" w:before="280"/>
      </w:pPr>
      <w:bookmarkStart w:name="sec-9_12" w:id="1"/>
      <w:r>
        <w:rPr>
          <w:rFonts w:ascii="Cambria" w:cs="Cambria" w:eastAsia="Cambria" w:hAnsi="Cambria"/>
          <w:b/>
          <w:bCs/>
          <w:color w:val="1F3A5F"/>
          <w:sz w:val="22"/>
          <w:szCs w:val="22"/>
        </w:rPr>
        <w:t xml:space="preserve">Section 9.12 — Public Financial Transparency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maintain a public financial ledger.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public ledger shall include: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Club TCP balances;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TFA Treasury balance;</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TCP transactions;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Rewards;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Payments;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Financial history.</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Treasury shall not be used to financially support Clubs.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Clubs may review financial records to make strategic decisions regarding transfers, loans, and market activities.</w:t>
      </w:r>
    </w:p>
    <w:p>
      <w:pPr>
        <w:pStyle w:val="Heading3"/>
        <w:spacing w:after="140" w:before="280"/>
      </w:pPr>
      <w:bookmarkStart w:name="sec-9_13" w:id="1"/>
      <w:r>
        <w:rPr>
          <w:rFonts w:ascii="Cambria" w:cs="Cambria" w:eastAsia="Cambria" w:hAnsi="Cambria"/>
          <w:b/>
          <w:bCs/>
          <w:color w:val="1F3A5F"/>
          <w:sz w:val="22"/>
          <w:szCs w:val="22"/>
        </w:rPr>
        <w:t xml:space="preserve">Section 9.13 — Financial Responsibility of Clubs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Club Manager shall maintain awareness of:</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TCP balance;</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Player Contracts;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Transfer obligations;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Financial commitments.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official TFA Ledger shall remain the final financial record.</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Managers shall assist the TFA by reporting possible financial errors.</w:t>
      </w:r>
    </w:p>
    <w:p>
      <w:pPr>
        <w:pStyle w:val="Heading3"/>
        <w:spacing w:after="140" w:before="280"/>
      </w:pPr>
      <w:bookmarkStart w:name="sec-9_14" w:id="1"/>
      <w:r>
        <w:rPr>
          <w:rFonts w:ascii="Cambria" w:cs="Cambria" w:eastAsia="Cambria" w:hAnsi="Cambria"/>
          <w:b/>
          <w:bCs/>
          <w:color w:val="1F3A5F"/>
          <w:sz w:val="22"/>
          <w:szCs w:val="22"/>
        </w:rPr>
        <w:t xml:space="preserve">Section 9.14 — Financial Abuse and Investigation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Clubs may not create unofficial TCP arrangements outside the TFA financial system.</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Suspicious financial activities, including but not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Fraudulent transactions;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Artificial financial manipulation;</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Match-fixing related financial activity; may be investigated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possess authority to review financial matters when necessary to protect competition integrity.</w:t>
      </w:r>
    </w:p>
    <w:p>
      <w:pPr>
        <w:pStyle w:val="Heading3"/>
        <w:spacing w:after="140" w:before="280"/>
      </w:pPr>
      <w:bookmarkStart w:name="sec-9_15" w:id="1"/>
      <w:r>
        <w:rPr>
          <w:rFonts w:ascii="Cambria" w:cs="Cambria" w:eastAsia="Cambria" w:hAnsi="Cambria"/>
          <w:b/>
          <w:bCs/>
          <w:color w:val="1F3A5F"/>
          <w:sz w:val="22"/>
          <w:szCs w:val="22"/>
        </w:rPr>
        <w:t xml:space="preserve">Section 9.15 — TFA Treasury Usage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Treasury shall be used only for official TFA purposes.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Current Treasury TCP usage shall primarily consist of official competition rewards.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Additional Treasury purposes may be introduced through Constitutional Amendment.</w:t>
      </w:r>
    </w:p>
    <w:p>
      <w:pPr>
        <w:pStyle w:val="Heading3"/>
        <w:spacing w:after="140" w:before="280"/>
      </w:pPr>
      <w:bookmarkStart w:name="sec-9_16" w:id="1"/>
      <w:r>
        <w:rPr>
          <w:rFonts w:ascii="Cambria" w:cs="Cambria" w:eastAsia="Cambria" w:hAnsi="Cambria"/>
          <w:b/>
          <w:bCs/>
          <w:color w:val="1F3A5F"/>
          <w:sz w:val="22"/>
          <w:szCs w:val="22"/>
        </w:rPr>
        <w:t xml:space="preserve">Section 9.16 — Future Financial Development</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may introduce additional financial systems, transaction methods, or revenue sources through Constitutional Amendment.</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No future financial system may contradict the principles established within this Article.</w:t>
      </w:r>
    </w:p>
    <w:p>
      <w:pPr>
        <w:pStyle w:val="Heading1"/>
        <w:pageBreakBefore/>
        <w:pBdr>
          <w:bottom w:val="single" w:color="B08D3E" w:sz="6" w:space="8"/>
        </w:pBdr>
        <w:spacing w:after="60" w:before="200"/>
        <w:jc w:val="center"/>
      </w:pPr>
      <w:bookmarkStart w:name="art-X" w:id="1"/>
      <w:r>
        <w:rPr>
          <w:rFonts w:ascii="Cambria" w:cs="Cambria" w:eastAsia="Cambria" w:hAnsi="Cambria"/>
          <w:b/>
          <w:bCs/>
          <w:color w:val="1F3A5F"/>
          <w:sz w:val="30"/>
          <w:szCs w:val="30"/>
        </w:rPr>
        <w:t xml:space="preserve">ARTICLE X</w:t>
      </w:r>
      <w:bookmarkEnd w:id="1"/>
    </w:p>
    <w:p>
      <w:pPr>
        <w:spacing w:after="320"/>
        <w:jc w:val="center"/>
      </w:pPr>
      <w:r>
        <w:rPr>
          <w:rFonts w:ascii="Cambria" w:cs="Cambria" w:eastAsia="Cambria" w:hAnsi="Cambria"/>
          <w:b/>
          <w:bCs/>
          <w:color w:val="1F3A5F"/>
          <w:sz w:val="24"/>
          <w:szCs w:val="24"/>
        </w:rPr>
        <w:t xml:space="preserve">DISCIPLINARY MATTERS</w:t>
      </w:r>
    </w:p>
    <w:p>
      <w:pPr>
        <w:pStyle w:val="Heading3"/>
        <w:spacing w:after="140" w:before="280"/>
      </w:pPr>
      <w:bookmarkStart w:name="sec-10_1" w:id="1"/>
      <w:r>
        <w:rPr>
          <w:rFonts w:ascii="Cambria" w:cs="Cambria" w:eastAsia="Cambria" w:hAnsi="Cambria"/>
          <w:b/>
          <w:bCs/>
          <w:color w:val="1F3A5F"/>
          <w:sz w:val="22"/>
          <w:szCs w:val="22"/>
        </w:rPr>
        <w:t xml:space="preserve">Section 10.1 — Disciplinary Authority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President of the TFA shall be the Supreme Disciplinary Authority of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President may appoint an Advisory Panel to investigate disciplinary matters and provide decisions on behalf of the President.</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Advisory Panel shall act under the authority of the President unless otherwise provided under this Article.</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Any person affected by a disciplinary decision shall have the right to submit one (1) appeal.</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Upon receiving a valid appeal, the President shall personally review and determine the matter.</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The decision issued after appeal shall be final.</w:t>
      </w:r>
    </w:p>
    <w:p>
      <w:pPr>
        <w:tabs>
          <w:tab w:val="left" w:pos="720"/>
        </w:tabs>
        <w:spacing w:after="120" w:line="300"/>
        <w:ind w:left="720" w:hanging="360"/>
        <w:jc w:val="both"/>
      </w:pPr>
      <w:r>
        <w:rPr>
          <w:rFonts w:ascii="Calibri" w:cs="Calibri" w:eastAsia="Calibri" w:hAnsi="Calibri"/>
          <w:sz w:val="22"/>
          <w:szCs w:val="22"/>
        </w:rPr>
        <w:t xml:space="preserve">(g)	</w:t>
      </w:r>
      <w:r>
        <w:rPr>
          <w:rFonts w:ascii="Calibri" w:cs="Calibri" w:eastAsia="Calibri" w:hAnsi="Calibri"/>
          <w:i w:val="false"/>
          <w:iCs w:val="false"/>
          <w:color w:val="000000"/>
          <w:sz w:val="22"/>
          <w:szCs w:val="22"/>
        </w:rPr>
        <w:t xml:space="preserve">Where the President has a conflict of interest in a disciplinary matter:</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The Advisory Panel shall act as an independent Justice Board;</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The Justice Board shall investigate and decide the matter without requiring approval from the President;</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The decision of the Justice Board shall be final.</w:t>
      </w:r>
    </w:p>
    <w:p>
      <w:pPr>
        <w:pStyle w:val="Heading3"/>
        <w:spacing w:after="140" w:before="280"/>
      </w:pPr>
      <w:bookmarkStart w:name="sec-10_2" w:id="1"/>
      <w:r>
        <w:rPr>
          <w:rFonts w:ascii="Cambria" w:cs="Cambria" w:eastAsia="Cambria" w:hAnsi="Cambria"/>
          <w:b/>
          <w:bCs/>
          <w:color w:val="1F3A5F"/>
          <w:sz w:val="22"/>
          <w:szCs w:val="22"/>
        </w:rPr>
        <w:t xml:space="preserve">Section 10.2 — Classification of Disciplinary Violations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Disciplinary violations shall be classified into the following categories:</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Competition Violations;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Player and Squad Violations;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Financial Violations;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Administrative Violations;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Conduct Violations.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categories established under this Section shall provide general classification and shall not limit the authority of the TFA to address any misconduct affecting the integrity of the competition.</w:t>
      </w:r>
    </w:p>
    <w:p>
      <w:pPr>
        <w:pStyle w:val="Heading3"/>
        <w:spacing w:after="140" w:before="280"/>
      </w:pPr>
      <w:bookmarkStart w:name="sec-10_3" w:id="1"/>
      <w:r>
        <w:rPr>
          <w:rFonts w:ascii="Cambria" w:cs="Cambria" w:eastAsia="Cambria" w:hAnsi="Cambria"/>
          <w:b/>
          <w:bCs/>
          <w:color w:val="1F3A5F"/>
          <w:sz w:val="22"/>
          <w:szCs w:val="22"/>
        </w:rPr>
        <w:t xml:space="preserve">Section 10.3 — Competition Violations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Competition Violations include actions that affect the proper operation and fairness of official competitions.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Such violations may include, but are not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Repeated failure to complete required matches;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Deliberate delay of competition progress;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Failure to follow official competition procedures;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Any action intended to unfairly affect competition outcomes.</w:t>
      </w:r>
    </w:p>
    <w:p>
      <w:pPr>
        <w:pStyle w:val="Heading3"/>
        <w:spacing w:after="140" w:before="280"/>
      </w:pPr>
      <w:bookmarkStart w:name="sec-10_4" w:id="1"/>
      <w:r>
        <w:rPr>
          <w:rFonts w:ascii="Cambria" w:cs="Cambria" w:eastAsia="Cambria" w:hAnsi="Cambria"/>
          <w:b/>
          <w:bCs/>
          <w:color w:val="1F3A5F"/>
          <w:sz w:val="22"/>
          <w:szCs w:val="22"/>
        </w:rPr>
        <w:t xml:space="preserve">Section 10.4 — Player and Squad Violations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 Club or Manager shall not use Players or Cards that are not eligible under TFA regulations.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following violations shall result in disciplinary action:</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Use of an illegal or non-eligible Card — fifty (50) TCP fine;</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Use of a Player suspended due to disciplinary action, including Red Card suspension — twenty-five (25) TCP fine;</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Use of an ineligible Player — fifty (50) TCP fine.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Additional disciplinary action may be applied by the President depending on the circumstances and severity of the violation.</w:t>
      </w:r>
    </w:p>
    <w:p>
      <w:pPr>
        <w:pStyle w:val="Heading3"/>
        <w:spacing w:after="140" w:before="280"/>
      </w:pPr>
      <w:bookmarkStart w:name="sec-10_5" w:id="1"/>
      <w:r>
        <w:rPr>
          <w:rFonts w:ascii="Cambria" w:cs="Cambria" w:eastAsia="Cambria" w:hAnsi="Cambria"/>
          <w:b/>
          <w:bCs/>
          <w:color w:val="1F3A5F"/>
          <w:sz w:val="22"/>
          <w:szCs w:val="22"/>
        </w:rPr>
        <w:t xml:space="preserve">Section 10.5 — Cheating and Unfair Advantage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Cheating shall be considered a serious disciplinary violation.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Cheating may include: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Deliberate use of illegal Players or Cards;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Exploiting game bugs, glitches, or unintended mechanics;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Intentional manipulation of match results;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False claims submitted to the TFA;</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Submission of false or misleading information.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President may determine appropriate disciplinary action based on the severity of the offence.</w:t>
      </w:r>
    </w:p>
    <w:p>
      <w:pPr>
        <w:pStyle w:val="Heading3"/>
        <w:spacing w:after="140" w:before="280"/>
      </w:pPr>
      <w:bookmarkStart w:name="sec-10_6" w:id="1"/>
      <w:r>
        <w:rPr>
          <w:rFonts w:ascii="Cambria" w:cs="Cambria" w:eastAsia="Cambria" w:hAnsi="Cambria"/>
          <w:b/>
          <w:bCs/>
          <w:color w:val="1F3A5F"/>
          <w:sz w:val="22"/>
          <w:szCs w:val="22"/>
        </w:rPr>
        <w:t xml:space="preserve">Section 10.6 — Evidence and Evidence Forgery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All valid evidence submitted during disciplinary investigations shall be considered by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Evidence may include screenshots, match records, official statistics, communications, or any other valid material.</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creation, modification, or submission of forged evidence shall constitute a disciplinary violation.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Punishment for evidence forgery shall be determined by the President based on the severity of the offence.</w:t>
      </w:r>
    </w:p>
    <w:p>
      <w:pPr>
        <w:pStyle w:val="Heading3"/>
        <w:spacing w:after="140" w:before="280"/>
      </w:pPr>
      <w:bookmarkStart w:name="sec-10_7" w:id="1"/>
      <w:r>
        <w:rPr>
          <w:rFonts w:ascii="Cambria" w:cs="Cambria" w:eastAsia="Cambria" w:hAnsi="Cambria"/>
          <w:b/>
          <w:bCs/>
          <w:color w:val="1F3A5F"/>
          <w:sz w:val="22"/>
          <w:szCs w:val="22"/>
        </w:rPr>
        <w:t xml:space="preserve">Section 10.7 — Match Fixing and Competition Integrity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Match fixing or deliberate manipulation of competitive outcomes shall be considered a serious violation.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Examples may include: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Intentionally losing matches for unfair advantage;</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Collusion between Clubs or Managers;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Creating false competition results.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President shall determine punishment based on the severity of the violation.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primary disciplinary measure for such violations shall be financial penalties.</w:t>
      </w:r>
    </w:p>
    <w:p>
      <w:pPr>
        <w:pStyle w:val="Heading3"/>
        <w:spacing w:after="140" w:before="280"/>
      </w:pPr>
      <w:bookmarkStart w:name="sec-10_8" w:id="1"/>
      <w:r>
        <w:rPr>
          <w:rFonts w:ascii="Cambria" w:cs="Cambria" w:eastAsia="Cambria" w:hAnsi="Cambria"/>
          <w:b/>
          <w:bCs/>
          <w:color w:val="1F3A5F"/>
          <w:sz w:val="22"/>
          <w:szCs w:val="22"/>
        </w:rPr>
        <w:t xml:space="preserve">Section 10.8 — Financial Violations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monitor financial activities to protect competitive fairness.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Financial violations may include: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Fraudulent transactions;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Abuse of the TCP system;</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Deliberate financial manipulation;</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Attempts to bypass official financial procedures.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Technical advantages or loopholes that do not violate the Constitution shall not automatically be considered punishable offences.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TFA may discourage unfair technical exploitation through future regulations or amendments.</w:t>
      </w:r>
    </w:p>
    <w:p>
      <w:pPr>
        <w:pStyle w:val="Heading3"/>
        <w:spacing w:after="140" w:before="280"/>
      </w:pPr>
      <w:bookmarkStart w:name="sec-10_9" w:id="1"/>
      <w:r>
        <w:rPr>
          <w:rFonts w:ascii="Cambria" w:cs="Cambria" w:eastAsia="Cambria" w:hAnsi="Cambria"/>
          <w:b/>
          <w:bCs/>
          <w:color w:val="1F3A5F"/>
          <w:sz w:val="22"/>
          <w:szCs w:val="22"/>
        </w:rPr>
        <w:t xml:space="preserve">Section 10.9 — Conduct Violations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Member, Manager, and Official shall maintain respectful conduct.</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Serious misconduct, including harassment, threats, or behaviour harmful to the TFA environment, may be investigated.</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President may determine appropriate action with assistance from the Advisory Panel where necessary.</w:t>
      </w:r>
    </w:p>
    <w:p>
      <w:pPr>
        <w:pStyle w:val="Heading3"/>
        <w:spacing w:after="140" w:before="280"/>
      </w:pPr>
      <w:bookmarkStart w:name="sec-10_10" w:id="1"/>
      <w:r>
        <w:rPr>
          <w:rFonts w:ascii="Cambria" w:cs="Cambria" w:eastAsia="Cambria" w:hAnsi="Cambria"/>
          <w:b/>
          <w:bCs/>
          <w:color w:val="1F3A5F"/>
          <w:sz w:val="22"/>
          <w:szCs w:val="22"/>
        </w:rPr>
        <w:t xml:space="preserve">Section 10.10 — Administrative Violations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Clubs and Managers must comply with official TFA procedures.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Administrative violations may include: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Failure to submit required information;</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Failure to provide required match documentation;</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Failure to cooperate with official investigations.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President may impose warnings or TCP fines depending on severity.</w:t>
      </w:r>
    </w:p>
    <w:p>
      <w:pPr>
        <w:pStyle w:val="Heading3"/>
        <w:spacing w:after="140" w:before="280"/>
      </w:pPr>
      <w:bookmarkStart w:name="sec-10_11" w:id="1"/>
      <w:r>
        <w:rPr>
          <w:rFonts w:ascii="Cambria" w:cs="Cambria" w:eastAsia="Cambria" w:hAnsi="Cambria"/>
          <w:b/>
          <w:bCs/>
          <w:color w:val="1F3A5F"/>
          <w:sz w:val="22"/>
          <w:szCs w:val="22"/>
        </w:rPr>
        <w:t xml:space="preserve">Section 10.11 — Non-Cooperation and Match Delays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Club and Manager shall cooperate with official TFA procedures.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Repeated failure to complete matches or intentional delays may result in:</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Warning;</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TCP fine;</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Walkover decision issued by the President.</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President shall determine action based on circumstances.</w:t>
      </w:r>
    </w:p>
    <w:p>
      <w:pPr>
        <w:pStyle w:val="Heading3"/>
        <w:spacing w:after="140" w:before="280"/>
      </w:pPr>
      <w:bookmarkStart w:name="sec-10_12" w:id="1"/>
      <w:r>
        <w:rPr>
          <w:rFonts w:ascii="Cambria" w:cs="Cambria" w:eastAsia="Cambria" w:hAnsi="Cambria"/>
          <w:b/>
          <w:bCs/>
          <w:color w:val="1F3A5F"/>
          <w:sz w:val="22"/>
          <w:szCs w:val="22"/>
        </w:rPr>
        <w:t xml:space="preserve">Section 10.12 — Fair Play Principle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encourages fair play and competitive integrity.</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discourages exploitation of technical loopholes, unintended advantages, or unfair practices.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No punishment shall be issued unless an action violates this Constitution, supplementary documents, or an officially established regulation.</w:t>
      </w:r>
    </w:p>
    <w:p>
      <w:pPr>
        <w:pStyle w:val="Heading3"/>
        <w:spacing w:after="140" w:before="280"/>
      </w:pPr>
      <w:bookmarkStart w:name="sec-10_13" w:id="1"/>
      <w:r>
        <w:rPr>
          <w:rFonts w:ascii="Cambria" w:cs="Cambria" w:eastAsia="Cambria" w:hAnsi="Cambria"/>
          <w:b/>
          <w:bCs/>
          <w:color w:val="1F3A5F"/>
          <w:sz w:val="22"/>
          <w:szCs w:val="22"/>
        </w:rPr>
        <w:t xml:space="preserve">Section 10.13 — Emergency Disciplinary Authority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President may take temporary disciplinary action when immediate action is necessary to protect competition integrity.</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Temporary actions may be reviewed during the official investigation process.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Emergency authority shall not be used to violate this Constitution.</w:t>
      </w:r>
    </w:p>
    <w:p>
      <w:pPr>
        <w:pStyle w:val="Heading3"/>
        <w:spacing w:after="140" w:before="280"/>
      </w:pPr>
      <w:bookmarkStart w:name="sec-10_14" w:id="1"/>
      <w:r>
        <w:rPr>
          <w:rFonts w:ascii="Cambria" w:cs="Cambria" w:eastAsia="Cambria" w:hAnsi="Cambria"/>
          <w:b/>
          <w:bCs/>
          <w:color w:val="1F3A5F"/>
          <w:sz w:val="22"/>
          <w:szCs w:val="22"/>
        </w:rPr>
        <w:t xml:space="preserve">Section 10.14 — Dispute Resolution and Interpretation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All disciplinary disputes shall first be resolved according to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Where this Constitution does not provide a solution, applicable supplementary documents shall be consulted.</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Where the matter remains unresolved after reviewing supplementary documents, the President of the TFA shall issue a binding decision.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President's decision:</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Shall not contradict this Constitution;</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Shall be respected and followed by all Members, Clubs, and Officials.</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The TFA shall introduce any permanent procedure created through this process into the Constitution through the appropriate amendment procedure.</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Any Member may submit a complaint regarding:</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Errors;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Contradictions;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Missing procedures;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Inconsistencies; within the Constitution or supplementary documents.</w:t>
      </w:r>
    </w:p>
    <w:p>
      <w:pPr>
        <w:tabs>
          <w:tab w:val="left" w:pos="720"/>
        </w:tabs>
        <w:spacing w:after="120" w:line="300"/>
        <w:ind w:left="720" w:hanging="360"/>
        <w:jc w:val="both"/>
      </w:pPr>
      <w:r>
        <w:rPr>
          <w:rFonts w:ascii="Calibri" w:cs="Calibri" w:eastAsia="Calibri" w:hAnsi="Calibri"/>
          <w:sz w:val="22"/>
          <w:szCs w:val="22"/>
        </w:rPr>
        <w:t xml:space="preserve">(g)	</w:t>
      </w:r>
      <w:r>
        <w:rPr>
          <w:rFonts w:ascii="Calibri" w:cs="Calibri" w:eastAsia="Calibri" w:hAnsi="Calibri"/>
          <w:i w:val="false"/>
          <w:iCs w:val="false"/>
          <w:color w:val="000000"/>
          <w:sz w:val="22"/>
          <w:szCs w:val="22"/>
        </w:rPr>
        <w:t xml:space="preserve">The TFA shall investigate valid complaints and provide an official resolution.</w:t>
      </w:r>
    </w:p>
    <w:p>
      <w:pPr>
        <w:pStyle w:val="Heading3"/>
        <w:spacing w:after="140" w:before="280"/>
      </w:pPr>
      <w:bookmarkStart w:name="sec-10_15" w:id="1"/>
      <w:r>
        <w:rPr>
          <w:rFonts w:ascii="Cambria" w:cs="Cambria" w:eastAsia="Cambria" w:hAnsi="Cambria"/>
          <w:b/>
          <w:bCs/>
          <w:color w:val="1F3A5F"/>
          <w:sz w:val="22"/>
          <w:szCs w:val="22"/>
        </w:rPr>
        <w:t xml:space="preserve">Section 10.15 — Disciplinary Records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maintain permanent records of all disciplinary matters.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Disciplinary records shall include: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Violations;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Investigations;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Decisions;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Appeals;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Punishments issued.</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Disciplinary records shall form part of the official historical records of the TFA.</w:t>
      </w:r>
    </w:p>
    <w:p>
      <w:pPr>
        <w:pStyle w:val="Heading3"/>
        <w:spacing w:after="140" w:before="280"/>
      </w:pPr>
      <w:bookmarkStart w:name="sec-10_16" w:id="1"/>
      <w:r>
        <w:rPr>
          <w:rFonts w:ascii="Cambria" w:cs="Cambria" w:eastAsia="Cambria" w:hAnsi="Cambria"/>
          <w:b/>
          <w:bCs/>
          <w:color w:val="1F3A5F"/>
          <w:sz w:val="22"/>
          <w:szCs w:val="22"/>
        </w:rPr>
        <w:t xml:space="preserve">Section 10.16 — Financial Penalties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All TCP fines imposed under this Article shall be transferred to the TFA Treasury.</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shall record all disciplinary financial penalties in the official financial ledger.</w:t>
      </w:r>
    </w:p>
    <w:p>
      <w:pPr>
        <w:pStyle w:val="Heading1"/>
        <w:pageBreakBefore/>
        <w:pBdr>
          <w:bottom w:val="single" w:color="B08D3E" w:sz="6" w:space="8"/>
        </w:pBdr>
        <w:spacing w:after="60" w:before="200"/>
        <w:jc w:val="center"/>
      </w:pPr>
      <w:bookmarkStart w:name="art-XI" w:id="1"/>
      <w:r>
        <w:rPr>
          <w:rFonts w:ascii="Cambria" w:cs="Cambria" w:eastAsia="Cambria" w:hAnsi="Cambria"/>
          <w:b/>
          <w:bCs/>
          <w:color w:val="1F3A5F"/>
          <w:sz w:val="30"/>
          <w:szCs w:val="30"/>
        </w:rPr>
        <w:t xml:space="preserve">ARTICLE XI</w:t>
      </w:r>
      <w:bookmarkEnd w:id="1"/>
    </w:p>
    <w:p>
      <w:pPr>
        <w:spacing w:after="320"/>
        <w:jc w:val="center"/>
      </w:pPr>
      <w:r>
        <w:rPr>
          <w:rFonts w:ascii="Cambria" w:cs="Cambria" w:eastAsia="Cambria" w:hAnsi="Cambria"/>
          <w:b/>
          <w:bCs/>
          <w:color w:val="1F3A5F"/>
          <w:sz w:val="24"/>
          <w:szCs w:val="24"/>
        </w:rPr>
        <w:t xml:space="preserve">RECORDS AND HONOURS</w:t>
      </w:r>
    </w:p>
    <w:p>
      <w:pPr>
        <w:pStyle w:val="Heading2"/>
        <w:shd w:fill="EFEFEF" w:val="clear"/>
        <w:spacing w:after="200" w:before="320"/>
        <w:jc w:val="center"/>
      </w:pPr>
      <w:bookmarkStart w:name="part-I-3" w:id="1"/>
      <w:r>
        <w:rPr>
          <w:rFonts w:ascii="Cambria" w:cs="Cambria" w:eastAsia="Cambria" w:hAnsi="Cambria"/>
          <w:b/>
          <w:bCs/>
          <w:color w:val="1F3A5F"/>
          <w:sz w:val="22"/>
          <w:szCs w:val="22"/>
        </w:rPr>
        <w:t xml:space="preserve">PART I — OFFICIAL RECORDS</w:t>
      </w:r>
      <w:bookmarkEnd w:id="1"/>
    </w:p>
    <w:p>
      <w:pPr>
        <w:pStyle w:val="Heading3"/>
        <w:spacing w:after="140" w:before="280"/>
      </w:pPr>
      <w:bookmarkStart w:name="sec-11_1" w:id="1"/>
      <w:r>
        <w:rPr>
          <w:rFonts w:ascii="Cambria" w:cs="Cambria" w:eastAsia="Cambria" w:hAnsi="Cambria"/>
          <w:b/>
          <w:bCs/>
          <w:color w:val="1F3A5F"/>
          <w:sz w:val="22"/>
          <w:szCs w:val="22"/>
        </w:rPr>
        <w:t xml:space="preserve">Section 11.1 — Authority Over Official Records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be the sole official authority responsible for maintaining all historical and statistical records recognised under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Registered Club and Manager shall assist the TFA in maintaining complete, accurate, and authentic records by providing all information required under this Constitution.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official records maintained by the TFA shall constitute the only recognised historical records of the TESL Football Association.</w:t>
      </w:r>
    </w:p>
    <w:p>
      <w:pPr>
        <w:pStyle w:val="Heading3"/>
        <w:spacing w:after="140" w:before="280"/>
      </w:pPr>
      <w:bookmarkStart w:name="sec-11_2" w:id="1"/>
      <w:r>
        <w:rPr>
          <w:rFonts w:ascii="Cambria" w:cs="Cambria" w:eastAsia="Cambria" w:hAnsi="Cambria"/>
          <w:b/>
          <w:bCs/>
          <w:color w:val="1F3A5F"/>
          <w:sz w:val="22"/>
          <w:szCs w:val="22"/>
        </w:rPr>
        <w:t xml:space="preserve">Section 11.2 — Official Statistical Records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maintain official competition statistics for every TCL and TFC match.</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Only information that can be objectively verified through officially recognised Match End Statistics shall be recorded as official statistics.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not maintain statistics that cannot be reliably verified through official match records.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Official statistics and official match records may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Goals Scored;</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Goals Conceded;</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Possession;</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Total Shots;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Shots on Target;</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Fouls;</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Offsides;</w:t>
      </w:r>
    </w:p>
    <w:p>
      <w:pPr>
        <w:tabs>
          <w:tab w:val="left" w:pos="1260"/>
        </w:tabs>
        <w:spacing w:after="120" w:line="300"/>
        <w:ind w:left="1260" w:hanging="360"/>
        <w:jc w:val="both"/>
      </w:pPr>
      <w:r>
        <w:rPr>
          <w:rFonts w:ascii="Calibri" w:cs="Calibri" w:eastAsia="Calibri" w:hAnsi="Calibri"/>
          <w:sz w:val="22"/>
          <w:szCs w:val="22"/>
        </w:rPr>
        <w:t xml:space="preserve">(viii)	</w:t>
      </w:r>
      <w:r>
        <w:rPr>
          <w:rFonts w:ascii="Calibri" w:cs="Calibri" w:eastAsia="Calibri" w:hAnsi="Calibri"/>
          <w:i w:val="false"/>
          <w:iCs w:val="false"/>
          <w:color w:val="000000"/>
          <w:sz w:val="22"/>
          <w:szCs w:val="22"/>
        </w:rPr>
        <w:t xml:space="preserve">Corner Kicks;</w:t>
      </w:r>
    </w:p>
    <w:p>
      <w:pPr>
        <w:tabs>
          <w:tab w:val="left" w:pos="1260"/>
        </w:tabs>
        <w:spacing w:after="120" w:line="300"/>
        <w:ind w:left="1260" w:hanging="360"/>
        <w:jc w:val="both"/>
      </w:pPr>
      <w:r>
        <w:rPr>
          <w:rFonts w:ascii="Calibri" w:cs="Calibri" w:eastAsia="Calibri" w:hAnsi="Calibri"/>
          <w:sz w:val="22"/>
          <w:szCs w:val="22"/>
        </w:rPr>
        <w:t xml:space="preserve">(ix)	</w:t>
      </w:r>
      <w:r>
        <w:rPr>
          <w:rFonts w:ascii="Calibri" w:cs="Calibri" w:eastAsia="Calibri" w:hAnsi="Calibri"/>
          <w:i w:val="false"/>
          <w:iCs w:val="false"/>
          <w:color w:val="000000"/>
          <w:sz w:val="22"/>
          <w:szCs w:val="22"/>
        </w:rPr>
        <w:t xml:space="preserve">Free Kicks;</w:t>
      </w:r>
    </w:p>
    <w:p>
      <w:pPr>
        <w:tabs>
          <w:tab w:val="left" w:pos="1260"/>
        </w:tabs>
        <w:spacing w:after="120" w:line="300"/>
        <w:ind w:left="1260" w:hanging="360"/>
        <w:jc w:val="both"/>
      </w:pPr>
      <w:r>
        <w:rPr>
          <w:rFonts w:ascii="Calibri" w:cs="Calibri" w:eastAsia="Calibri" w:hAnsi="Calibri"/>
          <w:sz w:val="22"/>
          <w:szCs w:val="22"/>
        </w:rPr>
        <w:t xml:space="preserve">(x)	</w:t>
      </w:r>
      <w:r>
        <w:rPr>
          <w:rFonts w:ascii="Calibri" w:cs="Calibri" w:eastAsia="Calibri" w:hAnsi="Calibri"/>
          <w:i w:val="false"/>
          <w:iCs w:val="false"/>
          <w:color w:val="000000"/>
          <w:sz w:val="22"/>
          <w:szCs w:val="22"/>
        </w:rPr>
        <w:t xml:space="preserve">Passes;</w:t>
      </w:r>
    </w:p>
    <w:p>
      <w:pPr>
        <w:tabs>
          <w:tab w:val="left" w:pos="1260"/>
        </w:tabs>
        <w:spacing w:after="120" w:line="300"/>
        <w:ind w:left="1260" w:hanging="360"/>
        <w:jc w:val="both"/>
      </w:pPr>
      <w:r>
        <w:rPr>
          <w:rFonts w:ascii="Calibri" w:cs="Calibri" w:eastAsia="Calibri" w:hAnsi="Calibri"/>
          <w:sz w:val="22"/>
          <w:szCs w:val="22"/>
        </w:rPr>
        <w:t xml:space="preserve">(xi)	</w:t>
      </w:r>
      <w:r>
        <w:rPr>
          <w:rFonts w:ascii="Calibri" w:cs="Calibri" w:eastAsia="Calibri" w:hAnsi="Calibri"/>
          <w:i w:val="false"/>
          <w:iCs w:val="false"/>
          <w:color w:val="000000"/>
          <w:sz w:val="22"/>
          <w:szCs w:val="22"/>
        </w:rPr>
        <w:t xml:space="preserve">Successful Passes;</w:t>
      </w:r>
    </w:p>
    <w:p>
      <w:pPr>
        <w:tabs>
          <w:tab w:val="left" w:pos="1260"/>
        </w:tabs>
        <w:spacing w:after="120" w:line="300"/>
        <w:ind w:left="1260" w:hanging="360"/>
        <w:jc w:val="both"/>
      </w:pPr>
      <w:r>
        <w:rPr>
          <w:rFonts w:ascii="Calibri" w:cs="Calibri" w:eastAsia="Calibri" w:hAnsi="Calibri"/>
          <w:sz w:val="22"/>
          <w:szCs w:val="22"/>
        </w:rPr>
        <w:t xml:space="preserve">(xii)	</w:t>
      </w:r>
      <w:r>
        <w:rPr>
          <w:rFonts w:ascii="Calibri" w:cs="Calibri" w:eastAsia="Calibri" w:hAnsi="Calibri"/>
          <w:i w:val="false"/>
          <w:iCs w:val="false"/>
          <w:color w:val="000000"/>
          <w:sz w:val="22"/>
          <w:szCs w:val="22"/>
        </w:rPr>
        <w:t xml:space="preserve">Crosses;</w:t>
      </w:r>
    </w:p>
    <w:p>
      <w:pPr>
        <w:tabs>
          <w:tab w:val="left" w:pos="1260"/>
        </w:tabs>
        <w:spacing w:after="120" w:line="300"/>
        <w:ind w:left="1260" w:hanging="360"/>
        <w:jc w:val="both"/>
      </w:pPr>
      <w:r>
        <w:rPr>
          <w:rFonts w:ascii="Calibri" w:cs="Calibri" w:eastAsia="Calibri" w:hAnsi="Calibri"/>
          <w:sz w:val="22"/>
          <w:szCs w:val="22"/>
        </w:rPr>
        <w:t xml:space="preserve">(xiii)	</w:t>
      </w:r>
      <w:r>
        <w:rPr>
          <w:rFonts w:ascii="Calibri" w:cs="Calibri" w:eastAsia="Calibri" w:hAnsi="Calibri"/>
          <w:i w:val="false"/>
          <w:iCs w:val="false"/>
          <w:color w:val="000000"/>
          <w:sz w:val="22"/>
          <w:szCs w:val="22"/>
        </w:rPr>
        <w:t xml:space="preserve">Interceptions;</w:t>
      </w:r>
    </w:p>
    <w:p>
      <w:pPr>
        <w:tabs>
          <w:tab w:val="left" w:pos="1260"/>
        </w:tabs>
        <w:spacing w:after="120" w:line="300"/>
        <w:ind w:left="1260" w:hanging="360"/>
        <w:jc w:val="both"/>
      </w:pPr>
      <w:r>
        <w:rPr>
          <w:rFonts w:ascii="Calibri" w:cs="Calibri" w:eastAsia="Calibri" w:hAnsi="Calibri"/>
          <w:sz w:val="22"/>
          <w:szCs w:val="22"/>
        </w:rPr>
        <w:t xml:space="preserve">(xiv)	</w:t>
      </w:r>
      <w:r>
        <w:rPr>
          <w:rFonts w:ascii="Calibri" w:cs="Calibri" w:eastAsia="Calibri" w:hAnsi="Calibri"/>
          <w:i w:val="false"/>
          <w:iCs w:val="false"/>
          <w:color w:val="000000"/>
          <w:sz w:val="22"/>
          <w:szCs w:val="22"/>
        </w:rPr>
        <w:t xml:space="preserve">Tackles;</w:t>
      </w:r>
    </w:p>
    <w:p>
      <w:pPr>
        <w:tabs>
          <w:tab w:val="left" w:pos="1260"/>
        </w:tabs>
        <w:spacing w:after="120" w:line="300"/>
        <w:ind w:left="1260" w:hanging="360"/>
        <w:jc w:val="both"/>
      </w:pPr>
      <w:r>
        <w:rPr>
          <w:rFonts w:ascii="Calibri" w:cs="Calibri" w:eastAsia="Calibri" w:hAnsi="Calibri"/>
          <w:sz w:val="22"/>
          <w:szCs w:val="22"/>
        </w:rPr>
        <w:t xml:space="preserve">(xv)	</w:t>
      </w:r>
      <w:r>
        <w:rPr>
          <w:rFonts w:ascii="Calibri" w:cs="Calibri" w:eastAsia="Calibri" w:hAnsi="Calibri"/>
          <w:i w:val="false"/>
          <w:iCs w:val="false"/>
          <w:color w:val="000000"/>
          <w:sz w:val="22"/>
          <w:szCs w:val="22"/>
        </w:rPr>
        <w:t xml:space="preserve">Saves;</w:t>
      </w:r>
    </w:p>
    <w:p>
      <w:pPr>
        <w:tabs>
          <w:tab w:val="left" w:pos="1260"/>
        </w:tabs>
        <w:spacing w:after="120" w:line="300"/>
        <w:ind w:left="1260" w:hanging="360"/>
        <w:jc w:val="both"/>
      </w:pPr>
      <w:r>
        <w:rPr>
          <w:rFonts w:ascii="Calibri" w:cs="Calibri" w:eastAsia="Calibri" w:hAnsi="Calibri"/>
          <w:sz w:val="22"/>
          <w:szCs w:val="22"/>
        </w:rPr>
        <w:t xml:space="preserve">(xvi)	</w:t>
      </w:r>
      <w:r>
        <w:rPr>
          <w:rFonts w:ascii="Calibri" w:cs="Calibri" w:eastAsia="Calibri" w:hAnsi="Calibri"/>
          <w:i w:val="false"/>
          <w:iCs w:val="false"/>
          <w:color w:val="000000"/>
          <w:sz w:val="22"/>
          <w:szCs w:val="22"/>
        </w:rPr>
        <w:t xml:space="preserve">Any additional officially recognised Match End Statistics approved by the TFA.</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Individual Player statistics shall only be maintained where they can be objectively verified through officially recognised records.</w:t>
      </w:r>
    </w:p>
    <w:p>
      <w:pPr>
        <w:tabs>
          <w:tab w:val="left" w:pos="720"/>
        </w:tabs>
        <w:spacing w:after="120" w:line="300"/>
        <w:ind w:left="720" w:hanging="360"/>
        <w:jc w:val="both"/>
      </w:pPr>
      <w:r>
        <w:rPr>
          <w:rFonts w:ascii="Calibri" w:cs="Calibri" w:eastAsia="Calibri" w:hAnsi="Calibri"/>
          <w:sz w:val="22"/>
          <w:szCs w:val="22"/>
        </w:rPr>
        <w:t xml:space="preserve">(f)	</w:t>
      </w:r>
      <w:r>
        <w:rPr>
          <w:rFonts w:ascii="Calibri" w:cs="Calibri" w:eastAsia="Calibri" w:hAnsi="Calibri"/>
          <w:i w:val="false"/>
          <w:iCs w:val="false"/>
          <w:color w:val="000000"/>
          <w:sz w:val="22"/>
          <w:szCs w:val="22"/>
        </w:rPr>
        <w:t xml:space="preserve">The TFA shall not maintain Player Appearance records or Assist records unless a reliable official verification system is established in the future.</w:t>
      </w:r>
    </w:p>
    <w:p>
      <w:pPr>
        <w:pStyle w:val="Heading3"/>
        <w:spacing w:after="140" w:before="280"/>
      </w:pPr>
      <w:bookmarkStart w:name="sec-11_3" w:id="1"/>
      <w:r>
        <w:rPr>
          <w:rFonts w:ascii="Cambria" w:cs="Cambria" w:eastAsia="Cambria" w:hAnsi="Cambria"/>
          <w:b/>
          <w:bCs/>
          <w:color w:val="1F3A5F"/>
          <w:sz w:val="22"/>
          <w:szCs w:val="22"/>
        </w:rPr>
        <w:t xml:space="preserve">Section 11.3 — Official Competition Records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permanently preserve the official history of every recognised competition.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Official competition records shall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Competition name;</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Season or Tournament edition;</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Participating Clubs or Managers;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Official fixtures;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Match results;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League tables;</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Group standings;</w:t>
      </w:r>
    </w:p>
    <w:p>
      <w:pPr>
        <w:tabs>
          <w:tab w:val="left" w:pos="1260"/>
        </w:tabs>
        <w:spacing w:after="120" w:line="300"/>
        <w:ind w:left="1260" w:hanging="360"/>
        <w:jc w:val="both"/>
      </w:pPr>
      <w:r>
        <w:rPr>
          <w:rFonts w:ascii="Calibri" w:cs="Calibri" w:eastAsia="Calibri" w:hAnsi="Calibri"/>
          <w:sz w:val="22"/>
          <w:szCs w:val="22"/>
        </w:rPr>
        <w:t xml:space="preserve">(viii)	</w:t>
      </w:r>
      <w:r>
        <w:rPr>
          <w:rFonts w:ascii="Calibri" w:cs="Calibri" w:eastAsia="Calibri" w:hAnsi="Calibri"/>
          <w:i w:val="false"/>
          <w:iCs w:val="false"/>
          <w:color w:val="000000"/>
          <w:sz w:val="22"/>
          <w:szCs w:val="22"/>
        </w:rPr>
        <w:t xml:space="preserve">Knockout brackets;</w:t>
      </w:r>
    </w:p>
    <w:p>
      <w:pPr>
        <w:tabs>
          <w:tab w:val="left" w:pos="1260"/>
        </w:tabs>
        <w:spacing w:after="120" w:line="300"/>
        <w:ind w:left="1260" w:hanging="360"/>
        <w:jc w:val="both"/>
      </w:pPr>
      <w:r>
        <w:rPr>
          <w:rFonts w:ascii="Calibri" w:cs="Calibri" w:eastAsia="Calibri" w:hAnsi="Calibri"/>
          <w:sz w:val="22"/>
          <w:szCs w:val="22"/>
        </w:rPr>
        <w:t xml:space="preserve">(ix)	</w:t>
      </w:r>
      <w:r>
        <w:rPr>
          <w:rFonts w:ascii="Calibri" w:cs="Calibri" w:eastAsia="Calibri" w:hAnsi="Calibri"/>
          <w:i w:val="false"/>
          <w:iCs w:val="false"/>
          <w:color w:val="000000"/>
          <w:sz w:val="22"/>
          <w:szCs w:val="22"/>
        </w:rPr>
        <w:t xml:space="preserve">Competition winners;</w:t>
      </w:r>
    </w:p>
    <w:p>
      <w:pPr>
        <w:tabs>
          <w:tab w:val="left" w:pos="1260"/>
        </w:tabs>
        <w:spacing w:after="120" w:line="300"/>
        <w:ind w:left="1260" w:hanging="360"/>
        <w:jc w:val="both"/>
      </w:pPr>
      <w:r>
        <w:rPr>
          <w:rFonts w:ascii="Calibri" w:cs="Calibri" w:eastAsia="Calibri" w:hAnsi="Calibri"/>
          <w:sz w:val="22"/>
          <w:szCs w:val="22"/>
        </w:rPr>
        <w:t xml:space="preserve">(x)	</w:t>
      </w:r>
      <w:r>
        <w:rPr>
          <w:rFonts w:ascii="Calibri" w:cs="Calibri" w:eastAsia="Calibri" w:hAnsi="Calibri"/>
          <w:i w:val="false"/>
          <w:iCs w:val="false"/>
          <w:color w:val="000000"/>
          <w:sz w:val="22"/>
          <w:szCs w:val="22"/>
        </w:rPr>
        <w:t xml:space="preserve">Any other official records recognised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completed competition shall become part of the permanent historical archive of the TFA.</w:t>
      </w:r>
    </w:p>
    <w:p>
      <w:pPr>
        <w:pStyle w:val="Heading3"/>
        <w:spacing w:after="140" w:before="280"/>
      </w:pPr>
      <w:bookmarkStart w:name="sec-11_4" w:id="1"/>
      <w:r>
        <w:rPr>
          <w:rFonts w:ascii="Cambria" w:cs="Cambria" w:eastAsia="Cambria" w:hAnsi="Cambria"/>
          <w:b/>
          <w:bCs/>
          <w:color w:val="1F3A5F"/>
          <w:sz w:val="22"/>
          <w:szCs w:val="22"/>
        </w:rPr>
        <w:t xml:space="preserve">Section 11.4 — Official Club Records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maintain official records relating to every Registered Club.</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Club records may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Matches Played;</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Wins;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Draws;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Losses;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Goals Scored;</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Goals Conceded;</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League Titles;</w:t>
      </w:r>
    </w:p>
    <w:p>
      <w:pPr>
        <w:tabs>
          <w:tab w:val="left" w:pos="1260"/>
        </w:tabs>
        <w:spacing w:after="120" w:line="300"/>
        <w:ind w:left="1260" w:hanging="360"/>
        <w:jc w:val="both"/>
      </w:pPr>
      <w:r>
        <w:rPr>
          <w:rFonts w:ascii="Calibri" w:cs="Calibri" w:eastAsia="Calibri" w:hAnsi="Calibri"/>
          <w:sz w:val="22"/>
          <w:szCs w:val="22"/>
        </w:rPr>
        <w:t xml:space="preserve">(viii)	</w:t>
      </w:r>
      <w:r>
        <w:rPr>
          <w:rFonts w:ascii="Calibri" w:cs="Calibri" w:eastAsia="Calibri" w:hAnsi="Calibri"/>
          <w:i w:val="false"/>
          <w:iCs w:val="false"/>
          <w:color w:val="000000"/>
          <w:sz w:val="22"/>
          <w:szCs w:val="22"/>
        </w:rPr>
        <w:t xml:space="preserve">Cup Titles;</w:t>
      </w:r>
    </w:p>
    <w:p>
      <w:pPr>
        <w:tabs>
          <w:tab w:val="left" w:pos="1260"/>
        </w:tabs>
        <w:spacing w:after="120" w:line="300"/>
        <w:ind w:left="1260" w:hanging="360"/>
        <w:jc w:val="both"/>
      </w:pPr>
      <w:r>
        <w:rPr>
          <w:rFonts w:ascii="Calibri" w:cs="Calibri" w:eastAsia="Calibri" w:hAnsi="Calibri"/>
          <w:sz w:val="22"/>
          <w:szCs w:val="22"/>
        </w:rPr>
        <w:t xml:space="preserve">(ix)	</w:t>
      </w:r>
      <w:r>
        <w:rPr>
          <w:rFonts w:ascii="Calibri" w:cs="Calibri" w:eastAsia="Calibri" w:hAnsi="Calibri"/>
          <w:i w:val="false"/>
          <w:iCs w:val="false"/>
          <w:color w:val="000000"/>
          <w:sz w:val="22"/>
          <w:szCs w:val="22"/>
        </w:rPr>
        <w:t xml:space="preserve">Historical Competition Performance;</w:t>
      </w:r>
    </w:p>
    <w:p>
      <w:pPr>
        <w:tabs>
          <w:tab w:val="left" w:pos="1260"/>
        </w:tabs>
        <w:spacing w:after="120" w:line="300"/>
        <w:ind w:left="1260" w:hanging="360"/>
        <w:jc w:val="both"/>
      </w:pPr>
      <w:r>
        <w:rPr>
          <w:rFonts w:ascii="Calibri" w:cs="Calibri" w:eastAsia="Calibri" w:hAnsi="Calibri"/>
          <w:sz w:val="22"/>
          <w:szCs w:val="22"/>
        </w:rPr>
        <w:t xml:space="preserve">(x)	</w:t>
      </w:r>
      <w:r>
        <w:rPr>
          <w:rFonts w:ascii="Calibri" w:cs="Calibri" w:eastAsia="Calibri" w:hAnsi="Calibri"/>
          <w:i w:val="false"/>
          <w:iCs w:val="false"/>
          <w:color w:val="000000"/>
          <w:sz w:val="22"/>
          <w:szCs w:val="22"/>
        </w:rPr>
        <w:t xml:space="preserve">Any other official Club achievement recognised by the TFA.</w:t>
      </w:r>
    </w:p>
    <w:p>
      <w:pPr>
        <w:pStyle w:val="Heading3"/>
        <w:spacing w:after="140" w:before="280"/>
      </w:pPr>
      <w:bookmarkStart w:name="sec-11_5" w:id="1"/>
      <w:r>
        <w:rPr>
          <w:rFonts w:ascii="Cambria" w:cs="Cambria" w:eastAsia="Cambria" w:hAnsi="Cambria"/>
          <w:b/>
          <w:bCs/>
          <w:color w:val="1F3A5F"/>
          <w:sz w:val="22"/>
          <w:szCs w:val="22"/>
        </w:rPr>
        <w:t xml:space="preserve">Section 11.5 — Official Manager Records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maintain official records relating to every Registered Manager.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Manager records may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Matches Managed;</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Wins;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Draws;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Losses;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League Championships;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Cup Championships;</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Competition Participation;</w:t>
      </w:r>
    </w:p>
    <w:p>
      <w:pPr>
        <w:tabs>
          <w:tab w:val="left" w:pos="1260"/>
        </w:tabs>
        <w:spacing w:after="120" w:line="300"/>
        <w:ind w:left="1260" w:hanging="360"/>
        <w:jc w:val="both"/>
      </w:pPr>
      <w:r>
        <w:rPr>
          <w:rFonts w:ascii="Calibri" w:cs="Calibri" w:eastAsia="Calibri" w:hAnsi="Calibri"/>
          <w:sz w:val="22"/>
          <w:szCs w:val="22"/>
        </w:rPr>
        <w:t xml:space="preserve">(viii)	</w:t>
      </w:r>
      <w:r>
        <w:rPr>
          <w:rFonts w:ascii="Calibri" w:cs="Calibri" w:eastAsia="Calibri" w:hAnsi="Calibri"/>
          <w:i w:val="false"/>
          <w:iCs w:val="false"/>
          <w:color w:val="000000"/>
          <w:sz w:val="22"/>
          <w:szCs w:val="22"/>
        </w:rPr>
        <w:t xml:space="preserve">Official Awards;</w:t>
      </w:r>
    </w:p>
    <w:p>
      <w:pPr>
        <w:tabs>
          <w:tab w:val="left" w:pos="1260"/>
        </w:tabs>
        <w:spacing w:after="120" w:line="300"/>
        <w:ind w:left="1260" w:hanging="360"/>
        <w:jc w:val="both"/>
      </w:pPr>
      <w:r>
        <w:rPr>
          <w:rFonts w:ascii="Calibri" w:cs="Calibri" w:eastAsia="Calibri" w:hAnsi="Calibri"/>
          <w:sz w:val="22"/>
          <w:szCs w:val="22"/>
        </w:rPr>
        <w:t xml:space="preserve">(ix)	</w:t>
      </w:r>
      <w:r>
        <w:rPr>
          <w:rFonts w:ascii="Calibri" w:cs="Calibri" w:eastAsia="Calibri" w:hAnsi="Calibri"/>
          <w:i w:val="false"/>
          <w:iCs w:val="false"/>
          <w:color w:val="000000"/>
          <w:sz w:val="22"/>
          <w:szCs w:val="22"/>
        </w:rPr>
        <w:t xml:space="preserve">Any other officially recognised managerial achievement.</w:t>
      </w:r>
    </w:p>
    <w:p>
      <w:pPr>
        <w:pStyle w:val="Heading2"/>
        <w:shd w:fill="EFEFEF" w:val="clear"/>
        <w:spacing w:after="200" w:before="320"/>
        <w:jc w:val="center"/>
      </w:pPr>
      <w:bookmarkStart w:name="part-II-4" w:id="1"/>
      <w:r>
        <w:rPr>
          <w:rFonts w:ascii="Cambria" w:cs="Cambria" w:eastAsia="Cambria" w:hAnsi="Cambria"/>
          <w:b/>
          <w:bCs/>
          <w:color w:val="1F3A5F"/>
          <w:sz w:val="22"/>
          <w:szCs w:val="22"/>
        </w:rPr>
        <w:t xml:space="preserve">PART II — OFFICIAL HONOURS</w:t>
      </w:r>
      <w:bookmarkEnd w:id="1"/>
    </w:p>
    <w:p>
      <w:pPr>
        <w:pStyle w:val="Heading3"/>
        <w:spacing w:after="140" w:before="280"/>
      </w:pPr>
      <w:bookmarkStart w:name="sec-11_6" w:id="1"/>
      <w:r>
        <w:rPr>
          <w:rFonts w:ascii="Cambria" w:cs="Cambria" w:eastAsia="Cambria" w:hAnsi="Cambria"/>
          <w:b/>
          <w:bCs/>
          <w:color w:val="1F3A5F"/>
          <w:sz w:val="22"/>
          <w:szCs w:val="22"/>
        </w:rPr>
        <w:t xml:space="preserve">Section 11.6 — Official Annual Honours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recognise the following official annual honours:</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TESL Champions League (TCL) Champion;</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TESL eFootball Cup (TFC) Champion;</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Golden Boot;</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Golden Glove.</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No additional official honour shall be recognised except through Constitutional Amendment.</w:t>
      </w:r>
    </w:p>
    <w:p>
      <w:pPr>
        <w:pStyle w:val="Heading3"/>
        <w:spacing w:after="140" w:before="280"/>
      </w:pPr>
      <w:bookmarkStart w:name="sec-11_7" w:id="1"/>
      <w:r>
        <w:rPr>
          <w:rFonts w:ascii="Cambria" w:cs="Cambria" w:eastAsia="Cambria" w:hAnsi="Cambria"/>
          <w:b/>
          <w:bCs/>
          <w:color w:val="1F3A5F"/>
          <w:sz w:val="22"/>
          <w:szCs w:val="22"/>
        </w:rPr>
        <w:t xml:space="preserve">Section 11.7 — Championship Honours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Club winning the TESL Champions League (TCL) shall be recognised as the Official TCL Champion for that Season.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Manager winning the TESL eFootball Cup (TFC) shall be recognised as the Official TFC Champion for that Tournament.</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Champion of each official competition shall receive the official competition trophy recognised by the TFA.</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No Runner-up or Third Place Trophy shall be awarded unless introduced through Constitutional Amendment.</w:t>
      </w:r>
    </w:p>
    <w:p>
      <w:pPr>
        <w:pStyle w:val="Heading3"/>
        <w:spacing w:after="140" w:before="280"/>
      </w:pPr>
      <w:bookmarkStart w:name="sec-11_8" w:id="1"/>
      <w:r>
        <w:rPr>
          <w:rFonts w:ascii="Cambria" w:cs="Cambria" w:eastAsia="Cambria" w:hAnsi="Cambria"/>
          <w:b/>
          <w:bCs/>
          <w:color w:val="1F3A5F"/>
          <w:sz w:val="22"/>
          <w:szCs w:val="22"/>
        </w:rPr>
        <w:t xml:space="preserve">Section 11.8 — Golden Boot</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Golden Boot shall be awarded at the conclusion of every TCL Season.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award shall be presented to the Manager whose Club scores the highest total number of official goals during the TCL Season.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Only goals scored in officially recognised TCL matches shall be counted.</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Goals awarded through official Walkover victories shall be included in accordance with the provisions of this Constitution.</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If two (2) or more Managers finish with an equal number of goals scored, the recipient shall be determined according to the official competition tie-breaking procedure established by the TFA.</w:t>
      </w:r>
    </w:p>
    <w:p>
      <w:pPr>
        <w:pStyle w:val="Heading3"/>
        <w:spacing w:after="140" w:before="280"/>
      </w:pPr>
      <w:bookmarkStart w:name="sec-11_9" w:id="1"/>
      <w:r>
        <w:rPr>
          <w:rFonts w:ascii="Cambria" w:cs="Cambria" w:eastAsia="Cambria" w:hAnsi="Cambria"/>
          <w:b/>
          <w:bCs/>
          <w:color w:val="1F3A5F"/>
          <w:sz w:val="22"/>
          <w:szCs w:val="22"/>
        </w:rPr>
        <w:t xml:space="preserve">Section 11.9 — Golden Glove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Golden Glove shall be awarded at the conclusion of every TCL Season.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award shall be presented to the Manager whose Club concedes the fewest official goals during the TCL Season.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Only officially recognised TCL matches shall be considered.</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If two or more Clubs concede the same number of goals, the TFA shall compare the official defensive statistics recognised by the TFA of the tied Clubs.</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The Club demonstrating the superior overall defensive performance according to the official records maintained by the TFA shall receive the Golden Glove.</w:t>
      </w:r>
    </w:p>
    <w:p>
      <w:pPr>
        <w:pStyle w:val="Heading3"/>
        <w:spacing w:after="140" w:before="280"/>
      </w:pPr>
      <w:bookmarkStart w:name="sec-11_10" w:id="1"/>
      <w:r>
        <w:rPr>
          <w:rFonts w:ascii="Cambria" w:cs="Cambria" w:eastAsia="Cambria" w:hAnsi="Cambria"/>
          <w:b/>
          <w:bCs/>
          <w:color w:val="1F3A5F"/>
          <w:sz w:val="22"/>
          <w:szCs w:val="22"/>
        </w:rPr>
        <w:t xml:space="preserve">Section 11.10 — Honours List</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maintain an official Honours List recording every recognised achievement earned under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Honours List shall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TCL Champions;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TFC Champions;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Golden Boot winners;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Golden Glove winners;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Number of official titles won by each Club;</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Number of official titles won by each Manager;</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Any other officially recognised honour established under this Constitution.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official honour shall become part of the permanent historical records of the TFA.</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Honours List shall be publicly available to all Members.</w:t>
      </w:r>
    </w:p>
    <w:p>
      <w:pPr>
        <w:pStyle w:val="Heading2"/>
        <w:shd w:fill="EFEFEF" w:val="clear"/>
        <w:spacing w:after="200" w:before="320"/>
        <w:jc w:val="center"/>
      </w:pPr>
      <w:bookmarkStart w:name="part-III-5" w:id="1"/>
      <w:r>
        <w:rPr>
          <w:rFonts w:ascii="Cambria" w:cs="Cambria" w:eastAsia="Cambria" w:hAnsi="Cambria"/>
          <w:b/>
          <w:bCs/>
          <w:color w:val="1F3A5F"/>
          <w:sz w:val="22"/>
          <w:szCs w:val="22"/>
        </w:rPr>
        <w:t xml:space="preserve">PART III — HISTORICAL ARCHIVE AND GENERAL PROVISIONS</w:t>
      </w:r>
      <w:bookmarkEnd w:id="1"/>
    </w:p>
    <w:p>
      <w:pPr>
        <w:pStyle w:val="Heading3"/>
        <w:spacing w:after="140" w:before="280"/>
      </w:pPr>
      <w:bookmarkStart w:name="sec-11_11" w:id="1"/>
      <w:r>
        <w:rPr>
          <w:rFonts w:ascii="Cambria" w:cs="Cambria" w:eastAsia="Cambria" w:hAnsi="Cambria"/>
          <w:b/>
          <w:bCs/>
          <w:color w:val="1F3A5F"/>
          <w:sz w:val="22"/>
          <w:szCs w:val="22"/>
        </w:rPr>
        <w:t xml:space="preserve">Section 11.11 — Official Historical Archive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maintain a permanent Historical Archive containing the official history of the Association.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Historical Archive shall preserve all official records recognised under this Constitution.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Historical Archive may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Official competition records;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Official Club records;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Official Manager records;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Official statistical records;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Official honours;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Official financial records where applicable;</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Any other official historical information recognised by the TFA.</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Every completed Season and Tournament shall become a permanent part of the Historical Archive.</w:t>
      </w:r>
    </w:p>
    <w:p>
      <w:pPr>
        <w:pStyle w:val="Heading3"/>
        <w:spacing w:after="140" w:before="280"/>
      </w:pPr>
      <w:bookmarkStart w:name="sec-11_12" w:id="1"/>
      <w:r>
        <w:rPr>
          <w:rFonts w:ascii="Cambria" w:cs="Cambria" w:eastAsia="Cambria" w:hAnsi="Cambria"/>
          <w:b/>
          <w:bCs/>
          <w:color w:val="1F3A5F"/>
          <w:sz w:val="22"/>
          <w:szCs w:val="22"/>
        </w:rPr>
        <w:t xml:space="preserve">Section 11.12 — Integrity of Official Records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Official records shall be maintained accurately, honestly, and impartially.</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No official historical record shall be altered, removed, or falsified except for the correction of an officially verified administrative error.</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Where an official correction becomes necessary, the TFA shall preserve both:</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the original historical record; and</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the officially approved correction.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Every correction shall become part of the permanent historical records of the TFA.</w:t>
      </w:r>
    </w:p>
    <w:p>
      <w:pPr>
        <w:pStyle w:val="Heading3"/>
        <w:spacing w:after="140" w:before="280"/>
      </w:pPr>
      <w:bookmarkStart w:name="sec-11_13" w:id="1"/>
      <w:r>
        <w:rPr>
          <w:rFonts w:ascii="Cambria" w:cs="Cambria" w:eastAsia="Cambria" w:hAnsi="Cambria"/>
          <w:b/>
          <w:bCs/>
          <w:color w:val="1F3A5F"/>
          <w:sz w:val="22"/>
          <w:szCs w:val="22"/>
        </w:rPr>
        <w:t xml:space="preserve">Section 11.13 — Record Corrections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may correct official records where reliable evidence establishes that an administrative error has occurred.</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Record corrections shall require sufficient authentic evidence.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corrected record shall immediately replace the incorrect official record while preserving the historical correction record under Section 11.12.</w:t>
      </w:r>
    </w:p>
    <w:p>
      <w:pPr>
        <w:pStyle w:val="Heading3"/>
        <w:spacing w:after="140" w:before="280"/>
      </w:pPr>
      <w:bookmarkStart w:name="sec-11_14" w:id="1"/>
      <w:r>
        <w:rPr>
          <w:rFonts w:ascii="Cambria" w:cs="Cambria" w:eastAsia="Cambria" w:hAnsi="Cambria"/>
          <w:b/>
          <w:bCs/>
          <w:color w:val="1F3A5F"/>
          <w:sz w:val="22"/>
          <w:szCs w:val="22"/>
        </w:rPr>
        <w:t xml:space="preserve">Section 11.14 — Public Access to Records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Official records maintained by the TFA shall be publicly accessible to all Members unless otherwise restricted by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official records published by the TFA shall be regarded as the authoritative historical records of the Association.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Club and Manager shall assist the TFA in identifying any administrative error affecting official records.</w:t>
      </w:r>
    </w:p>
    <w:p>
      <w:pPr>
        <w:pStyle w:val="Heading3"/>
        <w:spacing w:after="140" w:before="280"/>
      </w:pPr>
      <w:bookmarkStart w:name="sec-11_15" w:id="1"/>
      <w:r>
        <w:rPr>
          <w:rFonts w:ascii="Cambria" w:cs="Cambria" w:eastAsia="Cambria" w:hAnsi="Cambria"/>
          <w:b/>
          <w:bCs/>
          <w:color w:val="1F3A5F"/>
          <w:sz w:val="22"/>
          <w:szCs w:val="22"/>
        </w:rPr>
        <w:t xml:space="preserve">Section 11.15 — Future Official Honours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may establish additional official honours or awards only through Constitutional Amendment.</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Any honour established under this Section shall become part of the official Honours List upon approval.</w:t>
      </w:r>
    </w:p>
    <w:p>
      <w:pPr>
        <w:pStyle w:val="Heading3"/>
        <w:spacing w:after="140" w:before="280"/>
      </w:pPr>
      <w:bookmarkStart w:name="sec-11_16" w:id="1"/>
      <w:r>
        <w:rPr>
          <w:rFonts w:ascii="Cambria" w:cs="Cambria" w:eastAsia="Cambria" w:hAnsi="Cambria"/>
          <w:b/>
          <w:bCs/>
          <w:color w:val="1F3A5F"/>
          <w:sz w:val="22"/>
          <w:szCs w:val="22"/>
        </w:rPr>
        <w:t xml:space="preserve">Section 11.16 — General Provisions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official record maintained by the TFA shall be presumed accurate unless corrected under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Failure by a Club or Manager to maintain personal records shall not invalidate the official records maintained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In the event of any discrepancy, the official records maintained by the TFA shall prevail.</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Any matter relating to official records or honours not expressly provided for within this Constitution shall be determined in accordance with Article III of this Constitution.</w:t>
      </w:r>
    </w:p>
    <w:p>
      <w:pPr>
        <w:pStyle w:val="Heading1"/>
        <w:pageBreakBefore/>
        <w:pBdr>
          <w:bottom w:val="single" w:color="B08D3E" w:sz="6" w:space="8"/>
        </w:pBdr>
        <w:spacing w:after="60" w:before="200"/>
        <w:jc w:val="center"/>
      </w:pPr>
      <w:bookmarkStart w:name="art-XII" w:id="1"/>
      <w:r>
        <w:rPr>
          <w:rFonts w:ascii="Cambria" w:cs="Cambria" w:eastAsia="Cambria" w:hAnsi="Cambria"/>
          <w:b/>
          <w:bCs/>
          <w:color w:val="1F3A5F"/>
          <w:sz w:val="30"/>
          <w:szCs w:val="30"/>
        </w:rPr>
        <w:t xml:space="preserve">ARTICLE XII</w:t>
      </w:r>
      <w:bookmarkEnd w:id="1"/>
    </w:p>
    <w:p>
      <w:pPr>
        <w:spacing w:after="320"/>
        <w:jc w:val="center"/>
      </w:pPr>
      <w:r>
        <w:rPr>
          <w:rFonts w:ascii="Cambria" w:cs="Cambria" w:eastAsia="Cambria" w:hAnsi="Cambria"/>
          <w:b/>
          <w:bCs/>
          <w:color w:val="1F3A5F"/>
          <w:sz w:val="24"/>
          <w:szCs w:val="24"/>
        </w:rPr>
        <w:t xml:space="preserve">OFFICIAL COMMUNICATION</w:t>
      </w:r>
    </w:p>
    <w:p>
      <w:pPr>
        <w:pStyle w:val="Heading3"/>
        <w:spacing w:after="140" w:before="280"/>
      </w:pPr>
      <w:bookmarkStart w:name="sec-12_1" w:id="1"/>
      <w:r>
        <w:rPr>
          <w:rFonts w:ascii="Cambria" w:cs="Cambria" w:eastAsia="Cambria" w:hAnsi="Cambria"/>
          <w:b/>
          <w:bCs/>
          <w:color w:val="1F3A5F"/>
          <w:sz w:val="22"/>
          <w:szCs w:val="22"/>
        </w:rPr>
        <w:t xml:space="preserve">Section 12.1 — Official Communication Platforms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official communication platform of the TFA shall be the Official TFA Discord Server.</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may additionally maintain official publication platforms, including but not limited to Notion and any future official website established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Registered Club, Manager, Official, and Member shall remain informed of all official communications published through the recognised platforms.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Failure to read, receive, or acknowledge an official communication shall not constitute a valid excuse for non-compliance.</w:t>
      </w:r>
    </w:p>
    <w:p>
      <w:pPr>
        <w:pStyle w:val="Heading3"/>
        <w:spacing w:after="140" w:before="280"/>
      </w:pPr>
      <w:bookmarkStart w:name="sec-12_2" w:id="1"/>
      <w:r>
        <w:rPr>
          <w:rFonts w:ascii="Cambria" w:cs="Cambria" w:eastAsia="Cambria" w:hAnsi="Cambria"/>
          <w:b/>
          <w:bCs/>
          <w:color w:val="1F3A5F"/>
          <w:sz w:val="22"/>
          <w:szCs w:val="22"/>
        </w:rPr>
        <w:t xml:space="preserve">Section 12.2 — Official Communication Channels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establish and maintain such official text channels, voice channels, categories, publications, administrative areas, and other communication systems as it considers necessary for the efficient governance and administration of the Association.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Such channels may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Official Announcement channels;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Official Publication channels;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Match Result Submission channels;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Club Communication channels;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Competition Administration channels;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Player Market channels;</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General Meeting voice channels;</w:t>
      </w:r>
    </w:p>
    <w:p>
      <w:pPr>
        <w:tabs>
          <w:tab w:val="left" w:pos="1260"/>
        </w:tabs>
        <w:spacing w:after="120" w:line="300"/>
        <w:ind w:left="1260" w:hanging="360"/>
        <w:jc w:val="both"/>
      </w:pPr>
      <w:r>
        <w:rPr>
          <w:rFonts w:ascii="Calibri" w:cs="Calibri" w:eastAsia="Calibri" w:hAnsi="Calibri"/>
          <w:sz w:val="22"/>
          <w:szCs w:val="22"/>
        </w:rPr>
        <w:t xml:space="preserve">(viii)	</w:t>
      </w:r>
      <w:r>
        <w:rPr>
          <w:rFonts w:ascii="Calibri" w:cs="Calibri" w:eastAsia="Calibri" w:hAnsi="Calibri"/>
          <w:i w:val="false"/>
          <w:iCs w:val="false"/>
          <w:color w:val="000000"/>
          <w:sz w:val="22"/>
          <w:szCs w:val="22"/>
        </w:rPr>
        <w:t xml:space="preserve">Administrative channels;</w:t>
      </w:r>
    </w:p>
    <w:p>
      <w:pPr>
        <w:tabs>
          <w:tab w:val="left" w:pos="1260"/>
        </w:tabs>
        <w:spacing w:after="120" w:line="300"/>
        <w:ind w:left="1260" w:hanging="360"/>
        <w:jc w:val="both"/>
      </w:pPr>
      <w:r>
        <w:rPr>
          <w:rFonts w:ascii="Calibri" w:cs="Calibri" w:eastAsia="Calibri" w:hAnsi="Calibri"/>
          <w:sz w:val="22"/>
          <w:szCs w:val="22"/>
        </w:rPr>
        <w:t xml:space="preserve">(ix)	</w:t>
      </w:r>
      <w:r>
        <w:rPr>
          <w:rFonts w:ascii="Calibri" w:cs="Calibri" w:eastAsia="Calibri" w:hAnsi="Calibri"/>
          <w:i w:val="false"/>
          <w:iCs w:val="false"/>
          <w:color w:val="000000"/>
          <w:sz w:val="22"/>
          <w:szCs w:val="22"/>
        </w:rPr>
        <w:t xml:space="preserve">Advisory Panel channels;</w:t>
      </w:r>
    </w:p>
    <w:p>
      <w:pPr>
        <w:tabs>
          <w:tab w:val="left" w:pos="1260"/>
        </w:tabs>
        <w:spacing w:after="120" w:line="300"/>
        <w:ind w:left="1260" w:hanging="360"/>
        <w:jc w:val="both"/>
      </w:pPr>
      <w:r>
        <w:rPr>
          <w:rFonts w:ascii="Calibri" w:cs="Calibri" w:eastAsia="Calibri" w:hAnsi="Calibri"/>
          <w:sz w:val="22"/>
          <w:szCs w:val="22"/>
        </w:rPr>
        <w:t xml:space="preserve">(x)	</w:t>
      </w:r>
      <w:r>
        <w:rPr>
          <w:rFonts w:ascii="Calibri" w:cs="Calibri" w:eastAsia="Calibri" w:hAnsi="Calibri"/>
          <w:i w:val="false"/>
          <w:iCs w:val="false"/>
          <w:color w:val="000000"/>
          <w:sz w:val="22"/>
          <w:szCs w:val="22"/>
        </w:rPr>
        <w:t xml:space="preserve">Any other official communication channels designated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creation, modification, merger, renaming, or removal of official communication channels shall not require a Constitutional Amendment.</w:t>
      </w:r>
    </w:p>
    <w:p>
      <w:pPr>
        <w:pStyle w:val="Heading3"/>
        <w:spacing w:after="140" w:before="280"/>
      </w:pPr>
      <w:bookmarkStart w:name="sec-12_3" w:id="1"/>
      <w:r>
        <w:rPr>
          <w:rFonts w:ascii="Cambria" w:cs="Cambria" w:eastAsia="Cambria" w:hAnsi="Cambria"/>
          <w:b/>
          <w:bCs/>
          <w:color w:val="1F3A5F"/>
          <w:sz w:val="22"/>
          <w:szCs w:val="22"/>
        </w:rPr>
        <w:t xml:space="preserve">Section 12.3 — Club Communication Channels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Registered Club shall be provided with an official communication channel for direct communication with the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Club Communication Channels shall be used for official matters, including but not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Official requests;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Complaints;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Appeals;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Administrative communication;</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Any other official correspondence with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Player transfer negotiations, loan negotiations, and other private agreements shall not be conducted through official Club Communication Channels unless expressly required by the TFA.</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Clubs may communicate privately with one another through any mutually agreed platform.</w:t>
      </w:r>
    </w:p>
    <w:p>
      <w:pPr>
        <w:pStyle w:val="Heading3"/>
        <w:spacing w:after="140" w:before="280"/>
      </w:pPr>
      <w:bookmarkStart w:name="sec-12_4" w:id="1"/>
      <w:r>
        <w:rPr>
          <w:rFonts w:ascii="Cambria" w:cs="Cambria" w:eastAsia="Cambria" w:hAnsi="Cambria"/>
          <w:b/>
          <w:bCs/>
          <w:color w:val="1F3A5F"/>
          <w:sz w:val="22"/>
          <w:szCs w:val="22"/>
        </w:rPr>
        <w:t xml:space="preserve">Section 12.4 — Official Announcements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Operational matters shall be communicated through Official Announcements.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Official Announcements may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Competition schedules;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Fixtures;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Match deadlines;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Transfer Window notices;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Administrative notices;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Competition updates;</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Any other operational matter determined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Official Announcements shall become binding immediately upon publication unless otherwise stated.</w:t>
      </w:r>
    </w:p>
    <w:p>
      <w:pPr>
        <w:pStyle w:val="Heading3"/>
        <w:spacing w:after="140" w:before="280"/>
      </w:pPr>
      <w:bookmarkStart w:name="sec-12_5" w:id="1"/>
      <w:r>
        <w:rPr>
          <w:rFonts w:ascii="Cambria" w:cs="Cambria" w:eastAsia="Cambria" w:hAnsi="Cambria"/>
          <w:b/>
          <w:bCs/>
          <w:color w:val="1F3A5F"/>
          <w:sz w:val="22"/>
          <w:szCs w:val="22"/>
        </w:rPr>
        <w:t xml:space="preserve">Section 12.5 — Official Publications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Permanent official documents shall be issued as Official Publications.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Official Publications may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The TFA Constitution;</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Constitutional Amendments;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Official Historical Records;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Season Financial Ledgers;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Major Rule Changes;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Other permanent documents approved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Constitution and the TFA Handbook shall always be maintained as official PDF publications.</w:t>
      </w:r>
    </w:p>
    <w:p>
      <w:pPr>
        <w:pStyle w:val="Heading3"/>
        <w:spacing w:after="140" w:before="280"/>
      </w:pPr>
      <w:bookmarkStart w:name="sec-12_6" w:id="1"/>
      <w:r>
        <w:rPr>
          <w:rFonts w:ascii="Cambria" w:cs="Cambria" w:eastAsia="Cambria" w:hAnsi="Cambria"/>
          <w:b/>
          <w:bCs/>
          <w:color w:val="1F3A5F"/>
          <w:sz w:val="22"/>
          <w:szCs w:val="22"/>
        </w:rPr>
        <w:t xml:space="preserve">Section 12.6 — Official Competition Media</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may publish official competition media for operational and promotional purposes.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Such media may include: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Fixture Cards;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Transfer Cards;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Loan Cards;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Standings Graphics;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Award Graphics;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Any other official competition media.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Official Competition Media shall constitute official representations of decisions already recognised by the TFA and shall not independently create legal rights or obligations.</w:t>
      </w:r>
    </w:p>
    <w:p>
      <w:pPr>
        <w:pStyle w:val="Heading3"/>
        <w:spacing w:after="140" w:before="280"/>
      </w:pPr>
      <w:bookmarkStart w:name="sec-12_7" w:id="1"/>
      <w:r>
        <w:rPr>
          <w:rFonts w:ascii="Cambria" w:cs="Cambria" w:eastAsia="Cambria" w:hAnsi="Cambria"/>
          <w:b/>
          <w:bCs/>
          <w:color w:val="1F3A5F"/>
          <w:sz w:val="22"/>
          <w:szCs w:val="22"/>
        </w:rPr>
        <w:t xml:space="preserve">Section 12.7 — Official Supplementary Documents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Constitution hereby establishes the following Official Supplementary Documents:</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The TFA Handbook;</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The TCL Official Player Pool.</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Additional Supplementary Documents may be established by the TFA whenever necessary for the efficient administration of the Association.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Future Supplementary Documents may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Competition Regulations;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Financial Regulations;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Technical Regulations;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Administrative Guidelines;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Registration Procedures;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Licensing Regulations;</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Digital System Manuals;</w:t>
      </w:r>
    </w:p>
    <w:p>
      <w:pPr>
        <w:tabs>
          <w:tab w:val="left" w:pos="1260"/>
        </w:tabs>
        <w:spacing w:after="120" w:line="300"/>
        <w:ind w:left="1260" w:hanging="360"/>
        <w:jc w:val="both"/>
      </w:pPr>
      <w:r>
        <w:rPr>
          <w:rFonts w:ascii="Calibri" w:cs="Calibri" w:eastAsia="Calibri" w:hAnsi="Calibri"/>
          <w:sz w:val="22"/>
          <w:szCs w:val="22"/>
        </w:rPr>
        <w:t xml:space="preserve">(viii)	</w:t>
      </w:r>
      <w:r>
        <w:rPr>
          <w:rFonts w:ascii="Calibri" w:cs="Calibri" w:eastAsia="Calibri" w:hAnsi="Calibri"/>
          <w:i w:val="false"/>
          <w:iCs w:val="false"/>
          <w:color w:val="000000"/>
          <w:sz w:val="22"/>
          <w:szCs w:val="22"/>
        </w:rPr>
        <w:t xml:space="preserve">Any other operational document approved by the TFA.</w:t>
      </w:r>
    </w:p>
    <w:p>
      <w:pPr>
        <w:pStyle w:val="Heading3"/>
        <w:spacing w:after="140" w:before="280"/>
      </w:pPr>
      <w:bookmarkStart w:name="sec-12_8" w:id="1"/>
      <w:r>
        <w:rPr>
          <w:rFonts w:ascii="Cambria" w:cs="Cambria" w:eastAsia="Cambria" w:hAnsi="Cambria"/>
          <w:b/>
          <w:bCs/>
          <w:color w:val="1F3A5F"/>
          <w:sz w:val="22"/>
          <w:szCs w:val="22"/>
        </w:rPr>
        <w:t xml:space="preserve">Section 12.8 — The TFA Handbook</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Handbook shall serve as the official explanatory document of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Handbook may include:</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Explanations of constitutional provisions;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Legislative intent;</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Practical examples;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Operational procedures;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Frequently Asked Questions;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Edge cases;</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Official interpretations consistent with this Constitution.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Handbook shall explain this Constitution but shall not create, remove, amend, suspend, or contradict any constitutional provision.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Handbook may be revised whenever necessary without Constitutional Amendment.</w:t>
      </w:r>
    </w:p>
    <w:p>
      <w:pPr>
        <w:pStyle w:val="Heading3"/>
        <w:spacing w:after="140" w:before="280"/>
      </w:pPr>
      <w:bookmarkStart w:name="sec-12_9" w:id="1"/>
      <w:r>
        <w:rPr>
          <w:rFonts w:ascii="Cambria" w:cs="Cambria" w:eastAsia="Cambria" w:hAnsi="Cambria"/>
          <w:b/>
          <w:bCs/>
          <w:color w:val="1F3A5F"/>
          <w:sz w:val="22"/>
          <w:szCs w:val="22"/>
        </w:rPr>
        <w:t xml:space="preserve">Section 12.9 — The TCL Official Player Pool</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TCL Official Player Pool shall contain the official operational records relating to eligible Players.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Player Pool may include,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Official Player List;</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Player Status;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Free Agents;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Minimum Signing Value (MSV);</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Other player information recognised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TCL Official Player Pool shall be a dynamic operational document.</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Player Pool may be maintained through Notion, an official website, database, spreadsheet, or any other official platform designated by the TFA.</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The Player Pool shall not require publication as a PDF document.</w:t>
      </w:r>
    </w:p>
    <w:p>
      <w:pPr>
        <w:pStyle w:val="Heading3"/>
        <w:spacing w:after="140" w:before="280"/>
      </w:pPr>
      <w:bookmarkStart w:name="sec-12_10" w:id="1"/>
      <w:r>
        <w:rPr>
          <w:rFonts w:ascii="Cambria" w:cs="Cambria" w:eastAsia="Cambria" w:hAnsi="Cambria"/>
          <w:b/>
          <w:bCs/>
          <w:color w:val="1F3A5F"/>
          <w:sz w:val="22"/>
          <w:szCs w:val="22"/>
        </w:rPr>
        <w:t xml:space="preserve">Section 12.10 — Official Reference Numbering System</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establish and maintain an official reference numbering system for the identification, registration, authentication, and archival of official records and administrative matters.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official reference numbering system shall apply to, where applicable, but shall not be limited to:</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Official Publications;</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Constitutional Amendments;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Regulations and Supplementary Documents;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Financial Transactions;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Player Transfers;</w:t>
      </w:r>
    </w:p>
    <w:p>
      <w:pPr>
        <w:tabs>
          <w:tab w:val="left" w:pos="1260"/>
        </w:tabs>
        <w:spacing w:after="120" w:line="300"/>
        <w:ind w:left="1260" w:hanging="360"/>
        <w:jc w:val="both"/>
      </w:pPr>
      <w:r>
        <w:rPr>
          <w:rFonts w:ascii="Calibri" w:cs="Calibri" w:eastAsia="Calibri" w:hAnsi="Calibri"/>
          <w:sz w:val="22"/>
          <w:szCs w:val="22"/>
        </w:rPr>
        <w:t xml:space="preserve">(vi)	</w:t>
      </w:r>
      <w:r>
        <w:rPr>
          <w:rFonts w:ascii="Calibri" w:cs="Calibri" w:eastAsia="Calibri" w:hAnsi="Calibri"/>
          <w:i w:val="false"/>
          <w:iCs w:val="false"/>
          <w:color w:val="000000"/>
          <w:sz w:val="22"/>
          <w:szCs w:val="22"/>
        </w:rPr>
        <w:t xml:space="preserve">Player Loans;</w:t>
      </w:r>
    </w:p>
    <w:p>
      <w:pPr>
        <w:tabs>
          <w:tab w:val="left" w:pos="1260"/>
        </w:tabs>
        <w:spacing w:after="120" w:line="300"/>
        <w:ind w:left="1260" w:hanging="360"/>
        <w:jc w:val="both"/>
      </w:pPr>
      <w:r>
        <w:rPr>
          <w:rFonts w:ascii="Calibri" w:cs="Calibri" w:eastAsia="Calibri" w:hAnsi="Calibri"/>
          <w:sz w:val="22"/>
          <w:szCs w:val="22"/>
        </w:rPr>
        <w:t xml:space="preserve">(vii)	</w:t>
      </w:r>
      <w:r>
        <w:rPr>
          <w:rFonts w:ascii="Calibri" w:cs="Calibri" w:eastAsia="Calibri" w:hAnsi="Calibri"/>
          <w:i w:val="false"/>
          <w:iCs w:val="false"/>
          <w:color w:val="000000"/>
          <w:sz w:val="22"/>
          <w:szCs w:val="22"/>
        </w:rPr>
        <w:t xml:space="preserve">Contracts;</w:t>
      </w:r>
    </w:p>
    <w:p>
      <w:pPr>
        <w:tabs>
          <w:tab w:val="left" w:pos="1260"/>
        </w:tabs>
        <w:spacing w:after="120" w:line="300"/>
        <w:ind w:left="1260" w:hanging="360"/>
        <w:jc w:val="both"/>
      </w:pPr>
      <w:r>
        <w:rPr>
          <w:rFonts w:ascii="Calibri" w:cs="Calibri" w:eastAsia="Calibri" w:hAnsi="Calibri"/>
          <w:sz w:val="22"/>
          <w:szCs w:val="22"/>
        </w:rPr>
        <w:t xml:space="preserve">(viii)	</w:t>
      </w:r>
      <w:r>
        <w:rPr>
          <w:rFonts w:ascii="Calibri" w:cs="Calibri" w:eastAsia="Calibri" w:hAnsi="Calibri"/>
          <w:i w:val="false"/>
          <w:iCs w:val="false"/>
          <w:color w:val="000000"/>
          <w:sz w:val="22"/>
          <w:szCs w:val="22"/>
        </w:rPr>
        <w:t xml:space="preserve">Player Registrations;</w:t>
      </w:r>
    </w:p>
    <w:p>
      <w:pPr>
        <w:tabs>
          <w:tab w:val="left" w:pos="1260"/>
        </w:tabs>
        <w:spacing w:after="120" w:line="300"/>
        <w:ind w:left="1260" w:hanging="360"/>
        <w:jc w:val="both"/>
      </w:pPr>
      <w:r>
        <w:rPr>
          <w:rFonts w:ascii="Calibri" w:cs="Calibri" w:eastAsia="Calibri" w:hAnsi="Calibri"/>
          <w:sz w:val="22"/>
          <w:szCs w:val="22"/>
        </w:rPr>
        <w:t xml:space="preserve">(ix)	</w:t>
      </w:r>
      <w:r>
        <w:rPr>
          <w:rFonts w:ascii="Calibri" w:cs="Calibri" w:eastAsia="Calibri" w:hAnsi="Calibri"/>
          <w:i w:val="false"/>
          <w:iCs w:val="false"/>
          <w:color w:val="000000"/>
          <w:sz w:val="22"/>
          <w:szCs w:val="22"/>
        </w:rPr>
        <w:t xml:space="preserve">Competition Records;</w:t>
      </w:r>
    </w:p>
    <w:p>
      <w:pPr>
        <w:tabs>
          <w:tab w:val="left" w:pos="1260"/>
        </w:tabs>
        <w:spacing w:after="120" w:line="300"/>
        <w:ind w:left="1260" w:hanging="360"/>
        <w:jc w:val="both"/>
      </w:pPr>
      <w:r>
        <w:rPr>
          <w:rFonts w:ascii="Calibri" w:cs="Calibri" w:eastAsia="Calibri" w:hAnsi="Calibri"/>
          <w:sz w:val="22"/>
          <w:szCs w:val="22"/>
        </w:rPr>
        <w:t xml:space="preserve">(x)	</w:t>
      </w:r>
      <w:r>
        <w:rPr>
          <w:rFonts w:ascii="Calibri" w:cs="Calibri" w:eastAsia="Calibri" w:hAnsi="Calibri"/>
          <w:i w:val="false"/>
          <w:iCs w:val="false"/>
          <w:color w:val="000000"/>
          <w:sz w:val="22"/>
          <w:szCs w:val="22"/>
        </w:rPr>
        <w:t xml:space="preserve">Disciplinary Decisions;</w:t>
      </w:r>
    </w:p>
    <w:p>
      <w:pPr>
        <w:tabs>
          <w:tab w:val="left" w:pos="1260"/>
        </w:tabs>
        <w:spacing w:after="120" w:line="300"/>
        <w:ind w:left="1260" w:hanging="360"/>
        <w:jc w:val="both"/>
      </w:pPr>
      <w:r>
        <w:rPr>
          <w:rFonts w:ascii="Calibri" w:cs="Calibri" w:eastAsia="Calibri" w:hAnsi="Calibri"/>
          <w:sz w:val="22"/>
          <w:szCs w:val="22"/>
        </w:rPr>
        <w:t xml:space="preserve">(xi)	</w:t>
      </w:r>
      <w:r>
        <w:rPr>
          <w:rFonts w:ascii="Calibri" w:cs="Calibri" w:eastAsia="Calibri" w:hAnsi="Calibri"/>
          <w:i w:val="false"/>
          <w:iCs w:val="false"/>
          <w:color w:val="000000"/>
          <w:sz w:val="22"/>
          <w:szCs w:val="22"/>
        </w:rPr>
        <w:t xml:space="preserve">Any other official record or administrative matter recognised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official reference number issued by the TFA shall be unique and shall serve as the official identifier of the corresponding record or document.</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The format, structure, and administrative procedures governing the official reference numbering system shall be determined by the TFA and may be further prescribed in the TFA Handbook or other officially recognised supplementary documents.</w:t>
      </w:r>
    </w:p>
    <w:p>
      <w:pPr>
        <w:pStyle w:val="Heading3"/>
        <w:spacing w:after="140" w:before="280"/>
      </w:pPr>
      <w:bookmarkStart w:name="sec-12_11" w:id="1"/>
      <w:r>
        <w:rPr>
          <w:rFonts w:ascii="Cambria" w:cs="Cambria" w:eastAsia="Cambria" w:hAnsi="Cambria"/>
          <w:b/>
          <w:bCs/>
          <w:color w:val="1F3A5F"/>
          <w:sz w:val="22"/>
          <w:szCs w:val="22"/>
        </w:rPr>
        <w:t xml:space="preserve">Section 12.11 — Legal Status of Supplementary Documents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Every Official Supplementary Document recognised under this Constitution shall possess constitutional validity.</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Official Supplementary Documents shall become binding immediately upon official publication.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Supplementary Document shall remain subordinate to this Constitution.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Where any Supplementary Document conflicts with this Constitution, the Constitution shall prevail and the conflicting provision shall be invalid to the extent of that inconsistency.</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Where this Constitution expressly refers to a Supplementary Document, that document shall be deemed to form part of the official regulatory framework of the TFA while remaining subordinate to this Constitution.</w:t>
      </w:r>
    </w:p>
    <w:p>
      <w:pPr>
        <w:pStyle w:val="Heading3"/>
        <w:spacing w:after="140" w:before="280"/>
      </w:pPr>
      <w:bookmarkStart w:name="sec-12_12" w:id="1"/>
      <w:r>
        <w:rPr>
          <w:rFonts w:ascii="Cambria" w:cs="Cambria" w:eastAsia="Cambria" w:hAnsi="Cambria"/>
          <w:b/>
          <w:bCs/>
          <w:color w:val="1F3A5F"/>
          <w:sz w:val="22"/>
          <w:szCs w:val="22"/>
        </w:rPr>
        <w:t xml:space="preserve">Section 12.12 — Authority to Publish</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Official Announcements and Official Publications may be issued only by:</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the President; or</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persons authorised by the President, including the Advisory Panel acting within its authority.</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Unauthorised announcements shall have no official or legal effect.</w:t>
      </w:r>
    </w:p>
    <w:p>
      <w:pPr>
        <w:pStyle w:val="Heading3"/>
        <w:spacing w:after="140" w:before="280"/>
      </w:pPr>
      <w:bookmarkStart w:name="sec-12_13" w:id="1"/>
      <w:r>
        <w:rPr>
          <w:rFonts w:ascii="Cambria" w:cs="Cambria" w:eastAsia="Cambria" w:hAnsi="Cambria"/>
          <w:b/>
          <w:bCs/>
          <w:color w:val="1F3A5F"/>
          <w:sz w:val="22"/>
          <w:szCs w:val="22"/>
        </w:rPr>
        <w:t xml:space="preserve">Section 12.13 — Match Result Submission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designate official Match Result Submission channels.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Clubs shall submit Match Results only through the designated official channels in accordance with Article VIII.</w:t>
      </w:r>
    </w:p>
    <w:p>
      <w:pPr>
        <w:pStyle w:val="Heading3"/>
        <w:spacing w:after="140" w:before="280"/>
      </w:pPr>
      <w:bookmarkStart w:name="sec-12_14" w:id="1"/>
      <w:r>
        <w:rPr>
          <w:rFonts w:ascii="Cambria" w:cs="Cambria" w:eastAsia="Cambria" w:hAnsi="Cambria"/>
          <w:b/>
          <w:bCs/>
          <w:color w:val="1F3A5F"/>
          <w:sz w:val="22"/>
          <w:szCs w:val="22"/>
        </w:rPr>
        <w:t xml:space="preserve">Section 12.14 — Language</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ordinarily communicate in English.</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TFA may also communicate in Bangla whenever appropriate.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Registered Clubs and Managers may communicate with the TFA in either English or Bangla.</w:t>
      </w:r>
    </w:p>
    <w:p>
      <w:pPr>
        <w:pStyle w:val="Heading3"/>
        <w:spacing w:after="140" w:before="280"/>
      </w:pPr>
      <w:bookmarkStart w:name="sec-12_15" w:id="1"/>
      <w:r>
        <w:rPr>
          <w:rFonts w:ascii="Cambria" w:cs="Cambria" w:eastAsia="Cambria" w:hAnsi="Cambria"/>
          <w:b/>
          <w:bCs/>
          <w:color w:val="1F3A5F"/>
          <w:sz w:val="22"/>
          <w:szCs w:val="22"/>
        </w:rPr>
        <w:t xml:space="preserve">Section 12.15 — Emergency Communication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Where the official communication platform becomes temporarily unavailable, the President may designate an alternative temporary official communication platform.</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Such designation shall remain effective only for the duration of the emergency.</w:t>
      </w:r>
    </w:p>
    <w:p>
      <w:pPr>
        <w:pStyle w:val="Heading3"/>
        <w:spacing w:after="140" w:before="280"/>
      </w:pPr>
      <w:bookmarkStart w:name="sec-12_16" w:id="1"/>
      <w:r>
        <w:rPr>
          <w:rFonts w:ascii="Cambria" w:cs="Cambria" w:eastAsia="Cambria" w:hAnsi="Cambria"/>
          <w:b/>
          <w:bCs/>
          <w:color w:val="1F3A5F"/>
          <w:sz w:val="22"/>
          <w:szCs w:val="22"/>
        </w:rPr>
        <w:t xml:space="preserve">Section 12.16 — Corrections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may correct, amend, replace, or republish any Official Announcement or Official Publication where necessary to correct administrative errors or clarify official information.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corrected publication shall replace the previous version while preserving the official historical record where appropriate.</w:t>
      </w:r>
    </w:p>
    <w:p>
      <w:pPr>
        <w:pStyle w:val="Heading3"/>
        <w:spacing w:after="140" w:before="280"/>
      </w:pPr>
      <w:bookmarkStart w:name="sec-12_17" w:id="1"/>
      <w:r>
        <w:rPr>
          <w:rFonts w:ascii="Cambria" w:cs="Cambria" w:eastAsia="Cambria" w:hAnsi="Cambria"/>
          <w:b/>
          <w:bCs/>
          <w:color w:val="1F3A5F"/>
          <w:sz w:val="22"/>
          <w:szCs w:val="22"/>
        </w:rPr>
        <w:t xml:space="preserve">Section 12.17 — General Provisions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Official Communications issued under this Article shall be binding upon all Registered Clubs, Managers, Officials, and Members.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Member shall comply with official communications published by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Any matter relating to official communication not expressly provided for within this Constitution shall be determined in accordance with Article III of this Constitution.</w:t>
      </w:r>
    </w:p>
    <w:p>
      <w:pPr>
        <w:pStyle w:val="Heading1"/>
        <w:pageBreakBefore/>
        <w:pBdr>
          <w:bottom w:val="single" w:color="B08D3E" w:sz="6" w:space="8"/>
        </w:pBdr>
        <w:spacing w:after="60" w:before="200"/>
        <w:jc w:val="center"/>
      </w:pPr>
      <w:bookmarkStart w:name="art-XIII" w:id="1"/>
      <w:r>
        <w:rPr>
          <w:rFonts w:ascii="Cambria" w:cs="Cambria" w:eastAsia="Cambria" w:hAnsi="Cambria"/>
          <w:b/>
          <w:bCs/>
          <w:color w:val="1F3A5F"/>
          <w:sz w:val="30"/>
          <w:szCs w:val="30"/>
        </w:rPr>
        <w:t xml:space="preserve">ARTICLE XIII</w:t>
      </w:r>
      <w:bookmarkEnd w:id="1"/>
    </w:p>
    <w:p>
      <w:pPr>
        <w:spacing w:after="320"/>
        <w:jc w:val="center"/>
      </w:pPr>
      <w:r>
        <w:rPr>
          <w:rFonts w:ascii="Cambria" w:cs="Cambria" w:eastAsia="Cambria" w:hAnsi="Cambria"/>
          <w:b/>
          <w:bCs/>
          <w:color w:val="1F3A5F"/>
          <w:sz w:val="24"/>
          <w:szCs w:val="24"/>
        </w:rPr>
        <w:t xml:space="preserve">FINAL PROVISIONS</w:t>
      </w:r>
    </w:p>
    <w:p>
      <w:pPr>
        <w:pStyle w:val="Heading3"/>
        <w:spacing w:after="140" w:before="280"/>
      </w:pPr>
      <w:bookmarkStart w:name="sec-13_1" w:id="1"/>
      <w:r>
        <w:rPr>
          <w:rFonts w:ascii="Cambria" w:cs="Cambria" w:eastAsia="Cambria" w:hAnsi="Cambria"/>
          <w:b/>
          <w:bCs/>
          <w:color w:val="1F3A5F"/>
          <w:sz w:val="22"/>
          <w:szCs w:val="22"/>
        </w:rPr>
        <w:t xml:space="preserve">Section 13.1 — Constitutional Supremacy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This Constitution shall be the supreme governing document of the Tesl Football Association (TFA).</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Club, Manager, Official, Competition, Supplementary Document, Official Publication, Official Announcement, Regulation, Guideline, Administrative Decision, and every other official act of the TFA shall derive its authority from this Constitution.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No rule, decision, publication, regulation, or document shall override or contradict this Constitution.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Where any inconsistency arises, the provisions of this Constitution shall prevail.</w:t>
      </w:r>
    </w:p>
    <w:p>
      <w:pPr>
        <w:pStyle w:val="Heading3"/>
        <w:spacing w:after="140" w:before="280"/>
      </w:pPr>
      <w:bookmarkStart w:name="sec-13_2" w:id="1"/>
      <w:r>
        <w:rPr>
          <w:rFonts w:ascii="Cambria" w:cs="Cambria" w:eastAsia="Cambria" w:hAnsi="Cambria"/>
          <w:b/>
          <w:bCs/>
          <w:color w:val="1F3A5F"/>
          <w:sz w:val="22"/>
          <w:szCs w:val="22"/>
        </w:rPr>
        <w:t xml:space="preserve">Section 13.2 — Constitutional Continuity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The TFA shall continuously administer its affairs in accordance with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All powers exercised under this Constitution shall continue unless lawfully amended in accordance with its provisions.</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Official Supplementary Documents shall assist in implementing this Constitution while remaining subordinate to it.</w:t>
      </w:r>
    </w:p>
    <w:p>
      <w:pPr>
        <w:pStyle w:val="Heading3"/>
        <w:spacing w:after="140" w:before="280"/>
      </w:pPr>
      <w:bookmarkStart w:name="sec-13_3" w:id="1"/>
      <w:r>
        <w:rPr>
          <w:rFonts w:ascii="Cambria" w:cs="Cambria" w:eastAsia="Cambria" w:hAnsi="Cambria"/>
          <w:b/>
          <w:bCs/>
          <w:color w:val="1F3A5F"/>
          <w:sz w:val="22"/>
          <w:szCs w:val="22"/>
        </w:rPr>
        <w:t xml:space="preserve">Section 13.3 — Hierarchy of Governing Instruments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In every matter concerning interpretation, governance, or administration, the following hierarchy of authority shall apply:</w:t>
      </w:r>
    </w:p>
    <w:p>
      <w:pPr>
        <w:tabs>
          <w:tab w:val="left" w:pos="1260"/>
        </w:tabs>
        <w:spacing w:after="120" w:line="300"/>
        <w:ind w:left="1260" w:hanging="360"/>
        <w:jc w:val="both"/>
      </w:pPr>
      <w:r>
        <w:rPr>
          <w:rFonts w:ascii="Calibri" w:cs="Calibri" w:eastAsia="Calibri" w:hAnsi="Calibri"/>
          <w:sz w:val="22"/>
          <w:szCs w:val="22"/>
        </w:rPr>
        <w:t xml:space="preserve">(i)	</w:t>
      </w:r>
      <w:r>
        <w:rPr>
          <w:rFonts w:ascii="Calibri" w:cs="Calibri" w:eastAsia="Calibri" w:hAnsi="Calibri"/>
          <w:i w:val="false"/>
          <w:iCs w:val="false"/>
          <w:color w:val="000000"/>
          <w:sz w:val="22"/>
          <w:szCs w:val="22"/>
        </w:rPr>
        <w:t xml:space="preserve">The TFA Constitution;</w:t>
      </w:r>
    </w:p>
    <w:p>
      <w:pPr>
        <w:tabs>
          <w:tab w:val="left" w:pos="1260"/>
        </w:tabs>
        <w:spacing w:after="120" w:line="300"/>
        <w:ind w:left="1260" w:hanging="360"/>
        <w:jc w:val="both"/>
      </w:pPr>
      <w:r>
        <w:rPr>
          <w:rFonts w:ascii="Calibri" w:cs="Calibri" w:eastAsia="Calibri" w:hAnsi="Calibri"/>
          <w:sz w:val="22"/>
          <w:szCs w:val="22"/>
        </w:rPr>
        <w:t xml:space="preserve">(ii)	</w:t>
      </w:r>
      <w:r>
        <w:rPr>
          <w:rFonts w:ascii="Calibri" w:cs="Calibri" w:eastAsia="Calibri" w:hAnsi="Calibri"/>
          <w:i w:val="false"/>
          <w:iCs w:val="false"/>
          <w:color w:val="000000"/>
          <w:sz w:val="22"/>
          <w:szCs w:val="22"/>
        </w:rPr>
        <w:t xml:space="preserve">Official Supplementary Documents;</w:t>
      </w:r>
    </w:p>
    <w:p>
      <w:pPr>
        <w:tabs>
          <w:tab w:val="left" w:pos="1260"/>
        </w:tabs>
        <w:spacing w:after="120" w:line="300"/>
        <w:ind w:left="1260" w:hanging="360"/>
        <w:jc w:val="both"/>
      </w:pPr>
      <w:r>
        <w:rPr>
          <w:rFonts w:ascii="Calibri" w:cs="Calibri" w:eastAsia="Calibri" w:hAnsi="Calibri"/>
          <w:sz w:val="22"/>
          <w:szCs w:val="22"/>
        </w:rPr>
        <w:t xml:space="preserve">(iii)	</w:t>
      </w:r>
      <w:r>
        <w:rPr>
          <w:rFonts w:ascii="Calibri" w:cs="Calibri" w:eastAsia="Calibri" w:hAnsi="Calibri"/>
          <w:i w:val="false"/>
          <w:iCs w:val="false"/>
          <w:color w:val="000000"/>
          <w:sz w:val="22"/>
          <w:szCs w:val="22"/>
        </w:rPr>
        <w:t xml:space="preserve">Official Publications;</w:t>
      </w:r>
    </w:p>
    <w:p>
      <w:pPr>
        <w:tabs>
          <w:tab w:val="left" w:pos="1260"/>
        </w:tabs>
        <w:spacing w:after="120" w:line="300"/>
        <w:ind w:left="1260" w:hanging="360"/>
        <w:jc w:val="both"/>
      </w:pPr>
      <w:r>
        <w:rPr>
          <w:rFonts w:ascii="Calibri" w:cs="Calibri" w:eastAsia="Calibri" w:hAnsi="Calibri"/>
          <w:sz w:val="22"/>
          <w:szCs w:val="22"/>
        </w:rPr>
        <w:t xml:space="preserve">(iv)	</w:t>
      </w:r>
      <w:r>
        <w:rPr>
          <w:rFonts w:ascii="Calibri" w:cs="Calibri" w:eastAsia="Calibri" w:hAnsi="Calibri"/>
          <w:i w:val="false"/>
          <w:iCs w:val="false"/>
          <w:color w:val="000000"/>
          <w:sz w:val="22"/>
          <w:szCs w:val="22"/>
        </w:rPr>
        <w:t xml:space="preserve">Official Announcements;</w:t>
      </w:r>
    </w:p>
    <w:p>
      <w:pPr>
        <w:tabs>
          <w:tab w:val="left" w:pos="1260"/>
        </w:tabs>
        <w:spacing w:after="120" w:line="300"/>
        <w:ind w:left="1260" w:hanging="360"/>
        <w:jc w:val="both"/>
      </w:pPr>
      <w:r>
        <w:rPr>
          <w:rFonts w:ascii="Calibri" w:cs="Calibri" w:eastAsia="Calibri" w:hAnsi="Calibri"/>
          <w:sz w:val="22"/>
          <w:szCs w:val="22"/>
        </w:rPr>
        <w:t xml:space="preserve">(v)	</w:t>
      </w:r>
      <w:r>
        <w:rPr>
          <w:rFonts w:ascii="Calibri" w:cs="Calibri" w:eastAsia="Calibri" w:hAnsi="Calibri"/>
          <w:i w:val="false"/>
          <w:iCs w:val="false"/>
          <w:color w:val="000000"/>
          <w:sz w:val="22"/>
          <w:szCs w:val="22"/>
        </w:rPr>
        <w:t xml:space="preserve">Administrative Decisions lawfully made by the President or other authorised authority under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No governing instrument of a lower order shall contradict, override, or diminish the authority of one of a higher order.</w:t>
      </w:r>
    </w:p>
    <w:p>
      <w:pPr>
        <w:pStyle w:val="Heading3"/>
        <w:spacing w:after="140" w:before="280"/>
      </w:pPr>
      <w:bookmarkStart w:name="sec-13_4" w:id="1"/>
      <w:r>
        <w:rPr>
          <w:rFonts w:ascii="Cambria" w:cs="Cambria" w:eastAsia="Cambria" w:hAnsi="Cambria"/>
          <w:b/>
          <w:bCs/>
          <w:color w:val="1F3A5F"/>
          <w:sz w:val="22"/>
          <w:szCs w:val="22"/>
        </w:rPr>
        <w:t xml:space="preserve">Section 13.4 — Transitional Provisions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Upon the commencement of this Constitution, all existing Clubs, Competitions, Player Registrations, Financial Records, Historical Records, Administrative Decisions, and Official Acts of the TFA shall remain valid to the extent that they are not inconsistent with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Any previous informal rule, custom, practice, or procedure inconsistent with this Constitution shall cease to have effect immediately upon its commencement.</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where necessary, gradually align all operational procedures with the requirements of this Constitution.</w:t>
      </w:r>
    </w:p>
    <w:p>
      <w:pPr>
        <w:pStyle w:val="Heading3"/>
        <w:spacing w:after="140" w:before="280"/>
      </w:pPr>
      <w:bookmarkStart w:name="sec-13_5" w:id="1"/>
      <w:r>
        <w:rPr>
          <w:rFonts w:ascii="Cambria" w:cs="Cambria" w:eastAsia="Cambria" w:hAnsi="Cambria"/>
          <w:b/>
          <w:bCs/>
          <w:color w:val="1F3A5F"/>
          <w:sz w:val="22"/>
          <w:szCs w:val="22"/>
        </w:rPr>
        <w:t xml:space="preserve">Section 13.5 — Severability</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If any provision of this Constitution is declared invalid, unlawful, or unenforceable, such invalidity shall affect only that specific provision.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remaining provision shall continue to remain in full force and effect.</w:t>
      </w:r>
    </w:p>
    <w:p>
      <w:pPr>
        <w:pStyle w:val="Heading3"/>
        <w:spacing w:after="140" w:before="280"/>
      </w:pPr>
      <w:bookmarkStart w:name="sec-13_6" w:id="1"/>
      <w:r>
        <w:rPr>
          <w:rFonts w:ascii="Cambria" w:cs="Cambria" w:eastAsia="Cambria" w:hAnsi="Cambria"/>
          <w:b/>
          <w:bCs/>
          <w:color w:val="1F3A5F"/>
          <w:sz w:val="22"/>
          <w:szCs w:val="22"/>
        </w:rPr>
        <w:t xml:space="preserve">Section 13.6 — Official Editions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This Constitution shall be published in Official Editions.</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The first officially adopted Constitution shall be known as the </w:t>
      </w:r>
      <w:r>
        <w:rPr>
          <w:rFonts w:ascii="Calibri" w:cs="Calibri" w:eastAsia="Calibri" w:hAnsi="Calibri"/>
          <w:b/>
          <w:bCs/>
          <w:i w:val="false"/>
          <w:iCs w:val="false"/>
          <w:color w:val="000000"/>
          <w:sz w:val="22"/>
          <w:szCs w:val="22"/>
        </w:rPr>
        <w:t xml:space="preserve">First Edition</w:t>
      </w:r>
      <w:r>
        <w:rPr>
          <w:rFonts w:ascii="Calibri" w:cs="Calibri" w:eastAsia="Calibri" w:hAnsi="Calibri"/>
          <w:i w:val="false"/>
          <w:iCs w:val="false"/>
          <w:color w:val="000000"/>
          <w:sz w:val="22"/>
          <w:szCs w:val="22"/>
        </w:rPr>
        <w:t xml:space="preserv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Every subsequent officially published Constitution incorporating Constitutional Amendments shall be issued as a new Official Edition in sequential order.</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Each Official Edition shall supersede every previous Edition while preserving the historical records of all former Editions.</w:t>
      </w:r>
    </w:p>
    <w:p>
      <w:pPr>
        <w:pStyle w:val="Heading3"/>
        <w:spacing w:after="140" w:before="280"/>
      </w:pPr>
      <w:bookmarkStart w:name="sec-13_7" w:id="1"/>
      <w:r>
        <w:rPr>
          <w:rFonts w:ascii="Cambria" w:cs="Cambria" w:eastAsia="Cambria" w:hAnsi="Cambria"/>
          <w:b/>
          <w:bCs/>
          <w:color w:val="1F3A5F"/>
          <w:sz w:val="22"/>
          <w:szCs w:val="22"/>
        </w:rPr>
        <w:t xml:space="preserve">Section 13.7 — Constitutional Amendments</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This Constitution may be amended only in accordance with the Constitutional Amendment procedure established under </w:t>
      </w:r>
      <w:r>
        <w:rPr>
          <w:rFonts w:ascii="Calibri" w:cs="Calibri" w:eastAsia="Calibri" w:hAnsi="Calibri"/>
          <w:b/>
          <w:bCs/>
          <w:i w:val="false"/>
          <w:iCs w:val="false"/>
          <w:color w:val="000000"/>
          <w:sz w:val="22"/>
          <w:szCs w:val="22"/>
        </w:rPr>
        <w:t xml:space="preserve">Article III</w:t>
      </w:r>
      <w:r>
        <w:rPr>
          <w:rFonts w:ascii="Calibri" w:cs="Calibri" w:eastAsia="Calibri" w:hAnsi="Calibri"/>
          <w:i w:val="false"/>
          <w:iCs w:val="false"/>
          <w:color w:val="000000"/>
          <w:sz w:val="22"/>
          <w:szCs w:val="22"/>
        </w:rPr>
        <w:t xml:space="preserve"> of this Constitution.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Every duly adopted Constitutional Amendment shall immediately become part of this Constitution.</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The TFA shall publish every adopted Constitutional Amendment as an Official Publication.</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Every adopted Constitutional Amendment shall be incorporated into the next Official Edition of this Constitution.</w:t>
      </w:r>
    </w:p>
    <w:p>
      <w:pPr>
        <w:tabs>
          <w:tab w:val="left" w:pos="720"/>
        </w:tabs>
        <w:spacing w:after="120" w:line="300"/>
        <w:ind w:left="720" w:hanging="360"/>
        <w:jc w:val="both"/>
      </w:pPr>
      <w:r>
        <w:rPr>
          <w:rFonts w:ascii="Calibri" w:cs="Calibri" w:eastAsia="Calibri" w:hAnsi="Calibri"/>
          <w:sz w:val="22"/>
          <w:szCs w:val="22"/>
        </w:rPr>
        <w:t xml:space="preserve">(e)	</w:t>
      </w:r>
      <w:r>
        <w:rPr>
          <w:rFonts w:ascii="Calibri" w:cs="Calibri" w:eastAsia="Calibri" w:hAnsi="Calibri"/>
          <w:i w:val="false"/>
          <w:iCs w:val="false"/>
          <w:color w:val="000000"/>
          <w:sz w:val="22"/>
          <w:szCs w:val="22"/>
        </w:rPr>
        <w:t xml:space="preserve">Every previous Official Edition and Constitutional Amendment shall be permanently preserved as part of the historical records of the TFA.</w:t>
      </w:r>
    </w:p>
    <w:p>
      <w:pPr>
        <w:pStyle w:val="Heading3"/>
        <w:spacing w:after="140" w:before="280"/>
      </w:pPr>
      <w:bookmarkStart w:name="sec-13_8" w:id="1"/>
      <w:r>
        <w:rPr>
          <w:rFonts w:ascii="Cambria" w:cs="Cambria" w:eastAsia="Cambria" w:hAnsi="Cambria"/>
          <w:b/>
          <w:bCs/>
          <w:color w:val="1F3A5F"/>
          <w:sz w:val="22"/>
          <w:szCs w:val="22"/>
        </w:rPr>
        <w:t xml:space="preserve">Section 13.8 — Adoption and Commencement</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This Constitution shall be officially adopted by the President of the Tesl Football Association.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Upon its official adoption, this Constitution shall immediately enter into force.</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From the moment of commencement, every Registered Club, Manager, Official, and Member shall be bound by its provisions.</w:t>
      </w:r>
    </w:p>
    <w:p>
      <w:pPr>
        <w:pStyle w:val="Heading3"/>
        <w:spacing w:after="140" w:before="280"/>
      </w:pPr>
      <w:bookmarkStart w:name="sec-13_9" w:id="1"/>
      <w:r>
        <w:rPr>
          <w:rFonts w:ascii="Cambria" w:cs="Cambria" w:eastAsia="Cambria" w:hAnsi="Cambria"/>
          <w:b/>
          <w:bCs/>
          <w:color w:val="1F3A5F"/>
          <w:sz w:val="22"/>
          <w:szCs w:val="22"/>
        </w:rPr>
        <w:t xml:space="preserve">Section 13.9 — Final Declaration</w:t>
      </w:r>
      <w:bookmarkEnd w:id="1"/>
    </w:p>
    <w:p>
      <w:pPr>
        <w:tabs>
          <w:tab w:val="left" w:pos="720"/>
        </w:tabs>
        <w:spacing w:after="120" w:line="300"/>
        <w:ind w:left="720" w:hanging="360"/>
        <w:jc w:val="both"/>
      </w:pPr>
      <w:r>
        <w:rPr>
          <w:rFonts w:ascii="Calibri" w:cs="Calibri" w:eastAsia="Calibri" w:hAnsi="Calibri"/>
          <w:sz w:val="22"/>
          <w:szCs w:val="22"/>
        </w:rPr>
        <w:t xml:space="preserve">(a)	</w:t>
      </w:r>
      <w:r>
        <w:rPr>
          <w:rFonts w:ascii="Calibri" w:cs="Calibri" w:eastAsia="Calibri" w:hAnsi="Calibri"/>
          <w:i w:val="false"/>
          <w:iCs w:val="false"/>
          <w:color w:val="000000"/>
          <w:sz w:val="22"/>
          <w:szCs w:val="22"/>
        </w:rPr>
        <w:t xml:space="preserve">This Constitution constitutes the supreme governing law of the Tesl Football Association.</w:t>
      </w:r>
    </w:p>
    <w:p>
      <w:pPr>
        <w:tabs>
          <w:tab w:val="left" w:pos="720"/>
        </w:tabs>
        <w:spacing w:after="120" w:line="300"/>
        <w:ind w:left="720" w:hanging="360"/>
        <w:jc w:val="both"/>
      </w:pPr>
      <w:r>
        <w:rPr>
          <w:rFonts w:ascii="Calibri" w:cs="Calibri" w:eastAsia="Calibri" w:hAnsi="Calibri"/>
          <w:sz w:val="22"/>
          <w:szCs w:val="22"/>
        </w:rPr>
        <w:t xml:space="preserve">(b)	</w:t>
      </w:r>
      <w:r>
        <w:rPr>
          <w:rFonts w:ascii="Calibri" w:cs="Calibri" w:eastAsia="Calibri" w:hAnsi="Calibri"/>
          <w:i w:val="false"/>
          <w:iCs w:val="false"/>
          <w:color w:val="000000"/>
          <w:sz w:val="22"/>
          <w:szCs w:val="22"/>
        </w:rPr>
        <w:t xml:space="preserve">It shall govern the administration of the Association, its Competitions, Clubs, Managers, Officials, Players, finances, communications, disciplinary matters, records, honours, and every other matter falling within the jurisdiction of the TFA.</w:t>
      </w:r>
    </w:p>
    <w:p>
      <w:pPr>
        <w:tabs>
          <w:tab w:val="left" w:pos="720"/>
        </w:tabs>
        <w:spacing w:after="120" w:line="300"/>
        <w:ind w:left="720" w:hanging="360"/>
        <w:jc w:val="both"/>
      </w:pPr>
      <w:r>
        <w:rPr>
          <w:rFonts w:ascii="Calibri" w:cs="Calibri" w:eastAsia="Calibri" w:hAnsi="Calibri"/>
          <w:sz w:val="22"/>
          <w:szCs w:val="22"/>
        </w:rPr>
        <w:t xml:space="preserve">(c)	</w:t>
      </w:r>
      <w:r>
        <w:rPr>
          <w:rFonts w:ascii="Calibri" w:cs="Calibri" w:eastAsia="Calibri" w:hAnsi="Calibri"/>
          <w:i w:val="false"/>
          <w:iCs w:val="false"/>
          <w:color w:val="000000"/>
          <w:sz w:val="22"/>
          <w:szCs w:val="22"/>
        </w:rPr>
        <w:t xml:space="preserve">This Constitution shall remain in force until lawfully amended in accordance with its own provisions.</w:t>
      </w:r>
    </w:p>
    <w:p>
      <w:pPr>
        <w:tabs>
          <w:tab w:val="left" w:pos="720"/>
        </w:tabs>
        <w:spacing w:after="120" w:line="300"/>
        <w:ind w:left="720" w:hanging="360"/>
        <w:jc w:val="both"/>
      </w:pPr>
      <w:r>
        <w:rPr>
          <w:rFonts w:ascii="Calibri" w:cs="Calibri" w:eastAsia="Calibri" w:hAnsi="Calibri"/>
          <w:sz w:val="22"/>
          <w:szCs w:val="22"/>
        </w:rPr>
        <w:t xml:space="preserve">(d)	</w:t>
      </w:r>
      <w:r>
        <w:rPr>
          <w:rFonts w:ascii="Calibri" w:cs="Calibri" w:eastAsia="Calibri" w:hAnsi="Calibri"/>
          <w:i w:val="false"/>
          <w:iCs w:val="false"/>
          <w:color w:val="000000"/>
          <w:sz w:val="22"/>
          <w:szCs w:val="22"/>
        </w:rPr>
        <w:t xml:space="preserve">Every person acting under the authority of the Tesl Football Association shall uphold, respect, protect, and faithfully comply with this Constitution.</w:t>
      </w:r>
    </w:p>
    <w:p>
      <w:pPr>
        <w:pStyle w:val="Heading1"/>
        <w:pageBreakBefore/>
        <w:pBdr>
          <w:bottom w:val="single" w:color="B08D3E" w:sz="6" w:space="8"/>
        </w:pBdr>
        <w:spacing w:after="320" w:before="200"/>
        <w:jc w:val="center"/>
      </w:pPr>
      <w:bookmarkStart w:name="declaration" w:id="1"/>
      <w:r>
        <w:rPr>
          <w:rFonts w:ascii="Cambria" w:cs="Cambria" w:eastAsia="Cambria" w:hAnsi="Cambria"/>
          <w:b/>
          <w:bCs/>
          <w:color w:val="1F3A5F"/>
          <w:sz w:val="28"/>
          <w:szCs w:val="28"/>
        </w:rPr>
        <w:t xml:space="preserve">DECLARATION OF COMPLIANCE</w:t>
      </w:r>
      <w:bookmarkEnd w:id="1"/>
    </w:p>
    <w:p>
      <w:pPr>
        <w:spacing w:after="160" w:line="300"/>
        <w:jc w:val="both"/>
      </w:pPr>
      <w:r>
        <w:rPr>
          <w:rFonts w:ascii="Calibri" w:cs="Calibri" w:eastAsia="Calibri" w:hAnsi="Calibri"/>
          <w:i w:val="false"/>
          <w:iCs w:val="false"/>
          <w:color w:val="000000"/>
          <w:sz w:val="22"/>
          <w:szCs w:val="22"/>
        </w:rPr>
        <w:t xml:space="preserve">We, the Members of the </w:t>
      </w:r>
      <w:r>
        <w:rPr>
          <w:rFonts w:ascii="Calibri" w:cs="Calibri" w:eastAsia="Calibri" w:hAnsi="Calibri"/>
          <w:b/>
          <w:bCs/>
          <w:i w:val="false"/>
          <w:iCs w:val="false"/>
          <w:color w:val="000000"/>
          <w:sz w:val="22"/>
          <w:szCs w:val="22"/>
        </w:rPr>
        <w:t xml:space="preserve">TESL Football Association (TFA)</w:t>
      </w:r>
      <w:r>
        <w:rPr>
          <w:rFonts w:ascii="Calibri" w:cs="Calibri" w:eastAsia="Calibri" w:hAnsi="Calibri"/>
          <w:i w:val="false"/>
          <w:iCs w:val="false"/>
          <w:color w:val="000000"/>
          <w:sz w:val="22"/>
          <w:szCs w:val="22"/>
        </w:rPr>
        <w:t xml:space="preserve">, having established this Constitution as the supreme governing document of the Association, hereby acknowledge, accept, and commit to respect, follow, comply with, and uphold its provisions and principles.</w:t>
      </w:r>
    </w:p>
    <w:p>
      <w:pPr>
        <w:spacing w:after="160" w:line="300"/>
        <w:jc w:val="both"/>
      </w:pPr>
      <w:r>
        <w:rPr>
          <w:rFonts w:ascii="Calibri" w:cs="Calibri" w:eastAsia="Calibri" w:hAnsi="Calibri"/>
          <w:i w:val="false"/>
          <w:iCs w:val="false"/>
          <w:color w:val="000000"/>
          <w:sz w:val="22"/>
          <w:szCs w:val="22"/>
        </w:rPr>
        <w:t xml:space="preserve">We affirm our commitment to protect the spirit of TESL by maintaining fairness, integrity, sportsmanship, respect, and an exciting and enjoyable competitive environment for all participants.</w:t>
      </w:r>
    </w:p>
    <w:p>
      <w:pPr>
        <w:spacing w:after="160" w:line="300"/>
        <w:jc w:val="both"/>
      </w:pPr>
      <w:r>
        <w:rPr>
          <w:rFonts w:ascii="Calibri" w:cs="Calibri" w:eastAsia="Calibri" w:hAnsi="Calibri"/>
          <w:i w:val="false"/>
          <w:iCs w:val="false"/>
          <w:color w:val="000000"/>
          <w:sz w:val="22"/>
          <w:szCs w:val="22"/>
        </w:rPr>
        <w:t xml:space="preserve">Through this declaration, we officially approve and recognise the </w:t>
      </w:r>
      <w:r>
        <w:rPr>
          <w:rFonts w:ascii="Calibri" w:cs="Calibri" w:eastAsia="Calibri" w:hAnsi="Calibri"/>
          <w:b/>
          <w:bCs/>
          <w:i w:val="false"/>
          <w:iCs w:val="false"/>
          <w:color w:val="000000"/>
          <w:sz w:val="22"/>
          <w:szCs w:val="22"/>
        </w:rPr>
        <w:t xml:space="preserve">TESL Football Association Constitution — First Edition</w:t>
      </w:r>
      <w:r>
        <w:rPr>
          <w:rFonts w:ascii="Calibri" w:cs="Calibri" w:eastAsia="Calibri" w:hAnsi="Calibri"/>
          <w:i w:val="false"/>
          <w:iCs w:val="false"/>
          <w:color w:val="000000"/>
          <w:sz w:val="22"/>
          <w:szCs w:val="22"/>
        </w:rPr>
        <w:t xml:space="preserve"> as the foundation of our Association.</w:t>
      </w:r>
    </w:p>
    <w:p>
      <w:pPr>
        <w:pStyle w:val="Heading2"/>
        <w:spacing w:after="160" w:before="300"/>
      </w:pPr>
      <w:r>
        <w:rPr>
          <w:rFonts w:ascii="Cambria" w:cs="Cambria" w:eastAsia="Cambria" w:hAnsi="Cambria"/>
          <w:b/>
          <w:bCs/>
          <w:color w:val="1F3A5F"/>
          <w:sz w:val="24"/>
          <w:szCs w:val="24"/>
        </w:rPr>
        <w:t xml:space="preserve">Founding Approval</w:t>
      </w:r>
    </w:p>
    <w:p>
      <w:pPr>
        <w:spacing w:after="160" w:line="300"/>
        <w:jc w:val="both"/>
      </w:pPr>
      <w:r>
        <w:rPr>
          <w:rFonts w:ascii="Calibri" w:cs="Calibri" w:eastAsia="Calibri" w:hAnsi="Calibri"/>
          <w:i w:val="false"/>
          <w:iCs w:val="false"/>
          <w:color w:val="000000"/>
          <w:sz w:val="22"/>
          <w:szCs w:val="22"/>
        </w:rPr>
        <w:t xml:space="preserve">The undersigned Founding Members hereby approve and adopt the </w:t>
      </w:r>
      <w:r>
        <w:rPr>
          <w:rFonts w:ascii="Calibri" w:cs="Calibri" w:eastAsia="Calibri" w:hAnsi="Calibri"/>
          <w:b/>
          <w:bCs/>
          <w:i w:val="false"/>
          <w:iCs w:val="false"/>
          <w:color w:val="000000"/>
          <w:sz w:val="22"/>
          <w:szCs w:val="22"/>
        </w:rPr>
        <w:t xml:space="preserve">TESL Football Association Constitution — First Edition</w:t>
      </w:r>
      <w:r>
        <w:rPr>
          <w:rFonts w:ascii="Calibri" w:cs="Calibri" w:eastAsia="Calibri" w:hAnsi="Calibri"/>
          <w:i w:val="false"/>
          <w:iCs w:val="false"/>
          <w:color w:val="000000"/>
          <w:sz w:val="22"/>
          <w:szCs w:val="22"/>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Name</w:t>
            </w:r>
          </w:p>
        </w:tc>
        <w:tc>
          <w:tcPr>
            <w:tcW w:type="dxa" w:w="4675"/>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Signature</w:t>
            </w:r>
          </w:p>
        </w:tc>
      </w:tr>
      <w:tr>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r>
      <w:tr>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r>
      <w:tr>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r>
      <w:tr>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r>
      <w:tr>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r>
      <w:tr>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r>
      <w:tr>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r>
      <w:tr>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c>
          <w:tcPr>
            <w:tcW w:type="dxa" w:w="4675"/>
            <w:tcMar>
              <w:top w:type="dxa" w:w="140"/>
              <w:left w:type="dxa" w:w="120"/>
              <w:bottom w:type="dxa" w:w="140"/>
              <w:right w:type="dxa" w:w="120"/>
            </w:tcMar>
          </w:tcPr>
          <w:p>
            <w:r>
              <w:rPr>
                <w:rFonts w:ascii="Calibri" w:cs="Calibri" w:eastAsia="Calibri" w:hAnsi="Calibri"/>
                <w:sz w:val="22"/>
                <w:szCs w:val="22"/>
              </w:rPr>
              <w:t xml:space="preserve">______________________________</w:t>
            </w:r>
          </w:p>
        </w:tc>
      </w:tr>
    </w:tbl>
    <w:p>
      <w:pPr>
        <w:pStyle w:val="Heading1"/>
        <w:pageBreakBefore/>
        <w:pBdr>
          <w:bottom w:val="single" w:color="B08D3E" w:sz="6" w:space="8"/>
        </w:pBdr>
        <w:spacing w:after="320" w:before="200"/>
        <w:jc w:val="center"/>
      </w:pPr>
      <w:bookmarkStart w:name="adoption" w:id="1"/>
      <w:r>
        <w:rPr>
          <w:rFonts w:ascii="Cambria" w:cs="Cambria" w:eastAsia="Cambria" w:hAnsi="Cambria"/>
          <w:b/>
          <w:bCs/>
          <w:color w:val="1F3A5F"/>
          <w:sz w:val="28"/>
          <w:szCs w:val="28"/>
        </w:rPr>
        <w:t xml:space="preserve">ADOPTION AND RATIFICATION STATEMENT</w:t>
      </w:r>
      <w:bookmarkEnd w:id="1"/>
    </w:p>
    <w:p>
      <w:pPr>
        <w:spacing w:after="160" w:line="300"/>
        <w:jc w:val="both"/>
      </w:pPr>
      <w:r>
        <w:rPr>
          <w:rFonts w:ascii="Calibri" w:cs="Calibri" w:eastAsia="Calibri" w:hAnsi="Calibri"/>
          <w:i w:val="false"/>
          <w:iCs w:val="false"/>
          <w:color w:val="000000"/>
          <w:sz w:val="22"/>
          <w:szCs w:val="22"/>
        </w:rPr>
        <w:t xml:space="preserve">The </w:t>
      </w:r>
      <w:r>
        <w:rPr>
          <w:rFonts w:ascii="Calibri" w:cs="Calibri" w:eastAsia="Calibri" w:hAnsi="Calibri"/>
          <w:b/>
          <w:bCs/>
          <w:i w:val="false"/>
          <w:iCs w:val="false"/>
          <w:color w:val="000000"/>
          <w:sz w:val="22"/>
          <w:szCs w:val="22"/>
        </w:rPr>
        <w:t xml:space="preserve">TESL Football Association Constitution — First Edition</w:t>
      </w:r>
      <w:r>
        <w:rPr>
          <w:rFonts w:ascii="Calibri" w:cs="Calibri" w:eastAsia="Calibri" w:hAnsi="Calibri"/>
          <w:i w:val="false"/>
          <w:iCs w:val="false"/>
          <w:color w:val="000000"/>
          <w:sz w:val="22"/>
          <w:szCs w:val="22"/>
        </w:rPr>
        <w:t xml:space="preserve"> is hereby adopted and ratified as the supreme governing document of the </w:t>
      </w:r>
      <w:r>
        <w:rPr>
          <w:rFonts w:ascii="Calibri" w:cs="Calibri" w:eastAsia="Calibri" w:hAnsi="Calibri"/>
          <w:b/>
          <w:bCs/>
          <w:i w:val="false"/>
          <w:iCs w:val="false"/>
          <w:color w:val="000000"/>
          <w:sz w:val="22"/>
          <w:szCs w:val="22"/>
        </w:rPr>
        <w:t xml:space="preserve">TESL Football Association (TFA)</w:t>
      </w:r>
      <w:r>
        <w:rPr>
          <w:rFonts w:ascii="Calibri" w:cs="Calibri" w:eastAsia="Calibri" w:hAnsi="Calibri"/>
          <w:i w:val="false"/>
          <w:iCs w:val="false"/>
          <w:color w:val="000000"/>
          <w:sz w:val="22"/>
          <w:szCs w:val="22"/>
        </w:rPr>
        <w:t xml:space="preserve">.</w:t>
      </w:r>
    </w:p>
    <w:p>
      <w:pPr>
        <w:spacing w:after="160" w:line="300"/>
        <w:jc w:val="both"/>
      </w:pPr>
      <w:r>
        <w:rPr>
          <w:rFonts w:ascii="Calibri" w:cs="Calibri" w:eastAsia="Calibri" w:hAnsi="Calibri"/>
          <w:i w:val="false"/>
          <w:iCs w:val="false"/>
          <w:color w:val="000000"/>
          <w:sz w:val="22"/>
          <w:szCs w:val="22"/>
        </w:rPr>
        <w:t xml:space="preserve">Having received the approval and commitment of the Founding Members, this Constitution shall serve as the foundation for the governance, administration, competitions, and operations of the Association.</w:t>
      </w:r>
    </w:p>
    <w:p>
      <w:pPr>
        <w:spacing w:after="160" w:line="300"/>
        <w:jc w:val="both"/>
      </w:pPr>
      <w:r>
        <w:rPr>
          <w:rFonts w:ascii="Calibri" w:cs="Calibri" w:eastAsia="Calibri" w:hAnsi="Calibri"/>
          <w:i w:val="false"/>
          <w:iCs w:val="false"/>
          <w:color w:val="000000"/>
          <w:sz w:val="22"/>
          <w:szCs w:val="22"/>
        </w:rPr>
        <w:t xml:space="preserve">All activities conducted under the authority of the TESL Football Association shall be governed by the provisions and principles established within this Constitution.</w:t>
      </w:r>
    </w:p>
    <w:p>
      <w:pPr>
        <w:spacing w:after="160" w:line="300"/>
        <w:jc w:val="both"/>
      </w:pPr>
      <w:r>
        <w:rPr>
          <w:rFonts w:ascii="Calibri" w:cs="Calibri" w:eastAsia="Calibri" w:hAnsi="Calibri"/>
          <w:i w:val="false"/>
          <w:iCs w:val="false"/>
          <w:color w:val="000000"/>
          <w:sz w:val="22"/>
          <w:szCs w:val="22"/>
        </w:rPr>
        <w:t xml:space="preserve">The adoption and ratification of this Constitution represent the formal establishment of the governing framework of the TESL Football Association and the beginning of its constitutional journey.</w:t>
      </w:r>
    </w:p>
    <w:p>
      <w:pPr>
        <w:spacing w:after="100" w:before="400"/>
      </w:pPr>
      <w:r>
        <w:rPr>
          <w:rFonts w:ascii="Calibri" w:cs="Calibri" w:eastAsia="Calibri" w:hAnsi="Calibri"/>
          <w:b/>
          <w:bCs/>
          <w:sz w:val="22"/>
          <w:szCs w:val="22"/>
        </w:rPr>
        <w:t xml:space="preserve">Adopted and Ratified by:</w:t>
      </w:r>
    </w:p>
    <w:p>
      <w:pPr>
        <w:spacing w:after="200"/>
      </w:pPr>
      <w:r>
        <w:rPr>
          <w:rFonts w:ascii="Calibri" w:cs="Calibri" w:eastAsia="Calibri" w:hAnsi="Calibri"/>
          <w:b/>
          <w:bCs/>
          <w:color w:val="1F3A5F"/>
          <w:sz w:val="22"/>
          <w:szCs w:val="22"/>
        </w:rPr>
        <w:t xml:space="preserve">President of the TESL Football Association</w:t>
      </w:r>
    </w:p>
    <w:p>
      <w:pPr>
        <w:tabs>
          <w:tab w:val="left" w:pos="5000"/>
        </w:tabs>
        <w:spacing w:after="100" w:before="500"/>
      </w:pPr>
      <w:r>
        <w:rPr>
          <w:rFonts w:ascii="Calibri" w:cs="Calibri" w:eastAsia="Calibri" w:hAnsi="Calibri"/>
          <w:sz w:val="22"/>
          <w:szCs w:val="22"/>
        </w:rPr>
        <w:t xml:space="preserve">Name:</w:t>
      </w:r>
      <w:r>
        <w:rPr>
          <w:rFonts w:ascii="Calibri" w:cs="Calibri" w:eastAsia="Calibri" w:hAnsi="Calibri"/>
          <w:sz w:val="22"/>
          <w:szCs w:val="22"/>
        </w:rPr>
        <w:t xml:space="preserve">	_____________________________________________</w:t>
      </w:r>
    </w:p>
    <w:p>
      <w:pPr>
        <w:tabs>
          <w:tab w:val="left" w:pos="5000"/>
        </w:tabs>
        <w:spacing w:after="100" w:before="500"/>
      </w:pPr>
      <w:r>
        <w:rPr>
          <w:rFonts w:ascii="Calibri" w:cs="Calibri" w:eastAsia="Calibri" w:hAnsi="Calibri"/>
          <w:sz w:val="22"/>
          <w:szCs w:val="22"/>
        </w:rPr>
        <w:t xml:space="preserve">Signature:</w:t>
      </w:r>
      <w:r>
        <w:rPr>
          <w:rFonts w:ascii="Calibri" w:cs="Calibri" w:eastAsia="Calibri" w:hAnsi="Calibri"/>
          <w:sz w:val="22"/>
          <w:szCs w:val="22"/>
        </w:rPr>
        <w:t xml:space="preserve">	_____________________________________________</w:t>
      </w:r>
    </w:p>
    <w:p>
      <w:pPr>
        <w:tabs>
          <w:tab w:val="left" w:pos="5000"/>
        </w:tabs>
        <w:spacing w:after="100" w:before="500"/>
      </w:pPr>
      <w:r>
        <w:rPr>
          <w:rFonts w:ascii="Calibri" w:cs="Calibri" w:eastAsia="Calibri" w:hAnsi="Calibri"/>
          <w:sz w:val="22"/>
          <w:szCs w:val="22"/>
        </w:rPr>
        <w:t xml:space="preserve">Date:</w:t>
      </w:r>
      <w:r>
        <w:rPr>
          <w:rFonts w:ascii="Calibri" w:cs="Calibri" w:eastAsia="Calibri" w:hAnsi="Calibri"/>
          <w:sz w:val="22"/>
          <w:szCs w:val="22"/>
        </w:rPr>
        <w:t xml:space="preserve">	_____________________________________________</w:t>
      </w:r>
    </w:p>
    <w:p>
      <w:pPr>
        <w:pStyle w:val="Heading1"/>
        <w:pageBreakBefore/>
        <w:pBdr>
          <w:bottom w:val="single" w:color="B08D3E" w:sz="6" w:space="8"/>
        </w:pBdr>
        <w:spacing w:after="320" w:before="200"/>
        <w:jc w:val="center"/>
      </w:pPr>
      <w:bookmarkStart w:name="amendrec" w:id="1"/>
      <w:r>
        <w:rPr>
          <w:rFonts w:ascii="Cambria" w:cs="Cambria" w:eastAsia="Cambria" w:hAnsi="Cambria"/>
          <w:b/>
          <w:bCs/>
          <w:color w:val="1F3A5F"/>
          <w:sz w:val="28"/>
          <w:szCs w:val="28"/>
        </w:rPr>
        <w:t xml:space="preserve">CONSTITUTIONAL AMENDMENT RECORD</w:t>
      </w:r>
      <w:bookmarkEnd w:id="1"/>
    </w:p>
    <w:p>
      <w:pPr>
        <w:spacing w:after="160" w:line="300"/>
        <w:jc w:val="both"/>
      </w:pPr>
      <w:r>
        <w:rPr>
          <w:rFonts w:ascii="Calibri" w:cs="Calibri" w:eastAsia="Calibri" w:hAnsi="Calibri"/>
          <w:i w:val="false"/>
          <w:iCs w:val="false"/>
          <w:color w:val="000000"/>
          <w:sz w:val="22"/>
          <w:szCs w:val="22"/>
        </w:rPr>
        <w:t xml:space="preserve">The following record represents all officially adopted amendments to the </w:t>
      </w:r>
      <w:r>
        <w:rPr>
          <w:rFonts w:ascii="Calibri" w:cs="Calibri" w:eastAsia="Calibri" w:hAnsi="Calibri"/>
          <w:b/>
          <w:bCs/>
          <w:i w:val="false"/>
          <w:iCs w:val="false"/>
          <w:color w:val="000000"/>
          <w:sz w:val="22"/>
          <w:szCs w:val="22"/>
        </w:rPr>
        <w:t xml:space="preserve">TESL Football Association Constitution</w:t>
      </w:r>
      <w:r>
        <w:rPr>
          <w:rFonts w:ascii="Calibri" w:cs="Calibri" w:eastAsia="Calibri" w:hAnsi="Calibri"/>
          <w:i w:val="false"/>
          <w:iCs w:val="false"/>
          <w:color w:val="000000"/>
          <w:sz w:val="22"/>
          <w:szCs w:val="22"/>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50"/>
      </w:tblGrid>
      <w:tr>
        <w:trPr>
          <w:tblHeader/>
        </w:trPr>
        <w:tc>
          <w:tcPr>
            <w:tcW w:type="dxa" w:w="18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Amendment No.</w:t>
            </w:r>
          </w:p>
        </w:tc>
        <w:tc>
          <w:tcPr>
            <w:tcW w:type="dxa" w:w="22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Adoption Date</w:t>
            </w:r>
          </w:p>
        </w:tc>
        <w:tc>
          <w:tcPr>
            <w:tcW w:type="dxa" w:w="535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Description</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None</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w:t>
            </w:r>
          </w:p>
        </w:tc>
        <w:tc>
          <w:tcPr>
            <w:tcW w:type="dxa" w:w="53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No constitutional amendments have been adopted.</w:t>
            </w:r>
          </w:p>
        </w:tc>
      </w:tr>
    </w:tbl>
    <w:p>
      <w:pPr>
        <w:spacing w:after="160" w:before="240"/>
        <w:jc w:val="both"/>
      </w:pPr>
      <w:r>
        <w:rPr>
          <w:rFonts w:ascii="Calibri" w:cs="Calibri" w:eastAsia="Calibri" w:hAnsi="Calibri"/>
          <w:i w:val="false"/>
          <w:iCs w:val="false"/>
          <w:color w:val="000000"/>
          <w:sz w:val="22"/>
          <w:szCs w:val="22"/>
        </w:rPr>
        <w:t xml:space="preserve">Future constitutional amendments shall be recorded in this section upon official adoption and ratification.</w:t>
      </w:r>
    </w:p>
    <w:p>
      <w:pPr>
        <w:pStyle w:val="Heading1"/>
        <w:pageBreakBefore/>
        <w:pBdr>
          <w:bottom w:val="single" w:color="B08D3E" w:sz="6" w:space="8"/>
        </w:pBdr>
        <w:spacing w:after="320" w:before="200"/>
        <w:jc w:val="center"/>
      </w:pPr>
      <w:bookmarkStart w:name="editionrec" w:id="1"/>
      <w:r>
        <w:rPr>
          <w:rFonts w:ascii="Cambria" w:cs="Cambria" w:eastAsia="Cambria" w:hAnsi="Cambria"/>
          <w:b/>
          <w:bCs/>
          <w:color w:val="1F3A5F"/>
          <w:sz w:val="28"/>
          <w:szCs w:val="28"/>
        </w:rPr>
        <w:t xml:space="preserve">OFFICIAL EDITION RECORD</w:t>
      </w:r>
      <w:bookmarkEnd w:id="1"/>
    </w:p>
    <w:p>
      <w:pPr>
        <w:spacing w:after="160" w:line="300"/>
        <w:jc w:val="both"/>
      </w:pPr>
      <w:r>
        <w:rPr>
          <w:rFonts w:ascii="Calibri" w:cs="Calibri" w:eastAsia="Calibri" w:hAnsi="Calibri"/>
          <w:i w:val="false"/>
          <w:iCs w:val="false"/>
          <w:color w:val="000000"/>
          <w:sz w:val="22"/>
          <w:szCs w:val="22"/>
        </w:rPr>
        <w:t xml:space="preserve">The following record represents the official publication history of the </w:t>
      </w:r>
      <w:r>
        <w:rPr>
          <w:rFonts w:ascii="Calibri" w:cs="Calibri" w:eastAsia="Calibri" w:hAnsi="Calibri"/>
          <w:b/>
          <w:bCs/>
          <w:i w:val="false"/>
          <w:iCs w:val="false"/>
          <w:color w:val="000000"/>
          <w:sz w:val="22"/>
          <w:szCs w:val="22"/>
        </w:rPr>
        <w:t xml:space="preserve">TESL Football Association Constitution</w:t>
      </w:r>
      <w:r>
        <w:rPr>
          <w:rFonts w:ascii="Calibri" w:cs="Calibri" w:eastAsia="Calibri" w:hAnsi="Calibri"/>
          <w:i w:val="false"/>
          <w:iCs w:val="false"/>
          <w:color w:val="000000"/>
          <w:sz w:val="22"/>
          <w:szCs w:val="22"/>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50"/>
      </w:tblGrid>
      <w:tr>
        <w:trPr>
          <w:tblHeader/>
        </w:trPr>
        <w:tc>
          <w:tcPr>
            <w:tcW w:type="dxa" w:w="18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Edition</w:t>
            </w:r>
          </w:p>
        </w:tc>
        <w:tc>
          <w:tcPr>
            <w:tcW w:type="dxa" w:w="22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Adoption Date</w:t>
            </w:r>
          </w:p>
        </w:tc>
        <w:tc>
          <w:tcPr>
            <w:tcW w:type="dxa" w:w="535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Description</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First Edition</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31 July 2026</w:t>
            </w:r>
          </w:p>
        </w:tc>
        <w:tc>
          <w:tcPr>
            <w:tcW w:type="dxa" w:w="53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Original Constitution establishing the governing framework of the TESL Football Association.</w:t>
            </w:r>
          </w:p>
        </w:tc>
      </w:tr>
    </w:tbl>
    <w:p>
      <w:pPr>
        <w:spacing w:after="160" w:before="240"/>
        <w:jc w:val="both"/>
      </w:pPr>
      <w:r>
        <w:rPr>
          <w:rFonts w:ascii="Calibri" w:cs="Calibri" w:eastAsia="Calibri" w:hAnsi="Calibri"/>
          <w:i w:val="false"/>
          <w:iCs w:val="false"/>
          <w:color w:val="000000"/>
          <w:sz w:val="22"/>
          <w:szCs w:val="22"/>
        </w:rPr>
        <w:t xml:space="preserve">Future constitutional editions shall be recorded in this section when a complete revised edition of the Constitution is officially published.</w:t>
      </w:r>
    </w:p>
    <w:p>
      <w:pPr>
        <w:pStyle w:val="Heading1"/>
        <w:pageBreakBefore/>
        <w:pBdr>
          <w:bottom w:val="single" w:color="B08D3E" w:sz="6" w:space="8"/>
        </w:pBdr>
        <w:spacing w:after="320" w:before="200"/>
        <w:jc w:val="center"/>
      </w:pPr>
      <w:bookmarkStart w:name="revisionrec" w:id="1"/>
      <w:r>
        <w:rPr>
          <w:rFonts w:ascii="Cambria" w:cs="Cambria" w:eastAsia="Cambria" w:hAnsi="Cambria"/>
          <w:b/>
          <w:bCs/>
          <w:color w:val="1F3A5F"/>
          <w:sz w:val="28"/>
          <w:szCs w:val="28"/>
        </w:rPr>
        <w:t xml:space="preserve">DOCUMENT REVISION RECORD</w:t>
      </w:r>
      <w:bookmarkEnd w:id="1"/>
    </w:p>
    <w:p>
      <w:pPr>
        <w:spacing w:after="160" w:line="300"/>
        <w:jc w:val="both"/>
      </w:pPr>
      <w:r>
        <w:rPr>
          <w:rFonts w:ascii="Calibri" w:cs="Calibri" w:eastAsia="Calibri" w:hAnsi="Calibri"/>
          <w:i w:val="false"/>
          <w:iCs w:val="false"/>
          <w:color w:val="000000"/>
          <w:sz w:val="22"/>
          <w:szCs w:val="22"/>
        </w:rPr>
        <w:t xml:space="preserve">The following record represents non-substantive revisions made to the </w:t>
      </w:r>
      <w:r>
        <w:rPr>
          <w:rFonts w:ascii="Calibri" w:cs="Calibri" w:eastAsia="Calibri" w:hAnsi="Calibri"/>
          <w:b/>
          <w:bCs/>
          <w:i w:val="false"/>
          <w:iCs w:val="false"/>
          <w:color w:val="000000"/>
          <w:sz w:val="22"/>
          <w:szCs w:val="22"/>
        </w:rPr>
        <w:t xml:space="preserve">TESL Football Association Constitution</w:t>
      </w:r>
      <w:r>
        <w:rPr>
          <w:rFonts w:ascii="Calibri" w:cs="Calibri" w:eastAsia="Calibri" w:hAnsi="Calibri"/>
          <w:i w:val="false"/>
          <w:iCs w:val="false"/>
          <w:color w:val="000000"/>
          <w:sz w:val="22"/>
          <w:szCs w:val="22"/>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50"/>
      </w:tblGrid>
      <w:tr>
        <w:trPr>
          <w:tblHeader/>
        </w:trPr>
        <w:tc>
          <w:tcPr>
            <w:tcW w:type="dxa" w:w="18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Revision No.</w:t>
            </w:r>
          </w:p>
        </w:tc>
        <w:tc>
          <w:tcPr>
            <w:tcW w:type="dxa" w:w="220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Date</w:t>
            </w:r>
          </w:p>
        </w:tc>
        <w:tc>
          <w:tcPr>
            <w:tcW w:type="dxa" w:w="5350"/>
            <w:shd w:fill="1F3A5F"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Description</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None</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w:t>
            </w:r>
          </w:p>
        </w:tc>
        <w:tc>
          <w:tcPr>
            <w:tcW w:type="dxa" w:w="53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No document revisions have been made.</w:t>
            </w:r>
          </w:p>
        </w:tc>
      </w:tr>
    </w:tbl>
    <w:p>
      <w:pPr>
        <w:spacing w:after="160" w:line="300"/>
        <w:jc w:val="both"/>
      </w:pPr>
      <w:r>
        <w:rPr>
          <w:rFonts w:ascii="Calibri" w:cs="Calibri" w:eastAsia="Calibri" w:hAnsi="Calibri"/>
          <w:i w:val="false"/>
          <w:iCs w:val="false"/>
          <w:color w:val="000000"/>
          <w:sz w:val="22"/>
          <w:szCs w:val="22"/>
        </w:rPr>
        <w:t xml:space="preserve">Document revisions shall only address administrative, formatting, or clerical corrections and shall not alter the meaning, authority, or provisions of this Constitution.</w:t>
      </w:r>
    </w:p>
    <w:p>
      <w:pPr>
        <w:spacing w:after="160" w:before="0"/>
        <w:jc w:val="both"/>
      </w:pPr>
      <w:r>
        <w:rPr>
          <w:rFonts w:ascii="Calibri" w:cs="Calibri" w:eastAsia="Calibri" w:hAnsi="Calibri"/>
          <w:i w:val="false"/>
          <w:iCs w:val="false"/>
          <w:color w:val="000000"/>
          <w:sz w:val="22"/>
          <w:szCs w:val="22"/>
        </w:rPr>
        <w:t xml:space="preserve">Future revisions shall be recorded in this section when officially approved.</w:t>
      </w:r>
    </w:p>
    <w:p>
      <w:pPr>
        <w:pStyle w:val="Heading1"/>
        <w:pageBreakBefore/>
        <w:pBdr>
          <w:bottom w:val="single" w:color="B08D3E" w:sz="6" w:space="8"/>
        </w:pBdr>
        <w:spacing w:after="320" w:before="200"/>
        <w:jc w:val="center"/>
      </w:pPr>
      <w:bookmarkStart w:name="authpage" w:id="1"/>
      <w:r>
        <w:rPr>
          <w:rFonts w:ascii="Cambria" w:cs="Cambria" w:eastAsia="Cambria" w:hAnsi="Cambria"/>
          <w:b/>
          <w:bCs/>
          <w:color w:val="1F3A5F"/>
          <w:sz w:val="28"/>
          <w:szCs w:val="28"/>
        </w:rPr>
        <w:t xml:space="preserve">OFFICIAL AUTHENTICATION PAGE</w:t>
      </w:r>
      <w:bookmarkEnd w:id="1"/>
    </w:p>
    <w:p>
      <w:pPr>
        <w:spacing w:after="300"/>
        <w:jc w:val="center"/>
      </w:pPr>
      <w:r>
        <w:drawing>
          <wp:inline distT="0" distB="0" distL="0" distR="0">
            <wp:extent cx="17145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0" cy="962025"/>
                    </a:xfrm>
                    <a:prstGeom prst="rect">
                      <a:avLst/>
                    </a:prstGeom>
                  </pic:spPr>
                </pic:pic>
              </a:graphicData>
            </a:graphic>
          </wp:inline>
        </w:drawing>
      </w:r>
    </w:p>
    <w:p>
      <w:pPr>
        <w:spacing w:after="160" w:line="300"/>
        <w:jc w:val="both"/>
      </w:pPr>
      <w:r>
        <w:rPr>
          <w:rFonts w:ascii="Calibri" w:cs="Calibri" w:eastAsia="Calibri" w:hAnsi="Calibri"/>
          <w:i w:val="false"/>
          <w:iCs w:val="false"/>
          <w:color w:val="000000"/>
          <w:sz w:val="22"/>
          <w:szCs w:val="22"/>
        </w:rPr>
        <w:t xml:space="preserve">This document, known as the </w:t>
      </w:r>
      <w:r>
        <w:rPr>
          <w:rFonts w:ascii="Calibri" w:cs="Calibri" w:eastAsia="Calibri" w:hAnsi="Calibri"/>
          <w:b/>
          <w:bCs/>
          <w:i w:val="false"/>
          <w:iCs w:val="false"/>
          <w:color w:val="000000"/>
          <w:sz w:val="22"/>
          <w:szCs w:val="22"/>
        </w:rPr>
        <w:t xml:space="preserve">TESL Football Association Constitution — First Edition</w:t>
      </w:r>
      <w:r>
        <w:rPr>
          <w:rFonts w:ascii="Calibri" w:cs="Calibri" w:eastAsia="Calibri" w:hAnsi="Calibri"/>
          <w:i w:val="false"/>
          <w:iCs w:val="false"/>
          <w:color w:val="000000"/>
          <w:sz w:val="22"/>
          <w:szCs w:val="22"/>
        </w:rPr>
        <w:t xml:space="preserve">, is hereby recognised as the official governing document of the </w:t>
      </w:r>
      <w:r>
        <w:rPr>
          <w:rFonts w:ascii="Calibri" w:cs="Calibri" w:eastAsia="Calibri" w:hAnsi="Calibri"/>
          <w:b/>
          <w:bCs/>
          <w:i w:val="false"/>
          <w:iCs w:val="false"/>
          <w:color w:val="000000"/>
          <w:sz w:val="22"/>
          <w:szCs w:val="22"/>
        </w:rPr>
        <w:t xml:space="preserve">TESL Football Association (TFA)</w:t>
      </w:r>
      <w:r>
        <w:rPr>
          <w:rFonts w:ascii="Calibri" w:cs="Calibri" w:eastAsia="Calibri" w:hAnsi="Calibri"/>
          <w:i w:val="false"/>
          <w:iCs w:val="false"/>
          <w:color w:val="000000"/>
          <w:sz w:val="22"/>
          <w:szCs w:val="22"/>
        </w:rPr>
        <w:t xml:space="preserve">.</w:t>
      </w:r>
    </w:p>
    <w:p>
      <w:pPr>
        <w:spacing w:after="160" w:line="300"/>
        <w:jc w:val="both"/>
      </w:pPr>
      <w:r>
        <w:rPr>
          <w:rFonts w:ascii="Calibri" w:cs="Calibri" w:eastAsia="Calibri" w:hAnsi="Calibri"/>
          <w:i w:val="false"/>
          <w:iCs w:val="false"/>
          <w:color w:val="000000"/>
          <w:sz w:val="22"/>
          <w:szCs w:val="22"/>
        </w:rPr>
        <w:t xml:space="preserve">The authenticity and authority of this Constitution are confirmed through its official adoption, ratification, and authentication by the authorised authority of the Association.</w:t>
      </w:r>
    </w:p>
    <w:p>
      <w:pPr>
        <w:pStyle w:val="Heading2"/>
        <w:spacing w:after="160" w:before="300"/>
      </w:pPr>
      <w:r>
        <w:rPr>
          <w:rFonts w:ascii="Cambria" w:cs="Cambria" w:eastAsia="Cambria" w:hAnsi="Cambria"/>
          <w:b/>
          <w:bCs/>
          <w:color w:val="1F3A5F"/>
          <w:sz w:val="24"/>
          <w:szCs w:val="24"/>
        </w:rPr>
        <w:t xml:space="preserve">Official Authentication</w:t>
      </w:r>
    </w:p>
    <w:p>
      <w:pPr>
        <w:spacing w:after="200"/>
      </w:pPr>
      <w:r>
        <w:rPr>
          <w:rFonts w:ascii="Calibri" w:cs="Calibri" w:eastAsia="Calibri" w:hAnsi="Calibri"/>
          <w:b/>
          <w:bCs/>
          <w:color w:val="1F3A5F"/>
          <w:sz w:val="22"/>
          <w:szCs w:val="22"/>
        </w:rPr>
        <w:t xml:space="preserve">President of the TESL Football Association</w:t>
      </w:r>
    </w:p>
    <w:p>
      <w:pPr>
        <w:tabs>
          <w:tab w:val="left" w:pos="5000"/>
        </w:tabs>
        <w:spacing w:after="100" w:before="500"/>
      </w:pPr>
      <w:r>
        <w:rPr>
          <w:rFonts w:ascii="Calibri" w:cs="Calibri" w:eastAsia="Calibri" w:hAnsi="Calibri"/>
          <w:sz w:val="22"/>
          <w:szCs w:val="22"/>
        </w:rPr>
        <w:t xml:space="preserve">Name:</w:t>
      </w:r>
      <w:r>
        <w:rPr>
          <w:rFonts w:ascii="Calibri" w:cs="Calibri" w:eastAsia="Calibri" w:hAnsi="Calibri"/>
          <w:sz w:val="22"/>
          <w:szCs w:val="22"/>
        </w:rPr>
        <w:t xml:space="preserve">	_____________________________________________</w:t>
      </w:r>
    </w:p>
    <w:p>
      <w:pPr>
        <w:tabs>
          <w:tab w:val="left" w:pos="5000"/>
        </w:tabs>
        <w:spacing w:after="100" w:before="500"/>
      </w:pPr>
      <w:r>
        <w:rPr>
          <w:rFonts w:ascii="Calibri" w:cs="Calibri" w:eastAsia="Calibri" w:hAnsi="Calibri"/>
          <w:sz w:val="22"/>
          <w:szCs w:val="22"/>
        </w:rPr>
        <w:t xml:space="preserve">Signature:</w:t>
      </w:r>
      <w:r>
        <w:rPr>
          <w:rFonts w:ascii="Calibri" w:cs="Calibri" w:eastAsia="Calibri" w:hAnsi="Calibri"/>
          <w:sz w:val="22"/>
          <w:szCs w:val="22"/>
        </w:rPr>
        <w:t xml:space="preserve">	_____________________________________________</w:t>
      </w:r>
    </w:p>
    <w:p>
      <w:pPr>
        <w:tabs>
          <w:tab w:val="left" w:pos="5000"/>
        </w:tabs>
        <w:spacing w:after="100" w:before="500"/>
      </w:pPr>
      <w:r>
        <w:rPr>
          <w:rFonts w:ascii="Calibri" w:cs="Calibri" w:eastAsia="Calibri" w:hAnsi="Calibri"/>
          <w:sz w:val="22"/>
          <w:szCs w:val="22"/>
        </w:rPr>
        <w:t xml:space="preserve">Date:</w:t>
      </w:r>
      <w:r>
        <w:rPr>
          <w:rFonts w:ascii="Calibri" w:cs="Calibri" w:eastAsia="Calibri" w:hAnsi="Calibri"/>
          <w:sz w:val="22"/>
          <w:szCs w:val="22"/>
        </w:rPr>
        <w:t xml:space="preserve">	_____________________________________________</w:t>
      </w:r>
    </w:p>
    <w:p>
      <w:pPr>
        <w:spacing w:before="500"/>
        <w:jc w:val="center"/>
      </w:pPr>
      <w:r>
        <w:rPr>
          <w:rFonts w:ascii="Calibri" w:cs="Calibri" w:eastAsia="Calibri" w:hAnsi="Calibri"/>
          <w:i/>
          <w:iCs/>
          <w:color w:val="444444"/>
          <w:sz w:val="20"/>
          <w:szCs w:val="20"/>
        </w:rPr>
        <w:t xml:space="preserve">[ Official TFA Seal ]</w:t>
      </w:r>
    </w:p>
    <w:p>
      <w:pPr>
        <w:sectPr>
          <w:headerReference w:type="default" r:id="rId11"/>
          <w:footerReference w:type="default" r:id="rId12"/>
          <w:type w:val="nextPage"/>
          <w:pgSz w:w="12240" w:h="15840" w:orient="portrait"/>
          <w:pgMar w:top="1440" w:right="1440" w:bottom="1440" w:left="1440" w:header="708" w:footer="708" w:gutter="0"/>
          <w:pgNumType w:start="1" w:fmt="decimal"/>
          <w:docGrid w:linePitch="360"/>
        </w:sectPr>
      </w:pP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shd w:fill="1F3A5F" w:val="clear"/>
            <w:tcMar>
              <w:top w:type="dxa" w:w="800"/>
              <w:left w:type="dxa" w:w="1000"/>
              <w:bottom w:type="dxa" w:w="800"/>
              <w:right w:type="dxa" w:w="1000"/>
            </w:tcMar>
            <w:vAlign w:val="center"/>
          </w:tcPr>
          <w:p>
            <w:pPr>
              <w:spacing w:after="26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1428750"/>
                          </a:xfrm>
                          <a:prstGeom prst="rect">
                            <a:avLst/>
                          </a:prstGeom>
                        </pic:spPr>
                      </pic:pic>
                    </a:graphicData>
                  </a:graphic>
                </wp:inline>
              </w:drawing>
            </w:r>
          </w:p>
          <w:p>
            <w:pPr>
              <w:spacing w:after="60" w:before="0"/>
              <w:jc w:val="center"/>
            </w:pPr>
            <w:r>
              <w:rPr>
                <w:rFonts w:ascii="Cambria" w:cs="Cambria" w:eastAsia="Cambria" w:hAnsi="Cambria"/>
                <w:b/>
                <w:bCs/>
                <w:i w:val="false"/>
                <w:iCs w:val="false"/>
                <w:color w:val="FFFFFF"/>
                <w:sz w:val="26"/>
                <w:szCs w:val="26"/>
              </w:rPr>
              <w:t xml:space="preserve">TRIANGLE E-SPORT LEAGUE</w:t>
            </w:r>
          </w:p>
          <w:p>
            <w:pPr>
              <w:spacing w:after="40" w:before="0"/>
              <w:jc w:val="center"/>
            </w:pPr>
            <w:r>
              <w:rPr>
                <w:rFonts w:ascii="Cambria" w:cs="Cambria" w:eastAsia="Cambria" w:hAnsi="Cambria"/>
                <w:b w:val="false"/>
                <w:bCs w:val="false"/>
                <w:i/>
                <w:iCs/>
                <w:color w:val="F2E9D8"/>
                <w:sz w:val="21"/>
                <w:szCs w:val="21"/>
              </w:rPr>
              <w:t xml:space="preserve">The community from which the TESL Football Association was born.</w:t>
            </w:r>
          </w:p>
          <w:p>
            <w:pPr>
              <w:spacing w:after="600" w:before="0"/>
              <w:jc w:val="center"/>
            </w:pPr>
            <w:r>
              <w:rPr>
                <w:rFonts w:ascii="Cambria" w:cs="Cambria" w:eastAsia="Cambria" w:hAnsi="Cambria"/>
                <w:b w:val="false"/>
                <w:bCs w:val="false"/>
                <w:i w:val="false"/>
                <w:iCs w:val="false"/>
                <w:color w:val="F2E9D8"/>
                <w:sz w:val="19"/>
                <w:szCs w:val="19"/>
              </w:rPr>
              <w:t xml:space="preserve">Established 2026</w:t>
            </w:r>
          </w:p>
          <w:p>
            <w:pPr>
              <w:spacing w:after="200" w:before="200"/>
              <w:jc w:val="center"/>
            </w:pPr>
            <w:r>
              <w:rPr>
                <w:rFonts w:ascii="Cambria" w:cs="Cambria" w:eastAsia="Cambria" w:hAnsi="Cambria"/>
                <w:b/>
                <w:bCs/>
                <w:i w:val="false"/>
                <w:iCs w:val="false"/>
                <w:color w:val="F2E9D8"/>
                <w:sz w:val="22"/>
                <w:szCs w:val="22"/>
              </w:rPr>
              <w:t xml:space="preserve">OFFICIAL TFA RESOURCES</w:t>
            </w:r>
          </w:p>
          <w:p>
            <w:pPr>
              <w:spacing w:after="120" w:before="0"/>
              <w:jc w:val="center"/>
            </w:pPr>
            <w:r>
              <w:rPr>
                <w:rFonts w:ascii="Cambria" w:cs="Cambria" w:eastAsia="Cambria" w:hAnsi="Cambria"/>
                <w:b w:val="false"/>
                <w:bCs w:val="false"/>
                <w:i w:val="false"/>
                <w:iCs w:val="false"/>
                <w:color w:val="FFFFFF"/>
                <w:sz w:val="20"/>
                <w:szCs w:val="20"/>
              </w:rPr>
              <w:t xml:space="preserve">Official Website: ____________________________</w:t>
            </w:r>
          </w:p>
          <w:p>
            <w:pPr>
              <w:spacing w:after="400" w:before="0"/>
              <w:jc w:val="center"/>
            </w:pPr>
            <w:r>
              <w:rPr>
                <w:rFonts w:ascii="Cambria" w:cs="Cambria" w:eastAsia="Cambria" w:hAnsi="Cambria"/>
                <w:b w:val="false"/>
                <w:bCs w:val="false"/>
                <w:i/>
                <w:iCs/>
                <w:color w:val="F2E9D8"/>
                <w:sz w:val="19"/>
                <w:szCs w:val="19"/>
              </w:rPr>
              <w:t xml:space="preserve">Scan to Access Official TFA Resources</w:t>
            </w:r>
          </w:p>
          <w:p>
            <w:pPr>
              <w:spacing w:after="60" w:before="0"/>
              <w:jc w:val="center"/>
            </w:pPr>
            <w:r>
              <w:rPr>
                <w:rFonts w:ascii="Cambria" w:cs="Cambria" w:eastAsia="Cambria" w:hAnsi="Cambria"/>
                <w:b w:val="false"/>
                <w:bCs w:val="false"/>
                <w:i/>
                <w:iCs/>
                <w:color w:val="F2E9D8"/>
                <w:sz w:val="19"/>
                <w:szCs w:val="19"/>
              </w:rPr>
              <w:t xml:space="preserve">[ QR Code ]</w:t>
            </w:r>
          </w:p>
        </w:tc>
      </w:tr>
    </w:tbl>
    <w:sectPr>
      <w:headerReference w:type="default" r:id="rId13"/>
      <w:footerReference w:type="default" r:id="rId14"/>
      <w:type w:val="nextPage"/>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444"/>
        <w:sz w:val="18"/>
        <w:szCs w:val="18"/>
      </w:rPr>
      <w:t xml:space="preserve">Page </w:t>
    </w:r>
    <w:r>
      <w:rPr>
        <w:rFonts w:ascii="Calibri" w:cs="Calibri" w:eastAsia="Calibri" w:hAnsi="Calibri"/>
        <w:color w:val="444444"/>
        <w:sz w:val="18"/>
        <w:szCs w:val="18"/>
      </w:rPr>
      <w:fldChar w:fldCharType="begin"/>
      <w:instrText xml:space="preserve">PAGE</w:instrText>
      <w:fldChar w:fldCharType="separate"/>
      <w:fldChar w:fldCharType="end"/>
    </w:r>
    <w:r>
      <w:rPr>
        <w:rFonts w:ascii="Calibri" w:cs="Calibri" w:eastAsia="Calibri" w:hAnsi="Calibri"/>
        <w:color w:val="444444"/>
        <w:sz w:val="18"/>
        <w:szCs w:val="18"/>
      </w:rPr>
      <w:t xml:space="preserve"> of </w:t>
    </w:r>
    <w:r>
      <w:rPr>
        <w:rFonts w:ascii="Calibri" w:cs="Calibri" w:eastAsia="Calibri" w:hAnsi="Calibri"/>
        <w:color w:val="444444"/>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rFonts w:ascii="Calibri" w:cs="Calibri" w:eastAsia="Calibri" w:hAnsi="Calibri"/>
        <w:color w:val="444444"/>
        <w:sz w:val="16"/>
        <w:szCs w:val="16"/>
      </w:rPr>
      <w:t xml:space="preserve">TESL FOOTBALL ASSOCIATION CONSTITUTION — FIRST EDITION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pPr>
    <w:rPr>
      <w:rFonts w:ascii="Cambria" w:cs="Cambria" w:eastAsia="Cambria" w:hAnsi="Cambria"/>
      <w:b/>
      <w:bCs/>
      <w:color w:val="1F3A5F"/>
      <w:sz w:val="30"/>
      <w:szCs w:val="30"/>
    </w:rPr>
  </w:style>
  <w:style w:type="paragraph" w:styleId="Heading2">
    <w:name w:val="Heading 2"/>
    <w:basedOn w:val="Normal"/>
    <w:next w:val="Normal"/>
    <w:qFormat/>
    <w:pPr>
      <w:spacing w:after="120" w:before="240"/>
    </w:pPr>
    <w:rPr>
      <w:rFonts w:ascii="Cambria" w:cs="Cambria" w:eastAsia="Cambria" w:hAnsi="Cambria"/>
      <w:b/>
      <w:bCs/>
      <w:color w:val="1F3A5F"/>
      <w:sz w:val="24"/>
      <w:szCs w:val="24"/>
    </w:rPr>
  </w:style>
  <w:style w:type="paragraph" w:styleId="Heading3">
    <w:name w:val="Heading 3"/>
    <w:basedOn w:val="Normal"/>
    <w:next w:val="Normal"/>
    <w:qFormat/>
    <w:pPr>
      <w:spacing w:after="100" w:before="200"/>
    </w:pPr>
    <w:rPr>
      <w:rFonts w:ascii="Cambria" w:cs="Cambria" w:eastAsia="Cambria" w:hAnsi="Cambria"/>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63890e9655647239649cf8ae17e38b5b19aecacc.png"/><Relationship Id="rId16" Type="http://schemas.openxmlformats.org/officeDocument/2006/relationships/image" Target="media/b16aaa332c17466c9097ab6da8ba95f791bfb9d9.png"/><Relationship Id="rId17" Type="http://schemas.openxmlformats.org/officeDocument/2006/relationships/image" Target="media/7cbd5cf9184010ce4a930e3cc7eb6055e07fd18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2026-08-13T09:23:33.949Z</dcterms:created>
  <dcterms:modified xsi:type="dcterms:W3CDTF">2026-08-13T09:23:33.949Z</dcterms:modified>
</cp:coreProperties>
</file>

<file path=docProps/custom.xml><?xml version="1.0" encoding="utf-8"?>
<Properties xmlns="http://schemas.openxmlformats.org/officeDocument/2006/custom-properties" xmlns:vt="http://schemas.openxmlformats.org/officeDocument/2006/docPropsVTypes"/>
</file>