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7A" w:rsidRPr="00A51CE7" w:rsidRDefault="00FF1B7A" w:rsidP="006A6E5B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Pr="00A51CE7" w:rsidRDefault="00FF1B7A" w:rsidP="006A6E5B">
      <w:pPr>
        <w:pStyle w:val="Default"/>
        <w:spacing w:after="100" w:line="181" w:lineRule="atLeast"/>
        <w:jc w:val="both"/>
        <w:rPr>
          <w:lang w:val="es-ES"/>
        </w:rPr>
      </w:pPr>
      <w:r w:rsidRPr="006C4CDF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para </w:t>
      </w:r>
      <w:r w:rsidR="002E3672">
        <w:rPr>
          <w:rStyle w:val="A8"/>
          <w:rFonts w:asciiTheme="minorHAnsi" w:hAnsiTheme="minorHAnsi" w:cstheme="minorHAnsi"/>
          <w:color w:val="auto"/>
          <w:sz w:val="30"/>
          <w:lang w:val="es-ES"/>
        </w:rPr>
        <w:t>conflictos originados por empresas y/o personal externo</w:t>
      </w:r>
    </w:p>
    <w:p w:rsidR="00FF1B7A" w:rsidRPr="00A51CE7" w:rsidRDefault="00FF1B7A" w:rsidP="006A6E5B">
      <w:pPr>
        <w:pStyle w:val="Pa12"/>
        <w:jc w:val="both"/>
        <w:rPr>
          <w:rStyle w:val="A3"/>
          <w:rFonts w:asciiTheme="minorHAnsi" w:hAnsiTheme="minorHAnsi" w:cstheme="minorHAnsi"/>
          <w:color w:val="auto"/>
          <w:lang w:val="es-ES"/>
        </w:rPr>
      </w:pPr>
    </w:p>
    <w:p w:rsidR="006A6E5B" w:rsidRPr="00D15325" w:rsidRDefault="006A6E5B" w:rsidP="006A6E5B">
      <w:pPr>
        <w:pStyle w:val="Default"/>
        <w:spacing w:after="100" w:line="181" w:lineRule="atLeast"/>
        <w:jc w:val="both"/>
        <w:rPr>
          <w:rStyle w:val="A10"/>
          <w:rFonts w:asciiTheme="minorHAnsi" w:hAnsiTheme="minorHAnsi" w:cstheme="minorHAnsi"/>
          <w:color w:val="auto"/>
          <w:sz w:val="32"/>
          <w:szCs w:val="32"/>
          <w:lang w:val="es-ES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6A6E5B" w:rsidRPr="00D15325" w:rsidRDefault="006A6E5B" w:rsidP="006A6E5B">
      <w:pPr>
        <w:pStyle w:val="Pa25"/>
        <w:numPr>
          <w:ilvl w:val="0"/>
          <w:numId w:val="5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</w:t>
      </w:r>
      <w:r w:rsidRPr="00D15325">
        <w:rPr>
          <w:rStyle w:val="A10"/>
          <w:rFonts w:asciiTheme="minorHAnsi" w:hAnsiTheme="minorHAnsi" w:cstheme="minorHAnsi"/>
          <w:b/>
          <w:bCs/>
          <w:lang w:val="es-ES"/>
        </w:rPr>
        <w:t xml:space="preserve">Amarillo </w:t>
      </w:r>
      <w:r w:rsidRPr="00D15325">
        <w:rPr>
          <w:rStyle w:val="A10"/>
          <w:rFonts w:asciiTheme="minorHAnsi" w:hAnsiTheme="minorHAnsi" w:cstheme="minorHAnsi"/>
          <w:lang w:val="es-ES"/>
        </w:rPr>
        <w:t xml:space="preserve">o </w:t>
      </w:r>
      <w:r w:rsidRPr="00D15325">
        <w:rPr>
          <w:rStyle w:val="A10"/>
          <w:rFonts w:asciiTheme="minorHAnsi" w:hAnsiTheme="minorHAnsi" w:cstheme="minorHAnsi"/>
          <w:b/>
          <w:bCs/>
          <w:lang w:val="es-ES"/>
        </w:rPr>
        <w:t xml:space="preserve">Rojo </w:t>
      </w:r>
      <w:r w:rsidRPr="00D15325">
        <w:rPr>
          <w:rStyle w:val="A10"/>
          <w:rFonts w:asciiTheme="minorHAnsi" w:hAnsiTheme="minorHAnsi" w:cstheme="minorHAnsi"/>
          <w:lang w:val="es-ES"/>
        </w:rPr>
        <w:t xml:space="preserve">(o </w:t>
      </w:r>
      <w:r w:rsidRPr="00D15325">
        <w:rPr>
          <w:rStyle w:val="A10"/>
          <w:rFonts w:asciiTheme="minorHAnsi" w:hAnsiTheme="minorHAnsi" w:cstheme="minorHAnsi"/>
          <w:b/>
          <w:bCs/>
          <w:lang w:val="es-ES"/>
        </w:rPr>
        <w:t xml:space="preserve">Verde </w:t>
      </w:r>
      <w:r w:rsidRPr="00D15325">
        <w:rPr>
          <w:rStyle w:val="A10"/>
          <w:rFonts w:asciiTheme="minorHAnsi" w:hAnsiTheme="minorHAnsi" w:cstheme="minorHAnsi"/>
          <w:lang w:val="es-ES"/>
        </w:rPr>
        <w:t xml:space="preserve">si se solicita información). </w:t>
      </w:r>
    </w:p>
    <w:p w:rsidR="006A6E5B" w:rsidRPr="00D15325" w:rsidRDefault="006A6E5B" w:rsidP="006A6E5B">
      <w:pPr>
        <w:pStyle w:val="Pa25"/>
        <w:numPr>
          <w:ilvl w:val="0"/>
          <w:numId w:val="5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6A6E5B" w:rsidRDefault="006A6E5B" w:rsidP="006A6E5B">
      <w:pPr>
        <w:pStyle w:val="Pa12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</w:p>
    <w:p w:rsidR="00156706" w:rsidRPr="006A6E5B" w:rsidRDefault="0032408F" w:rsidP="006A6E5B">
      <w:pPr>
        <w:pStyle w:val="Pa12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Respecto a l</w:t>
      </w:r>
      <w:r w:rsidR="00EA126F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 incidencia vinculada a la </w:t>
      </w: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activida</w:t>
      </w:r>
      <w:r w:rsidR="00EA126F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 de </w:t>
      </w: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uno de nuestros proveedores</w:t>
      </w:r>
      <w:r w:rsidR="00EA126F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(explicar brevem</w:t>
      </w:r>
      <w:r w:rsid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ente el hecho), la </w:t>
      </w:r>
      <w:r w:rsidR="00184B61">
        <w:rPr>
          <w:rStyle w:val="A4"/>
          <w:rFonts w:asciiTheme="minorHAnsi" w:hAnsiTheme="minorHAnsi" w:cstheme="minorHAnsi"/>
          <w:color w:val="auto"/>
          <w:sz w:val="24"/>
          <w:lang w:val="es-ES"/>
        </w:rPr>
        <w:t>E</w:t>
      </w:r>
      <w:r w:rsidR="006A6E5B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mpresa</w:t>
      </w:r>
      <w:r w:rsidR="00FB79B5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6A6E5B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lamenta, en primer lugar, </w:t>
      </w:r>
      <w:r w:rsidR="00EA126F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los posibles inconvenientes que </w:t>
      </w:r>
      <w:r w:rsidR="00156706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esta</w:t>
      </w:r>
      <w:r w:rsidR="00EA126F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156706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situación</w:t>
      </w:r>
      <w:r w:rsidR="00EA126F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pueda </w:t>
      </w:r>
      <w:r w:rsidR="00156706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ocasionar. </w:t>
      </w:r>
    </w:p>
    <w:p w:rsidR="00156706" w:rsidRPr="006A6E5B" w:rsidRDefault="00156706" w:rsidP="006A6E5B">
      <w:pPr>
        <w:pStyle w:val="Default"/>
        <w:jc w:val="both"/>
        <w:rPr>
          <w:rFonts w:asciiTheme="minorHAnsi" w:hAnsiTheme="minorHAnsi"/>
          <w:lang w:val="es-ES"/>
        </w:rPr>
      </w:pPr>
    </w:p>
    <w:p w:rsidR="00156706" w:rsidRPr="006A6E5B" w:rsidRDefault="00156706" w:rsidP="006A6E5B">
      <w:pPr>
        <w:pStyle w:val="Default"/>
        <w:jc w:val="both"/>
        <w:rPr>
          <w:rFonts w:asciiTheme="minorHAnsi" w:hAnsiTheme="minorHAnsi" w:cstheme="minorHAnsi"/>
          <w:color w:val="auto"/>
          <w:szCs w:val="22"/>
          <w:lang w:val="es-ES"/>
        </w:rPr>
      </w:pP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Como parte de nuestra política de Respons</w:t>
      </w:r>
      <w:r w:rsidR="00B57B95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abilidad Corporativa, en Repsol 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fijamos</w:t>
      </w:r>
      <w:r w:rsidR="00B57B95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un proceso para evaluar de manera exhaustiva los aspectos más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significativos de la relación con nuestros actuales proveedores y contratistas. </w:t>
      </w:r>
      <w:r w:rsidR="00E162AA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De hecho, antes de iniciar cualquier relación</w:t>
      </w:r>
      <w:r w:rsidR="00BC0F50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comercial con la Compañía, han de </w:t>
      </w:r>
      <w:r w:rsidR="00DB51DC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superar </w:t>
      </w:r>
      <w:r w:rsidR="00E162AA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un proceso de calificación de acuerdo a la </w:t>
      </w:r>
      <w:r w:rsidR="006A6E5B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relevancia </w:t>
      </w:r>
      <w:r w:rsidR="00E162AA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del bien o s</w:t>
      </w:r>
      <w:r w:rsidR="00BC0F50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ervicio que vayan a suministrar. 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Iniciativa</w:t>
      </w:r>
      <w:r w:rsidR="00E162AA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s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con la</w:t>
      </w:r>
      <w:r w:rsidR="00DB51DC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>s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que buscamos establecer un cri</w:t>
      </w:r>
      <w:r w:rsidR="00804BBE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terio de medida que permita una 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mejora continua </w:t>
      </w:r>
      <w:r w:rsidR="00DB51DC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y la toma de decisiones </w:t>
      </w:r>
      <w:r w:rsidR="00E162AA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con la mayor objetividad posible. </w:t>
      </w:r>
    </w:p>
    <w:p w:rsidR="00FB79B5" w:rsidRPr="006A6E5B" w:rsidRDefault="00FB79B5" w:rsidP="006A6E5B">
      <w:pPr>
        <w:pStyle w:val="Default"/>
        <w:jc w:val="both"/>
        <w:rPr>
          <w:rFonts w:asciiTheme="minorHAnsi" w:hAnsiTheme="minorHAnsi"/>
          <w:lang w:val="es-ES"/>
        </w:rPr>
      </w:pPr>
    </w:p>
    <w:p w:rsidR="00FB79B5" w:rsidRPr="006A6E5B" w:rsidRDefault="006A6E5B" w:rsidP="006A6E5B">
      <w:pPr>
        <w:pStyle w:val="Pa12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estos momentos </w:t>
      </w:r>
      <w:r w:rsidR="00866091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="00173F30">
        <w:rPr>
          <w:rStyle w:val="A4"/>
          <w:rFonts w:asciiTheme="minorHAnsi" w:hAnsiTheme="minorHAnsi" w:cstheme="minorHAnsi"/>
          <w:color w:val="auto"/>
          <w:sz w:val="24"/>
          <w:lang w:val="es-ES"/>
        </w:rPr>
        <w:t>Compañía</w:t>
      </w:r>
      <w:r w:rsidR="00173F30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está centrada </w:t>
      </w:r>
      <w:r w:rsidR="00E162AA"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evaluar el desempeño del proveedor en aspectos tales como el rendimiento del servicio prestado o la calidad del mismo, con el objeto de determinar posibles responsabilidades. </w:t>
      </w:r>
    </w:p>
    <w:p w:rsidR="00866091" w:rsidRPr="006A6E5B" w:rsidRDefault="00866091" w:rsidP="006A6E5B">
      <w:pPr>
        <w:pStyle w:val="Default"/>
        <w:jc w:val="both"/>
        <w:rPr>
          <w:rFonts w:asciiTheme="minorHAnsi" w:hAnsiTheme="minorHAnsi"/>
          <w:lang w:val="es-ES"/>
        </w:rPr>
      </w:pPr>
    </w:p>
    <w:p w:rsidR="00FB79B5" w:rsidRPr="006A6E5B" w:rsidRDefault="00DB51DC" w:rsidP="006A6E5B">
      <w:pPr>
        <w:pStyle w:val="Default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Por el momento no disponemos de más información. En cuanto tengamos más datos, </w:t>
      </w:r>
      <w:r w:rsidR="00173F3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informaremos de manera inmediata a los </w:t>
      </w:r>
      <w:r w:rsidRPr="006A6E5B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medios de comunicación. </w:t>
      </w:r>
    </w:p>
    <w:p w:rsidR="00265F1D" w:rsidRPr="006A6E5B" w:rsidRDefault="00265F1D" w:rsidP="006A6E5B">
      <w:pPr>
        <w:pStyle w:val="Default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</w:p>
    <w:p w:rsidR="006A6E5B" w:rsidRDefault="006A6E5B" w:rsidP="006A6E5B">
      <w:pPr>
        <w:pStyle w:val="Default"/>
        <w:jc w:val="both"/>
        <w:rPr>
          <w:rStyle w:val="A20"/>
          <w:rFonts w:asciiTheme="minorHAnsi" w:hAnsiTheme="minorHAnsi" w:cstheme="minorHAnsi"/>
          <w:color w:val="auto"/>
          <w:lang w:val="es-ES"/>
        </w:rPr>
      </w:pPr>
    </w:p>
    <w:p w:rsidR="006A6E5B" w:rsidRDefault="006A6E5B" w:rsidP="006A6E5B">
      <w:pPr>
        <w:pStyle w:val="Default"/>
        <w:jc w:val="both"/>
        <w:rPr>
          <w:rStyle w:val="A20"/>
          <w:rFonts w:asciiTheme="minorHAnsi" w:hAnsiTheme="minorHAnsi" w:cstheme="minorHAnsi"/>
          <w:color w:val="auto"/>
          <w:lang w:val="es-ES"/>
        </w:rPr>
      </w:pPr>
    </w:p>
    <w:p w:rsidR="00EE7D4C" w:rsidRPr="00FB2190" w:rsidRDefault="00EE7D4C" w:rsidP="006A6E5B">
      <w:pPr>
        <w:pStyle w:val="Default"/>
        <w:jc w:val="both"/>
        <w:rPr>
          <w:rStyle w:val="A20"/>
          <w:rFonts w:asciiTheme="minorHAnsi" w:hAnsiTheme="minorHAnsi" w:cstheme="minorHAnsi"/>
          <w:color w:val="auto"/>
          <w:lang w:val="es-ES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lastRenderedPageBreak/>
        <w:t>mensajes clave</w:t>
      </w:r>
    </w:p>
    <w:p w:rsidR="00EE7D4C" w:rsidRPr="00FB2190" w:rsidRDefault="00EE7D4C" w:rsidP="006A6E5B">
      <w:pPr>
        <w:pStyle w:val="Default"/>
        <w:jc w:val="both"/>
        <w:rPr>
          <w:lang w:val="es-ES"/>
        </w:rPr>
      </w:pPr>
    </w:p>
    <w:p w:rsidR="00EE7D4C" w:rsidRPr="00A71A39" w:rsidRDefault="00EE7D4C" w:rsidP="006A6E5B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color w:val="000000"/>
          <w:sz w:val="24"/>
          <w:szCs w:val="24"/>
          <w:lang w:val="es-ES"/>
        </w:rPr>
      </w:pPr>
    </w:p>
    <w:p w:rsidR="00EE7D4C" w:rsidRDefault="00EE7D4C" w:rsidP="006A6E5B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quiere esclarecer con rigor y transparencia los hechos. </w:t>
      </w:r>
    </w:p>
    <w:p w:rsidR="009C47DA" w:rsidRPr="009C47DA" w:rsidRDefault="009C47DA" w:rsidP="006A6E5B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En Repsol fijamos un proceso para evaluar los aspectos más significativos de la relación con nuestros actuales proveedores y contratistas.</w:t>
      </w:r>
    </w:p>
    <w:p w:rsidR="00EE7D4C" w:rsidRDefault="00EE7D4C" w:rsidP="006A6E5B">
      <w:pPr>
        <w:pStyle w:val="Default"/>
        <w:jc w:val="both"/>
        <w:rPr>
          <w:rFonts w:asciiTheme="minorHAnsi" w:hAnsiTheme="minorHAnsi"/>
          <w:lang w:val="es-ES"/>
        </w:rPr>
      </w:pPr>
    </w:p>
    <w:p w:rsidR="009C47DA" w:rsidRPr="009C47DA" w:rsidRDefault="009C47DA" w:rsidP="006A6E5B">
      <w:pPr>
        <w:pStyle w:val="Default"/>
        <w:numPr>
          <w:ilvl w:val="0"/>
          <w:numId w:val="1"/>
        </w:numPr>
        <w:jc w:val="both"/>
        <w:rPr>
          <w:rStyle w:val="A4"/>
          <w:rFonts w:asciiTheme="minorHAnsi" w:hAnsiTheme="minorHAnsi"/>
          <w:sz w:val="24"/>
          <w:szCs w:val="24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está ahora mismo centrada ahora en evaluar el desempeño del proveedor o contratista.</w:t>
      </w:r>
    </w:p>
    <w:p w:rsidR="009C47DA" w:rsidRDefault="009C47DA" w:rsidP="006A6E5B">
      <w:pPr>
        <w:pStyle w:val="Default"/>
        <w:ind w:left="720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</w:p>
    <w:p w:rsidR="009C47DA" w:rsidRDefault="009C47DA" w:rsidP="006A6E5B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Desde Repsol insistimos en los exigentes procesos para seleccionar a los socios con los que estableceremos algún tipo de vínculo comercial.</w:t>
      </w:r>
    </w:p>
    <w:p w:rsidR="009C47DA" w:rsidRPr="00A71A39" w:rsidRDefault="009C47DA" w:rsidP="006A6E5B">
      <w:pPr>
        <w:pStyle w:val="Default"/>
        <w:jc w:val="both"/>
        <w:rPr>
          <w:rFonts w:asciiTheme="minorHAnsi" w:hAnsiTheme="minorHAnsi"/>
          <w:lang w:val="es-ES"/>
        </w:rPr>
      </w:pPr>
    </w:p>
    <w:p w:rsidR="00EE7D4C" w:rsidRPr="00A71A39" w:rsidRDefault="00EE7D4C" w:rsidP="006A6E5B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mecanismos propios de control y está sometido además a controles de gestión por parte de las Autoridades Reguladoras. </w:t>
      </w:r>
    </w:p>
    <w:p w:rsidR="00EE7D4C" w:rsidRPr="00A71A39" w:rsidRDefault="00EE7D4C" w:rsidP="006A6E5B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EE7D4C" w:rsidRPr="00A71A39" w:rsidRDefault="00EE7D4C" w:rsidP="006A6E5B">
      <w:pPr>
        <w:pStyle w:val="Default"/>
        <w:numPr>
          <w:ilvl w:val="0"/>
          <w:numId w:val="1"/>
        </w:numPr>
        <w:jc w:val="both"/>
        <w:rPr>
          <w:rStyle w:val="A4"/>
          <w:rFonts w:asciiTheme="minorHAnsi" w:hAnsiTheme="minorHAnsi"/>
          <w:sz w:val="24"/>
          <w:szCs w:val="24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EE7D4C" w:rsidRPr="00A71A39" w:rsidRDefault="00EE7D4C" w:rsidP="006A6E5B">
      <w:pPr>
        <w:pStyle w:val="Default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</w:p>
    <w:p w:rsidR="00EE7D4C" w:rsidRPr="00A71A39" w:rsidRDefault="00EE7D4C" w:rsidP="006A6E5B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EE7D4C" w:rsidRPr="00A71A39" w:rsidRDefault="00EE7D4C" w:rsidP="006A6E5B">
      <w:pPr>
        <w:pStyle w:val="Default"/>
        <w:jc w:val="both"/>
        <w:rPr>
          <w:rFonts w:asciiTheme="minorHAnsi" w:hAnsiTheme="minorHAnsi"/>
          <w:lang w:val="es-ES"/>
        </w:rPr>
      </w:pPr>
    </w:p>
    <w:p w:rsidR="00EE7D4C" w:rsidRPr="00A71A39" w:rsidRDefault="00EE7D4C" w:rsidP="006A6E5B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EE7D4C" w:rsidRPr="00A71A39" w:rsidRDefault="00EE7D4C" w:rsidP="006A6E5B">
      <w:pPr>
        <w:pStyle w:val="Pa12"/>
        <w:numPr>
          <w:ilvl w:val="1"/>
          <w:numId w:val="1"/>
        </w:numPr>
        <w:spacing w:after="240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EE7D4C" w:rsidRPr="00A71A39" w:rsidRDefault="00EE7D4C" w:rsidP="006A6E5B">
      <w:pPr>
        <w:pStyle w:val="Pa12"/>
        <w:numPr>
          <w:ilvl w:val="1"/>
          <w:numId w:val="1"/>
        </w:numPr>
        <w:spacing w:after="240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EE7D4C" w:rsidRPr="00FB2190" w:rsidRDefault="00EE7D4C" w:rsidP="006A6E5B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9C47DA" w:rsidRDefault="009C47DA" w:rsidP="006A6E5B">
      <w:pPr>
        <w:pStyle w:val="Default"/>
        <w:jc w:val="both"/>
        <w:rPr>
          <w:rStyle w:val="A20"/>
          <w:rFonts w:asciiTheme="minorHAnsi" w:hAnsiTheme="minorHAnsi" w:cstheme="minorHAnsi"/>
          <w:color w:val="auto"/>
          <w:sz w:val="96"/>
          <w:lang w:val="es-ES"/>
        </w:rPr>
      </w:pPr>
    </w:p>
    <w:p w:rsidR="009C47DA" w:rsidRDefault="009C47DA" w:rsidP="006A6E5B">
      <w:pPr>
        <w:pStyle w:val="Default"/>
        <w:jc w:val="both"/>
        <w:rPr>
          <w:rStyle w:val="A20"/>
          <w:rFonts w:asciiTheme="minorHAnsi" w:hAnsiTheme="minorHAnsi" w:cstheme="minorHAnsi"/>
          <w:color w:val="auto"/>
          <w:sz w:val="96"/>
          <w:lang w:val="es-ES"/>
        </w:rPr>
      </w:pPr>
    </w:p>
    <w:p w:rsidR="00EE7D4C" w:rsidRPr="00FB2190" w:rsidRDefault="00EE7D4C" w:rsidP="006A6E5B">
      <w:pPr>
        <w:pStyle w:val="Default"/>
        <w:jc w:val="both"/>
        <w:rPr>
          <w:rStyle w:val="A20"/>
          <w:rFonts w:asciiTheme="minorHAnsi" w:hAnsiTheme="minorHAnsi" w:cstheme="minorHAnsi"/>
          <w:color w:val="auto"/>
          <w:sz w:val="96"/>
          <w:lang w:val="es-ES"/>
        </w:rPr>
      </w:pPr>
      <w:r w:rsidRPr="00FB2190">
        <w:rPr>
          <w:rStyle w:val="A20"/>
          <w:rFonts w:asciiTheme="minorHAnsi" w:hAnsiTheme="minorHAnsi" w:cstheme="minorHAnsi"/>
          <w:color w:val="auto"/>
          <w:sz w:val="96"/>
          <w:lang w:val="es-ES"/>
        </w:rPr>
        <w:lastRenderedPageBreak/>
        <w:t>argumentario</w:t>
      </w:r>
    </w:p>
    <w:p w:rsidR="00EE7D4C" w:rsidRDefault="00EE7D4C" w:rsidP="006A6E5B">
      <w:pPr>
        <w:pStyle w:val="Default"/>
        <w:jc w:val="both"/>
        <w:rPr>
          <w:lang w:val="es-ES"/>
        </w:rPr>
      </w:pPr>
    </w:p>
    <w:p w:rsidR="00CF0B1C" w:rsidRPr="00630AA1" w:rsidRDefault="00FF44E1" w:rsidP="006A6E5B">
      <w:pPr>
        <w:pStyle w:val="Pa12"/>
        <w:numPr>
          <w:ilvl w:val="0"/>
          <w:numId w:val="1"/>
        </w:numPr>
        <w:jc w:val="both"/>
        <w:rPr>
          <w:rStyle w:val="A4"/>
          <w:rFonts w:asciiTheme="minorHAnsi" w:hAnsiTheme="minorHAnsi" w:cstheme="minorHAnsi"/>
          <w:b/>
          <w:color w:val="auto"/>
          <w:lang w:val="es-ES"/>
        </w:rPr>
      </w:pPr>
      <w:r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>A partir de lo</w:t>
      </w:r>
      <w:r w:rsidR="00CF0B1C"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 sucedido, parece claro que la elección de este socio no fue la más adecuada por parte de Repsol.</w:t>
      </w:r>
    </w:p>
    <w:p w:rsidR="00FF44E1" w:rsidRPr="00630AA1" w:rsidRDefault="00FF44E1" w:rsidP="006A6E5B">
      <w:pPr>
        <w:pStyle w:val="Pa12"/>
        <w:ind w:left="708"/>
        <w:jc w:val="both"/>
        <w:rPr>
          <w:rStyle w:val="A4"/>
          <w:rFonts w:asciiTheme="minorHAnsi" w:hAnsiTheme="minorHAnsi" w:cstheme="minorHAnsi"/>
          <w:color w:val="auto"/>
          <w:lang w:val="es-ES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>Desde Repsol insistimos en los exi</w:t>
      </w:r>
      <w:r w:rsidR="006A6E5B">
        <w:rPr>
          <w:rStyle w:val="A4"/>
          <w:rFonts w:asciiTheme="minorHAnsi" w:hAnsiTheme="minorHAnsi" w:cstheme="minorHAnsi"/>
          <w:color w:val="auto"/>
          <w:lang w:val="es-ES"/>
        </w:rPr>
        <w:t xml:space="preserve">gentes procesos que ponemos en práctica a la hora de </w:t>
      </w:r>
      <w:r w:rsidRPr="00630AA1">
        <w:rPr>
          <w:rStyle w:val="A4"/>
          <w:rFonts w:asciiTheme="minorHAnsi" w:hAnsiTheme="minorHAnsi" w:cstheme="minorHAnsi"/>
          <w:color w:val="auto"/>
          <w:lang w:val="es-ES"/>
        </w:rPr>
        <w:t xml:space="preserve">seleccionar a los socios con los que estableceremos algún tipo de vínculo comercial. </w:t>
      </w:r>
      <w:r w:rsidRPr="00630AA1">
        <w:rPr>
          <w:rFonts w:asciiTheme="minorHAnsi" w:hAnsiTheme="minorHAnsi"/>
          <w:sz w:val="22"/>
          <w:szCs w:val="22"/>
          <w:lang w:val="es-ES"/>
        </w:rPr>
        <w:t xml:space="preserve">Un proceso basado en la imparcialidad y objetividad, aplicando criterios de calidad y coste. </w:t>
      </w:r>
    </w:p>
    <w:p w:rsidR="00FF44E1" w:rsidRPr="00630AA1" w:rsidRDefault="00FF44E1" w:rsidP="006A6E5B">
      <w:pPr>
        <w:pStyle w:val="Pa12"/>
        <w:ind w:left="708"/>
        <w:jc w:val="both"/>
        <w:rPr>
          <w:rFonts w:asciiTheme="minorHAnsi" w:hAnsiTheme="minorHAnsi"/>
          <w:sz w:val="22"/>
          <w:szCs w:val="22"/>
          <w:lang w:val="es-ES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>Nuestros proveedores o contratistas han de cumplir con las normas legales vigentes y con otras relativas a derech</w:t>
      </w:r>
      <w:r w:rsidR="00542319">
        <w:rPr>
          <w:rStyle w:val="A4"/>
          <w:rFonts w:asciiTheme="minorHAnsi" w:hAnsiTheme="minorHAnsi" w:cstheme="minorHAnsi"/>
          <w:color w:val="auto"/>
          <w:lang w:val="es-ES"/>
        </w:rPr>
        <w:t xml:space="preserve">os laborales, al Medio Ambiente, </w:t>
      </w:r>
      <w:r w:rsidRPr="00630AA1">
        <w:rPr>
          <w:rStyle w:val="A4"/>
          <w:rFonts w:asciiTheme="minorHAnsi" w:hAnsiTheme="minorHAnsi" w:cstheme="minorHAnsi"/>
          <w:color w:val="auto"/>
          <w:lang w:val="es-ES"/>
        </w:rPr>
        <w:t>a la Seguridad y, en cualquier caso, con las establecidas en la normativa y práctica interna del Grupo Repsol.</w:t>
      </w:r>
      <w:r w:rsidR="000659FD" w:rsidRPr="00630AA1">
        <w:rPr>
          <w:rStyle w:val="A4"/>
          <w:rFonts w:asciiTheme="minorHAnsi" w:hAnsiTheme="minorHAnsi" w:cstheme="minorHAnsi"/>
          <w:color w:val="auto"/>
          <w:lang w:val="es-ES"/>
        </w:rPr>
        <w:t xml:space="preserve"> </w:t>
      </w:r>
      <w:r w:rsidRPr="00630AA1">
        <w:rPr>
          <w:rStyle w:val="A4"/>
          <w:rFonts w:asciiTheme="minorHAnsi" w:hAnsiTheme="minorHAnsi" w:cstheme="minorHAnsi"/>
          <w:color w:val="auto"/>
          <w:lang w:val="es-ES"/>
        </w:rPr>
        <w:t xml:space="preserve">Entre las obligaciones contraídas con Repsol, una de ellas tiene que ver con la de ejecutar </w:t>
      </w:r>
      <w:r w:rsidRPr="00630AA1">
        <w:rPr>
          <w:rFonts w:asciiTheme="minorHAnsi" w:hAnsiTheme="minorHAnsi"/>
          <w:sz w:val="22"/>
          <w:szCs w:val="22"/>
          <w:lang w:val="es-ES"/>
        </w:rPr>
        <w:t xml:space="preserve">las obras y servicios y el suministro de bienes en el periodo recogido en el pedido/contrato y/o sus anexos. Asimismo, se comprometen a cumplir todos los requerimientos de carácter técnico, administrativo, fiscal, laboral, legal y cualesquiera otros vinculados a la relación  contractual. </w:t>
      </w:r>
    </w:p>
    <w:p w:rsidR="000659FD" w:rsidRPr="00630AA1" w:rsidRDefault="000659FD" w:rsidP="006A6E5B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0659FD" w:rsidRPr="00630AA1" w:rsidRDefault="00630AA1" w:rsidP="006A6E5B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630AA1">
        <w:rPr>
          <w:rFonts w:asciiTheme="minorHAnsi" w:hAnsiTheme="minorHAnsi"/>
          <w:b/>
          <w:sz w:val="22"/>
          <w:szCs w:val="22"/>
          <w:lang w:val="es-ES"/>
        </w:rPr>
        <w:t>¿</w:t>
      </w:r>
      <w:r w:rsidR="006A6E5B">
        <w:rPr>
          <w:rFonts w:asciiTheme="minorHAnsi" w:hAnsiTheme="minorHAnsi"/>
          <w:b/>
          <w:sz w:val="22"/>
          <w:szCs w:val="22"/>
          <w:lang w:val="es-ES"/>
        </w:rPr>
        <w:t>Tienen estipuladas medidas de conducta con sus proveedores y contratistas</w:t>
      </w:r>
      <w:r w:rsidRPr="00630AA1">
        <w:rPr>
          <w:rFonts w:asciiTheme="minorHAnsi" w:hAnsiTheme="minorHAnsi"/>
          <w:b/>
          <w:sz w:val="22"/>
          <w:szCs w:val="22"/>
          <w:lang w:val="es-ES"/>
        </w:rPr>
        <w:t>?</w:t>
      </w:r>
    </w:p>
    <w:p w:rsidR="00630AA1" w:rsidRPr="00630AA1" w:rsidRDefault="00630AA1" w:rsidP="006A6E5B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s-ES"/>
        </w:rPr>
      </w:pPr>
      <w:r w:rsidRPr="00630AA1">
        <w:rPr>
          <w:rFonts w:asciiTheme="minorHAnsi" w:hAnsiTheme="minorHAnsi"/>
          <w:sz w:val="22"/>
          <w:szCs w:val="22"/>
          <w:lang w:val="es-ES"/>
        </w:rPr>
        <w:t xml:space="preserve">Velamos por la integridad en las relaciones que mantenemos con nuestros proveedores y contratistas, con criterios excluyentes que se organizan en las categorías de medio ambiente, seguridad, comportamiento ético y derechos humanos. </w:t>
      </w:r>
    </w:p>
    <w:p w:rsidR="00CF0B1C" w:rsidRPr="00630AA1" w:rsidRDefault="00CF0B1C" w:rsidP="006A6E5B">
      <w:pPr>
        <w:pStyle w:val="Pa12"/>
        <w:jc w:val="both"/>
        <w:rPr>
          <w:rStyle w:val="A4"/>
          <w:rFonts w:asciiTheme="minorHAnsi" w:hAnsiTheme="minorHAnsi" w:cstheme="minorHAnsi"/>
          <w:color w:val="auto"/>
          <w:lang w:val="es-ES"/>
        </w:rPr>
      </w:pPr>
    </w:p>
    <w:p w:rsidR="00CF0B1C" w:rsidRPr="00630AA1" w:rsidRDefault="00FF44E1" w:rsidP="006A6E5B">
      <w:pPr>
        <w:pStyle w:val="Pa12"/>
        <w:numPr>
          <w:ilvl w:val="0"/>
          <w:numId w:val="1"/>
        </w:numPr>
        <w:jc w:val="both"/>
        <w:rPr>
          <w:rStyle w:val="A4"/>
          <w:rFonts w:asciiTheme="minorHAnsi" w:hAnsiTheme="minorHAnsi" w:cstheme="minorHAnsi"/>
          <w:b/>
          <w:color w:val="auto"/>
          <w:lang w:val="es-ES"/>
        </w:rPr>
      </w:pPr>
      <w:r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>¿</w:t>
      </w:r>
      <w:r w:rsidR="00630AA1">
        <w:rPr>
          <w:rStyle w:val="A4"/>
          <w:rFonts w:asciiTheme="minorHAnsi" w:hAnsiTheme="minorHAnsi" w:cstheme="minorHAnsi"/>
          <w:b/>
          <w:color w:val="auto"/>
          <w:lang w:val="es-ES"/>
        </w:rPr>
        <w:t>A</w:t>
      </w:r>
      <w:r w:rsidR="00CF0B1C"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doptarán </w:t>
      </w:r>
      <w:r w:rsidR="00630AA1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alguna medida </w:t>
      </w:r>
      <w:r w:rsidR="00CF0B1C"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>contra el proveedor o contratista</w:t>
      </w:r>
      <w:r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>?</w:t>
      </w:r>
    </w:p>
    <w:p w:rsidR="00EE7D4C" w:rsidRPr="00630AA1" w:rsidRDefault="009C47DA" w:rsidP="006A6E5B">
      <w:pPr>
        <w:pStyle w:val="Pa12"/>
        <w:ind w:left="708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>Según la gravedad y frecuencia de estas incidencias, las medidas adoptadas pueden ir desde el aviso al proveedor, desarrollo de éste hasta su descalificación provisional o definitiva.</w:t>
      </w:r>
    </w:p>
    <w:p w:rsidR="00EE7D4C" w:rsidRPr="00630AA1" w:rsidRDefault="00EE7D4C" w:rsidP="006A6E5B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color w:val="000000"/>
          <w:lang w:val="es-ES"/>
        </w:rPr>
      </w:pPr>
    </w:p>
    <w:p w:rsidR="00EE7D4C" w:rsidRPr="00630AA1" w:rsidRDefault="00EE7D4C" w:rsidP="006A6E5B">
      <w:pPr>
        <w:pStyle w:val="Pa12"/>
        <w:numPr>
          <w:ilvl w:val="0"/>
          <w:numId w:val="1"/>
        </w:numPr>
        <w:jc w:val="both"/>
        <w:rPr>
          <w:rStyle w:val="A4"/>
          <w:rFonts w:asciiTheme="minorHAnsi" w:hAnsiTheme="minorHAnsi" w:cstheme="minorHAnsi"/>
          <w:b/>
          <w:color w:val="auto"/>
          <w:lang w:val="es-ES"/>
        </w:rPr>
      </w:pPr>
      <w:r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¿Cómo ha sido posible que se hayan burlado todos los controles existentes sobre la gestión? </w:t>
      </w:r>
    </w:p>
    <w:p w:rsidR="00EE7D4C" w:rsidRPr="00630AA1" w:rsidRDefault="00EE7D4C" w:rsidP="006A6E5B">
      <w:pPr>
        <w:pStyle w:val="Pa12"/>
        <w:ind w:left="720"/>
        <w:jc w:val="both"/>
        <w:rPr>
          <w:rStyle w:val="A4"/>
          <w:rFonts w:asciiTheme="minorHAnsi" w:hAnsiTheme="minorHAnsi" w:cstheme="minorHAnsi"/>
          <w:color w:val="auto"/>
          <w:lang w:val="es-ES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 xml:space="preserve">La Compañía está investigando en estos momentos cómo se ha podido producir este incidente. Es evidente que se trata de un hecho aislado, fruto de una conducta individual, ajena a los procedimientos utilizados en la gestión diaria de Repsol. </w:t>
      </w:r>
    </w:p>
    <w:p w:rsidR="00630AA1" w:rsidRPr="00542319" w:rsidRDefault="00EE7D4C" w:rsidP="006A6E5B">
      <w:pPr>
        <w:pStyle w:val="Pa12"/>
        <w:spacing w:after="240"/>
        <w:ind w:left="720"/>
        <w:jc w:val="both"/>
        <w:rPr>
          <w:rStyle w:val="A4"/>
          <w:rFonts w:asciiTheme="minorHAnsi" w:hAnsiTheme="minorHAnsi" w:cstheme="minorHAnsi"/>
          <w:color w:val="auto"/>
          <w:lang w:val="es-ES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 xml:space="preserve">En caso de que esta investigación demuestre finalmente la actuación irregular de personal de la Compañía, se depurarán las responsabilidades correspondientes. En cualquier caso, desde Repsol insistimos en que </w:t>
      </w:r>
      <w:r w:rsidRPr="00630AA1">
        <w:rPr>
          <w:rFonts w:asciiTheme="minorHAnsi" w:hAnsiTheme="minorHAnsi"/>
          <w:sz w:val="22"/>
          <w:szCs w:val="22"/>
          <w:lang w:val="es-ES"/>
        </w:rPr>
        <w:t>desarrollamos siempre todas nuestras actividades con absoluto respeto y cumplimiento de la legislación vigente, compromiso que reiteramos en este momento.</w:t>
      </w:r>
    </w:p>
    <w:p w:rsidR="00EE7D4C" w:rsidRPr="00630AA1" w:rsidRDefault="00EE7D4C" w:rsidP="006A6E5B">
      <w:pPr>
        <w:pStyle w:val="Pa12"/>
        <w:numPr>
          <w:ilvl w:val="0"/>
          <w:numId w:val="1"/>
        </w:numPr>
        <w:jc w:val="both"/>
        <w:rPr>
          <w:rStyle w:val="A4"/>
          <w:rFonts w:asciiTheme="minorHAnsi" w:hAnsiTheme="minorHAnsi" w:cstheme="minorHAnsi"/>
          <w:b/>
          <w:color w:val="auto"/>
          <w:lang w:val="es-ES"/>
        </w:rPr>
      </w:pPr>
      <w:r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Un hecho como este provoca la desconfianza generalizada de los accionistas e inversores hacia la Compañía. </w:t>
      </w:r>
    </w:p>
    <w:p w:rsidR="00EE7D4C" w:rsidRPr="00630AA1" w:rsidRDefault="00EE7D4C" w:rsidP="006A6E5B">
      <w:pPr>
        <w:pStyle w:val="Pa12"/>
        <w:ind w:left="720"/>
        <w:jc w:val="both"/>
        <w:rPr>
          <w:rStyle w:val="A4"/>
          <w:rFonts w:asciiTheme="minorHAnsi" w:hAnsiTheme="minorHAnsi" w:cstheme="minorHAnsi"/>
          <w:color w:val="auto"/>
          <w:lang w:val="es-ES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>Los accionistas de Repsol pueden estar convencidos de que la Compañía cumple de forma escrupulosa con el deber de información a las autoridades reguladoras y además ha tomado medidas adicionales para evitar que una situación de este tipo pueda repetirse. Para todos ellos, Repsol ha puesto en funcionamiento una línea de Atención Directa a través del teléfono……., en el que serán debidamente atendidos.</w:t>
      </w:r>
    </w:p>
    <w:p w:rsidR="00630AA1" w:rsidRPr="00542319" w:rsidRDefault="00EE7D4C" w:rsidP="006A6E5B">
      <w:pPr>
        <w:pStyle w:val="Pa12"/>
        <w:spacing w:after="240"/>
        <w:ind w:left="72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 xml:space="preserve">Además, a través de nuestra página web se ofrecerá actualizada toda la información disponible y se atenderán todas las consultas realizadas a través del correo electrónico. </w:t>
      </w:r>
    </w:p>
    <w:p w:rsidR="00EE7D4C" w:rsidRPr="00630AA1" w:rsidRDefault="00542319" w:rsidP="006A6E5B">
      <w:pPr>
        <w:pStyle w:val="Pa12"/>
        <w:numPr>
          <w:ilvl w:val="0"/>
          <w:numId w:val="1"/>
        </w:numPr>
        <w:jc w:val="both"/>
        <w:rPr>
          <w:rStyle w:val="A4"/>
          <w:rFonts w:asciiTheme="minorHAnsi" w:hAnsiTheme="minorHAnsi" w:cstheme="minorHAnsi"/>
          <w:b/>
          <w:color w:val="auto"/>
          <w:lang w:val="es-ES"/>
        </w:rPr>
      </w:pPr>
      <w:r>
        <w:rPr>
          <w:rStyle w:val="A4"/>
          <w:rFonts w:asciiTheme="minorHAnsi" w:hAnsiTheme="minorHAnsi" w:cstheme="minorHAnsi"/>
          <w:b/>
          <w:color w:val="auto"/>
          <w:lang w:val="es-ES"/>
        </w:rPr>
        <w:lastRenderedPageBreak/>
        <w:t xml:space="preserve">Este caso, </w:t>
      </w:r>
      <w:r w:rsidR="00EE7D4C" w:rsidRPr="00630AA1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¿se ha producido porque Repsol aplica políticas menos exigentes en algunos países en los que opera? </w:t>
      </w:r>
    </w:p>
    <w:p w:rsidR="00EE7D4C" w:rsidRDefault="00EE7D4C" w:rsidP="006A6E5B">
      <w:pPr>
        <w:pStyle w:val="Pa12"/>
        <w:ind w:left="708"/>
        <w:jc w:val="both"/>
        <w:rPr>
          <w:rStyle w:val="A4"/>
          <w:rFonts w:asciiTheme="minorHAnsi" w:hAnsiTheme="minorHAnsi" w:cstheme="minorHAnsi"/>
          <w:color w:val="auto"/>
          <w:lang w:val="es-ES"/>
        </w:rPr>
      </w:pPr>
      <w:r w:rsidRPr="00630AA1">
        <w:rPr>
          <w:rStyle w:val="A4"/>
          <w:rFonts w:asciiTheme="minorHAnsi" w:hAnsiTheme="minorHAnsi" w:cstheme="minorHAnsi"/>
          <w:color w:val="auto"/>
          <w:lang w:val="es-ES"/>
        </w:rPr>
        <w:t>Repsol aplica los mismos estándares en todas las políticas tanto en Europa como en Latinoamérica y resto del mundo. La Norma de Ética y Conducta de Repsol es de hecho el primer código ético para sus empleados en todo el mundo. Los empleados de Repsol deberán cumplir estrictamente con las leyes del país o de los países en cada caso, evitando cualquier conducta que aún sin violar la ley pueda perjudicar la reputación de la Compañía ante la comunidad, el gobierno del país u otros organismos, y producir consecuencias adversas para sus negocios y/o para su imagen.</w:t>
      </w:r>
    </w:p>
    <w:p w:rsidR="00EE7D4C" w:rsidRPr="00630AA1" w:rsidRDefault="00EE7D4C" w:rsidP="006A6E5B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EE7D4C" w:rsidRPr="00630AA1" w:rsidRDefault="00EE7D4C" w:rsidP="006A6E5B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630AA1">
        <w:rPr>
          <w:rFonts w:asciiTheme="minorHAnsi" w:hAnsiTheme="minorHAnsi"/>
          <w:b/>
          <w:sz w:val="22"/>
          <w:szCs w:val="22"/>
          <w:lang w:val="es-ES"/>
        </w:rPr>
        <w:t>¿Hasta qué punto han podido quedar obsoletos los mecanismos internos de Repsol en cuestiones de buen gobierno?</w:t>
      </w:r>
    </w:p>
    <w:p w:rsidR="00EE7D4C" w:rsidRPr="00630AA1" w:rsidRDefault="00EE7D4C" w:rsidP="006A6E5B">
      <w:pPr>
        <w:shd w:val="clear" w:color="auto" w:fill="FFFFFF"/>
        <w:spacing w:after="150" w:line="240" w:lineRule="auto"/>
        <w:ind w:left="708"/>
        <w:jc w:val="both"/>
        <w:outlineLvl w:val="1"/>
        <w:rPr>
          <w:rFonts w:eastAsia="Times New Roman" w:cs="Lucida Sans Unicode"/>
          <w:b/>
          <w:bCs/>
          <w:lang w:val="es-ES" w:eastAsia="es-ES"/>
        </w:rPr>
      </w:pPr>
      <w:r w:rsidRPr="00630AA1">
        <w:rPr>
          <w:rFonts w:eastAsia="Times New Roman" w:cs="Lucida Sans Unicode"/>
          <w:bCs/>
          <w:lang w:val="es-ES" w:eastAsia="es-ES"/>
        </w:rPr>
        <w:t>El Reglamento del Consejo de Administración</w:t>
      </w:r>
      <w:r w:rsidRPr="00630AA1">
        <w:rPr>
          <w:rFonts w:eastAsia="Times New Roman" w:cs="Lucida Sans Unicode"/>
          <w:b/>
          <w:bCs/>
          <w:lang w:val="es-ES" w:eastAsia="es-ES"/>
        </w:rPr>
        <w:t xml:space="preserve"> </w:t>
      </w:r>
      <w:r w:rsidRPr="00630AA1">
        <w:rPr>
          <w:rFonts w:eastAsia="Times New Roman" w:cs="Lucida Sans Unicode"/>
          <w:lang w:val="es-ES" w:eastAsia="es-ES"/>
        </w:rPr>
        <w:t xml:space="preserve">regula la gestión eficiente, el buen gobierno corporativo, la transparencia y la responsabilidad de la compañía. Un reglamento que ha sido </w:t>
      </w:r>
      <w:r w:rsidRPr="00630AA1">
        <w:rPr>
          <w:rFonts w:eastAsia="Times New Roman" w:cs="Arial"/>
          <w:lang w:val="es-ES" w:eastAsia="es-ES"/>
        </w:rPr>
        <w:t xml:space="preserve">modificado en varias ocasiones  para recoger las mejores prácticas en cada momento </w:t>
      </w:r>
      <w:bookmarkStart w:id="0" w:name="_GoBack"/>
      <w:bookmarkEnd w:id="0"/>
      <w:r w:rsidRPr="00630AA1">
        <w:rPr>
          <w:rFonts w:eastAsia="Times New Roman" w:cs="Arial"/>
          <w:lang w:val="es-ES" w:eastAsia="es-ES"/>
        </w:rPr>
        <w:t xml:space="preserve"> así como para adaptarlo a las noveda</w:t>
      </w:r>
      <w:r w:rsidR="006A6E5B">
        <w:rPr>
          <w:rFonts w:eastAsia="Times New Roman" w:cs="Arial"/>
          <w:lang w:val="es-ES" w:eastAsia="es-ES"/>
        </w:rPr>
        <w:t>des legislativas</w:t>
      </w:r>
      <w:r w:rsidRPr="00630AA1">
        <w:rPr>
          <w:rFonts w:eastAsia="Times New Roman" w:cs="Arial"/>
          <w:lang w:val="es-ES" w:eastAsia="es-ES"/>
        </w:rPr>
        <w:t>.</w:t>
      </w:r>
    </w:p>
    <w:p w:rsidR="00EE7D4C" w:rsidRDefault="00EE7D4C" w:rsidP="006A6E5B">
      <w:pPr>
        <w:pStyle w:val="Pa12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</w:p>
    <w:p w:rsidR="00EE7D4C" w:rsidRDefault="00EE7D4C" w:rsidP="006A6E5B">
      <w:pPr>
        <w:pStyle w:val="Pa12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</w:p>
    <w:p w:rsidR="00EE7D4C" w:rsidRDefault="00EE7D4C" w:rsidP="006A6E5B">
      <w:pPr>
        <w:pStyle w:val="Pa12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</w:p>
    <w:p w:rsidR="005E2B46" w:rsidRDefault="005E2B46" w:rsidP="006A6E5B">
      <w:pPr>
        <w:pStyle w:val="Default"/>
        <w:jc w:val="both"/>
        <w:rPr>
          <w:i/>
          <w:lang w:val="es-ES"/>
        </w:rPr>
      </w:pPr>
    </w:p>
    <w:p w:rsidR="005E2B46" w:rsidRPr="00173F30" w:rsidRDefault="005E2B46" w:rsidP="006A6E5B">
      <w:pPr>
        <w:jc w:val="both"/>
        <w:rPr>
          <w:b/>
          <w:color w:val="FF0000"/>
          <w:lang w:val="es-ES"/>
        </w:rPr>
      </w:pPr>
    </w:p>
    <w:sectPr w:rsidR="005E2B46" w:rsidRPr="00173F30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ntax LT Std">
    <w:altName w:val="Syntax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06C5E"/>
    <w:multiLevelType w:val="hybridMultilevel"/>
    <w:tmpl w:val="19B8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B7A"/>
    <w:rsid w:val="0001072B"/>
    <w:rsid w:val="0001401D"/>
    <w:rsid w:val="000607F6"/>
    <w:rsid w:val="00061E8F"/>
    <w:rsid w:val="000659FD"/>
    <w:rsid w:val="000A360E"/>
    <w:rsid w:val="000B42D2"/>
    <w:rsid w:val="000D47CA"/>
    <w:rsid w:val="000F3646"/>
    <w:rsid w:val="00127AD4"/>
    <w:rsid w:val="00156706"/>
    <w:rsid w:val="00164A2C"/>
    <w:rsid w:val="00165759"/>
    <w:rsid w:val="00173F30"/>
    <w:rsid w:val="001819E5"/>
    <w:rsid w:val="00184B61"/>
    <w:rsid w:val="0021530A"/>
    <w:rsid w:val="00232411"/>
    <w:rsid w:val="002422A8"/>
    <w:rsid w:val="002524DF"/>
    <w:rsid w:val="00260562"/>
    <w:rsid w:val="002618FA"/>
    <w:rsid w:val="00265F1D"/>
    <w:rsid w:val="002751DA"/>
    <w:rsid w:val="00281A9E"/>
    <w:rsid w:val="002900F0"/>
    <w:rsid w:val="002A3895"/>
    <w:rsid w:val="002E3672"/>
    <w:rsid w:val="002F13F7"/>
    <w:rsid w:val="0032408F"/>
    <w:rsid w:val="00371E53"/>
    <w:rsid w:val="003B12A3"/>
    <w:rsid w:val="003C0EC4"/>
    <w:rsid w:val="003D1551"/>
    <w:rsid w:val="00412FCC"/>
    <w:rsid w:val="00432E14"/>
    <w:rsid w:val="00436CED"/>
    <w:rsid w:val="0046120F"/>
    <w:rsid w:val="004B5AD7"/>
    <w:rsid w:val="005142AF"/>
    <w:rsid w:val="00521061"/>
    <w:rsid w:val="00532613"/>
    <w:rsid w:val="00541CA2"/>
    <w:rsid w:val="00542319"/>
    <w:rsid w:val="00561DDA"/>
    <w:rsid w:val="00596C60"/>
    <w:rsid w:val="005B2A0D"/>
    <w:rsid w:val="005E2B46"/>
    <w:rsid w:val="00616227"/>
    <w:rsid w:val="0062118A"/>
    <w:rsid w:val="00624BA1"/>
    <w:rsid w:val="00630AA1"/>
    <w:rsid w:val="00633327"/>
    <w:rsid w:val="00641301"/>
    <w:rsid w:val="006512BE"/>
    <w:rsid w:val="00661E03"/>
    <w:rsid w:val="00694911"/>
    <w:rsid w:val="006A5A14"/>
    <w:rsid w:val="006A6E5B"/>
    <w:rsid w:val="006D535F"/>
    <w:rsid w:val="006F66B5"/>
    <w:rsid w:val="006F69C3"/>
    <w:rsid w:val="00755CE1"/>
    <w:rsid w:val="00772EB6"/>
    <w:rsid w:val="007B5140"/>
    <w:rsid w:val="007F1FBF"/>
    <w:rsid w:val="00804BBE"/>
    <w:rsid w:val="00816719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C3DA9"/>
    <w:rsid w:val="009C47DA"/>
    <w:rsid w:val="009D251E"/>
    <w:rsid w:val="009E2485"/>
    <w:rsid w:val="009E673B"/>
    <w:rsid w:val="00A22966"/>
    <w:rsid w:val="00A34F65"/>
    <w:rsid w:val="00A3549A"/>
    <w:rsid w:val="00A60B51"/>
    <w:rsid w:val="00A64855"/>
    <w:rsid w:val="00A771FD"/>
    <w:rsid w:val="00A801F8"/>
    <w:rsid w:val="00A94A74"/>
    <w:rsid w:val="00B20B7C"/>
    <w:rsid w:val="00B26985"/>
    <w:rsid w:val="00B57B95"/>
    <w:rsid w:val="00B704ED"/>
    <w:rsid w:val="00B91718"/>
    <w:rsid w:val="00BC0F50"/>
    <w:rsid w:val="00BD7EB9"/>
    <w:rsid w:val="00C123E2"/>
    <w:rsid w:val="00C41A93"/>
    <w:rsid w:val="00C451D9"/>
    <w:rsid w:val="00C6224A"/>
    <w:rsid w:val="00CF0B1C"/>
    <w:rsid w:val="00CF776B"/>
    <w:rsid w:val="00D13541"/>
    <w:rsid w:val="00D2444D"/>
    <w:rsid w:val="00D268F3"/>
    <w:rsid w:val="00D97433"/>
    <w:rsid w:val="00DA588D"/>
    <w:rsid w:val="00DB43DF"/>
    <w:rsid w:val="00DB51DC"/>
    <w:rsid w:val="00DE6184"/>
    <w:rsid w:val="00E04195"/>
    <w:rsid w:val="00E162AA"/>
    <w:rsid w:val="00E33B58"/>
    <w:rsid w:val="00E66CBC"/>
    <w:rsid w:val="00E759C8"/>
    <w:rsid w:val="00E774A6"/>
    <w:rsid w:val="00E971B9"/>
    <w:rsid w:val="00EA126F"/>
    <w:rsid w:val="00EC0A32"/>
    <w:rsid w:val="00ED6F4A"/>
    <w:rsid w:val="00EE1062"/>
    <w:rsid w:val="00EE7D4C"/>
    <w:rsid w:val="00F26FE7"/>
    <w:rsid w:val="00F40276"/>
    <w:rsid w:val="00F755D1"/>
    <w:rsid w:val="00F96ACC"/>
    <w:rsid w:val="00FB43FE"/>
    <w:rsid w:val="00FB79B5"/>
    <w:rsid w:val="00FD229C"/>
    <w:rsid w:val="00FF1B7A"/>
    <w:rsid w:val="00F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a25">
    <w:name w:val="Pa25"/>
    <w:basedOn w:val="Default"/>
    <w:next w:val="Default"/>
    <w:uiPriority w:val="99"/>
    <w:rsid w:val="006A6E5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6E5B"/>
    <w:rPr>
      <w:rFonts w:cs="Syntax LT Std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a25">
    <w:name w:val="Pa25"/>
    <w:basedOn w:val="Default"/>
    <w:next w:val="Default"/>
    <w:uiPriority w:val="99"/>
    <w:rsid w:val="006A6E5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6E5B"/>
    <w:rPr>
      <w:rFonts w:cs="Syntax LT Std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1007</Words>
  <Characters>5544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Egido, Beatriz</cp:lastModifiedBy>
  <cp:revision>5</cp:revision>
  <dcterms:created xsi:type="dcterms:W3CDTF">2013-08-28T10:54:00Z</dcterms:created>
  <dcterms:modified xsi:type="dcterms:W3CDTF">2013-09-24T10:28:00Z</dcterms:modified>
</cp:coreProperties>
</file>