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5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3.9.0 -->
  <w:body>
    <w:p w:rsidR="00A66330" w:rsidP="001E08DE" w14:paraId="71833F99" w14:textId="77777777">
      <w:pPr>
        <w:pStyle w:val="NoSpacing"/>
        <w:widowControl w:val="0"/>
        <w:spacing w:before="288" w:beforeLines="120" w:after="288" w:afterLines="120" w:line="240" w:lineRule="atLeast"/>
        <w:jc w:val="both"/>
        <w:rPr>
          <w:rFonts w:asciiTheme="majorHAnsi" w:eastAsiaTheme="majorEastAsia" w:hAnsiTheme="majorHAnsi" w:cstheme="majorBidi"/>
          <w:sz w:val="72"/>
          <w:szCs w:val="72"/>
        </w:rPr>
      </w:pPr>
      <w:r>
        <w:rPr>
          <w:rFonts w:asciiTheme="minorHAnsi" w:eastAsiaTheme="majorEastAsia" w:hAnsiTheme="minorHAnsi" w:cstheme="majorBid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14862" cy="1505140"/>
                <wp:effectExtent l="0" t="0" r="24130" b="19050"/>
                <wp:wrapNone/>
                <wp:docPr id="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4862" cy="15051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id="Rectangle 2" o:spid="_x0000_s1025" style="width:623.85pt;height:118.5pt;margin-top:0;margin-left:0;mso-height-percent:900;mso-height-relative:top-margin-area;mso-position-horizontal:center;mso-position-horizontal-relative:page;mso-position-vertical:bottom;mso-position-vertical-relative:page;mso-width-percent:1050;mso-width-relative:page;mso-wrap-distance-bottom:0;mso-wrap-distance-left:9pt;mso-wrap-distance-right:9pt;mso-wrap-distance-top:0;mso-wrap-style:square;position:absolute;v-text-anchor:top;visibility:visible;z-index:251659264" o:allowincell="f" fillcolor="#365f91" strokecolor="#31849b"/>
            </w:pict>
          </mc:Fallback>
        </mc:AlternateContent>
      </w:r>
      <w:r>
        <w:rPr>
          <w:rFonts w:asciiTheme="minorHAnsi" w:eastAsiaTheme="majorEastAsia" w:hAnsiTheme="minorHAnsi" w:cstheme="majorBid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90805" cy="11205210"/>
                <wp:effectExtent l="9525" t="9525" r="13970" b="13335"/>
                <wp:wrapNone/>
                <wp:docPr id="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52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Rectangle 5" o:spid="_x0000_s1026" style="width:7.15pt;height:882.3pt;margin-top:0;margin-left:0;mso-height-percent:1050;mso-height-relative:page;mso-position-horizontal:center;mso-position-horizontal-relative:left-margin-area;mso-position-vertical:center;mso-position-vertical-relative:page;mso-width-percent:0;mso-width-relative:page;mso-wrap-distance-bottom:0;mso-wrap-distance-left:9pt;mso-wrap-distance-right:9pt;mso-wrap-distance-top:0;mso-wrap-style:square;position:absolute;v-text-anchor:top;visibility:visible;z-index:251665408" o:allowincell="f" fillcolor="white" strokecolor="#31849b"/>
            </w:pict>
          </mc:Fallback>
        </mc:AlternateContent>
      </w:r>
      <w:r>
        <w:rPr>
          <w:rFonts w:asciiTheme="minorHAnsi" w:eastAsiaTheme="majorEastAsia" w:hAnsiTheme="minorHAnsi" w:cstheme="majorBid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90805" cy="11205210"/>
                <wp:effectExtent l="9525" t="9525" r="13970" b="13335"/>
                <wp:wrapNone/>
                <wp:docPr id="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52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Rectangle 4" o:spid="_x0000_s1027" style="width:7.15pt;height:882.3pt;margin-top:0;margin-left:0;mso-height-percent:1050;mso-height-relative:page;mso-position-horizontal:center;mso-position-horizontal-relative:right-margin-area;mso-position-vertical:center;mso-position-vertical-relative:page;mso-width-percent:0;mso-width-relative:page;mso-wrap-distance-bottom:0;mso-wrap-distance-left:9pt;mso-wrap-distance-right:9pt;mso-wrap-distance-top:0;mso-wrap-style:square;position:absolute;v-text-anchor:top;visibility:visible;z-index:251663360" o:allowincell="f" fillcolor="white" strokecolor="#31849b"/>
            </w:pict>
          </mc:Fallback>
        </mc:AlternateContent>
      </w:r>
      <w:r>
        <w:rPr>
          <w:rFonts w:asciiTheme="minorHAnsi" w:eastAsiaTheme="majorEastAsia" w:hAnsiTheme="minorHAnsi" w:cstheme="majorBid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14862" cy="1505140"/>
                <wp:effectExtent l="0" t="0" r="24130" b="19050"/>
                <wp:wrapNone/>
                <wp:docPr id="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4862" cy="15051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id="Rectangle 3" o:spid="_x0000_s1028" style="width:623.85pt;height:118.5pt;margin-top:0;margin-left:0;mso-height-percent:900;mso-height-relative:top-margin-area;mso-position-horizontal:center;mso-position-horizontal-relative:page;mso-position-vertical:top;mso-position-vertical-relative:top-margin-area;mso-width-percent:1050;mso-width-relative:page;mso-wrap-distance-bottom:0;mso-wrap-distance-left:9pt;mso-wrap-distance-right:9pt;mso-wrap-distance-top:0;mso-wrap-style:square;position:absolute;v-text-anchor:top;visibility:visible;z-index:251661312" o:allowincell="f" fillcolor="#365f91" strokecolor="#31849b"/>
            </w:pict>
          </mc:Fallback>
        </mc:AlternateContent>
      </w:r>
    </w:p>
    <w:p w:rsidR="009E2B0F" w:rsidRPr="002C7E66" w:rsidP="009E2B0F" w14:paraId="532BCCAA" w14:textId="2E531E0A">
      <w:pPr>
        <w:pStyle w:val="NoSpacing"/>
        <w:jc w:val="both"/>
        <w:rPr>
          <w:rFonts w:asciiTheme="majorHAnsi" w:eastAsiaTheme="majorEastAsia" w:hAnsiTheme="majorHAnsi" w:cstheme="majorBidi"/>
          <w:sz w:val="72"/>
          <w:szCs w:val="72"/>
        </w:rPr>
      </w:pPr>
      <w:r w:rsidRPr="002C7E66">
        <w:rPr>
          <w:rFonts w:asciiTheme="majorHAnsi" w:eastAsiaTheme="majorEastAsia" w:hAnsiTheme="majorHAnsi" w:cstheme="majorBidi"/>
          <w:sz w:val="72"/>
          <w:szCs w:val="72"/>
        </w:rPr>
        <w:t xml:space="preserve">Política </w:t>
      </w:r>
      <w:r w:rsidRPr="002C7E66" w:rsidR="00D27960">
        <w:rPr>
          <w:rFonts w:asciiTheme="majorHAnsi" w:eastAsiaTheme="majorEastAsia" w:hAnsiTheme="majorHAnsi" w:cstheme="majorBidi"/>
          <w:sz w:val="72"/>
          <w:szCs w:val="72"/>
        </w:rPr>
        <w:t>de</w:t>
      </w:r>
      <w:r w:rsidRPr="002C7E66" w:rsidR="00713404">
        <w:rPr>
          <w:rFonts w:asciiTheme="majorHAnsi" w:eastAsiaTheme="majorEastAsia" w:hAnsiTheme="majorHAnsi" w:cstheme="majorBidi"/>
          <w:sz w:val="72"/>
          <w:szCs w:val="72"/>
        </w:rPr>
        <w:t xml:space="preserve"> </w:t>
      </w:r>
      <w:r w:rsidRPr="002C7E66" w:rsidR="00A8275D">
        <w:rPr>
          <w:rFonts w:asciiTheme="majorHAnsi" w:eastAsiaTheme="majorEastAsia" w:hAnsiTheme="majorHAnsi" w:cstheme="majorBidi"/>
          <w:sz w:val="72"/>
          <w:szCs w:val="72"/>
        </w:rPr>
        <w:t>G</w:t>
      </w:r>
      <w:r w:rsidRPr="002C7E66" w:rsidR="007156F3">
        <w:rPr>
          <w:rFonts w:asciiTheme="majorHAnsi" w:eastAsiaTheme="majorEastAsia" w:hAnsiTheme="majorHAnsi" w:cstheme="majorBidi"/>
          <w:sz w:val="72"/>
          <w:szCs w:val="72"/>
        </w:rPr>
        <w:t xml:space="preserve">estão de </w:t>
      </w:r>
      <w:r w:rsidRPr="002C7E66" w:rsidR="00A8275D">
        <w:rPr>
          <w:rFonts w:asciiTheme="majorHAnsi" w:eastAsiaTheme="majorEastAsia" w:hAnsiTheme="majorHAnsi" w:cstheme="majorBidi"/>
          <w:sz w:val="72"/>
          <w:szCs w:val="72"/>
        </w:rPr>
        <w:t>I</w:t>
      </w:r>
      <w:r w:rsidRPr="002C7E66" w:rsidR="007156F3">
        <w:rPr>
          <w:rFonts w:asciiTheme="majorHAnsi" w:eastAsiaTheme="majorEastAsia" w:hAnsiTheme="majorHAnsi" w:cstheme="majorBidi"/>
          <w:sz w:val="72"/>
          <w:szCs w:val="72"/>
        </w:rPr>
        <w:t xml:space="preserve">dentidade e </w:t>
      </w:r>
      <w:r w:rsidRPr="002C7E66" w:rsidR="00A8275D">
        <w:rPr>
          <w:rFonts w:asciiTheme="majorHAnsi" w:eastAsiaTheme="majorEastAsia" w:hAnsiTheme="majorHAnsi" w:cstheme="majorBidi"/>
          <w:sz w:val="72"/>
          <w:szCs w:val="72"/>
        </w:rPr>
        <w:t>C</w:t>
      </w:r>
      <w:r w:rsidRPr="002C7E66" w:rsidR="007156F3">
        <w:rPr>
          <w:rFonts w:asciiTheme="majorHAnsi" w:eastAsiaTheme="majorEastAsia" w:hAnsiTheme="majorHAnsi" w:cstheme="majorBidi"/>
          <w:sz w:val="72"/>
          <w:szCs w:val="72"/>
        </w:rPr>
        <w:t xml:space="preserve">ontrole de </w:t>
      </w:r>
      <w:r w:rsidRPr="002C7E66" w:rsidR="00A8275D">
        <w:rPr>
          <w:rFonts w:asciiTheme="majorHAnsi" w:eastAsiaTheme="majorEastAsia" w:hAnsiTheme="majorHAnsi" w:cstheme="majorBidi"/>
          <w:sz w:val="72"/>
          <w:szCs w:val="72"/>
        </w:rPr>
        <w:t>A</w:t>
      </w:r>
      <w:r w:rsidRPr="002C7E66" w:rsidR="007156F3">
        <w:rPr>
          <w:rFonts w:asciiTheme="majorHAnsi" w:eastAsiaTheme="majorEastAsia" w:hAnsiTheme="majorHAnsi" w:cstheme="majorBidi"/>
          <w:sz w:val="72"/>
          <w:szCs w:val="72"/>
        </w:rPr>
        <w:t>cesso</w:t>
      </w:r>
      <w:r w:rsidR="00CF421D">
        <w:rPr>
          <w:rFonts w:asciiTheme="majorHAnsi" w:eastAsiaTheme="majorEastAsia" w:hAnsiTheme="majorHAnsi" w:cstheme="majorBidi"/>
          <w:sz w:val="72"/>
          <w:szCs w:val="72"/>
        </w:rPr>
        <w:t>s</w:t>
      </w:r>
    </w:p>
    <w:p w:rsidR="00A66330" w:rsidP="001E08DE" w14:paraId="525767CE" w14:textId="77777777">
      <w:pPr>
        <w:pStyle w:val="NoSpacing"/>
        <w:widowControl w:val="0"/>
        <w:spacing w:before="288" w:beforeLines="120" w:after="288" w:afterLines="120" w:line="240" w:lineRule="atLeast"/>
        <w:jc w:val="both"/>
        <w:rPr>
          <w:rFonts w:asciiTheme="majorHAnsi" w:eastAsiaTheme="majorEastAsia" w:hAnsiTheme="majorHAnsi" w:cstheme="majorBidi"/>
          <w:sz w:val="36"/>
          <w:szCs w:val="36"/>
        </w:rPr>
      </w:p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Subtítulo"/>
          <w:id w:val="14700077"/>
          <w:placeholder>
            <w:docPart w:val="D49657103F1A4F06B68F4F1D40BA7729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4606E3">
            <w:rPr>
              <w:rFonts w:asciiTheme="majorHAnsi" w:eastAsiaTheme="majorEastAsia" w:hAnsiTheme="majorHAnsi" w:cstheme="majorBidi"/>
              <w:sz w:val="36"/>
              <w:szCs w:val="36"/>
            </w:rPr>
            <w:t>Grupo Edson Queiroz</w:t>
          </w:r>
        </w:sdtContent>
      </w:sdt>
    </w:p>
    <w:p w:rsidR="00A66330" w:rsidP="001E08DE" w14:paraId="7E361FB3" w14:textId="77777777">
      <w:pPr>
        <w:pStyle w:val="NoSpacing"/>
        <w:widowControl w:val="0"/>
        <w:spacing w:before="288" w:beforeLines="120" w:after="288" w:afterLines="120" w:line="240" w:lineRule="atLeast"/>
        <w:jc w:val="both"/>
        <w:rPr>
          <w:rFonts w:asciiTheme="majorHAnsi" w:eastAsiaTheme="majorEastAsia" w:hAnsiTheme="majorHAnsi" w:cstheme="majorBidi"/>
          <w:sz w:val="36"/>
          <w:szCs w:val="36"/>
        </w:rPr>
      </w:pPr>
    </w:p>
    <w:p w:rsidR="00A66330" w:rsidP="001E08DE" w14:paraId="7D6B1C5F" w14:textId="77777777">
      <w:pPr>
        <w:pStyle w:val="NoSpacing"/>
        <w:widowControl w:val="0"/>
        <w:spacing w:before="288" w:beforeLines="120" w:after="288" w:afterLines="120" w:line="240" w:lineRule="atLeast"/>
        <w:jc w:val="both"/>
        <w:rPr>
          <w:rFonts w:asciiTheme="majorHAnsi" w:eastAsiaTheme="majorEastAsia" w:hAnsiTheme="majorHAnsi" w:cstheme="majorBidi"/>
          <w:sz w:val="36"/>
          <w:szCs w:val="36"/>
        </w:rPr>
      </w:pPr>
    </w:p>
    <w:p w:rsidR="00A66330" w:rsidP="001E08DE" w14:paraId="112C5C94" w14:textId="77777777">
      <w:pPr>
        <w:pStyle w:val="NoSpacing"/>
        <w:widowControl w:val="0"/>
        <w:spacing w:before="288" w:beforeLines="120" w:after="288" w:afterLines="120" w:line="240" w:lineRule="atLeast"/>
        <w:jc w:val="both"/>
      </w:pPr>
    </w:p>
    <w:p w:rsidR="00A66330" w:rsidP="001E08DE" w14:paraId="6DE85B2D" w14:textId="77777777">
      <w:pPr>
        <w:pStyle w:val="NoSpacing"/>
        <w:widowControl w:val="0"/>
        <w:spacing w:before="288" w:beforeLines="120" w:after="288" w:afterLines="120" w:line="240" w:lineRule="atLeast"/>
        <w:jc w:val="both"/>
      </w:pPr>
    </w:p>
    <w:p w:rsidR="00A66330" w:rsidP="001E08DE" w14:paraId="05FEBD25" w14:textId="77777777">
      <w:pPr>
        <w:widowControl w:val="0"/>
        <w:spacing w:before="288" w:beforeLines="120" w:after="288" w:afterLines="120" w:line="240" w:lineRule="atLeast"/>
        <w:jc w:val="both"/>
      </w:pPr>
    </w:p>
    <w:p w:rsidR="00BF5788" w:rsidRPr="00BE69A7" w:rsidP="001E08DE" w14:paraId="18AAE838" w14:textId="77777777">
      <w:pPr>
        <w:pStyle w:val="Heading4"/>
        <w:keepNext w:val="0"/>
        <w:widowControl w:val="0"/>
        <w:spacing w:before="288" w:beforeLines="120" w:after="288" w:afterLines="120" w:line="240" w:lineRule="atLeast"/>
        <w:rPr>
          <w:rFonts w:ascii="Verdana" w:hAnsi="Verdana"/>
          <w:b w:val="0"/>
          <w:bCs/>
          <w:color w:val="365F91"/>
          <w:lang w:eastAsia="en-US"/>
        </w:rPr>
      </w:pPr>
      <w:r>
        <w:rPr>
          <w:rFonts w:ascii="Verdana" w:hAnsi="Verdana"/>
          <w:i w:val="0"/>
        </w:rPr>
        <w:br w:type="page"/>
      </w:r>
      <w:r w:rsidRPr="00BE69A7" w:rsidR="001E1B11">
        <w:rPr>
          <w:rFonts w:ascii="Verdana" w:hAnsi="Verdana"/>
          <w:i w:val="0"/>
        </w:rPr>
        <w:t>ÍNDICE</w:t>
      </w:r>
    </w:p>
    <w:sdt>
      <w:sdtPr>
        <w:rPr>
          <w:rFonts w:ascii="Verdana" w:hAnsi="Verdana"/>
          <w:b w:val="0"/>
          <w:bCs w:val="0"/>
          <w:color w:val="auto"/>
          <w:sz w:val="20"/>
          <w:szCs w:val="20"/>
          <w:lang w:eastAsia="pt-BR"/>
        </w:rPr>
        <w:id w:val="5383558"/>
        <w:docPartObj>
          <w:docPartGallery w:val="Table of Contents"/>
          <w:docPartUnique/>
        </w:docPartObj>
      </w:sdtPr>
      <w:sdtContent>
        <w:p w:rsidR="003A59CB" w:rsidRPr="00BE69A7" w:rsidP="001E08DE" w14:paraId="6F9B7386" w14:textId="77777777">
          <w:pPr>
            <w:pStyle w:val="TOCHeading"/>
            <w:keepNext w:val="0"/>
            <w:keepLines w:val="0"/>
            <w:widowControl w:val="0"/>
            <w:numPr>
              <w:ilvl w:val="0"/>
              <w:numId w:val="0"/>
            </w:numPr>
            <w:spacing w:before="288" w:beforeLines="120" w:after="288" w:afterLines="120" w:line="240" w:lineRule="atLeast"/>
            <w:ind w:left="420" w:hanging="420"/>
            <w:rPr>
              <w:rFonts w:ascii="Verdana" w:hAnsi="Verdana"/>
              <w:sz w:val="20"/>
              <w:szCs w:val="20"/>
            </w:rPr>
          </w:pPr>
        </w:p>
        <w:p w:rsidR="00450D50" w14:paraId="4E6CB012" w14:textId="0AE7C58B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r w:rsidRPr="00BE69A7">
            <w:rPr>
              <w:rFonts w:ascii="Verdana" w:hAnsi="Verdana"/>
              <w:sz w:val="20"/>
              <w:szCs w:val="20"/>
            </w:rPr>
            <w:fldChar w:fldCharType="begin"/>
          </w:r>
          <w:r w:rsidRPr="00BE69A7" w:rsidR="003A59CB">
            <w:rPr>
              <w:rFonts w:ascii="Verdana" w:hAnsi="Verdana"/>
              <w:sz w:val="20"/>
              <w:szCs w:val="20"/>
            </w:rPr>
            <w:instrText xml:space="preserve"> TOC \o "1-3" \h \z \u </w:instrText>
          </w:r>
          <w:r w:rsidRPr="00BE69A7">
            <w:rPr>
              <w:rFonts w:ascii="Verdana" w:hAnsi="Verdana"/>
              <w:sz w:val="20"/>
              <w:szCs w:val="20"/>
            </w:rPr>
            <w:fldChar w:fldCharType="separate"/>
          </w:r>
          <w:hyperlink w:anchor="_Toc138402808" w:history="1">
            <w:r w:rsidRPr="001633D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Pr="001633D2">
              <w:rPr>
                <w:rStyle w:val="Hyperlink"/>
                <w:noProof/>
              </w:rPr>
              <w:t>APRESENTAÇÃO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_Toc138402808 \h </w:instrText>
            </w:r>
            <w:r>
              <w:rPr>
                <w:noProof/>
                <w:webHidden/>
              </w:rPr>
              <w:fldChar w:fldCharType="separate"/>
            </w:r>
            <w:r w:rsidR="00D724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50" w14:paraId="3AAB872B" w14:textId="7223C5E1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38402809" w:history="1">
            <w:r w:rsidRPr="001633D2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Pr="001633D2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_Toc138402809 \h </w:instrText>
            </w:r>
            <w:r>
              <w:rPr>
                <w:noProof/>
                <w:webHidden/>
              </w:rPr>
              <w:fldChar w:fldCharType="separate"/>
            </w:r>
            <w:r w:rsidR="00D724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50" w14:paraId="616D5449" w14:textId="6AFFA12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38402810" w:history="1">
            <w:r w:rsidRPr="001633D2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Pr="001633D2">
              <w:rPr>
                <w:rStyle w:val="Hyperlink"/>
                <w:noProof/>
              </w:rPr>
              <w:t>Abrangência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_Toc138402810 \h </w:instrText>
            </w:r>
            <w:r>
              <w:rPr>
                <w:noProof/>
                <w:webHidden/>
              </w:rPr>
              <w:fldChar w:fldCharType="separate"/>
            </w:r>
            <w:r w:rsidR="00D724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50" w14:paraId="3A47624A" w14:textId="6C838AEF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38402811" w:history="1">
            <w:r w:rsidRPr="001633D2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Pr="001633D2">
              <w:rPr>
                <w:rStyle w:val="Hyperlink"/>
                <w:noProof/>
              </w:rPr>
              <w:t>Vigência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_Toc138402811 \h </w:instrText>
            </w:r>
            <w:r>
              <w:rPr>
                <w:noProof/>
                <w:webHidden/>
              </w:rPr>
              <w:fldChar w:fldCharType="separate"/>
            </w:r>
            <w:r w:rsidR="00D724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50" w14:paraId="5F928EB1" w14:textId="00E22654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38402812" w:history="1">
            <w:r w:rsidRPr="001633D2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Pr="001633D2">
              <w:rPr>
                <w:rStyle w:val="Hyperlink"/>
                <w:noProof/>
              </w:rPr>
              <w:t>Área técnica responsável pela política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_Toc138402812 \h </w:instrText>
            </w:r>
            <w:r>
              <w:rPr>
                <w:noProof/>
                <w:webHidden/>
              </w:rPr>
              <w:fldChar w:fldCharType="separate"/>
            </w:r>
            <w:r w:rsidR="00D724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50" w14:paraId="14790607" w14:textId="36015B02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38402813" w:history="1">
            <w:r w:rsidRPr="001633D2">
              <w:rPr>
                <w:rStyle w:val="Hyperlink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Pr="001633D2">
              <w:rPr>
                <w:rStyle w:val="Hyperlink"/>
                <w:noProof/>
              </w:rPr>
              <w:t>Aprovação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_Toc138402813 \h </w:instrText>
            </w:r>
            <w:r>
              <w:rPr>
                <w:noProof/>
                <w:webHidden/>
              </w:rPr>
              <w:fldChar w:fldCharType="separate"/>
            </w:r>
            <w:r w:rsidR="00D724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50" w14:paraId="01E8F956" w14:textId="2CF5628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38402814" w:history="1">
            <w:r w:rsidRPr="001633D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Pr="001633D2">
              <w:rPr>
                <w:rStyle w:val="Hyperlink"/>
                <w:noProof/>
              </w:rPr>
              <w:t>CONCEITOS E DEFINIÇÕES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_Toc138402814 \h </w:instrText>
            </w:r>
            <w:r>
              <w:rPr>
                <w:noProof/>
                <w:webHidden/>
              </w:rPr>
              <w:fldChar w:fldCharType="separate"/>
            </w:r>
            <w:r w:rsidR="00D724C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50" w14:paraId="61B213F5" w14:textId="1EEDEDEC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38402815" w:history="1">
            <w:r w:rsidRPr="001633D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Pr="001633D2">
              <w:rPr>
                <w:rStyle w:val="Hyperlink"/>
                <w:noProof/>
              </w:rPr>
              <w:t>DOCUMENTOS DE REFERÊNCIA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_Toc138402815 \h </w:instrText>
            </w:r>
            <w:r>
              <w:rPr>
                <w:noProof/>
                <w:webHidden/>
              </w:rPr>
              <w:fldChar w:fldCharType="separate"/>
            </w:r>
            <w:r w:rsidR="00D724C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50" w14:paraId="07B4954C" w14:textId="6490CBF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38402816" w:history="1">
            <w:r w:rsidRPr="001633D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Pr="001633D2">
              <w:rPr>
                <w:rStyle w:val="Hyperlink"/>
                <w:noProof/>
              </w:rPr>
              <w:t>DIRETRIZES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_Toc138402816 \h </w:instrText>
            </w:r>
            <w:r>
              <w:rPr>
                <w:noProof/>
                <w:webHidden/>
              </w:rPr>
              <w:fldChar w:fldCharType="separate"/>
            </w:r>
            <w:r w:rsidR="00D724C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50" w14:paraId="35D02F52" w14:textId="5BCF0FB9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38402817" w:history="1">
            <w:r w:rsidRPr="001633D2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Pr="001633D2">
              <w:rPr>
                <w:rStyle w:val="Hyperlink"/>
                <w:noProof/>
              </w:rPr>
              <w:t>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_Toc138402817 \h </w:instrText>
            </w:r>
            <w:r>
              <w:rPr>
                <w:noProof/>
                <w:webHidden/>
              </w:rPr>
              <w:fldChar w:fldCharType="separate"/>
            </w:r>
            <w:r w:rsidR="00D724C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50" w14:paraId="0EB424CC" w14:textId="25AAF05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38402818" w:history="1">
            <w:r w:rsidRPr="001633D2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Pr="001633D2">
              <w:rPr>
                <w:rStyle w:val="Hyperlink"/>
                <w:noProof/>
              </w:rPr>
              <w:t>Áreas seguras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_Toc138402818 \h </w:instrText>
            </w:r>
            <w:r>
              <w:rPr>
                <w:noProof/>
                <w:webHidden/>
              </w:rPr>
              <w:fldChar w:fldCharType="separate"/>
            </w:r>
            <w:r w:rsidR="00D724C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50" w14:paraId="2FF46EF1" w14:textId="389CC53A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38402819" w:history="1">
            <w:r w:rsidRPr="001633D2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Pr="001633D2">
              <w:rPr>
                <w:rStyle w:val="Hyperlink"/>
                <w:noProof/>
              </w:rPr>
              <w:t>Senha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_Toc138402819 \h </w:instrText>
            </w:r>
            <w:r>
              <w:rPr>
                <w:noProof/>
                <w:webHidden/>
              </w:rPr>
              <w:fldChar w:fldCharType="separate"/>
            </w:r>
            <w:r w:rsidR="00D724C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50" w14:paraId="4F50DC4E" w14:textId="4FF54C17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38402820" w:history="1">
            <w:r w:rsidRPr="001633D2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Pr="001633D2">
              <w:rPr>
                <w:rStyle w:val="Hyperlink"/>
                <w:noProof/>
              </w:rPr>
              <w:t>Autorização de acesso (privilégios de acesso)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_Toc138402820 \h </w:instrText>
            </w:r>
            <w:r>
              <w:rPr>
                <w:noProof/>
                <w:webHidden/>
              </w:rPr>
              <w:fldChar w:fldCharType="separate"/>
            </w:r>
            <w:r w:rsidR="00D724C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50" w14:paraId="6C20847C" w14:textId="739FEDEE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38402821" w:history="1">
            <w:r w:rsidRPr="001633D2">
              <w:rPr>
                <w:rStyle w:val="Hyperlink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Pr="001633D2">
              <w:rPr>
                <w:rStyle w:val="Hyperlink"/>
                <w:noProof/>
              </w:rPr>
              <w:t>Armazenamento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_Toc138402821 \h </w:instrText>
            </w:r>
            <w:r>
              <w:rPr>
                <w:noProof/>
                <w:webHidden/>
              </w:rPr>
              <w:fldChar w:fldCharType="separate"/>
            </w:r>
            <w:r w:rsidR="00D724C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50" w14:paraId="36877552" w14:textId="63A85659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38402822" w:history="1">
            <w:r w:rsidRPr="001633D2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Pr="001633D2">
              <w:rPr>
                <w:rStyle w:val="Hyperlink"/>
                <w:noProof/>
              </w:rPr>
              <w:t>DIVULGAÇÃO E DISSEMINAÇÃO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_Toc138402822 \h </w:instrText>
            </w:r>
            <w:r>
              <w:rPr>
                <w:noProof/>
                <w:webHidden/>
              </w:rPr>
              <w:fldChar w:fldCharType="separate"/>
            </w:r>
            <w:r w:rsidR="00D724C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50" w14:paraId="05AC9067" w14:textId="07CABAE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38402823" w:history="1">
            <w:r w:rsidRPr="001633D2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Pr="001633D2">
              <w:rPr>
                <w:rStyle w:val="Hyperlink"/>
                <w:noProof/>
              </w:rPr>
              <w:t>CONSEQUÊNCIAS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_Toc138402823 \h </w:instrText>
            </w:r>
            <w:r>
              <w:rPr>
                <w:noProof/>
                <w:webHidden/>
              </w:rPr>
              <w:fldChar w:fldCharType="separate"/>
            </w:r>
            <w:r w:rsidR="00D724C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50" w14:paraId="482C6914" w14:textId="68A659F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38402824" w:history="1">
            <w:r w:rsidRPr="001633D2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Pr="001633D2">
              <w:rPr>
                <w:rStyle w:val="Hyperlink"/>
                <w:noProof/>
              </w:rPr>
              <w:t>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_Toc138402824 \h </w:instrText>
            </w:r>
            <w:r>
              <w:rPr>
                <w:noProof/>
                <w:webHidden/>
              </w:rPr>
              <w:fldChar w:fldCharType="separate"/>
            </w:r>
            <w:r w:rsidR="00D724C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50" w14:paraId="6AC7FDCD" w14:textId="3FFAEF4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38402825" w:history="1">
            <w:r w:rsidRPr="001633D2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Pr="001633D2">
              <w:rPr>
                <w:rStyle w:val="Hyperlink"/>
                <w:noProof/>
              </w:rPr>
              <w:t>EXCEÇÕES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_Toc138402825 \h </w:instrText>
            </w:r>
            <w:r>
              <w:rPr>
                <w:noProof/>
                <w:webHidden/>
              </w:rPr>
              <w:fldChar w:fldCharType="separate"/>
            </w:r>
            <w:r w:rsidR="00D724C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9CB" w:rsidRPr="00BE69A7" w:rsidP="001E08DE" w14:paraId="4A94F95C" w14:textId="1560A400">
          <w:pPr>
            <w:widowControl w:val="0"/>
            <w:spacing w:before="288" w:beforeLines="120" w:after="288" w:afterLines="120" w:line="240" w:lineRule="atLeast"/>
            <w:rPr>
              <w:rFonts w:ascii="Verdana" w:hAnsi="Verdana"/>
            </w:rPr>
          </w:pPr>
          <w:r w:rsidRPr="00BE69A7">
            <w:rPr>
              <w:rFonts w:ascii="Verdana" w:hAnsi="Verdana"/>
            </w:rPr>
            <w:fldChar w:fldCharType="end"/>
          </w:r>
        </w:p>
      </w:sdtContent>
    </w:sdt>
    <w:p w:rsidR="004E46D1" w:rsidP="00375BA6" w14:paraId="508F277F" w14:textId="4D270091">
      <w:pPr>
        <w:pStyle w:val="Heading1"/>
        <w:keepNext w:val="0"/>
        <w:widowControl w:val="0"/>
        <w:numPr>
          <w:ilvl w:val="0"/>
          <w:numId w:val="0"/>
        </w:numPr>
        <w:spacing w:before="288" w:beforeLines="120" w:after="288" w:afterLines="120" w:line="240" w:lineRule="atLeast"/>
        <w:ind w:left="851"/>
      </w:pPr>
      <w:bookmarkStart w:id="0" w:name="_Toc326600083"/>
      <w:bookmarkStart w:id="1" w:name="_Toc327256040"/>
      <w:bookmarkStart w:id="2" w:name="_Toc327258885"/>
      <w:r>
        <w:br w:type="page"/>
      </w:r>
    </w:p>
    <w:p w:rsidR="00663CF2" w:rsidP="001E08DE" w14:paraId="0B5E6A43" w14:textId="4939FC41">
      <w:pPr>
        <w:pStyle w:val="Heading1"/>
        <w:keepNext w:val="0"/>
        <w:widowControl w:val="0"/>
        <w:tabs>
          <w:tab w:val="clear" w:pos="420"/>
          <w:tab w:val="num" w:pos="851"/>
        </w:tabs>
        <w:spacing w:before="288" w:beforeLines="120" w:after="288" w:afterLines="120" w:line="240" w:lineRule="atLeast"/>
        <w:ind w:left="851" w:hanging="851"/>
      </w:pPr>
      <w:bookmarkStart w:id="3" w:name="_Toc138402808"/>
      <w:r w:rsidRPr="00BE69A7">
        <w:t>APRESENTAÇÃO</w:t>
      </w:r>
      <w:bookmarkStart w:id="4" w:name="_Toc326600084"/>
      <w:bookmarkStart w:id="5" w:name="_Toc327256041"/>
      <w:bookmarkStart w:id="6" w:name="_Toc327256201"/>
      <w:bookmarkStart w:id="7" w:name="_Toc327256224"/>
      <w:bookmarkStart w:id="8" w:name="_Toc327256303"/>
      <w:bookmarkStart w:id="9" w:name="_Toc327258886"/>
      <w:bookmarkStart w:id="10" w:name="_Toc327866092"/>
      <w:bookmarkEnd w:id="0"/>
      <w:bookmarkEnd w:id="1"/>
      <w:bookmarkEnd w:id="2"/>
      <w:bookmarkEnd w:id="3"/>
    </w:p>
    <w:p w:rsidR="002C2F3B" w:rsidRPr="00BE69A7" w:rsidP="001E08DE" w14:paraId="401F3793" w14:textId="77777777">
      <w:pPr>
        <w:pStyle w:val="Heading2"/>
        <w:keepNext w:val="0"/>
        <w:widowControl w:val="0"/>
        <w:tabs>
          <w:tab w:val="clear" w:pos="420"/>
          <w:tab w:val="num" w:pos="851"/>
        </w:tabs>
        <w:spacing w:before="288" w:beforeLines="120" w:after="288" w:afterLines="120" w:line="240" w:lineRule="atLeast"/>
        <w:ind w:left="851" w:hanging="851"/>
      </w:pPr>
      <w:bookmarkStart w:id="11" w:name="_Toc138402809"/>
      <w:r w:rsidRPr="00BE69A7">
        <w:t>Objetivo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A61242" w:rsidRPr="00B63281" w:rsidP="00B63281" w14:paraId="08A3D4D4" w14:textId="2E38CF65">
      <w:pPr>
        <w:pStyle w:val="Default"/>
        <w:widowControl w:val="0"/>
        <w:tabs>
          <w:tab w:val="num" w:pos="0"/>
        </w:tabs>
        <w:spacing w:before="288" w:beforeLines="120" w:after="288" w:afterLines="120" w:line="240" w:lineRule="atLeast"/>
        <w:jc w:val="both"/>
        <w:rPr>
          <w:rFonts w:ascii="Verdana" w:hAnsi="Verdana"/>
          <w:sz w:val="20"/>
          <w:szCs w:val="20"/>
        </w:rPr>
      </w:pPr>
      <w:bookmarkStart w:id="12" w:name="_Toc496020439"/>
      <w:bookmarkStart w:id="13" w:name="_Toc496020509"/>
      <w:bookmarkStart w:id="14" w:name="_Toc496020716"/>
      <w:bookmarkStart w:id="15" w:name="_Toc326600085"/>
      <w:bookmarkStart w:id="16" w:name="_Toc327256042"/>
      <w:bookmarkStart w:id="17" w:name="_Toc327256202"/>
      <w:bookmarkStart w:id="18" w:name="_Toc327256225"/>
      <w:bookmarkStart w:id="19" w:name="_Toc327256304"/>
      <w:bookmarkStart w:id="20" w:name="_Toc327258887"/>
      <w:bookmarkStart w:id="21" w:name="_Toc327866093"/>
      <w:r>
        <w:rPr>
          <w:rFonts w:ascii="Verdana" w:hAnsi="Verdana"/>
          <w:sz w:val="20"/>
          <w:szCs w:val="20"/>
        </w:rPr>
        <w:t>Esta</w:t>
      </w:r>
      <w:r w:rsidRPr="00B63281" w:rsidR="009E2B0F">
        <w:rPr>
          <w:rFonts w:ascii="Verdana" w:hAnsi="Verdana"/>
          <w:sz w:val="20"/>
          <w:szCs w:val="20"/>
        </w:rPr>
        <w:t xml:space="preserve"> política tem por objetivo estabelecer as diretrizes para </w:t>
      </w:r>
      <w:r w:rsidRPr="00B63281" w:rsidR="007156F3">
        <w:rPr>
          <w:rFonts w:ascii="Verdana" w:hAnsi="Verdana"/>
          <w:sz w:val="20"/>
          <w:szCs w:val="20"/>
        </w:rPr>
        <w:t xml:space="preserve">gestão de identidade e </w:t>
      </w:r>
      <w:r w:rsidRPr="00B63281" w:rsidR="00992FB9">
        <w:rPr>
          <w:rFonts w:ascii="Verdana" w:hAnsi="Verdana"/>
          <w:sz w:val="20"/>
          <w:szCs w:val="20"/>
        </w:rPr>
        <w:t xml:space="preserve">controle de </w:t>
      </w:r>
      <w:r w:rsidRPr="00B63281" w:rsidR="007156F3">
        <w:rPr>
          <w:rFonts w:ascii="Verdana" w:hAnsi="Verdana"/>
          <w:sz w:val="20"/>
          <w:szCs w:val="20"/>
        </w:rPr>
        <w:t>ac</w:t>
      </w:r>
      <w:r w:rsidRPr="000B0F89" w:rsidR="007156F3">
        <w:rPr>
          <w:rFonts w:ascii="Verdana" w:hAnsi="Verdana"/>
          <w:sz w:val="20"/>
          <w:szCs w:val="20"/>
        </w:rPr>
        <w:t>esso aos ativos e</w:t>
      </w:r>
      <w:r w:rsidRPr="00B63281" w:rsidR="007156F3">
        <w:rPr>
          <w:rFonts w:ascii="Verdana" w:hAnsi="Verdana"/>
          <w:sz w:val="20"/>
          <w:szCs w:val="20"/>
        </w:rPr>
        <w:t xml:space="preserve"> sistemas de informação do Grupo Edson Queiroz</w:t>
      </w:r>
      <w:r w:rsidRPr="00B63281" w:rsidR="00542D8B">
        <w:rPr>
          <w:rFonts w:ascii="Verdana" w:hAnsi="Verdana"/>
          <w:sz w:val="20"/>
          <w:szCs w:val="20"/>
        </w:rPr>
        <w:t xml:space="preserve"> (GEQ)</w:t>
      </w:r>
      <w:r w:rsidRPr="00B63281">
        <w:rPr>
          <w:rFonts w:ascii="Verdana" w:hAnsi="Verdana"/>
          <w:sz w:val="20"/>
          <w:szCs w:val="20"/>
        </w:rPr>
        <w:t>.</w:t>
      </w:r>
      <w:bookmarkEnd w:id="12"/>
      <w:bookmarkEnd w:id="13"/>
      <w:bookmarkEnd w:id="14"/>
    </w:p>
    <w:p w:rsidR="002C2F3B" w:rsidRPr="00BE69A7" w:rsidP="001E08DE" w14:paraId="10287500" w14:textId="77777777">
      <w:pPr>
        <w:pStyle w:val="Heading2"/>
        <w:keepNext w:val="0"/>
        <w:widowControl w:val="0"/>
      </w:pPr>
      <w:bookmarkStart w:id="22" w:name="_Toc138402810"/>
      <w:r w:rsidRPr="00BE69A7">
        <w:t>Abrangência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597767" w:rsidRPr="00B63281" w:rsidP="00B63281" w14:paraId="7B1D4C60" w14:textId="52039828">
      <w:pPr>
        <w:pStyle w:val="Default"/>
        <w:widowControl w:val="0"/>
        <w:tabs>
          <w:tab w:val="num" w:pos="0"/>
        </w:tabs>
        <w:spacing w:before="288" w:beforeLines="120" w:after="288" w:afterLines="120" w:line="240" w:lineRule="atLeast"/>
        <w:jc w:val="both"/>
        <w:rPr>
          <w:rFonts w:ascii="Verdana" w:hAnsi="Verdana"/>
          <w:sz w:val="20"/>
          <w:szCs w:val="20"/>
        </w:rPr>
      </w:pPr>
      <w:r w:rsidRPr="00B63281">
        <w:rPr>
          <w:rFonts w:ascii="Verdana" w:hAnsi="Verdana"/>
          <w:sz w:val="20"/>
          <w:szCs w:val="20"/>
        </w:rPr>
        <w:t xml:space="preserve">Esta política </w:t>
      </w:r>
      <w:r w:rsidRPr="00B63281" w:rsidR="00992FB9">
        <w:rPr>
          <w:rFonts w:ascii="Verdana" w:hAnsi="Verdana"/>
          <w:sz w:val="20"/>
          <w:szCs w:val="20"/>
        </w:rPr>
        <w:t>é aplicável a todas as empresas do GEQ</w:t>
      </w:r>
      <w:r w:rsidRPr="00B63281">
        <w:rPr>
          <w:rFonts w:ascii="Verdana" w:hAnsi="Verdana"/>
          <w:sz w:val="20"/>
          <w:szCs w:val="20"/>
        </w:rPr>
        <w:t>.</w:t>
      </w:r>
    </w:p>
    <w:p w:rsidR="002C2F3B" w:rsidRPr="00BE69A7" w:rsidP="001E08DE" w14:paraId="2E07F4BD" w14:textId="77777777">
      <w:pPr>
        <w:pStyle w:val="Heading2"/>
        <w:keepNext w:val="0"/>
        <w:widowControl w:val="0"/>
        <w:tabs>
          <w:tab w:val="clear" w:pos="420"/>
          <w:tab w:val="num" w:pos="851"/>
        </w:tabs>
      </w:pPr>
      <w:bookmarkStart w:id="23" w:name="_Toc326600086"/>
      <w:bookmarkStart w:id="24" w:name="_Toc327256043"/>
      <w:bookmarkStart w:id="25" w:name="_Toc327256203"/>
      <w:bookmarkStart w:id="26" w:name="_Toc327256226"/>
      <w:bookmarkStart w:id="27" w:name="_Toc327256305"/>
      <w:bookmarkStart w:id="28" w:name="_Toc327258888"/>
      <w:bookmarkStart w:id="29" w:name="_Toc327866094"/>
      <w:bookmarkStart w:id="30" w:name="_Toc138402811"/>
      <w:r w:rsidRPr="00BE69A7">
        <w:t>Vigência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D736D5" w:rsidRPr="00B60B09" w:rsidP="001E08DE" w14:paraId="0244C5DD" w14:textId="77777777">
      <w:pPr>
        <w:pStyle w:val="Default"/>
        <w:widowControl w:val="0"/>
        <w:tabs>
          <w:tab w:val="num" w:pos="0"/>
        </w:tabs>
        <w:spacing w:before="288" w:beforeLines="120" w:after="288" w:afterLines="120" w:line="240" w:lineRule="atLeast"/>
        <w:jc w:val="both"/>
        <w:rPr>
          <w:rFonts w:ascii="Verdana" w:hAnsi="Verdana"/>
          <w:sz w:val="20"/>
          <w:szCs w:val="20"/>
        </w:rPr>
      </w:pPr>
      <w:bookmarkStart w:id="31" w:name="_Toc326600087"/>
      <w:bookmarkStart w:id="32" w:name="_Toc327256044"/>
      <w:bookmarkStart w:id="33" w:name="_Toc327256204"/>
      <w:bookmarkStart w:id="34" w:name="_Toc327256227"/>
      <w:bookmarkStart w:id="35" w:name="_Toc327256306"/>
      <w:bookmarkStart w:id="36" w:name="_Toc327258889"/>
      <w:bookmarkStart w:id="37" w:name="_Toc327866095"/>
      <w:r w:rsidRPr="00B60B09">
        <w:rPr>
          <w:rFonts w:ascii="Verdana" w:hAnsi="Verdana"/>
          <w:sz w:val="20"/>
          <w:szCs w:val="20"/>
        </w:rPr>
        <w:t>Esta p</w:t>
      </w:r>
      <w:r w:rsidRPr="00B60B09">
        <w:rPr>
          <w:rFonts w:ascii="Verdana" w:hAnsi="Verdana"/>
          <w:sz w:val="20"/>
          <w:szCs w:val="20"/>
        </w:rPr>
        <w:t>olítica terá prazo indeterminado e entrará em vigor a partir da data de sua publicação, com revisão periódica a cada 12 meses ou quando for necessária.</w:t>
      </w:r>
    </w:p>
    <w:p w:rsidR="00E7208D" w:rsidRPr="00BE69A7" w:rsidP="001E08DE" w14:paraId="2367628A" w14:textId="77777777">
      <w:pPr>
        <w:pStyle w:val="Heading2"/>
        <w:keepNext w:val="0"/>
        <w:widowControl w:val="0"/>
        <w:tabs>
          <w:tab w:val="clear" w:pos="420"/>
          <w:tab w:val="num" w:pos="851"/>
        </w:tabs>
        <w:spacing w:before="288" w:beforeLines="120" w:after="288" w:afterLines="120" w:line="240" w:lineRule="atLeast"/>
        <w:ind w:left="851" w:hanging="851"/>
      </w:pPr>
      <w:bookmarkStart w:id="38" w:name="_Toc138402812"/>
      <w:r w:rsidRPr="00BE69A7">
        <w:t>Área técnica responsável pela política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E7208D" w:rsidRPr="00B60B09" w:rsidP="001E08DE" w14:paraId="503C04E7" w14:textId="47506624">
      <w:pPr>
        <w:pStyle w:val="Default"/>
        <w:widowControl w:val="0"/>
        <w:tabs>
          <w:tab w:val="num" w:pos="0"/>
        </w:tabs>
        <w:spacing w:before="288" w:beforeLines="120" w:after="288" w:afterLines="120" w:line="240" w:lineRule="atLeast"/>
        <w:jc w:val="both"/>
        <w:rPr>
          <w:rFonts w:ascii="Verdana" w:hAnsi="Verdana"/>
          <w:sz w:val="20"/>
          <w:szCs w:val="20"/>
        </w:rPr>
      </w:pPr>
      <w:r w:rsidRPr="00B60B09">
        <w:rPr>
          <w:rFonts w:ascii="Verdana" w:hAnsi="Verdana"/>
          <w:sz w:val="20"/>
          <w:szCs w:val="20"/>
        </w:rPr>
        <w:t xml:space="preserve">O conteúdo dessa política é </w:t>
      </w:r>
      <w:r w:rsidRPr="00B60B09" w:rsidR="00242B18">
        <w:rPr>
          <w:rFonts w:ascii="Verdana" w:hAnsi="Verdana"/>
          <w:sz w:val="20"/>
          <w:szCs w:val="20"/>
        </w:rPr>
        <w:t>de responsabilidade da</w:t>
      </w:r>
      <w:r w:rsidRPr="00B60B09" w:rsidR="00597767">
        <w:rPr>
          <w:rFonts w:ascii="Verdana" w:hAnsi="Verdana"/>
          <w:sz w:val="20"/>
          <w:szCs w:val="20"/>
        </w:rPr>
        <w:t xml:space="preserve"> </w:t>
      </w:r>
      <w:r w:rsidRPr="00B60B09" w:rsidR="00EE5AEB">
        <w:rPr>
          <w:rFonts w:ascii="Verdana" w:hAnsi="Verdana"/>
          <w:sz w:val="20"/>
          <w:szCs w:val="20"/>
        </w:rPr>
        <w:t xml:space="preserve">área </w:t>
      </w:r>
      <w:r w:rsidR="00EB6951">
        <w:rPr>
          <w:rFonts w:ascii="Verdana" w:hAnsi="Verdana"/>
          <w:sz w:val="20"/>
          <w:szCs w:val="20"/>
        </w:rPr>
        <w:t>de Operações de Infraestrutura d</w:t>
      </w:r>
      <w:r w:rsidR="00CE40CC">
        <w:rPr>
          <w:rFonts w:ascii="Verdana" w:hAnsi="Verdana"/>
          <w:sz w:val="20"/>
          <w:szCs w:val="20"/>
        </w:rPr>
        <w:t>o Departamento de Tecnologia da Informação (</w:t>
      </w:r>
      <w:r w:rsidR="00EB6951">
        <w:rPr>
          <w:rFonts w:ascii="Verdana" w:hAnsi="Verdana"/>
          <w:sz w:val="20"/>
          <w:szCs w:val="20"/>
        </w:rPr>
        <w:t>TI</w:t>
      </w:r>
      <w:r w:rsidR="00CE40CC">
        <w:rPr>
          <w:rFonts w:ascii="Verdana" w:hAnsi="Verdana"/>
          <w:sz w:val="20"/>
          <w:szCs w:val="20"/>
        </w:rPr>
        <w:t>)</w:t>
      </w:r>
      <w:r w:rsidR="00EB6951">
        <w:rPr>
          <w:rFonts w:ascii="Verdana" w:hAnsi="Verdana"/>
          <w:sz w:val="20"/>
          <w:szCs w:val="20"/>
        </w:rPr>
        <w:t>.</w:t>
      </w:r>
    </w:p>
    <w:p w:rsidR="00447F28" w:rsidP="001E08DE" w14:paraId="2994E850" w14:textId="77777777">
      <w:pPr>
        <w:pStyle w:val="Heading2"/>
        <w:keepNext w:val="0"/>
        <w:widowControl w:val="0"/>
        <w:tabs>
          <w:tab w:val="clear" w:pos="420"/>
          <w:tab w:val="num" w:pos="851"/>
        </w:tabs>
        <w:spacing w:before="288" w:beforeLines="120" w:after="288" w:afterLines="120" w:line="240" w:lineRule="atLeast"/>
        <w:ind w:left="851" w:hanging="851"/>
      </w:pPr>
      <w:bookmarkStart w:id="39" w:name="_Toc326600088"/>
      <w:bookmarkStart w:id="40" w:name="_Toc327256045"/>
      <w:bookmarkStart w:id="41" w:name="_Toc327256205"/>
      <w:bookmarkStart w:id="42" w:name="_Toc327256228"/>
      <w:bookmarkStart w:id="43" w:name="_Toc327256307"/>
      <w:bookmarkStart w:id="44" w:name="_Toc327258890"/>
      <w:bookmarkStart w:id="45" w:name="_Toc327866096"/>
      <w:bookmarkStart w:id="46" w:name="_Toc138402813"/>
      <w:r w:rsidRPr="009D273E">
        <w:t>Aprovação</w:t>
      </w:r>
      <w:bookmarkEnd w:id="39"/>
      <w:bookmarkEnd w:id="46"/>
      <w:r w:rsidRPr="009D273E" w:rsidR="006C44BE">
        <w:t xml:space="preserve"> </w:t>
      </w:r>
      <w:bookmarkEnd w:id="40"/>
      <w:bookmarkEnd w:id="41"/>
      <w:bookmarkEnd w:id="42"/>
      <w:bookmarkEnd w:id="43"/>
      <w:bookmarkEnd w:id="44"/>
      <w:bookmarkEnd w:id="45"/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4849"/>
        <w:gridCol w:w="850"/>
      </w:tblGrid>
      <w:tr w14:paraId="561D231B" w14:textId="77777777" w:rsidTr="00905368">
        <w:tblPrEx>
          <w:tblW w:w="864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782"/>
        </w:trPr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nil"/>
            </w:tcBorders>
            <w:vAlign w:val="center"/>
            <w:hideMark/>
          </w:tcPr>
          <w:p w:rsidR="00326F41" w14:paraId="50A10919" w14:textId="24C0BBC8">
            <w:pPr>
              <w:widowControl w:val="0"/>
              <w:tabs>
                <w:tab w:val="num" w:pos="567"/>
              </w:tabs>
              <w:spacing w:before="120" w:after="120" w:line="240" w:lineRule="atLeast"/>
              <w:ind w:left="567" w:hanging="567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Carlos </w:t>
            </w:r>
            <w:r>
              <w:rPr>
                <w:rFonts w:ascii="Verdana" w:hAnsi="Verdana"/>
              </w:rPr>
              <w:t>Rotella</w:t>
            </w:r>
          </w:p>
        </w:tc>
        <w:tc>
          <w:tcPr>
            <w:tcW w:w="4849" w:type="dxa"/>
            <w:tcBorders>
              <w:top w:val="single" w:sz="4" w:space="0" w:color="FFFFFF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26F41" w:rsidRPr="00946E47" w14:paraId="4CE6DB39" w14:textId="63BBC795">
            <w:pPr>
              <w:widowControl w:val="0"/>
              <w:tabs>
                <w:tab w:val="num" w:pos="567"/>
              </w:tabs>
              <w:spacing w:before="120" w:after="120" w:line="240" w:lineRule="atLeast"/>
              <w:ind w:left="567" w:hanging="567"/>
              <w:rPr>
                <w:rFonts w:ascii="Verdana" w:hAnsi="Verdana"/>
                <w:i/>
                <w:iCs/>
              </w:rPr>
            </w:pPr>
            <w:r>
              <w:rPr>
                <w:rFonts w:ascii="Verdana" w:hAnsi="Verdana"/>
              </w:rPr>
              <w:t>Presidente</w:t>
            </w:r>
            <w:r w:rsidR="006E6EEF">
              <w:rPr>
                <w:rFonts w:ascii="Verdana" w:hAnsi="Verdana"/>
              </w:rPr>
              <w:t xml:space="preserve"> </w:t>
            </w:r>
            <w:r w:rsidR="005D19E5">
              <w:rPr>
                <w:rFonts w:ascii="Verdana" w:hAnsi="Verdana"/>
              </w:rPr>
              <w:t>Executivo</w:t>
            </w:r>
          </w:p>
        </w:tc>
        <w:tc>
          <w:tcPr>
            <w:tcW w:w="850" w:type="dxa"/>
            <w:tcBorders>
              <w:top w:val="single" w:sz="4" w:space="0" w:color="FFFFFF"/>
              <w:left w:val="nil"/>
              <w:bottom w:val="single" w:sz="4" w:space="0" w:color="auto"/>
              <w:right w:val="nil"/>
            </w:tcBorders>
            <w:vAlign w:val="center"/>
          </w:tcPr>
          <w:p w:rsidR="00326F41" w14:paraId="4F74FD10" w14:textId="77777777">
            <w:pPr>
              <w:widowControl w:val="0"/>
              <w:tabs>
                <w:tab w:val="num" w:pos="851"/>
              </w:tabs>
              <w:spacing w:before="288" w:beforeLines="120" w:after="288" w:afterLines="120" w:line="240" w:lineRule="atLeast"/>
              <w:ind w:left="851" w:hanging="851"/>
              <w:jc w:val="both"/>
              <w:rPr>
                <w:rFonts w:ascii="Verdana" w:hAnsi="Verdana"/>
              </w:rPr>
            </w:pPr>
          </w:p>
        </w:tc>
      </w:tr>
      <w:tr w14:paraId="4F5F6EBB" w14:textId="77777777" w:rsidTr="00905368">
        <w:tblPrEx>
          <w:tblW w:w="8642" w:type="dxa"/>
          <w:tblLook w:val="04A0"/>
        </w:tblPrEx>
        <w:trPr>
          <w:trHeight w:val="782"/>
        </w:trPr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nil"/>
            </w:tcBorders>
            <w:vAlign w:val="center"/>
            <w:hideMark/>
          </w:tcPr>
          <w:p w:rsidR="004035DC" w:rsidP="004035DC" w14:paraId="36D8A9E9" w14:textId="6EF11A8F">
            <w:pPr>
              <w:widowControl w:val="0"/>
              <w:tabs>
                <w:tab w:val="num" w:pos="851"/>
              </w:tabs>
              <w:spacing w:before="288" w:beforeLines="120" w:after="288" w:afterLines="120" w:line="240" w:lineRule="atLeast"/>
              <w:ind w:left="851" w:hanging="85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Roberto Costa</w:t>
            </w:r>
          </w:p>
        </w:tc>
        <w:tc>
          <w:tcPr>
            <w:tcW w:w="4849" w:type="dxa"/>
            <w:tcBorders>
              <w:top w:val="single" w:sz="4" w:space="0" w:color="FFFFFF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035DC" w:rsidP="006E6EEF" w14:paraId="30FB2716" w14:textId="7EB483CF">
            <w:pPr>
              <w:widowControl w:val="0"/>
              <w:spacing w:before="288" w:beforeLines="120" w:after="288" w:afterLines="120" w:line="240" w:lineRule="atLeast"/>
              <w:ind w:left="59" w:right="-985"/>
              <w:jc w:val="both"/>
              <w:rPr>
                <w:rFonts w:ascii="Verdana" w:hAnsi="Verdana"/>
              </w:rPr>
            </w:pPr>
            <w:r w:rsidRPr="00DC253B">
              <w:rPr>
                <w:rFonts w:ascii="Verdana" w:hAnsi="Verdana" w:cs="Tahoma"/>
              </w:rPr>
              <w:t xml:space="preserve">Diretor </w:t>
            </w:r>
            <w:r w:rsidR="005D19E5">
              <w:rPr>
                <w:rFonts w:ascii="Verdana" w:hAnsi="Verdana" w:cs="Tahoma"/>
              </w:rPr>
              <w:t>Executivo</w:t>
            </w:r>
            <w:r w:rsidRPr="00DC253B" w:rsidR="005D19E5">
              <w:rPr>
                <w:rFonts w:ascii="Verdana" w:hAnsi="Verdana" w:cs="Tahoma"/>
              </w:rPr>
              <w:t xml:space="preserve"> </w:t>
            </w:r>
            <w:r w:rsidRPr="00DC253B">
              <w:rPr>
                <w:rFonts w:ascii="Verdana" w:hAnsi="Verdana" w:cs="Tahoma"/>
              </w:rPr>
              <w:t>Jurídico, de RI e</w:t>
            </w:r>
            <w:r>
              <w:rPr>
                <w:rFonts w:ascii="Verdana" w:hAnsi="Verdana" w:cs="Tahoma"/>
                <w:i/>
                <w:iCs/>
              </w:rPr>
              <w:t xml:space="preserve"> Compliance</w:t>
            </w:r>
          </w:p>
        </w:tc>
        <w:tc>
          <w:tcPr>
            <w:tcW w:w="850" w:type="dxa"/>
            <w:tcBorders>
              <w:top w:val="single" w:sz="4" w:space="0" w:color="FFFFFF"/>
              <w:left w:val="nil"/>
              <w:bottom w:val="single" w:sz="4" w:space="0" w:color="auto"/>
              <w:right w:val="nil"/>
            </w:tcBorders>
            <w:vAlign w:val="center"/>
          </w:tcPr>
          <w:p w:rsidR="004035DC" w:rsidP="004035DC" w14:paraId="2E174FDC" w14:textId="77777777">
            <w:pPr>
              <w:widowControl w:val="0"/>
              <w:tabs>
                <w:tab w:val="num" w:pos="851"/>
              </w:tabs>
              <w:spacing w:before="288" w:beforeLines="120" w:after="288" w:afterLines="120" w:line="240" w:lineRule="atLeast"/>
              <w:ind w:left="851" w:hanging="851"/>
              <w:jc w:val="both"/>
              <w:rPr>
                <w:rFonts w:ascii="Verdana" w:hAnsi="Verdana"/>
              </w:rPr>
            </w:pPr>
          </w:p>
        </w:tc>
      </w:tr>
      <w:tr w14:paraId="23BC9BAA" w14:textId="77777777" w:rsidTr="00905368">
        <w:tblPrEx>
          <w:tblW w:w="8642" w:type="dxa"/>
          <w:tblLook w:val="04A0"/>
        </w:tblPrEx>
        <w:trPr>
          <w:trHeight w:val="782"/>
        </w:trPr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nil"/>
            </w:tcBorders>
            <w:vAlign w:val="center"/>
          </w:tcPr>
          <w:p w:rsidR="004035DC" w:rsidP="004035DC" w14:paraId="5B990D3A" w14:textId="05658FFC">
            <w:pPr>
              <w:widowControl w:val="0"/>
              <w:tabs>
                <w:tab w:val="num" w:pos="851"/>
              </w:tabs>
              <w:spacing w:before="288" w:beforeLines="120" w:after="288" w:afterLines="120" w:line="240" w:lineRule="atLeast"/>
              <w:ind w:left="851" w:hanging="85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Aleksandro Oliveira</w:t>
            </w:r>
          </w:p>
        </w:tc>
        <w:tc>
          <w:tcPr>
            <w:tcW w:w="4849" w:type="dxa"/>
            <w:tcBorders>
              <w:top w:val="single" w:sz="4" w:space="0" w:color="FFFFFF"/>
              <w:left w:val="nil"/>
              <w:bottom w:val="single" w:sz="4" w:space="0" w:color="auto"/>
              <w:right w:val="nil"/>
            </w:tcBorders>
            <w:vAlign w:val="center"/>
          </w:tcPr>
          <w:p w:rsidR="004035DC" w:rsidRPr="00DC253B" w:rsidP="004035DC" w14:paraId="199D46C2" w14:textId="24516EAC">
            <w:pPr>
              <w:widowControl w:val="0"/>
              <w:tabs>
                <w:tab w:val="num" w:pos="851"/>
              </w:tabs>
              <w:spacing w:before="288" w:beforeLines="120" w:after="288" w:afterLines="120" w:line="240" w:lineRule="atLeast"/>
              <w:ind w:left="851" w:hanging="851"/>
              <w:jc w:val="both"/>
              <w:rPr>
                <w:rFonts w:ascii="Verdana" w:hAnsi="Verdana" w:cs="Tahoma"/>
                <w:i/>
                <w:iCs/>
              </w:rPr>
            </w:pPr>
            <w:r w:rsidRPr="00DC253B">
              <w:rPr>
                <w:rFonts w:ascii="Verdana" w:hAnsi="Verdana" w:cs="Tahoma"/>
                <w:i/>
                <w:iCs/>
              </w:rPr>
              <w:t>Chief</w:t>
            </w:r>
            <w:r w:rsidRPr="00DC253B">
              <w:rPr>
                <w:rFonts w:ascii="Verdana" w:hAnsi="Verdana" w:cs="Tahoma"/>
                <w:i/>
                <w:iCs/>
              </w:rPr>
              <w:t xml:space="preserve"> Financial Officer</w:t>
            </w:r>
            <w:r>
              <w:rPr>
                <w:rFonts w:ascii="Verdana" w:hAnsi="Verdana" w:cs="Tahoma"/>
              </w:rPr>
              <w:t xml:space="preserve"> (CFO)</w:t>
            </w:r>
          </w:p>
        </w:tc>
        <w:tc>
          <w:tcPr>
            <w:tcW w:w="850" w:type="dxa"/>
            <w:tcBorders>
              <w:top w:val="single" w:sz="4" w:space="0" w:color="FFFFFF"/>
              <w:left w:val="nil"/>
              <w:bottom w:val="single" w:sz="4" w:space="0" w:color="auto"/>
              <w:right w:val="nil"/>
            </w:tcBorders>
            <w:vAlign w:val="center"/>
          </w:tcPr>
          <w:p w:rsidR="004035DC" w:rsidP="004035DC" w14:paraId="41B04E67" w14:textId="77777777">
            <w:pPr>
              <w:widowControl w:val="0"/>
              <w:tabs>
                <w:tab w:val="num" w:pos="851"/>
              </w:tabs>
              <w:spacing w:before="288" w:beforeLines="120" w:after="288" w:afterLines="120" w:line="240" w:lineRule="atLeast"/>
              <w:ind w:left="851" w:hanging="851"/>
              <w:jc w:val="both"/>
              <w:rPr>
                <w:rFonts w:ascii="Verdana" w:hAnsi="Verdana"/>
              </w:rPr>
            </w:pPr>
          </w:p>
        </w:tc>
      </w:tr>
      <w:tr w14:paraId="5B361E49" w14:textId="77777777" w:rsidTr="005D19E5">
        <w:tblPrEx>
          <w:tblW w:w="8642" w:type="dxa"/>
          <w:tblLook w:val="04A0"/>
        </w:tblPrEx>
        <w:trPr>
          <w:trHeight w:val="782"/>
        </w:trPr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nil"/>
            </w:tcBorders>
            <w:vAlign w:val="center"/>
          </w:tcPr>
          <w:p w:rsidR="005D19E5" w:rsidRPr="00946E47" w:rsidP="008C5FA2" w14:paraId="1845156A" w14:textId="77777777">
            <w:pPr>
              <w:widowControl w:val="0"/>
              <w:tabs>
                <w:tab w:val="num" w:pos="851"/>
              </w:tabs>
              <w:spacing w:before="288" w:beforeLines="120" w:after="288" w:afterLines="120" w:line="240" w:lineRule="atLeast"/>
              <w:ind w:left="851" w:hanging="851"/>
              <w:jc w:val="both"/>
              <w:rPr>
                <w:rFonts w:ascii="Verdana" w:hAnsi="Verdana"/>
              </w:rPr>
            </w:pPr>
            <w:r w:rsidRPr="00946E47">
              <w:rPr>
                <w:rFonts w:ascii="Verdana" w:hAnsi="Verdana"/>
              </w:rPr>
              <w:t>Elber dos Reis</w:t>
            </w:r>
          </w:p>
        </w:tc>
        <w:tc>
          <w:tcPr>
            <w:tcW w:w="4849" w:type="dxa"/>
            <w:tcBorders>
              <w:top w:val="single" w:sz="4" w:space="0" w:color="FFFFFF"/>
              <w:left w:val="nil"/>
              <w:bottom w:val="single" w:sz="4" w:space="0" w:color="auto"/>
              <w:right w:val="nil"/>
            </w:tcBorders>
            <w:vAlign w:val="center"/>
          </w:tcPr>
          <w:p w:rsidR="005D19E5" w:rsidRPr="00946E47" w:rsidP="008C5FA2" w14:paraId="2D5344FF" w14:textId="77777777">
            <w:pPr>
              <w:widowControl w:val="0"/>
              <w:tabs>
                <w:tab w:val="num" w:pos="851"/>
              </w:tabs>
              <w:spacing w:before="288" w:beforeLines="120" w:after="288" w:afterLines="120" w:line="240" w:lineRule="atLeast"/>
              <w:ind w:left="851" w:hanging="851"/>
              <w:jc w:val="both"/>
              <w:rPr>
                <w:rFonts w:ascii="Verdana" w:hAnsi="Verdana" w:cs="Tahoma"/>
              </w:rPr>
            </w:pPr>
            <w:r w:rsidRPr="00946E47">
              <w:rPr>
                <w:rFonts w:ascii="Verdana" w:hAnsi="Verdana" w:cs="Tahoma"/>
              </w:rPr>
              <w:t>Diretor de TI</w:t>
            </w:r>
          </w:p>
        </w:tc>
        <w:tc>
          <w:tcPr>
            <w:tcW w:w="850" w:type="dxa"/>
            <w:tcBorders>
              <w:top w:val="single" w:sz="4" w:space="0" w:color="FFFFFF"/>
              <w:left w:val="nil"/>
              <w:bottom w:val="single" w:sz="4" w:space="0" w:color="auto"/>
              <w:right w:val="nil"/>
            </w:tcBorders>
            <w:vAlign w:val="center"/>
          </w:tcPr>
          <w:p w:rsidR="005D19E5" w:rsidP="008C5FA2" w14:paraId="6E8ABB08" w14:textId="77777777">
            <w:pPr>
              <w:widowControl w:val="0"/>
              <w:tabs>
                <w:tab w:val="num" w:pos="851"/>
              </w:tabs>
              <w:spacing w:before="288" w:beforeLines="120" w:after="288" w:afterLines="120" w:line="240" w:lineRule="atLeast"/>
              <w:ind w:left="851" w:hanging="851"/>
              <w:jc w:val="both"/>
              <w:rPr>
                <w:rFonts w:ascii="Verdana" w:hAnsi="Verdana"/>
              </w:rPr>
            </w:pPr>
          </w:p>
        </w:tc>
      </w:tr>
    </w:tbl>
    <w:p w:rsidR="00D81BEA" w:rsidP="00326F41" w14:paraId="7B9CD702" w14:textId="22FC58C3">
      <w:r>
        <w:br w:type="page"/>
      </w:r>
    </w:p>
    <w:p w:rsidR="00C23A0F" w:rsidRPr="00C23A0F" w:rsidP="001E08DE" w14:paraId="03E92713" w14:textId="77777777">
      <w:pPr>
        <w:pStyle w:val="Heading1"/>
        <w:keepNext w:val="0"/>
        <w:widowControl w:val="0"/>
        <w:tabs>
          <w:tab w:val="clear" w:pos="420"/>
          <w:tab w:val="num" w:pos="851"/>
        </w:tabs>
        <w:spacing w:before="288" w:beforeLines="120" w:after="288" w:afterLines="120" w:line="240" w:lineRule="atLeast"/>
        <w:ind w:left="851" w:hanging="851"/>
      </w:pPr>
      <w:bookmarkStart w:id="47" w:name="_Toc326600089"/>
      <w:bookmarkStart w:id="48" w:name="_Toc327256046"/>
      <w:bookmarkStart w:id="49" w:name="_Toc327258891"/>
      <w:bookmarkStart w:id="50" w:name="_Toc138402814"/>
      <w:r w:rsidRPr="00BE69A7">
        <w:t>CONCEITOS E DEFINIÇÕES</w:t>
      </w:r>
      <w:bookmarkEnd w:id="47"/>
      <w:bookmarkEnd w:id="48"/>
      <w:bookmarkEnd w:id="49"/>
      <w:bookmarkEnd w:id="50"/>
    </w:p>
    <w:p w:rsidR="00EB6951" w:rsidP="00F5236F" w14:paraId="228CC158" w14:textId="1FC00B9C">
      <w:pPr>
        <w:pStyle w:val="Default"/>
        <w:widowControl w:val="0"/>
        <w:numPr>
          <w:ilvl w:val="0"/>
          <w:numId w:val="3"/>
        </w:numPr>
        <w:tabs>
          <w:tab w:val="left" w:pos="1418"/>
        </w:tabs>
        <w:spacing w:before="288" w:beforeLines="120" w:after="288" w:afterLines="120" w:line="240" w:lineRule="atLeast"/>
        <w:ind w:left="1418" w:hanging="567"/>
        <w:jc w:val="both"/>
        <w:rPr>
          <w:rFonts w:ascii="Verdana" w:hAnsi="Verdana"/>
          <w:sz w:val="20"/>
          <w:szCs w:val="20"/>
        </w:rPr>
      </w:pPr>
      <w:bookmarkStart w:id="51" w:name="_Toc496020770"/>
      <w:r w:rsidRPr="00491CB8">
        <w:rPr>
          <w:rFonts w:ascii="Verdana" w:hAnsi="Verdana"/>
          <w:b/>
          <w:bCs/>
          <w:sz w:val="20"/>
          <w:szCs w:val="20"/>
        </w:rPr>
        <w:t>Ameaça:</w:t>
      </w:r>
      <w:r w:rsidRPr="00491CB8">
        <w:rPr>
          <w:rFonts w:ascii="Verdana" w:hAnsi="Verdana"/>
          <w:sz w:val="20"/>
          <w:szCs w:val="20"/>
        </w:rPr>
        <w:t xml:space="preserve"> </w:t>
      </w:r>
      <w:r w:rsidRPr="00491CB8" w:rsidR="00491CB8">
        <w:rPr>
          <w:rFonts w:ascii="Verdana" w:hAnsi="Verdana"/>
          <w:sz w:val="20"/>
          <w:szCs w:val="20"/>
        </w:rPr>
        <w:t>c</w:t>
      </w:r>
      <w:r w:rsidRPr="00491CB8">
        <w:rPr>
          <w:rFonts w:ascii="Verdana" w:hAnsi="Verdana"/>
          <w:sz w:val="20"/>
          <w:szCs w:val="20"/>
        </w:rPr>
        <w:t xml:space="preserve">ausa potencial de um incidente que pode vir a prejudicar </w:t>
      </w:r>
      <w:r w:rsidRPr="00491CB8" w:rsidR="00E232CB">
        <w:rPr>
          <w:rFonts w:ascii="Verdana" w:hAnsi="Verdana"/>
          <w:sz w:val="20"/>
          <w:szCs w:val="20"/>
        </w:rPr>
        <w:t>o</w:t>
      </w:r>
      <w:r w:rsidRPr="00491CB8">
        <w:rPr>
          <w:rFonts w:ascii="Verdana" w:hAnsi="Verdana"/>
          <w:sz w:val="20"/>
          <w:szCs w:val="20"/>
        </w:rPr>
        <w:t xml:space="preserve"> </w:t>
      </w:r>
      <w:r w:rsidR="003449F2">
        <w:rPr>
          <w:rFonts w:ascii="Verdana" w:hAnsi="Verdana"/>
          <w:sz w:val="20"/>
          <w:szCs w:val="20"/>
        </w:rPr>
        <w:t>GEQ</w:t>
      </w:r>
      <w:bookmarkEnd w:id="51"/>
      <w:r w:rsidR="00D81BEA">
        <w:rPr>
          <w:rFonts w:ascii="Verdana" w:hAnsi="Verdana"/>
          <w:sz w:val="20"/>
          <w:szCs w:val="20"/>
        </w:rPr>
        <w:t>.</w:t>
      </w:r>
    </w:p>
    <w:p w:rsidR="00745C33" w:rsidRPr="00F57E3F" w:rsidP="00F5236F" w14:paraId="45C17EC3" w14:textId="480CE01B">
      <w:pPr>
        <w:pStyle w:val="Default"/>
        <w:widowControl w:val="0"/>
        <w:numPr>
          <w:ilvl w:val="0"/>
          <w:numId w:val="3"/>
        </w:numPr>
        <w:tabs>
          <w:tab w:val="left" w:pos="1418"/>
        </w:tabs>
        <w:spacing w:before="288" w:beforeLines="120" w:after="288" w:afterLines="120" w:line="240" w:lineRule="atLeast"/>
        <w:ind w:left="1418" w:hanging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Área</w:t>
      </w:r>
      <w:r w:rsidR="00900CC0">
        <w:rPr>
          <w:rFonts w:ascii="Verdana" w:hAnsi="Verdana"/>
          <w:b/>
          <w:bCs/>
          <w:sz w:val="20"/>
          <w:szCs w:val="20"/>
        </w:rPr>
        <w:t>s</w:t>
      </w:r>
      <w:r>
        <w:rPr>
          <w:rFonts w:ascii="Verdana" w:hAnsi="Verdana"/>
          <w:b/>
          <w:bCs/>
          <w:sz w:val="20"/>
          <w:szCs w:val="20"/>
        </w:rPr>
        <w:t xml:space="preserve"> segura</w:t>
      </w:r>
      <w:r w:rsidR="00900CC0">
        <w:rPr>
          <w:rFonts w:ascii="Verdana" w:hAnsi="Verdana"/>
          <w:b/>
          <w:bCs/>
          <w:sz w:val="20"/>
          <w:szCs w:val="20"/>
        </w:rPr>
        <w:t>s</w:t>
      </w:r>
      <w:r>
        <w:rPr>
          <w:rFonts w:ascii="Verdana" w:hAnsi="Verdana"/>
          <w:b/>
          <w:bCs/>
          <w:sz w:val="20"/>
          <w:szCs w:val="20"/>
        </w:rPr>
        <w:t xml:space="preserve">: </w:t>
      </w:r>
      <w:r>
        <w:rPr>
          <w:rFonts w:ascii="Verdana" w:hAnsi="Verdana"/>
          <w:sz w:val="20"/>
          <w:szCs w:val="20"/>
        </w:rPr>
        <w:t xml:space="preserve">ambientes </w:t>
      </w:r>
      <w:r w:rsidRPr="00434359" w:rsidR="00434359">
        <w:rPr>
          <w:rFonts w:ascii="Verdana" w:hAnsi="Verdana"/>
          <w:sz w:val="20"/>
          <w:szCs w:val="20"/>
        </w:rPr>
        <w:t>destinados ao processamento das informações críticas ou sensíveis do GEQ, os quais são protegidos contra ameaças à segurança, tais como infiltrações, vazamento de água proveniente de outra área etc</w:t>
      </w:r>
      <w:r w:rsidRPr="00CD4058">
        <w:rPr>
          <w:rFonts w:ascii="Verdana" w:hAnsi="Verdana"/>
          <w:sz w:val="20"/>
          <w:szCs w:val="20"/>
        </w:rPr>
        <w:t>.</w:t>
      </w:r>
    </w:p>
    <w:p w:rsidR="00A55FEE" w:rsidP="00F5236F" w14:paraId="474F378F" w14:textId="1BC5AA46">
      <w:pPr>
        <w:pStyle w:val="Default"/>
        <w:widowControl w:val="0"/>
        <w:numPr>
          <w:ilvl w:val="0"/>
          <w:numId w:val="3"/>
        </w:numPr>
        <w:tabs>
          <w:tab w:val="left" w:pos="1418"/>
        </w:tabs>
        <w:spacing w:before="288" w:beforeLines="120" w:after="288" w:afterLines="120" w:line="240" w:lineRule="atLeast"/>
        <w:ind w:left="1418" w:hanging="567"/>
        <w:jc w:val="both"/>
        <w:rPr>
          <w:rFonts w:ascii="Verdana" w:hAnsi="Verdana"/>
          <w:sz w:val="20"/>
          <w:szCs w:val="20"/>
        </w:rPr>
      </w:pPr>
      <w:bookmarkStart w:id="52" w:name="_Toc496020772"/>
      <w:r w:rsidRPr="00A55FEE">
        <w:rPr>
          <w:rFonts w:ascii="Verdana" w:hAnsi="Verdana"/>
          <w:b/>
          <w:bCs/>
          <w:sz w:val="20"/>
          <w:szCs w:val="20"/>
        </w:rPr>
        <w:t xml:space="preserve">Ativo de informação: </w:t>
      </w:r>
      <w:r w:rsidRPr="00A55FEE" w:rsidR="00DD4191">
        <w:rPr>
          <w:rFonts w:ascii="Verdana" w:hAnsi="Verdana"/>
          <w:sz w:val="20"/>
          <w:szCs w:val="20"/>
        </w:rPr>
        <w:t>p</w:t>
      </w:r>
      <w:r w:rsidRPr="00A55FEE">
        <w:rPr>
          <w:rFonts w:ascii="Verdana" w:hAnsi="Verdana"/>
          <w:sz w:val="20"/>
          <w:szCs w:val="20"/>
        </w:rPr>
        <w:t xml:space="preserve">atrimônio intangível do </w:t>
      </w:r>
      <w:r w:rsidR="003449F2">
        <w:rPr>
          <w:rFonts w:ascii="Verdana" w:hAnsi="Verdana"/>
          <w:sz w:val="20"/>
          <w:szCs w:val="20"/>
        </w:rPr>
        <w:t>GEQ</w:t>
      </w:r>
      <w:r w:rsidRPr="00A55FEE">
        <w:rPr>
          <w:rFonts w:ascii="Verdana" w:hAnsi="Verdana"/>
          <w:sz w:val="20"/>
          <w:szCs w:val="20"/>
        </w:rPr>
        <w:t>, constituído por informações de qualquer natureza</w:t>
      </w:r>
      <w:r w:rsidRPr="00A55FEE" w:rsidR="00FC0377">
        <w:rPr>
          <w:rFonts w:ascii="Verdana" w:hAnsi="Verdana"/>
          <w:sz w:val="20"/>
          <w:szCs w:val="20"/>
        </w:rPr>
        <w:t xml:space="preserve"> (</w:t>
      </w:r>
      <w:r w:rsidRPr="00A55FEE">
        <w:rPr>
          <w:rFonts w:ascii="Verdana" w:hAnsi="Verdana"/>
          <w:sz w:val="20"/>
          <w:szCs w:val="20"/>
        </w:rPr>
        <w:t>estratégic</w:t>
      </w:r>
      <w:r w:rsidRPr="00A55FEE" w:rsidR="00FC0377">
        <w:rPr>
          <w:rFonts w:ascii="Verdana" w:hAnsi="Verdana"/>
          <w:sz w:val="20"/>
          <w:szCs w:val="20"/>
        </w:rPr>
        <w:t>a</w:t>
      </w:r>
      <w:r w:rsidRPr="00A55FEE">
        <w:rPr>
          <w:rFonts w:ascii="Verdana" w:hAnsi="Verdana"/>
          <w:sz w:val="20"/>
          <w:szCs w:val="20"/>
        </w:rPr>
        <w:t>, técnic</w:t>
      </w:r>
      <w:r w:rsidRPr="00A55FEE" w:rsidR="00FC0377">
        <w:rPr>
          <w:rFonts w:ascii="Verdana" w:hAnsi="Verdana"/>
          <w:sz w:val="20"/>
          <w:szCs w:val="20"/>
        </w:rPr>
        <w:t>a</w:t>
      </w:r>
      <w:r w:rsidRPr="00A55FEE">
        <w:rPr>
          <w:rFonts w:ascii="Verdana" w:hAnsi="Verdana"/>
          <w:sz w:val="20"/>
          <w:szCs w:val="20"/>
        </w:rPr>
        <w:t>, administrativ</w:t>
      </w:r>
      <w:r w:rsidRPr="00A55FEE" w:rsidR="00FC0377">
        <w:rPr>
          <w:rFonts w:ascii="Verdana" w:hAnsi="Verdana"/>
          <w:sz w:val="20"/>
          <w:szCs w:val="20"/>
        </w:rPr>
        <w:t>a</w:t>
      </w:r>
      <w:r w:rsidRPr="00A55FEE">
        <w:rPr>
          <w:rFonts w:ascii="Verdana" w:hAnsi="Verdana"/>
          <w:sz w:val="20"/>
          <w:szCs w:val="20"/>
        </w:rPr>
        <w:t>, financeir</w:t>
      </w:r>
      <w:r w:rsidRPr="00A55FEE" w:rsidR="00FC0377">
        <w:rPr>
          <w:rFonts w:ascii="Verdana" w:hAnsi="Verdana"/>
          <w:sz w:val="20"/>
          <w:szCs w:val="20"/>
        </w:rPr>
        <w:t>a</w:t>
      </w:r>
      <w:r w:rsidRPr="00A55FEE">
        <w:rPr>
          <w:rFonts w:ascii="Verdana" w:hAnsi="Verdana"/>
          <w:sz w:val="20"/>
          <w:szCs w:val="20"/>
        </w:rPr>
        <w:t>, mercadológic</w:t>
      </w:r>
      <w:r w:rsidRPr="00A55FEE" w:rsidR="00FC0377">
        <w:rPr>
          <w:rFonts w:ascii="Verdana" w:hAnsi="Verdana"/>
          <w:sz w:val="20"/>
          <w:szCs w:val="20"/>
        </w:rPr>
        <w:t>a</w:t>
      </w:r>
      <w:r w:rsidRPr="00A55FEE">
        <w:rPr>
          <w:rFonts w:ascii="Verdana" w:hAnsi="Verdana"/>
          <w:sz w:val="20"/>
          <w:szCs w:val="20"/>
        </w:rPr>
        <w:t>, de recursos humanos</w:t>
      </w:r>
      <w:r w:rsidRPr="00A55FEE" w:rsidR="00FC0377">
        <w:rPr>
          <w:rFonts w:ascii="Verdana" w:hAnsi="Verdana"/>
          <w:sz w:val="20"/>
          <w:szCs w:val="20"/>
        </w:rPr>
        <w:t xml:space="preserve"> e/ou</w:t>
      </w:r>
      <w:r w:rsidRPr="00A55FEE">
        <w:rPr>
          <w:rFonts w:ascii="Verdana" w:hAnsi="Verdana"/>
          <w:sz w:val="20"/>
          <w:szCs w:val="20"/>
        </w:rPr>
        <w:t xml:space="preserve"> </w:t>
      </w:r>
      <w:r w:rsidRPr="00A55FEE" w:rsidR="00DA1450">
        <w:rPr>
          <w:rFonts w:ascii="Verdana" w:hAnsi="Verdana"/>
          <w:sz w:val="20"/>
          <w:szCs w:val="20"/>
        </w:rPr>
        <w:t>legal</w:t>
      </w:r>
      <w:r w:rsidRPr="00A55FEE" w:rsidR="00FC0377">
        <w:rPr>
          <w:rFonts w:ascii="Verdana" w:hAnsi="Verdana"/>
          <w:sz w:val="20"/>
          <w:szCs w:val="20"/>
        </w:rPr>
        <w:t>)</w:t>
      </w:r>
      <w:r w:rsidRPr="00A55FEE">
        <w:rPr>
          <w:rFonts w:ascii="Verdana" w:hAnsi="Verdana"/>
          <w:sz w:val="20"/>
          <w:szCs w:val="20"/>
        </w:rPr>
        <w:t xml:space="preserve">, </w:t>
      </w:r>
      <w:r w:rsidRPr="00A55FEE" w:rsidR="00FC0377">
        <w:rPr>
          <w:rFonts w:ascii="Verdana" w:hAnsi="Verdana"/>
          <w:sz w:val="20"/>
          <w:szCs w:val="20"/>
        </w:rPr>
        <w:t>incluindo</w:t>
      </w:r>
      <w:r w:rsidRPr="00A55FEE">
        <w:rPr>
          <w:rFonts w:ascii="Verdana" w:hAnsi="Verdana"/>
          <w:sz w:val="20"/>
          <w:szCs w:val="20"/>
        </w:rPr>
        <w:t xml:space="preserve"> </w:t>
      </w:r>
      <w:r w:rsidR="00900CC0">
        <w:rPr>
          <w:rFonts w:ascii="Verdana" w:hAnsi="Verdana"/>
          <w:sz w:val="20"/>
          <w:szCs w:val="20"/>
        </w:rPr>
        <w:t>àquelas</w:t>
      </w:r>
      <w:r w:rsidRPr="00A55FEE" w:rsidR="00900CC0">
        <w:rPr>
          <w:rFonts w:ascii="Verdana" w:hAnsi="Verdana"/>
          <w:sz w:val="20"/>
          <w:szCs w:val="20"/>
        </w:rPr>
        <w:t xml:space="preserve"> </w:t>
      </w:r>
      <w:r w:rsidRPr="00A55FEE">
        <w:rPr>
          <w:rFonts w:ascii="Verdana" w:hAnsi="Verdana"/>
          <w:sz w:val="20"/>
          <w:szCs w:val="20"/>
        </w:rPr>
        <w:t>criadas ou adquiridas por meio de parceiros, clientes, empregados e terceiros, em formato escrito, verbal, físico</w:t>
      </w:r>
      <w:r w:rsidRPr="00A55FEE" w:rsidR="0081388D">
        <w:rPr>
          <w:rFonts w:ascii="Verdana" w:hAnsi="Verdana"/>
          <w:sz w:val="20"/>
          <w:szCs w:val="20"/>
        </w:rPr>
        <w:t>, eletrônico</w:t>
      </w:r>
      <w:r w:rsidRPr="00A55FEE">
        <w:rPr>
          <w:rFonts w:ascii="Verdana" w:hAnsi="Verdana"/>
          <w:sz w:val="20"/>
          <w:szCs w:val="20"/>
        </w:rPr>
        <w:t xml:space="preserve"> ou digitalizado</w:t>
      </w:r>
      <w:bookmarkStart w:id="53" w:name="_Toc496020773"/>
      <w:bookmarkEnd w:id="52"/>
      <w:r w:rsidR="00434359">
        <w:rPr>
          <w:rFonts w:ascii="Verdana" w:hAnsi="Verdana"/>
          <w:sz w:val="20"/>
          <w:szCs w:val="20"/>
        </w:rPr>
        <w:t>.</w:t>
      </w:r>
    </w:p>
    <w:p w:rsidR="003449F2" w:rsidRPr="00145DFC" w:rsidP="00F5236F" w14:paraId="2355E481" w14:textId="09220FD5">
      <w:pPr>
        <w:pStyle w:val="Default"/>
        <w:widowControl w:val="0"/>
        <w:numPr>
          <w:ilvl w:val="0"/>
          <w:numId w:val="3"/>
        </w:numPr>
        <w:tabs>
          <w:tab w:val="left" w:pos="1418"/>
        </w:tabs>
        <w:spacing w:before="288" w:beforeLines="120" w:after="288" w:afterLines="120" w:line="240" w:lineRule="atLeast"/>
        <w:ind w:left="1418" w:hanging="567"/>
        <w:jc w:val="both"/>
        <w:rPr>
          <w:rFonts w:ascii="Verdana" w:hAnsi="Verdana"/>
          <w:b/>
          <w:bCs/>
          <w:sz w:val="20"/>
          <w:szCs w:val="20"/>
        </w:rPr>
      </w:pPr>
      <w:r w:rsidRPr="00145DFC">
        <w:rPr>
          <w:rFonts w:ascii="Verdana" w:hAnsi="Verdana"/>
          <w:b/>
          <w:bCs/>
          <w:sz w:val="20"/>
          <w:szCs w:val="20"/>
        </w:rPr>
        <w:t xml:space="preserve">Colaborador: </w:t>
      </w:r>
      <w:r w:rsidRPr="005F3375">
        <w:rPr>
          <w:rFonts w:ascii="Verdana" w:hAnsi="Verdana"/>
          <w:sz w:val="20"/>
          <w:szCs w:val="20"/>
        </w:rPr>
        <w:t>empregados, estagiários, temporários e terceiros vinculados às empresas do GEQ</w:t>
      </w:r>
      <w:r w:rsidRPr="00145DFC">
        <w:rPr>
          <w:rFonts w:ascii="Verdana" w:hAnsi="Verdana"/>
          <w:sz w:val="20"/>
          <w:szCs w:val="20"/>
        </w:rPr>
        <w:t>.</w:t>
      </w:r>
    </w:p>
    <w:p w:rsidR="00EB6951" w:rsidRPr="00A55FEE" w:rsidP="00F5236F" w14:paraId="63BC9542" w14:textId="68233C69">
      <w:pPr>
        <w:pStyle w:val="Default"/>
        <w:widowControl w:val="0"/>
        <w:numPr>
          <w:ilvl w:val="0"/>
          <w:numId w:val="3"/>
        </w:numPr>
        <w:tabs>
          <w:tab w:val="left" w:pos="1418"/>
        </w:tabs>
        <w:spacing w:before="288" w:beforeLines="120" w:after="288" w:afterLines="120" w:line="240" w:lineRule="atLeast"/>
        <w:ind w:left="1418" w:hanging="567"/>
        <w:jc w:val="both"/>
        <w:rPr>
          <w:rFonts w:ascii="Verdana" w:hAnsi="Verdana"/>
          <w:sz w:val="20"/>
          <w:szCs w:val="20"/>
        </w:rPr>
      </w:pPr>
      <w:r w:rsidRPr="00A55FEE">
        <w:rPr>
          <w:rFonts w:ascii="Verdana" w:hAnsi="Verdana"/>
          <w:b/>
          <w:bCs/>
          <w:sz w:val="20"/>
          <w:szCs w:val="20"/>
        </w:rPr>
        <w:t>Comitê Gestor de Seguran</w:t>
      </w:r>
      <w:r w:rsidRPr="00A55FEE" w:rsidR="00DD4191">
        <w:rPr>
          <w:rFonts w:ascii="Verdana" w:hAnsi="Verdana"/>
          <w:b/>
          <w:bCs/>
          <w:sz w:val="20"/>
          <w:szCs w:val="20"/>
        </w:rPr>
        <w:t>ça</w:t>
      </w:r>
      <w:r w:rsidRPr="00A55FEE">
        <w:rPr>
          <w:rFonts w:ascii="Verdana" w:hAnsi="Verdana"/>
          <w:b/>
          <w:bCs/>
          <w:sz w:val="20"/>
          <w:szCs w:val="20"/>
        </w:rPr>
        <w:t xml:space="preserve"> da Informação</w:t>
      </w:r>
      <w:r w:rsidRPr="00A55FEE">
        <w:rPr>
          <w:rFonts w:ascii="Verdana" w:hAnsi="Verdana"/>
          <w:b/>
          <w:bCs/>
          <w:sz w:val="20"/>
          <w:szCs w:val="20"/>
        </w:rPr>
        <w:t xml:space="preserve"> </w:t>
      </w:r>
      <w:r w:rsidRPr="00A55FEE" w:rsidR="00DD4191">
        <w:rPr>
          <w:rFonts w:ascii="Verdana" w:hAnsi="Verdana"/>
          <w:b/>
          <w:bCs/>
          <w:sz w:val="20"/>
          <w:szCs w:val="20"/>
        </w:rPr>
        <w:t>(</w:t>
      </w:r>
      <w:r w:rsidRPr="00A55FEE">
        <w:rPr>
          <w:rFonts w:ascii="Verdana" w:hAnsi="Verdana"/>
          <w:b/>
          <w:bCs/>
          <w:sz w:val="20"/>
          <w:szCs w:val="20"/>
        </w:rPr>
        <w:t>CGSI</w:t>
      </w:r>
      <w:r w:rsidRPr="00A55FEE" w:rsidR="00DD4191">
        <w:rPr>
          <w:rFonts w:ascii="Verdana" w:hAnsi="Verdana"/>
          <w:b/>
          <w:bCs/>
          <w:sz w:val="20"/>
          <w:szCs w:val="20"/>
        </w:rPr>
        <w:t>)</w:t>
      </w:r>
      <w:r w:rsidRPr="00A55FEE">
        <w:rPr>
          <w:rFonts w:ascii="Verdana" w:hAnsi="Verdana"/>
          <w:b/>
          <w:bCs/>
          <w:sz w:val="20"/>
          <w:szCs w:val="20"/>
        </w:rPr>
        <w:t xml:space="preserve">: </w:t>
      </w:r>
      <w:r w:rsidRPr="0088342C" w:rsidR="00DD4191">
        <w:rPr>
          <w:rFonts w:ascii="Verdana" w:hAnsi="Verdana"/>
          <w:sz w:val="20"/>
          <w:szCs w:val="20"/>
        </w:rPr>
        <w:t>g</w:t>
      </w:r>
      <w:r w:rsidRPr="0088342C">
        <w:rPr>
          <w:rFonts w:ascii="Verdana" w:hAnsi="Verdana"/>
          <w:sz w:val="20"/>
          <w:szCs w:val="20"/>
        </w:rPr>
        <w:t>rupo de trabalho</w:t>
      </w:r>
      <w:r w:rsidRPr="00A55FEE">
        <w:rPr>
          <w:rFonts w:ascii="Verdana" w:hAnsi="Verdana"/>
          <w:color w:val="FF0000"/>
          <w:sz w:val="20"/>
          <w:szCs w:val="20"/>
        </w:rPr>
        <w:t xml:space="preserve"> </w:t>
      </w:r>
      <w:r w:rsidRPr="00A55FEE">
        <w:rPr>
          <w:rFonts w:ascii="Verdana" w:hAnsi="Verdana"/>
          <w:sz w:val="20"/>
          <w:szCs w:val="20"/>
        </w:rPr>
        <w:t xml:space="preserve">multidisciplinar permanente, </w:t>
      </w:r>
      <w:r w:rsidRPr="004035DC">
        <w:rPr>
          <w:rFonts w:ascii="Verdana" w:hAnsi="Verdana"/>
          <w:sz w:val="20"/>
          <w:szCs w:val="20"/>
        </w:rPr>
        <w:t xml:space="preserve">efetivado pela diretoria do </w:t>
      </w:r>
      <w:r w:rsidR="003449F2">
        <w:rPr>
          <w:rFonts w:ascii="Verdana" w:hAnsi="Verdana"/>
          <w:sz w:val="20"/>
          <w:szCs w:val="20"/>
        </w:rPr>
        <w:t>GEQ</w:t>
      </w:r>
      <w:r w:rsidRPr="004035DC">
        <w:rPr>
          <w:rFonts w:ascii="Verdana" w:hAnsi="Verdana"/>
          <w:sz w:val="20"/>
          <w:szCs w:val="20"/>
        </w:rPr>
        <w:t>,</w:t>
      </w:r>
      <w:r w:rsidRPr="00A55FEE">
        <w:rPr>
          <w:rFonts w:ascii="Verdana" w:hAnsi="Verdana"/>
          <w:sz w:val="20"/>
          <w:szCs w:val="20"/>
        </w:rPr>
        <w:t xml:space="preserve"> que tem por finalidade tratar questões ligadas à Segurança da Informação.</w:t>
      </w:r>
      <w:bookmarkEnd w:id="53"/>
    </w:p>
    <w:p w:rsidR="00EB6951" w:rsidP="00F5236F" w14:paraId="30B0D271" w14:textId="1D916841">
      <w:pPr>
        <w:pStyle w:val="Default"/>
        <w:widowControl w:val="0"/>
        <w:numPr>
          <w:ilvl w:val="0"/>
          <w:numId w:val="3"/>
        </w:numPr>
        <w:tabs>
          <w:tab w:val="left" w:pos="1418"/>
        </w:tabs>
        <w:spacing w:before="288" w:beforeLines="120" w:after="288" w:afterLines="120" w:line="240" w:lineRule="atLeast"/>
        <w:ind w:left="1418" w:hanging="567"/>
        <w:jc w:val="both"/>
        <w:rPr>
          <w:rFonts w:ascii="Verdana" w:hAnsi="Verdana"/>
          <w:sz w:val="20"/>
          <w:szCs w:val="20"/>
        </w:rPr>
      </w:pPr>
      <w:bookmarkStart w:id="54" w:name="_Toc496020775"/>
      <w:r w:rsidRPr="00B63281">
        <w:rPr>
          <w:rFonts w:ascii="Verdana" w:hAnsi="Verdana"/>
          <w:b/>
          <w:bCs/>
          <w:sz w:val="20"/>
          <w:szCs w:val="20"/>
        </w:rPr>
        <w:t>Controle:</w:t>
      </w:r>
      <w:r w:rsidRPr="00B63281">
        <w:rPr>
          <w:rFonts w:ascii="Verdana" w:hAnsi="Verdana"/>
          <w:sz w:val="20"/>
          <w:szCs w:val="20"/>
        </w:rPr>
        <w:t xml:space="preserve"> </w:t>
      </w:r>
      <w:r w:rsidRPr="00B63281" w:rsidR="00DD4191">
        <w:rPr>
          <w:rFonts w:ascii="Verdana" w:hAnsi="Verdana"/>
          <w:sz w:val="20"/>
          <w:szCs w:val="20"/>
        </w:rPr>
        <w:t>m</w:t>
      </w:r>
      <w:r w:rsidRPr="00B63281">
        <w:rPr>
          <w:rFonts w:ascii="Verdana" w:hAnsi="Verdana"/>
          <w:sz w:val="20"/>
          <w:szCs w:val="20"/>
        </w:rPr>
        <w:t>edida de segurança para o tratamento de um risco específico.</w:t>
      </w:r>
      <w:bookmarkEnd w:id="54"/>
    </w:p>
    <w:p w:rsidR="00EB6951" w:rsidRPr="00B63281" w:rsidP="00F5236F" w14:paraId="65541772" w14:textId="5BAAB66D">
      <w:pPr>
        <w:pStyle w:val="Default"/>
        <w:widowControl w:val="0"/>
        <w:numPr>
          <w:ilvl w:val="0"/>
          <w:numId w:val="3"/>
        </w:numPr>
        <w:tabs>
          <w:tab w:val="left" w:pos="1418"/>
        </w:tabs>
        <w:spacing w:before="288" w:beforeLines="120" w:after="288" w:afterLines="120" w:line="240" w:lineRule="atLeast"/>
        <w:ind w:left="1418" w:hanging="567"/>
        <w:jc w:val="both"/>
        <w:rPr>
          <w:rFonts w:ascii="Verdana" w:hAnsi="Verdana"/>
          <w:sz w:val="20"/>
          <w:szCs w:val="20"/>
        </w:rPr>
      </w:pPr>
      <w:bookmarkStart w:id="55" w:name="_Toc496020778"/>
      <w:r w:rsidRPr="00B63281">
        <w:rPr>
          <w:rFonts w:ascii="Verdana" w:hAnsi="Verdana"/>
          <w:b/>
          <w:bCs/>
          <w:sz w:val="20"/>
          <w:szCs w:val="20"/>
        </w:rPr>
        <w:t>Incidente de Segurança da Informação:</w:t>
      </w:r>
      <w:r w:rsidRPr="00B63281">
        <w:rPr>
          <w:rFonts w:ascii="Verdana" w:hAnsi="Verdana"/>
          <w:sz w:val="20"/>
          <w:szCs w:val="20"/>
        </w:rPr>
        <w:t xml:space="preserve"> </w:t>
      </w:r>
      <w:r w:rsidRPr="00B63281" w:rsidR="00DD4191">
        <w:rPr>
          <w:rFonts w:ascii="Verdana" w:hAnsi="Verdana"/>
          <w:sz w:val="20"/>
          <w:szCs w:val="20"/>
        </w:rPr>
        <w:t>u</w:t>
      </w:r>
      <w:r w:rsidRPr="00B63281">
        <w:rPr>
          <w:rFonts w:ascii="Verdana" w:hAnsi="Verdana"/>
          <w:sz w:val="20"/>
          <w:szCs w:val="20"/>
        </w:rPr>
        <w:t xml:space="preserve">m evento ou conjunto de eventos indesejados de Segurança da Informação que tem possibilidade </w:t>
      </w:r>
      <w:bookmarkEnd w:id="55"/>
      <w:r w:rsidR="00231EFA">
        <w:rPr>
          <w:rFonts w:ascii="Verdana" w:hAnsi="Verdana"/>
          <w:sz w:val="20"/>
          <w:szCs w:val="20"/>
        </w:rPr>
        <w:t>de gerar impactos adversos ao GEQ.</w:t>
      </w:r>
    </w:p>
    <w:p w:rsidR="00EB6951" w:rsidP="00F5236F" w14:paraId="379EC12D" w14:textId="69AA3641">
      <w:pPr>
        <w:pStyle w:val="Default"/>
        <w:widowControl w:val="0"/>
        <w:numPr>
          <w:ilvl w:val="0"/>
          <w:numId w:val="3"/>
        </w:numPr>
        <w:tabs>
          <w:tab w:val="left" w:pos="1418"/>
        </w:tabs>
        <w:spacing w:before="288" w:beforeLines="120" w:after="288" w:afterLines="120" w:line="240" w:lineRule="atLeast"/>
        <w:ind w:left="1418" w:hanging="567"/>
        <w:jc w:val="both"/>
        <w:rPr>
          <w:rFonts w:ascii="Verdana" w:hAnsi="Verdana"/>
          <w:sz w:val="20"/>
          <w:szCs w:val="20"/>
        </w:rPr>
      </w:pPr>
      <w:bookmarkStart w:id="56" w:name="_Toc496020779"/>
      <w:r w:rsidRPr="00B63281">
        <w:rPr>
          <w:rFonts w:ascii="Verdana" w:hAnsi="Verdana"/>
          <w:b/>
          <w:bCs/>
          <w:sz w:val="20"/>
          <w:szCs w:val="20"/>
        </w:rPr>
        <w:t>Integridade:</w:t>
      </w:r>
      <w:r w:rsidRPr="00B63281">
        <w:rPr>
          <w:rFonts w:ascii="Verdana" w:hAnsi="Verdana"/>
          <w:sz w:val="20"/>
          <w:szCs w:val="20"/>
        </w:rPr>
        <w:t xml:space="preserve"> </w:t>
      </w:r>
      <w:r w:rsidRPr="00B63281" w:rsidR="00DD4191">
        <w:rPr>
          <w:rFonts w:ascii="Verdana" w:hAnsi="Verdana"/>
          <w:sz w:val="20"/>
          <w:szCs w:val="20"/>
        </w:rPr>
        <w:t>p</w:t>
      </w:r>
      <w:r w:rsidRPr="00B63281">
        <w:rPr>
          <w:rFonts w:ascii="Verdana" w:hAnsi="Verdana"/>
          <w:sz w:val="20"/>
          <w:szCs w:val="20"/>
        </w:rPr>
        <w:t xml:space="preserve">ropriedade dos ativos da informação de serem </w:t>
      </w:r>
      <w:r w:rsidR="00232DE3">
        <w:rPr>
          <w:rFonts w:ascii="Verdana" w:hAnsi="Verdana"/>
          <w:sz w:val="20"/>
          <w:szCs w:val="20"/>
        </w:rPr>
        <w:t>precisos, consistentes, confiáveis e completos.</w:t>
      </w:r>
      <w:bookmarkEnd w:id="56"/>
    </w:p>
    <w:p w:rsidR="00C647D5" w:rsidRPr="00CF0039" w:rsidP="00F5236F" w14:paraId="135CDA25" w14:textId="0F656B70">
      <w:pPr>
        <w:pStyle w:val="Default"/>
        <w:widowControl w:val="0"/>
        <w:numPr>
          <w:ilvl w:val="0"/>
          <w:numId w:val="3"/>
        </w:numPr>
        <w:tabs>
          <w:tab w:val="left" w:pos="1418"/>
        </w:tabs>
        <w:spacing w:before="288" w:beforeLines="120" w:after="288" w:afterLines="120" w:line="240" w:lineRule="atLeast"/>
        <w:ind w:left="1418" w:hanging="567"/>
        <w:jc w:val="both"/>
        <w:rPr>
          <w:rFonts w:ascii="Verdana" w:hAnsi="Verdana"/>
          <w:sz w:val="20"/>
          <w:szCs w:val="20"/>
        </w:rPr>
      </w:pPr>
      <w:r w:rsidRPr="00CF0039">
        <w:rPr>
          <w:rFonts w:ascii="Verdana" w:hAnsi="Verdana"/>
          <w:b/>
          <w:bCs/>
          <w:sz w:val="20"/>
          <w:szCs w:val="20"/>
        </w:rPr>
        <w:t xml:space="preserve">Matriz de </w:t>
      </w:r>
      <w:r w:rsidR="00CF0039">
        <w:rPr>
          <w:rFonts w:ascii="Verdana" w:hAnsi="Verdana"/>
          <w:b/>
          <w:bCs/>
          <w:sz w:val="20"/>
          <w:szCs w:val="20"/>
        </w:rPr>
        <w:t xml:space="preserve">segregação de </w:t>
      </w:r>
      <w:r w:rsidRPr="00CF0039">
        <w:rPr>
          <w:rFonts w:ascii="Verdana" w:hAnsi="Verdana"/>
          <w:b/>
          <w:bCs/>
          <w:sz w:val="20"/>
          <w:szCs w:val="20"/>
        </w:rPr>
        <w:t>função</w:t>
      </w:r>
      <w:r w:rsidRPr="00CF0039">
        <w:rPr>
          <w:rFonts w:ascii="Verdana" w:hAnsi="Verdana"/>
          <w:sz w:val="20"/>
          <w:szCs w:val="20"/>
        </w:rPr>
        <w:t xml:space="preserve">: documento de indicação de quais </w:t>
      </w:r>
      <w:r w:rsidR="00CF0039">
        <w:rPr>
          <w:rFonts w:ascii="Verdana" w:hAnsi="Verdana"/>
          <w:sz w:val="20"/>
          <w:szCs w:val="20"/>
        </w:rPr>
        <w:t>funções</w:t>
      </w:r>
      <w:r w:rsidRPr="00CF0039">
        <w:rPr>
          <w:rFonts w:ascii="Verdana" w:hAnsi="Verdana"/>
          <w:sz w:val="20"/>
          <w:szCs w:val="20"/>
        </w:rPr>
        <w:t xml:space="preserve"> cada colaborador deve ter de acordo com o cargo ocupado.</w:t>
      </w:r>
    </w:p>
    <w:p w:rsidR="00A10947" w:rsidP="00F5236F" w14:paraId="3CC5B52F" w14:textId="767576D6">
      <w:pPr>
        <w:pStyle w:val="Default"/>
        <w:widowControl w:val="0"/>
        <w:numPr>
          <w:ilvl w:val="0"/>
          <w:numId w:val="3"/>
        </w:numPr>
        <w:tabs>
          <w:tab w:val="left" w:pos="1418"/>
        </w:tabs>
        <w:spacing w:before="288" w:beforeLines="120" w:after="288" w:afterLines="120" w:line="240" w:lineRule="atLeast"/>
        <w:ind w:left="1418" w:hanging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Múltiplo Fator de Autenticação (MFA):</w:t>
      </w:r>
      <w:r>
        <w:rPr>
          <w:rFonts w:ascii="Verdana" w:hAnsi="Verdana"/>
          <w:sz w:val="20"/>
          <w:szCs w:val="20"/>
        </w:rPr>
        <w:t xml:space="preserve">  uso de dois ou mais fatores para as tarefas de autenticação de credenciais. Ex.: senha + pin; senha + digital. </w:t>
      </w:r>
    </w:p>
    <w:p w:rsidR="00F863E1" w:rsidRPr="00F017E9" w:rsidP="00F5236F" w14:paraId="556B9BC7" w14:textId="4C1BBA39">
      <w:pPr>
        <w:pStyle w:val="Default"/>
        <w:widowControl w:val="0"/>
        <w:numPr>
          <w:ilvl w:val="0"/>
          <w:numId w:val="3"/>
        </w:numPr>
        <w:tabs>
          <w:tab w:val="left" w:pos="1418"/>
        </w:tabs>
        <w:spacing w:before="288" w:beforeLines="120" w:after="288" w:afterLines="120" w:line="240" w:lineRule="atLeast"/>
        <w:ind w:left="1418" w:hanging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Privilégios </w:t>
      </w:r>
      <w:r w:rsidR="00817272">
        <w:rPr>
          <w:rFonts w:ascii="Verdana" w:hAnsi="Verdana"/>
          <w:b/>
          <w:bCs/>
          <w:sz w:val="20"/>
          <w:szCs w:val="20"/>
        </w:rPr>
        <w:t>a</w:t>
      </w:r>
      <w:r>
        <w:rPr>
          <w:rFonts w:ascii="Verdana" w:hAnsi="Verdana"/>
          <w:b/>
          <w:bCs/>
          <w:sz w:val="20"/>
          <w:szCs w:val="20"/>
        </w:rPr>
        <w:t>dministrativos:</w:t>
      </w:r>
      <w:r w:rsidR="00DD0726">
        <w:rPr>
          <w:rFonts w:ascii="Verdana" w:hAnsi="Verdana"/>
          <w:b/>
          <w:bCs/>
          <w:sz w:val="20"/>
          <w:szCs w:val="20"/>
        </w:rPr>
        <w:t xml:space="preserve"> </w:t>
      </w:r>
      <w:r w:rsidRPr="00B57991" w:rsidR="00BC57B7">
        <w:rPr>
          <w:rFonts w:ascii="Verdana" w:hAnsi="Verdana"/>
          <w:sz w:val="20"/>
          <w:szCs w:val="20"/>
        </w:rPr>
        <w:t>característica de uma conta</w:t>
      </w:r>
      <w:r w:rsidR="004848DB">
        <w:rPr>
          <w:rFonts w:ascii="Verdana" w:hAnsi="Verdana"/>
          <w:sz w:val="20"/>
          <w:szCs w:val="20"/>
        </w:rPr>
        <w:t>/credencial</w:t>
      </w:r>
      <w:r w:rsidR="00911740">
        <w:rPr>
          <w:rFonts w:ascii="Verdana" w:hAnsi="Verdana"/>
          <w:b/>
          <w:bCs/>
          <w:sz w:val="20"/>
          <w:szCs w:val="20"/>
        </w:rPr>
        <w:t xml:space="preserve"> </w:t>
      </w:r>
      <w:r w:rsidRPr="00B57991" w:rsidR="00911740">
        <w:rPr>
          <w:rFonts w:ascii="Verdana" w:hAnsi="Verdana"/>
          <w:sz w:val="20"/>
          <w:szCs w:val="20"/>
        </w:rPr>
        <w:t>que</w:t>
      </w:r>
      <w:r w:rsidR="00911740">
        <w:rPr>
          <w:rFonts w:ascii="Verdana" w:hAnsi="Verdana"/>
          <w:b/>
          <w:bCs/>
          <w:sz w:val="20"/>
          <w:szCs w:val="20"/>
        </w:rPr>
        <w:t xml:space="preserve"> </w:t>
      </w:r>
      <w:r w:rsidRPr="00B57991" w:rsidR="0059682B">
        <w:rPr>
          <w:rFonts w:ascii="Verdana" w:hAnsi="Verdana"/>
          <w:sz w:val="20"/>
          <w:szCs w:val="20"/>
        </w:rPr>
        <w:t>permite</w:t>
      </w:r>
      <w:r w:rsidRPr="00B57991" w:rsidR="00780992">
        <w:rPr>
          <w:rFonts w:ascii="Verdana" w:hAnsi="Verdana"/>
          <w:sz w:val="20"/>
          <w:szCs w:val="20"/>
        </w:rPr>
        <w:t xml:space="preserve"> </w:t>
      </w:r>
      <w:r w:rsidR="00C8298E">
        <w:rPr>
          <w:rFonts w:ascii="Verdana" w:hAnsi="Verdana"/>
          <w:sz w:val="20"/>
          <w:szCs w:val="20"/>
        </w:rPr>
        <w:t xml:space="preserve">aos </w:t>
      </w:r>
      <w:r w:rsidRPr="00B57991" w:rsidR="00780992">
        <w:rPr>
          <w:rFonts w:ascii="Verdana" w:hAnsi="Verdana"/>
          <w:sz w:val="20"/>
          <w:szCs w:val="20"/>
        </w:rPr>
        <w:t xml:space="preserve">profissionais de TI </w:t>
      </w:r>
      <w:r w:rsidRPr="00B57991" w:rsidR="00C8298E">
        <w:rPr>
          <w:rFonts w:ascii="Verdana" w:hAnsi="Verdana"/>
          <w:sz w:val="20"/>
          <w:szCs w:val="20"/>
        </w:rPr>
        <w:t>gerenci</w:t>
      </w:r>
      <w:r w:rsidR="00C8298E">
        <w:rPr>
          <w:rFonts w:ascii="Verdana" w:hAnsi="Verdana"/>
          <w:sz w:val="20"/>
          <w:szCs w:val="20"/>
        </w:rPr>
        <w:t>ar</w:t>
      </w:r>
      <w:r w:rsidRPr="00B57991" w:rsidR="00C8298E">
        <w:rPr>
          <w:rFonts w:ascii="Verdana" w:hAnsi="Verdana"/>
          <w:sz w:val="20"/>
          <w:szCs w:val="20"/>
        </w:rPr>
        <w:t xml:space="preserve"> </w:t>
      </w:r>
      <w:r w:rsidRPr="00B57991" w:rsidR="00780992">
        <w:rPr>
          <w:rFonts w:ascii="Verdana" w:hAnsi="Verdana"/>
          <w:sz w:val="20"/>
          <w:szCs w:val="20"/>
        </w:rPr>
        <w:t>aplicativos,</w:t>
      </w:r>
      <w:r w:rsidR="004B1D9C">
        <w:rPr>
          <w:rFonts w:ascii="Verdana" w:hAnsi="Verdana"/>
          <w:sz w:val="20"/>
          <w:szCs w:val="20"/>
        </w:rPr>
        <w:t xml:space="preserve"> </w:t>
      </w:r>
      <w:r w:rsidRPr="00B57991" w:rsidR="00780992">
        <w:rPr>
          <w:rFonts w:ascii="Verdana" w:hAnsi="Verdana"/>
          <w:sz w:val="20"/>
          <w:szCs w:val="20"/>
        </w:rPr>
        <w:t>software</w:t>
      </w:r>
      <w:r w:rsidR="00C8298E">
        <w:rPr>
          <w:rFonts w:ascii="Verdana" w:hAnsi="Verdana"/>
          <w:sz w:val="20"/>
          <w:szCs w:val="20"/>
        </w:rPr>
        <w:t>s</w:t>
      </w:r>
      <w:r w:rsidRPr="00B57991" w:rsidR="00780992">
        <w:rPr>
          <w:rFonts w:ascii="Verdana" w:hAnsi="Verdana"/>
          <w:sz w:val="20"/>
          <w:szCs w:val="20"/>
        </w:rPr>
        <w:t xml:space="preserve"> e hardware</w:t>
      </w:r>
      <w:r w:rsidR="00C8298E">
        <w:rPr>
          <w:rFonts w:ascii="Verdana" w:hAnsi="Verdana"/>
          <w:sz w:val="20"/>
          <w:szCs w:val="20"/>
        </w:rPr>
        <w:t>s</w:t>
      </w:r>
      <w:r w:rsidRPr="00B57991" w:rsidR="00780992">
        <w:rPr>
          <w:rFonts w:ascii="Verdana" w:hAnsi="Verdana"/>
          <w:sz w:val="20"/>
          <w:szCs w:val="20"/>
        </w:rPr>
        <w:t xml:space="preserve"> de </w:t>
      </w:r>
      <w:r w:rsidRPr="00B57991" w:rsidR="00F017E9">
        <w:rPr>
          <w:rFonts w:ascii="Verdana" w:hAnsi="Verdana"/>
          <w:sz w:val="20"/>
          <w:szCs w:val="20"/>
        </w:rPr>
        <w:t>um serviço.</w:t>
      </w:r>
    </w:p>
    <w:p w:rsidR="00EB6951" w:rsidRPr="00B63281" w:rsidP="00F5236F" w14:paraId="7273A860" w14:textId="6B3ADC20">
      <w:pPr>
        <w:pStyle w:val="Default"/>
        <w:widowControl w:val="0"/>
        <w:numPr>
          <w:ilvl w:val="0"/>
          <w:numId w:val="3"/>
        </w:numPr>
        <w:tabs>
          <w:tab w:val="left" w:pos="1418"/>
        </w:tabs>
        <w:spacing w:before="288" w:beforeLines="120" w:after="288" w:afterLines="120" w:line="240" w:lineRule="atLeast"/>
        <w:ind w:left="1418" w:hanging="567"/>
        <w:jc w:val="both"/>
        <w:rPr>
          <w:rFonts w:ascii="Verdana" w:hAnsi="Verdana"/>
          <w:sz w:val="20"/>
          <w:szCs w:val="20"/>
        </w:rPr>
      </w:pPr>
      <w:bookmarkStart w:id="57" w:name="_Toc496020781"/>
      <w:r w:rsidRPr="00B63281">
        <w:rPr>
          <w:rFonts w:ascii="Verdana" w:hAnsi="Verdana"/>
          <w:b/>
          <w:bCs/>
          <w:sz w:val="20"/>
          <w:szCs w:val="20"/>
        </w:rPr>
        <w:t xml:space="preserve">Segurança da </w:t>
      </w:r>
      <w:r w:rsidR="00674CCF">
        <w:rPr>
          <w:rFonts w:ascii="Verdana" w:hAnsi="Verdana"/>
          <w:b/>
          <w:bCs/>
          <w:sz w:val="20"/>
          <w:szCs w:val="20"/>
        </w:rPr>
        <w:t>i</w:t>
      </w:r>
      <w:r w:rsidRPr="00B63281">
        <w:rPr>
          <w:rFonts w:ascii="Verdana" w:hAnsi="Verdana"/>
          <w:b/>
          <w:bCs/>
          <w:sz w:val="20"/>
          <w:szCs w:val="20"/>
        </w:rPr>
        <w:t>nformação:</w:t>
      </w:r>
      <w:r w:rsidRPr="00B63281">
        <w:rPr>
          <w:rFonts w:ascii="Verdana" w:hAnsi="Verdana"/>
          <w:sz w:val="20"/>
          <w:szCs w:val="20"/>
        </w:rPr>
        <w:t xml:space="preserve"> preservação das propriedades de confidencialidade, integridade e disponibilidade das informações do </w:t>
      </w:r>
      <w:r w:rsidR="003449F2">
        <w:rPr>
          <w:rFonts w:ascii="Verdana" w:hAnsi="Verdana"/>
          <w:sz w:val="20"/>
          <w:szCs w:val="20"/>
        </w:rPr>
        <w:t>GEQ</w:t>
      </w:r>
      <w:r w:rsidRPr="00B63281">
        <w:rPr>
          <w:rFonts w:ascii="Verdana" w:hAnsi="Verdana"/>
          <w:sz w:val="20"/>
          <w:szCs w:val="20"/>
        </w:rPr>
        <w:t>.</w:t>
      </w:r>
      <w:bookmarkEnd w:id="57"/>
    </w:p>
    <w:p w:rsidR="00EB6951" w:rsidP="00F5236F" w14:paraId="18CB9B36" w14:textId="00351919">
      <w:pPr>
        <w:pStyle w:val="Default"/>
        <w:widowControl w:val="0"/>
        <w:numPr>
          <w:ilvl w:val="0"/>
          <w:numId w:val="3"/>
        </w:numPr>
        <w:tabs>
          <w:tab w:val="left" w:pos="1418"/>
        </w:tabs>
        <w:spacing w:before="288" w:beforeLines="120" w:after="288" w:afterLines="120" w:line="240" w:lineRule="atLeast"/>
        <w:ind w:left="1418" w:hanging="567"/>
        <w:jc w:val="both"/>
        <w:rPr>
          <w:rFonts w:ascii="Verdana" w:hAnsi="Verdana"/>
          <w:sz w:val="20"/>
          <w:szCs w:val="20"/>
        </w:rPr>
      </w:pPr>
      <w:bookmarkStart w:id="58" w:name="_Toc496020782"/>
      <w:r w:rsidRPr="00B63281">
        <w:rPr>
          <w:rFonts w:ascii="Verdana" w:hAnsi="Verdana"/>
          <w:b/>
          <w:bCs/>
          <w:sz w:val="20"/>
          <w:szCs w:val="20"/>
        </w:rPr>
        <w:t>Usuário</w:t>
      </w:r>
      <w:r w:rsidR="003449F2">
        <w:rPr>
          <w:rFonts w:ascii="Verdana" w:hAnsi="Verdana"/>
          <w:b/>
          <w:bCs/>
          <w:sz w:val="20"/>
          <w:szCs w:val="20"/>
        </w:rPr>
        <w:t>s</w:t>
      </w:r>
      <w:r w:rsidRPr="00B63281">
        <w:rPr>
          <w:rFonts w:ascii="Verdana" w:hAnsi="Verdana"/>
          <w:b/>
          <w:bCs/>
          <w:sz w:val="20"/>
          <w:szCs w:val="20"/>
        </w:rPr>
        <w:t>:</w:t>
      </w:r>
      <w:r w:rsidRPr="00B63281">
        <w:rPr>
          <w:rFonts w:ascii="Verdana" w:hAnsi="Verdana"/>
          <w:sz w:val="20"/>
          <w:szCs w:val="20"/>
        </w:rPr>
        <w:t xml:space="preserve"> </w:t>
      </w:r>
      <w:r w:rsidR="00AD0767">
        <w:rPr>
          <w:rFonts w:ascii="Verdana" w:hAnsi="Verdana"/>
          <w:sz w:val="20"/>
          <w:szCs w:val="20"/>
        </w:rPr>
        <w:t>e</w:t>
      </w:r>
      <w:r w:rsidRPr="00B63281">
        <w:rPr>
          <w:rFonts w:ascii="Verdana" w:hAnsi="Verdana"/>
          <w:sz w:val="20"/>
          <w:szCs w:val="20"/>
        </w:rPr>
        <w:t xml:space="preserve">mpregados do </w:t>
      </w:r>
      <w:r w:rsidRPr="00B63281" w:rsidR="004606E3">
        <w:rPr>
          <w:rFonts w:ascii="Verdana" w:hAnsi="Verdana"/>
          <w:sz w:val="20"/>
          <w:szCs w:val="20"/>
        </w:rPr>
        <w:t>G</w:t>
      </w:r>
      <w:r w:rsidR="00AD0767">
        <w:rPr>
          <w:rFonts w:ascii="Verdana" w:hAnsi="Verdana"/>
          <w:sz w:val="20"/>
          <w:szCs w:val="20"/>
        </w:rPr>
        <w:t>EQ</w:t>
      </w:r>
      <w:r w:rsidRPr="00B63281">
        <w:rPr>
          <w:rFonts w:ascii="Verdana" w:hAnsi="Verdana"/>
          <w:sz w:val="20"/>
          <w:szCs w:val="20"/>
        </w:rPr>
        <w:t xml:space="preserve"> ou terceiros, </w:t>
      </w:r>
      <w:r w:rsidRPr="00B63281" w:rsidR="006F1E61">
        <w:rPr>
          <w:rFonts w:ascii="Verdana" w:hAnsi="Verdana"/>
          <w:sz w:val="20"/>
          <w:szCs w:val="20"/>
        </w:rPr>
        <w:t>ind</w:t>
      </w:r>
      <w:r w:rsidR="006F1E61">
        <w:rPr>
          <w:rFonts w:ascii="Verdana" w:hAnsi="Verdana"/>
          <w:sz w:val="20"/>
          <w:szCs w:val="20"/>
        </w:rPr>
        <w:t>ependente</w:t>
      </w:r>
      <w:r w:rsidRPr="00B63281" w:rsidR="006F1E61">
        <w:rPr>
          <w:rFonts w:ascii="Verdana" w:hAnsi="Verdana"/>
          <w:sz w:val="20"/>
          <w:szCs w:val="20"/>
        </w:rPr>
        <w:t xml:space="preserve"> </w:t>
      </w:r>
      <w:r w:rsidRPr="00B63281">
        <w:rPr>
          <w:rFonts w:ascii="Verdana" w:hAnsi="Verdana"/>
          <w:sz w:val="20"/>
          <w:szCs w:val="20"/>
        </w:rPr>
        <w:t>do regime jurídico a</w:t>
      </w:r>
      <w:r w:rsidR="006F1E61">
        <w:rPr>
          <w:rFonts w:ascii="Verdana" w:hAnsi="Verdana"/>
          <w:sz w:val="20"/>
          <w:szCs w:val="20"/>
        </w:rPr>
        <w:t>o</w:t>
      </w:r>
      <w:r w:rsidRPr="00B63281">
        <w:rPr>
          <w:rFonts w:ascii="Verdana" w:hAnsi="Verdana"/>
          <w:sz w:val="20"/>
          <w:szCs w:val="20"/>
        </w:rPr>
        <w:t xml:space="preserve"> qu</w:t>
      </w:r>
      <w:r w:rsidR="006F1E61">
        <w:rPr>
          <w:rFonts w:ascii="Verdana" w:hAnsi="Verdana"/>
          <w:sz w:val="20"/>
          <w:szCs w:val="20"/>
        </w:rPr>
        <w:t>al</w:t>
      </w:r>
      <w:r w:rsidRPr="00B63281">
        <w:rPr>
          <w:rFonts w:ascii="Verdana" w:hAnsi="Verdana"/>
          <w:sz w:val="20"/>
          <w:szCs w:val="20"/>
        </w:rPr>
        <w:t xml:space="preserve"> estejam submetidos, assim como outros indivíduos ou organizações devidamente </w:t>
      </w:r>
      <w:bookmarkStart w:id="59" w:name="_Hlk105621005"/>
      <w:r w:rsidRPr="00B63281">
        <w:rPr>
          <w:rFonts w:ascii="Verdana" w:hAnsi="Verdana"/>
          <w:sz w:val="20"/>
          <w:szCs w:val="20"/>
        </w:rPr>
        <w:t>autorizad</w:t>
      </w:r>
      <w:r w:rsidR="00F031EB">
        <w:rPr>
          <w:rFonts w:ascii="Verdana" w:hAnsi="Verdana"/>
          <w:sz w:val="20"/>
          <w:szCs w:val="20"/>
        </w:rPr>
        <w:t>a</w:t>
      </w:r>
      <w:r w:rsidRPr="00B63281">
        <w:rPr>
          <w:rFonts w:ascii="Verdana" w:hAnsi="Verdana"/>
          <w:sz w:val="20"/>
          <w:szCs w:val="20"/>
        </w:rPr>
        <w:t xml:space="preserve">s a utilizar </w:t>
      </w:r>
      <w:r w:rsidR="006F1E61">
        <w:rPr>
          <w:rFonts w:ascii="Verdana" w:hAnsi="Verdana"/>
          <w:sz w:val="20"/>
          <w:szCs w:val="20"/>
        </w:rPr>
        <w:t>e/</w:t>
      </w:r>
      <w:r w:rsidR="00AD0767">
        <w:rPr>
          <w:rFonts w:ascii="Verdana" w:hAnsi="Verdana"/>
          <w:sz w:val="20"/>
          <w:szCs w:val="20"/>
        </w:rPr>
        <w:t xml:space="preserve">ou </w:t>
      </w:r>
      <w:r w:rsidRPr="00B63281">
        <w:rPr>
          <w:rFonts w:ascii="Verdana" w:hAnsi="Verdana"/>
          <w:sz w:val="20"/>
          <w:szCs w:val="20"/>
        </w:rPr>
        <w:t xml:space="preserve">manipular qualquer ativo de informação do </w:t>
      </w:r>
      <w:r w:rsidR="003449F2">
        <w:rPr>
          <w:rFonts w:ascii="Verdana" w:hAnsi="Verdana"/>
          <w:sz w:val="20"/>
          <w:szCs w:val="20"/>
        </w:rPr>
        <w:t>GEQ</w:t>
      </w:r>
      <w:bookmarkEnd w:id="59"/>
      <w:r w:rsidRPr="00B63281">
        <w:rPr>
          <w:rFonts w:ascii="Verdana" w:hAnsi="Verdana"/>
          <w:sz w:val="20"/>
          <w:szCs w:val="20"/>
        </w:rPr>
        <w:t>.</w:t>
      </w:r>
      <w:bookmarkStart w:id="60" w:name="_Toc496020783"/>
      <w:bookmarkEnd w:id="58"/>
    </w:p>
    <w:p w:rsidR="00257ABE" w:rsidRPr="00BE69A7" w:rsidP="001E08DE" w14:paraId="04F318FD" w14:textId="200D3CB8">
      <w:pPr>
        <w:pStyle w:val="Heading1"/>
        <w:keepNext w:val="0"/>
        <w:widowControl w:val="0"/>
        <w:tabs>
          <w:tab w:val="clear" w:pos="420"/>
          <w:tab w:val="num" w:pos="851"/>
        </w:tabs>
        <w:spacing w:before="288" w:beforeLines="120" w:after="288" w:afterLines="120" w:line="240" w:lineRule="atLeast"/>
        <w:ind w:left="851" w:hanging="851"/>
      </w:pPr>
      <w:bookmarkStart w:id="61" w:name="_Toc92964409"/>
      <w:bookmarkStart w:id="62" w:name="_Toc93330750"/>
      <w:bookmarkStart w:id="63" w:name="_Toc326600090"/>
      <w:bookmarkStart w:id="64" w:name="_Toc327256047"/>
      <w:bookmarkStart w:id="65" w:name="_Toc327258892"/>
      <w:bookmarkStart w:id="66" w:name="_Toc138402815"/>
      <w:bookmarkEnd w:id="60"/>
      <w:bookmarkEnd w:id="61"/>
      <w:bookmarkEnd w:id="62"/>
      <w:r w:rsidRPr="00BE69A7">
        <w:t>DOCUMENTOS DE REFERÊNCIA</w:t>
      </w:r>
      <w:bookmarkEnd w:id="63"/>
      <w:bookmarkEnd w:id="64"/>
      <w:bookmarkEnd w:id="65"/>
      <w:bookmarkEnd w:id="66"/>
    </w:p>
    <w:p w:rsidR="00571929" w:rsidRPr="00B60B09" w:rsidP="001E08DE" w14:paraId="7D125349" w14:textId="77777777">
      <w:pPr>
        <w:pStyle w:val="Default"/>
        <w:widowControl w:val="0"/>
        <w:tabs>
          <w:tab w:val="num" w:pos="0"/>
        </w:tabs>
        <w:spacing w:before="288" w:beforeLines="120" w:after="288" w:afterLines="120" w:line="240" w:lineRule="atLeast"/>
        <w:jc w:val="both"/>
        <w:rPr>
          <w:rFonts w:ascii="Verdana" w:hAnsi="Verdana"/>
          <w:sz w:val="20"/>
          <w:szCs w:val="20"/>
        </w:rPr>
      </w:pPr>
      <w:r w:rsidRPr="00B60B09">
        <w:rPr>
          <w:rFonts w:ascii="Verdana" w:hAnsi="Verdana"/>
          <w:sz w:val="20"/>
          <w:szCs w:val="20"/>
        </w:rPr>
        <w:t xml:space="preserve">Esta </w:t>
      </w:r>
      <w:r w:rsidRPr="00B60B09" w:rsidR="005F5ADF">
        <w:rPr>
          <w:rFonts w:ascii="Verdana" w:hAnsi="Verdana"/>
          <w:sz w:val="20"/>
          <w:szCs w:val="20"/>
        </w:rPr>
        <w:t>p</w:t>
      </w:r>
      <w:r w:rsidRPr="00B60B09">
        <w:rPr>
          <w:rFonts w:ascii="Verdana" w:hAnsi="Verdana"/>
          <w:sz w:val="20"/>
          <w:szCs w:val="20"/>
        </w:rPr>
        <w:t xml:space="preserve">olítica possui </w:t>
      </w:r>
      <w:r w:rsidRPr="00B60B09" w:rsidR="00114D36">
        <w:rPr>
          <w:rFonts w:ascii="Verdana" w:hAnsi="Verdana"/>
          <w:sz w:val="20"/>
          <w:szCs w:val="20"/>
        </w:rPr>
        <w:t>inter-relacionamento</w:t>
      </w:r>
      <w:r w:rsidRPr="00B60B09">
        <w:rPr>
          <w:rFonts w:ascii="Verdana" w:hAnsi="Verdana"/>
          <w:sz w:val="20"/>
          <w:szCs w:val="20"/>
        </w:rPr>
        <w:t xml:space="preserve"> </w:t>
      </w:r>
      <w:r w:rsidRPr="00B60B09" w:rsidR="00114D36">
        <w:rPr>
          <w:rFonts w:ascii="Verdana" w:hAnsi="Verdana"/>
          <w:sz w:val="20"/>
          <w:szCs w:val="20"/>
        </w:rPr>
        <w:t>e/ou faz referência a</w:t>
      </w:r>
      <w:r w:rsidRPr="00B60B09">
        <w:rPr>
          <w:rFonts w:ascii="Verdana" w:hAnsi="Verdana"/>
          <w:sz w:val="20"/>
          <w:szCs w:val="20"/>
        </w:rPr>
        <w:t xml:space="preserve">os </w:t>
      </w:r>
      <w:r w:rsidRPr="00B60B09" w:rsidR="00114D36">
        <w:rPr>
          <w:rFonts w:ascii="Verdana" w:hAnsi="Verdana"/>
          <w:sz w:val="20"/>
          <w:szCs w:val="20"/>
        </w:rPr>
        <w:t>seguintes documentos:</w:t>
      </w:r>
    </w:p>
    <w:p w:rsidR="008742FC" w:rsidP="00960283" w14:paraId="43120C42" w14:textId="52CE6F8A">
      <w:pPr>
        <w:pStyle w:val="Default"/>
        <w:widowControl w:val="0"/>
        <w:numPr>
          <w:ilvl w:val="0"/>
          <w:numId w:val="2"/>
        </w:numPr>
        <w:spacing w:before="288" w:beforeLines="120" w:after="288" w:afterLines="120" w:line="240" w:lineRule="atLeast"/>
        <w:ind w:firstLine="13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Código de </w:t>
      </w:r>
      <w:r w:rsidR="00E232CB">
        <w:rPr>
          <w:rFonts w:ascii="Verdana" w:hAnsi="Verdana"/>
          <w:sz w:val="20"/>
          <w:szCs w:val="20"/>
        </w:rPr>
        <w:t>Conduta</w:t>
      </w:r>
      <w:r w:rsidR="008169C4">
        <w:rPr>
          <w:rFonts w:ascii="Verdana" w:hAnsi="Verdana"/>
          <w:sz w:val="20"/>
          <w:szCs w:val="20"/>
        </w:rPr>
        <w:t>;</w:t>
      </w:r>
    </w:p>
    <w:p w:rsidR="00270C7C" w:rsidRPr="00C929EC" w:rsidP="00960283" w14:paraId="5499EDDA" w14:textId="28BD749E">
      <w:pPr>
        <w:pStyle w:val="ListParagraph"/>
        <w:numPr>
          <w:ilvl w:val="0"/>
          <w:numId w:val="2"/>
        </w:numPr>
        <w:ind w:firstLine="131"/>
        <w:rPr>
          <w:rFonts w:ascii="Verdana" w:hAnsi="Verdana"/>
          <w:sz w:val="20"/>
          <w:szCs w:val="20"/>
        </w:rPr>
      </w:pPr>
      <w:r w:rsidRPr="00270C7C">
        <w:rPr>
          <w:rFonts w:ascii="Verdana" w:eastAsia="Times New Roman" w:hAnsi="Verdana" w:cs="Tahoma"/>
          <w:color w:val="000000"/>
          <w:sz w:val="20"/>
          <w:szCs w:val="20"/>
          <w:lang w:eastAsia="pt-BR"/>
        </w:rPr>
        <w:t>Lei nº 1.379/18 (Lei Geral de Proteção de Dados);</w:t>
      </w:r>
    </w:p>
    <w:p w:rsidR="00EB0CB2" w:rsidP="00960283" w14:paraId="10A26881" w14:textId="04EA77A1">
      <w:pPr>
        <w:pStyle w:val="Default"/>
        <w:widowControl w:val="0"/>
        <w:numPr>
          <w:ilvl w:val="0"/>
          <w:numId w:val="2"/>
        </w:numPr>
        <w:spacing w:before="288" w:beforeLines="120" w:after="288" w:afterLines="120" w:line="240" w:lineRule="atLeast"/>
        <w:ind w:firstLine="13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Política de Consequências;</w:t>
      </w:r>
    </w:p>
    <w:p w:rsidR="00804C7C" w:rsidP="00960283" w14:paraId="31FC1735" w14:textId="687ADBE3">
      <w:pPr>
        <w:pStyle w:val="Default"/>
        <w:widowControl w:val="0"/>
        <w:numPr>
          <w:ilvl w:val="0"/>
          <w:numId w:val="2"/>
        </w:numPr>
        <w:spacing w:before="288" w:beforeLines="120" w:after="288" w:afterLines="120" w:line="240" w:lineRule="atLeast"/>
        <w:ind w:firstLine="13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Política de Acesso a Ambientes de Data Center;</w:t>
      </w:r>
    </w:p>
    <w:p w:rsidR="00D828D2" w:rsidP="00960283" w14:paraId="523BD2F6" w14:textId="01304547">
      <w:pPr>
        <w:pStyle w:val="Default"/>
        <w:widowControl w:val="0"/>
        <w:numPr>
          <w:ilvl w:val="0"/>
          <w:numId w:val="2"/>
        </w:numPr>
        <w:spacing w:before="288" w:beforeLines="120" w:after="288" w:afterLines="120" w:line="240" w:lineRule="atLeast"/>
        <w:ind w:firstLine="13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Política de Segurança da Informação.</w:t>
      </w:r>
    </w:p>
    <w:p w:rsidR="00422416" w:rsidRPr="00422416" w:rsidP="00422416" w14:paraId="6A4A65DF" w14:textId="19B0CBFD">
      <w:pPr>
        <w:pStyle w:val="Heading1"/>
        <w:keepNext w:val="0"/>
        <w:widowControl w:val="0"/>
        <w:tabs>
          <w:tab w:val="clear" w:pos="420"/>
          <w:tab w:val="num" w:pos="851"/>
        </w:tabs>
        <w:spacing w:before="288" w:beforeLines="120" w:after="288" w:afterLines="120" w:line="240" w:lineRule="atLeast"/>
        <w:ind w:left="851" w:hanging="851"/>
      </w:pPr>
      <w:bookmarkStart w:id="67" w:name="_Toc326600091"/>
      <w:bookmarkStart w:id="68" w:name="_Toc327256048"/>
      <w:bookmarkStart w:id="69" w:name="_Toc327258893"/>
      <w:bookmarkStart w:id="70" w:name="_Toc138402816"/>
      <w:r w:rsidRPr="009E2B0F">
        <w:t>DIRETRIZES</w:t>
      </w:r>
      <w:bookmarkEnd w:id="67"/>
      <w:bookmarkEnd w:id="68"/>
      <w:bookmarkEnd w:id="69"/>
      <w:bookmarkEnd w:id="70"/>
    </w:p>
    <w:p w:rsidR="00422416" w:rsidP="00054849" w14:paraId="50D3A6A1" w14:textId="72FCB7AE">
      <w:pPr>
        <w:pStyle w:val="Heading2"/>
        <w:tabs>
          <w:tab w:val="clear" w:pos="420"/>
          <w:tab w:val="num" w:pos="851"/>
        </w:tabs>
        <w:ind w:left="851" w:hanging="851"/>
      </w:pPr>
      <w:bookmarkStart w:id="71" w:name="_Toc138402817"/>
      <w:r>
        <w:t>Gerais</w:t>
      </w:r>
      <w:bookmarkEnd w:id="71"/>
    </w:p>
    <w:p w:rsidR="007156F3" w:rsidRPr="00054849" w:rsidP="00054849" w14:paraId="657C1EF8" w14:textId="604ED24C">
      <w:pPr>
        <w:pStyle w:val="Default"/>
        <w:widowControl w:val="0"/>
        <w:numPr>
          <w:ilvl w:val="2"/>
          <w:numId w:val="1"/>
        </w:numPr>
        <w:tabs>
          <w:tab w:val="num" w:pos="4253"/>
          <w:tab w:val="clear" w:pos="4548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Todos os usuários autorizados</w:t>
      </w:r>
      <w:r w:rsidRPr="0005484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devem possuir </w:t>
      </w:r>
      <w:r w:rsidRPr="00054849">
        <w:rPr>
          <w:rFonts w:ascii="Verdana" w:hAnsi="Verdana"/>
          <w:sz w:val="20"/>
          <w:szCs w:val="20"/>
        </w:rPr>
        <w:t xml:space="preserve">contas de acesso que </w:t>
      </w:r>
      <w:r>
        <w:rPr>
          <w:rFonts w:ascii="Verdana" w:hAnsi="Verdana"/>
          <w:sz w:val="20"/>
          <w:szCs w:val="20"/>
        </w:rPr>
        <w:t xml:space="preserve">os </w:t>
      </w:r>
      <w:r w:rsidRPr="00054849">
        <w:rPr>
          <w:rFonts w:ascii="Verdana" w:hAnsi="Verdana"/>
          <w:sz w:val="20"/>
          <w:szCs w:val="20"/>
        </w:rPr>
        <w:t>permit</w:t>
      </w:r>
      <w:r w:rsidR="00E54A41">
        <w:rPr>
          <w:rFonts w:ascii="Verdana" w:hAnsi="Verdana"/>
          <w:sz w:val="20"/>
          <w:szCs w:val="20"/>
        </w:rPr>
        <w:t>a</w:t>
      </w:r>
      <w:r w:rsidRPr="00054849">
        <w:rPr>
          <w:rFonts w:ascii="Verdana" w:hAnsi="Verdana"/>
          <w:sz w:val="20"/>
          <w:szCs w:val="20"/>
        </w:rPr>
        <w:t xml:space="preserve">m o uso </w:t>
      </w:r>
      <w:r w:rsidR="00422416">
        <w:rPr>
          <w:rFonts w:ascii="Verdana" w:hAnsi="Verdana"/>
          <w:sz w:val="20"/>
          <w:szCs w:val="20"/>
        </w:rPr>
        <w:t xml:space="preserve">de </w:t>
      </w:r>
      <w:r w:rsidRPr="00054849">
        <w:rPr>
          <w:rFonts w:ascii="Verdana" w:hAnsi="Verdana"/>
          <w:sz w:val="20"/>
          <w:szCs w:val="20"/>
        </w:rPr>
        <w:t xml:space="preserve">recursos </w:t>
      </w:r>
      <w:r w:rsidR="00F31073">
        <w:rPr>
          <w:rFonts w:ascii="Verdana" w:hAnsi="Verdana"/>
          <w:sz w:val="20"/>
          <w:szCs w:val="20"/>
        </w:rPr>
        <w:t>tecnológicos</w:t>
      </w:r>
      <w:r w:rsidR="00E54A41">
        <w:rPr>
          <w:rFonts w:ascii="Verdana" w:hAnsi="Verdana"/>
          <w:sz w:val="20"/>
          <w:szCs w:val="20"/>
        </w:rPr>
        <w:t xml:space="preserve">, </w:t>
      </w:r>
      <w:r w:rsidRPr="00054849" w:rsidR="00E54A41">
        <w:rPr>
          <w:rFonts w:ascii="Verdana" w:hAnsi="Verdana"/>
          <w:sz w:val="20"/>
          <w:szCs w:val="20"/>
        </w:rPr>
        <w:t xml:space="preserve">ativos </w:t>
      </w:r>
      <w:r w:rsidR="00E54A41">
        <w:rPr>
          <w:rFonts w:ascii="Verdana" w:hAnsi="Verdana"/>
          <w:sz w:val="20"/>
          <w:szCs w:val="20"/>
        </w:rPr>
        <w:t xml:space="preserve">e </w:t>
      </w:r>
      <w:r w:rsidRPr="00054849" w:rsidR="00E54A41">
        <w:rPr>
          <w:rFonts w:ascii="Verdana" w:hAnsi="Verdana"/>
          <w:sz w:val="20"/>
          <w:szCs w:val="20"/>
        </w:rPr>
        <w:t>sistemas de informação</w:t>
      </w:r>
      <w:r w:rsidR="00E54A41">
        <w:rPr>
          <w:rFonts w:ascii="Verdana" w:hAnsi="Verdana"/>
          <w:sz w:val="20"/>
          <w:szCs w:val="20"/>
        </w:rPr>
        <w:t>,</w:t>
      </w:r>
      <w:r w:rsidRPr="00054849" w:rsidR="00E54A41">
        <w:rPr>
          <w:rFonts w:ascii="Verdana" w:hAnsi="Verdana"/>
          <w:sz w:val="20"/>
          <w:szCs w:val="20"/>
        </w:rPr>
        <w:t xml:space="preserve"> </w:t>
      </w:r>
      <w:r w:rsidR="00E54A41">
        <w:rPr>
          <w:rFonts w:ascii="Verdana" w:hAnsi="Verdana"/>
          <w:sz w:val="20"/>
          <w:szCs w:val="20"/>
        </w:rPr>
        <w:t xml:space="preserve">observando-se o disposto </w:t>
      </w:r>
      <w:r w:rsidR="00FB5DCA">
        <w:rPr>
          <w:rFonts w:ascii="Verdana" w:hAnsi="Verdana"/>
          <w:sz w:val="20"/>
          <w:szCs w:val="20"/>
        </w:rPr>
        <w:t>nesta política.</w:t>
      </w:r>
    </w:p>
    <w:p w:rsidR="007156F3" w:rsidRPr="00054849" w:rsidP="00054849" w14:paraId="65BD04AE" w14:textId="4AE68FFD">
      <w:pPr>
        <w:pStyle w:val="Default"/>
        <w:widowControl w:val="0"/>
        <w:numPr>
          <w:ilvl w:val="2"/>
          <w:numId w:val="1"/>
        </w:numPr>
        <w:tabs>
          <w:tab w:val="num" w:pos="4253"/>
          <w:tab w:val="clear" w:pos="4548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sz w:val="20"/>
          <w:szCs w:val="20"/>
        </w:rPr>
      </w:pPr>
      <w:r w:rsidRPr="00054849">
        <w:rPr>
          <w:rFonts w:ascii="Verdana" w:hAnsi="Verdana"/>
          <w:sz w:val="20"/>
          <w:szCs w:val="20"/>
        </w:rPr>
        <w:t>As contas de acesso</w:t>
      </w:r>
      <w:r w:rsidR="00E54A41">
        <w:rPr>
          <w:rFonts w:ascii="Verdana" w:hAnsi="Verdana"/>
          <w:sz w:val="20"/>
          <w:szCs w:val="20"/>
        </w:rPr>
        <w:t xml:space="preserve"> citadas no item 4.</w:t>
      </w:r>
      <w:r w:rsidR="005D19E5">
        <w:rPr>
          <w:rFonts w:ascii="Verdana" w:hAnsi="Verdana"/>
          <w:sz w:val="20"/>
          <w:szCs w:val="20"/>
        </w:rPr>
        <w:t>1</w:t>
      </w:r>
      <w:r w:rsidR="00E54A41">
        <w:rPr>
          <w:rFonts w:ascii="Verdana" w:hAnsi="Verdana"/>
          <w:sz w:val="20"/>
          <w:szCs w:val="20"/>
        </w:rPr>
        <w:t>.1</w:t>
      </w:r>
      <w:r w:rsidRPr="00054849">
        <w:rPr>
          <w:rFonts w:ascii="Verdana" w:hAnsi="Verdana"/>
          <w:sz w:val="20"/>
          <w:szCs w:val="20"/>
        </w:rPr>
        <w:t xml:space="preserve"> são exclusivamente para que os usuários </w:t>
      </w:r>
      <w:r w:rsidR="00694BD1">
        <w:rPr>
          <w:rFonts w:ascii="Verdana" w:hAnsi="Verdana"/>
          <w:sz w:val="20"/>
          <w:szCs w:val="20"/>
        </w:rPr>
        <w:t>realizem</w:t>
      </w:r>
      <w:r w:rsidRPr="00054849">
        <w:rPr>
          <w:rFonts w:ascii="Verdana" w:hAnsi="Verdana"/>
          <w:sz w:val="20"/>
          <w:szCs w:val="20"/>
        </w:rPr>
        <w:t xml:space="preserve"> suas atividades laborais</w:t>
      </w:r>
      <w:r w:rsidR="001E0AB4">
        <w:rPr>
          <w:rFonts w:ascii="Verdana" w:hAnsi="Verdana"/>
          <w:sz w:val="20"/>
          <w:szCs w:val="20"/>
        </w:rPr>
        <w:t>, em consonância com o Código de Conduta e a Política de Consequências do GEQ</w:t>
      </w:r>
      <w:r w:rsidR="00F31073">
        <w:rPr>
          <w:rFonts w:ascii="Verdana" w:hAnsi="Verdana"/>
          <w:sz w:val="20"/>
          <w:szCs w:val="20"/>
        </w:rPr>
        <w:t>.</w:t>
      </w:r>
    </w:p>
    <w:p w:rsidR="007156F3" w:rsidRPr="00B76912" w:rsidP="00B76912" w14:paraId="1F697954" w14:textId="3D8156CB">
      <w:pPr>
        <w:pStyle w:val="Default"/>
        <w:widowControl w:val="0"/>
        <w:numPr>
          <w:ilvl w:val="2"/>
          <w:numId w:val="1"/>
        </w:numPr>
        <w:tabs>
          <w:tab w:val="num" w:pos="4253"/>
          <w:tab w:val="clear" w:pos="4548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sz w:val="20"/>
          <w:szCs w:val="20"/>
        </w:rPr>
      </w:pPr>
      <w:r w:rsidRPr="00054849">
        <w:rPr>
          <w:rFonts w:ascii="Verdana" w:hAnsi="Verdana"/>
          <w:sz w:val="20"/>
          <w:szCs w:val="20"/>
        </w:rPr>
        <w:t>Toda conta de acesso é pessoal do usuário a qual foi delegada</w:t>
      </w:r>
      <w:r w:rsidR="0078239B">
        <w:rPr>
          <w:rFonts w:ascii="Verdana" w:hAnsi="Verdana"/>
          <w:sz w:val="20"/>
          <w:szCs w:val="20"/>
        </w:rPr>
        <w:t>, sendo</w:t>
      </w:r>
      <w:r w:rsidRPr="00054849">
        <w:rPr>
          <w:rFonts w:ascii="Verdana" w:hAnsi="Verdana"/>
          <w:sz w:val="20"/>
          <w:szCs w:val="20"/>
        </w:rPr>
        <w:t xml:space="preserve"> intransferível</w:t>
      </w:r>
      <w:r w:rsidR="00493F7C">
        <w:rPr>
          <w:rFonts w:ascii="Verdana" w:hAnsi="Verdana"/>
          <w:sz w:val="20"/>
          <w:szCs w:val="20"/>
        </w:rPr>
        <w:t xml:space="preserve"> e</w:t>
      </w:r>
      <w:r w:rsidR="00B76912">
        <w:rPr>
          <w:rFonts w:ascii="Verdana" w:hAnsi="Verdana"/>
          <w:sz w:val="20"/>
          <w:szCs w:val="20"/>
        </w:rPr>
        <w:t xml:space="preserve"> </w:t>
      </w:r>
      <w:r w:rsidRPr="00B76912">
        <w:rPr>
          <w:rFonts w:ascii="Verdana" w:hAnsi="Verdana"/>
          <w:sz w:val="20"/>
          <w:szCs w:val="20"/>
        </w:rPr>
        <w:t>o usuário</w:t>
      </w:r>
      <w:r w:rsidRPr="00B76912" w:rsidR="001E0AB4">
        <w:rPr>
          <w:rFonts w:ascii="Verdana" w:hAnsi="Verdana"/>
          <w:sz w:val="20"/>
          <w:szCs w:val="20"/>
        </w:rPr>
        <w:t xml:space="preserve"> </w:t>
      </w:r>
      <w:r w:rsidRPr="00B76912">
        <w:rPr>
          <w:rFonts w:ascii="Verdana" w:hAnsi="Verdana"/>
          <w:sz w:val="20"/>
          <w:szCs w:val="20"/>
        </w:rPr>
        <w:t xml:space="preserve">integralmente responsável por sua utilização, respondendo por qualquer violação ou ato irregular/ilícito, mesmo que </w:t>
      </w:r>
      <w:r w:rsidRPr="00265765">
        <w:rPr>
          <w:rFonts w:ascii="Verdana" w:hAnsi="Verdana"/>
          <w:sz w:val="20"/>
          <w:szCs w:val="20"/>
        </w:rPr>
        <w:t>exercido por outro indivíduo e/ou organização de posse de sua conta de acesso</w:t>
      </w:r>
      <w:r w:rsidRPr="00265765" w:rsidR="00B76912">
        <w:rPr>
          <w:rFonts w:ascii="Verdana" w:hAnsi="Verdana"/>
          <w:sz w:val="20"/>
          <w:szCs w:val="20"/>
        </w:rPr>
        <w:t>, considerando o disposto no</w:t>
      </w:r>
      <w:r w:rsidR="002F2C7A">
        <w:rPr>
          <w:rFonts w:ascii="Verdana" w:hAnsi="Verdana"/>
          <w:sz w:val="20"/>
          <w:szCs w:val="20"/>
        </w:rPr>
        <w:t>s</w:t>
      </w:r>
      <w:r w:rsidRPr="00265765" w:rsidR="00B76912">
        <w:rPr>
          <w:rFonts w:ascii="Verdana" w:hAnsi="Verdana"/>
          <w:sz w:val="20"/>
          <w:szCs w:val="20"/>
        </w:rPr>
        <w:t xml:space="preserve"> ite</w:t>
      </w:r>
      <w:r w:rsidR="002F2C7A">
        <w:rPr>
          <w:rFonts w:ascii="Verdana" w:hAnsi="Verdana"/>
          <w:sz w:val="20"/>
          <w:szCs w:val="20"/>
        </w:rPr>
        <w:t>ns</w:t>
      </w:r>
      <w:r w:rsidRPr="00265765" w:rsidR="00B76912">
        <w:rPr>
          <w:rFonts w:ascii="Verdana" w:hAnsi="Verdana"/>
          <w:sz w:val="20"/>
          <w:szCs w:val="20"/>
        </w:rPr>
        <w:t xml:space="preserve"> 4.1.4</w:t>
      </w:r>
      <w:r w:rsidR="002F2C7A">
        <w:rPr>
          <w:rFonts w:ascii="Verdana" w:hAnsi="Verdana"/>
          <w:sz w:val="20"/>
          <w:szCs w:val="20"/>
        </w:rPr>
        <w:t xml:space="preserve"> e 4.</w:t>
      </w:r>
      <w:r w:rsidR="00265C81">
        <w:rPr>
          <w:rFonts w:ascii="Verdana" w:hAnsi="Verdana"/>
          <w:sz w:val="20"/>
          <w:szCs w:val="20"/>
        </w:rPr>
        <w:t>3</w:t>
      </w:r>
      <w:r w:rsidR="002F2C7A">
        <w:rPr>
          <w:rFonts w:ascii="Verdana" w:hAnsi="Verdana"/>
          <w:sz w:val="20"/>
          <w:szCs w:val="20"/>
        </w:rPr>
        <w:t>.1</w:t>
      </w:r>
      <w:r w:rsidRPr="00265765" w:rsidR="00B76912">
        <w:rPr>
          <w:rFonts w:ascii="Verdana" w:hAnsi="Verdana"/>
          <w:sz w:val="20"/>
          <w:szCs w:val="20"/>
        </w:rPr>
        <w:t>.</w:t>
      </w:r>
      <w:r w:rsidR="00B76912">
        <w:rPr>
          <w:rFonts w:ascii="Verdana" w:hAnsi="Verdana"/>
          <w:sz w:val="20"/>
          <w:szCs w:val="20"/>
        </w:rPr>
        <w:t xml:space="preserve"> </w:t>
      </w:r>
    </w:p>
    <w:p w:rsidR="007156F3" w:rsidRPr="007A238A" w:rsidP="00054849" w14:paraId="2C60577F" w14:textId="7A71CFD3">
      <w:pPr>
        <w:pStyle w:val="Default"/>
        <w:widowControl w:val="0"/>
        <w:numPr>
          <w:ilvl w:val="2"/>
          <w:numId w:val="1"/>
        </w:numPr>
        <w:tabs>
          <w:tab w:val="num" w:pos="4253"/>
          <w:tab w:val="clear" w:pos="4548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sz w:val="20"/>
          <w:szCs w:val="20"/>
        </w:rPr>
      </w:pPr>
      <w:r w:rsidRPr="007A238A">
        <w:rPr>
          <w:rFonts w:ascii="Verdana" w:hAnsi="Verdana"/>
          <w:sz w:val="20"/>
          <w:szCs w:val="20"/>
        </w:rPr>
        <w:t xml:space="preserve">Os usuários </w:t>
      </w:r>
      <w:r w:rsidRPr="007A238A" w:rsidR="008169C4">
        <w:rPr>
          <w:rFonts w:ascii="Verdana" w:hAnsi="Verdana"/>
          <w:sz w:val="20"/>
          <w:szCs w:val="20"/>
        </w:rPr>
        <w:t xml:space="preserve">devem </w:t>
      </w:r>
      <w:r w:rsidRPr="007A238A">
        <w:rPr>
          <w:rFonts w:ascii="Verdana" w:hAnsi="Verdana"/>
          <w:sz w:val="20"/>
          <w:szCs w:val="20"/>
        </w:rPr>
        <w:t xml:space="preserve">adotar </w:t>
      </w:r>
      <w:r w:rsidR="007A0E8B">
        <w:rPr>
          <w:rFonts w:ascii="Verdana" w:hAnsi="Verdana"/>
          <w:sz w:val="20"/>
          <w:szCs w:val="20"/>
        </w:rPr>
        <w:t xml:space="preserve">as seguintes </w:t>
      </w:r>
      <w:r w:rsidRPr="007A238A">
        <w:rPr>
          <w:rFonts w:ascii="Verdana" w:hAnsi="Verdana"/>
          <w:sz w:val="20"/>
          <w:szCs w:val="20"/>
        </w:rPr>
        <w:t xml:space="preserve">medidas de prevenção para garantir o acesso seguro a ativos e serviços de informação, </w:t>
      </w:r>
      <w:r w:rsidRPr="007A238A" w:rsidR="009A16CB">
        <w:rPr>
          <w:rFonts w:ascii="Verdana" w:hAnsi="Verdana"/>
          <w:sz w:val="20"/>
          <w:szCs w:val="20"/>
        </w:rPr>
        <w:t>incluindo,</w:t>
      </w:r>
      <w:r w:rsidR="00A45322">
        <w:rPr>
          <w:rFonts w:ascii="Verdana" w:hAnsi="Verdana"/>
          <w:sz w:val="20"/>
          <w:szCs w:val="20"/>
        </w:rPr>
        <w:t xml:space="preserve"> mas não </w:t>
      </w:r>
      <w:r w:rsidR="00493F7C">
        <w:rPr>
          <w:rFonts w:ascii="Verdana" w:hAnsi="Verdana"/>
          <w:sz w:val="20"/>
          <w:szCs w:val="20"/>
        </w:rPr>
        <w:t xml:space="preserve">se </w:t>
      </w:r>
      <w:r w:rsidR="00A45322">
        <w:rPr>
          <w:rFonts w:ascii="Verdana" w:hAnsi="Verdana"/>
          <w:sz w:val="20"/>
          <w:szCs w:val="20"/>
        </w:rPr>
        <w:t>limitado a</w:t>
      </w:r>
      <w:r w:rsidRPr="007A238A">
        <w:rPr>
          <w:rFonts w:ascii="Verdana" w:hAnsi="Verdana"/>
          <w:sz w:val="20"/>
          <w:szCs w:val="20"/>
        </w:rPr>
        <w:t>:</w:t>
      </w:r>
    </w:p>
    <w:p w:rsidR="00B76912" w:rsidRPr="00054849" w:rsidP="00960283" w14:paraId="1F5836A5" w14:textId="589FEB26">
      <w:pPr>
        <w:pStyle w:val="Default"/>
        <w:widowControl w:val="0"/>
        <w:numPr>
          <w:ilvl w:val="0"/>
          <w:numId w:val="5"/>
        </w:numPr>
        <w:spacing w:before="288" w:beforeLines="120" w:after="288" w:afterLines="120" w:line="240" w:lineRule="atLeast"/>
        <w:ind w:left="1418" w:hanging="567"/>
        <w:jc w:val="both"/>
        <w:rPr>
          <w:rFonts w:ascii="Verdana" w:hAnsi="Verdana"/>
          <w:sz w:val="20"/>
          <w:szCs w:val="20"/>
        </w:rPr>
      </w:pPr>
      <w:r w:rsidRPr="00054849">
        <w:rPr>
          <w:rFonts w:ascii="Verdana" w:hAnsi="Verdana"/>
          <w:sz w:val="20"/>
          <w:szCs w:val="20"/>
        </w:rPr>
        <w:t xml:space="preserve">Não anotar ou registrar senhas de acesso em qualquer local, exceto nas ferramentas oficialmente fornecidas pelo </w:t>
      </w:r>
      <w:r>
        <w:rPr>
          <w:rFonts w:ascii="Verdana" w:hAnsi="Verdana"/>
          <w:sz w:val="20"/>
          <w:szCs w:val="20"/>
        </w:rPr>
        <w:t>GEQ</w:t>
      </w:r>
      <w:r w:rsidRPr="00054849">
        <w:rPr>
          <w:rFonts w:ascii="Verdana" w:hAnsi="Verdana"/>
          <w:sz w:val="20"/>
          <w:szCs w:val="20"/>
        </w:rPr>
        <w:t>;</w:t>
      </w:r>
    </w:p>
    <w:p w:rsidR="00B76912" w:rsidP="00960283" w14:paraId="66538E9A" w14:textId="77C61922">
      <w:pPr>
        <w:pStyle w:val="Default"/>
        <w:widowControl w:val="0"/>
        <w:numPr>
          <w:ilvl w:val="0"/>
          <w:numId w:val="5"/>
        </w:numPr>
        <w:spacing w:before="288" w:beforeLines="120" w:after="288" w:afterLines="120" w:line="240" w:lineRule="atLeast"/>
        <w:ind w:left="1418" w:hanging="567"/>
        <w:jc w:val="both"/>
        <w:rPr>
          <w:rFonts w:ascii="Verdana" w:hAnsi="Verdana"/>
          <w:color w:val="auto"/>
          <w:sz w:val="20"/>
          <w:szCs w:val="20"/>
        </w:rPr>
      </w:pPr>
      <w:r w:rsidRPr="005B7B40">
        <w:rPr>
          <w:rFonts w:ascii="Verdana" w:hAnsi="Verdana"/>
          <w:color w:val="auto"/>
          <w:sz w:val="20"/>
          <w:szCs w:val="20"/>
        </w:rPr>
        <w:t>Não compartilhar a conta de acesso e senha com outro usuário</w:t>
      </w:r>
      <w:r w:rsidRPr="005B7B40" w:rsidR="005B7B40">
        <w:rPr>
          <w:rFonts w:ascii="Verdana" w:hAnsi="Verdana"/>
          <w:color w:val="auto"/>
          <w:sz w:val="20"/>
          <w:szCs w:val="20"/>
        </w:rPr>
        <w:t xml:space="preserve"> ou</w:t>
      </w:r>
      <w:r w:rsidRPr="005B7B40">
        <w:rPr>
          <w:rFonts w:ascii="Verdana" w:hAnsi="Verdana"/>
          <w:color w:val="auto"/>
          <w:sz w:val="20"/>
          <w:szCs w:val="20"/>
        </w:rPr>
        <w:t xml:space="preserve"> colaborador;</w:t>
      </w:r>
    </w:p>
    <w:p w:rsidR="00A4529A" w:rsidP="00A4529A" w14:paraId="34AB63B8" w14:textId="77777777">
      <w:pPr>
        <w:pStyle w:val="Default"/>
        <w:widowControl w:val="0"/>
        <w:spacing w:before="288" w:beforeLines="120" w:after="288" w:afterLines="120" w:line="240" w:lineRule="atLeast"/>
        <w:jc w:val="both"/>
        <w:rPr>
          <w:rFonts w:ascii="Verdana" w:hAnsi="Verdana"/>
          <w:color w:val="auto"/>
          <w:sz w:val="20"/>
          <w:szCs w:val="20"/>
        </w:rPr>
      </w:pPr>
    </w:p>
    <w:p w:rsidR="00A45322" w:rsidRPr="005B7B40" w:rsidP="00960283" w14:paraId="0D40DB31" w14:textId="3ABDC9D8">
      <w:pPr>
        <w:pStyle w:val="Default"/>
        <w:widowControl w:val="0"/>
        <w:numPr>
          <w:ilvl w:val="0"/>
          <w:numId w:val="5"/>
        </w:numPr>
        <w:spacing w:before="288" w:beforeLines="120" w:after="288" w:afterLines="120" w:line="240" w:lineRule="atLeast"/>
        <w:ind w:left="1418" w:hanging="567"/>
        <w:jc w:val="both"/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  <w:t>Não utilizar senhas consideradas fracas ou com atributos pessoais – data de nascimento</w:t>
      </w:r>
      <w:r w:rsidR="001A1D11">
        <w:rPr>
          <w:rFonts w:ascii="Verdana" w:hAnsi="Verdana"/>
          <w:color w:val="auto"/>
          <w:sz w:val="20"/>
          <w:szCs w:val="20"/>
        </w:rPr>
        <w:t>,</w:t>
      </w:r>
      <w:r>
        <w:rPr>
          <w:rFonts w:ascii="Verdana" w:hAnsi="Verdana"/>
          <w:color w:val="auto"/>
          <w:sz w:val="20"/>
          <w:szCs w:val="20"/>
        </w:rPr>
        <w:t xml:space="preserve"> por exemplo</w:t>
      </w:r>
      <w:r w:rsidR="001A1D11">
        <w:rPr>
          <w:rFonts w:ascii="Verdana" w:hAnsi="Verdana"/>
          <w:color w:val="auto"/>
          <w:sz w:val="20"/>
          <w:szCs w:val="20"/>
        </w:rPr>
        <w:t>;</w:t>
      </w:r>
    </w:p>
    <w:p w:rsidR="00B76912" w:rsidP="00960283" w14:paraId="594A3E57" w14:textId="7C3A226D">
      <w:pPr>
        <w:pStyle w:val="Default"/>
        <w:widowControl w:val="0"/>
        <w:numPr>
          <w:ilvl w:val="0"/>
          <w:numId w:val="5"/>
        </w:numPr>
        <w:spacing w:before="288" w:beforeLines="120" w:after="288" w:afterLines="120" w:line="240" w:lineRule="atLeast"/>
        <w:ind w:left="1418" w:hanging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Comunicar a área de Segurança da Informação, por meio de chamado,</w:t>
      </w:r>
      <w:r w:rsidRPr="15FB1A5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</w:t>
      </w:r>
      <w:r w:rsidRPr="15FB1A5A" w:rsidR="0A66E7F7">
        <w:rPr>
          <w:rFonts w:ascii="Verdana" w:hAnsi="Verdana"/>
          <w:sz w:val="20"/>
          <w:szCs w:val="20"/>
        </w:rPr>
        <w:t>aso haja suspeita da utilização de suas credenciais de acesso de forma irregular para acessos a sistemas/ativos do GEQ</w:t>
      </w:r>
      <w:r>
        <w:rPr>
          <w:rFonts w:ascii="Verdana" w:hAnsi="Verdana"/>
          <w:sz w:val="20"/>
          <w:szCs w:val="20"/>
        </w:rPr>
        <w:t>.</w:t>
      </w:r>
    </w:p>
    <w:p w:rsidR="00A41B83" w:rsidP="00B76912" w14:paraId="0C0DE427" w14:textId="5D47A71B">
      <w:pPr>
        <w:pStyle w:val="Default"/>
        <w:widowControl w:val="0"/>
        <w:numPr>
          <w:ilvl w:val="2"/>
          <w:numId w:val="1"/>
        </w:numPr>
        <w:tabs>
          <w:tab w:val="num" w:pos="4253"/>
          <w:tab w:val="clear" w:pos="4548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Os u</w:t>
      </w:r>
      <w:r w:rsidRPr="00A41B83" w:rsidR="007156F3">
        <w:rPr>
          <w:rFonts w:ascii="Verdana" w:hAnsi="Verdana"/>
          <w:sz w:val="20"/>
          <w:szCs w:val="20"/>
        </w:rPr>
        <w:t xml:space="preserve">suários que </w:t>
      </w:r>
      <w:r w:rsidRPr="00A41B83" w:rsidR="00435821">
        <w:rPr>
          <w:rFonts w:ascii="Verdana" w:hAnsi="Verdana"/>
          <w:sz w:val="20"/>
          <w:szCs w:val="20"/>
        </w:rPr>
        <w:t>t</w:t>
      </w:r>
      <w:r w:rsidR="00435821">
        <w:rPr>
          <w:rFonts w:ascii="Verdana" w:hAnsi="Verdana"/>
          <w:sz w:val="20"/>
          <w:szCs w:val="20"/>
        </w:rPr>
        <w:t>ê</w:t>
      </w:r>
      <w:r w:rsidRPr="00A41B83" w:rsidR="00435821">
        <w:rPr>
          <w:rFonts w:ascii="Verdana" w:hAnsi="Verdana"/>
          <w:sz w:val="20"/>
          <w:szCs w:val="20"/>
        </w:rPr>
        <w:t xml:space="preserve">m </w:t>
      </w:r>
      <w:r w:rsidRPr="00A41B83" w:rsidR="007156F3">
        <w:rPr>
          <w:rFonts w:ascii="Verdana" w:hAnsi="Verdana"/>
          <w:sz w:val="20"/>
          <w:szCs w:val="20"/>
        </w:rPr>
        <w:t xml:space="preserve">acesso autorizado </w:t>
      </w:r>
      <w:r w:rsidR="00F863E1">
        <w:rPr>
          <w:rFonts w:ascii="Verdana" w:hAnsi="Verdana"/>
          <w:sz w:val="20"/>
          <w:szCs w:val="20"/>
        </w:rPr>
        <w:t xml:space="preserve">a </w:t>
      </w:r>
      <w:r w:rsidRPr="00A41B83" w:rsidR="007156F3">
        <w:rPr>
          <w:rFonts w:ascii="Verdana" w:hAnsi="Verdana"/>
          <w:sz w:val="20"/>
          <w:szCs w:val="20"/>
        </w:rPr>
        <w:t>privilégios administrativ</w:t>
      </w:r>
      <w:r w:rsidRPr="00A41B83" w:rsidR="00897A5B">
        <w:rPr>
          <w:rFonts w:ascii="Verdana" w:hAnsi="Verdana"/>
          <w:sz w:val="20"/>
          <w:szCs w:val="20"/>
        </w:rPr>
        <w:t>os</w:t>
      </w:r>
      <w:r w:rsidRPr="00A41B83" w:rsidR="007156F3">
        <w:rPr>
          <w:rFonts w:ascii="Verdana" w:hAnsi="Verdana"/>
          <w:sz w:val="20"/>
          <w:szCs w:val="20"/>
        </w:rPr>
        <w:t xml:space="preserve"> em sistemas de informação devem possuir uma credencial específica para este propósito</w:t>
      </w:r>
      <w:r w:rsidR="00BF0FAE">
        <w:rPr>
          <w:rFonts w:ascii="Verdana" w:hAnsi="Verdana"/>
          <w:sz w:val="20"/>
          <w:szCs w:val="20"/>
        </w:rPr>
        <w:t>, observando-se o disposto no item 4.1.6</w:t>
      </w:r>
      <w:r w:rsidRPr="00A41B83" w:rsidR="007156F3">
        <w:rPr>
          <w:rFonts w:ascii="Verdana" w:hAnsi="Verdana"/>
          <w:sz w:val="20"/>
          <w:szCs w:val="20"/>
        </w:rPr>
        <w:t xml:space="preserve">. </w:t>
      </w:r>
    </w:p>
    <w:p w:rsidR="007156F3" w:rsidRPr="005D46F6" w:rsidP="00B76912" w14:paraId="69FC44B5" w14:textId="1D8DF218">
      <w:pPr>
        <w:pStyle w:val="Default"/>
        <w:widowControl w:val="0"/>
        <w:numPr>
          <w:ilvl w:val="2"/>
          <w:numId w:val="1"/>
        </w:numPr>
        <w:tabs>
          <w:tab w:val="num" w:pos="4253"/>
          <w:tab w:val="clear" w:pos="4548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sz w:val="20"/>
          <w:szCs w:val="20"/>
        </w:rPr>
      </w:pPr>
      <w:r w:rsidRPr="005D46F6">
        <w:rPr>
          <w:rFonts w:ascii="Verdana" w:hAnsi="Verdana"/>
          <w:sz w:val="20"/>
          <w:szCs w:val="20"/>
        </w:rPr>
        <w:t>A credencial privilegiada</w:t>
      </w:r>
      <w:r w:rsidRPr="005D46F6" w:rsidR="00A41B83">
        <w:rPr>
          <w:rFonts w:ascii="Verdana" w:hAnsi="Verdana"/>
          <w:sz w:val="20"/>
          <w:szCs w:val="20"/>
        </w:rPr>
        <w:t>, citada no item 4.1.5,</w:t>
      </w:r>
      <w:r w:rsidRPr="005D46F6">
        <w:rPr>
          <w:rFonts w:ascii="Verdana" w:hAnsi="Verdana"/>
          <w:sz w:val="20"/>
          <w:szCs w:val="20"/>
        </w:rPr>
        <w:t xml:space="preserve"> </w:t>
      </w:r>
      <w:r w:rsidRPr="005D46F6" w:rsidR="008169C4">
        <w:rPr>
          <w:rFonts w:ascii="Verdana" w:hAnsi="Verdana"/>
          <w:sz w:val="20"/>
          <w:szCs w:val="20"/>
        </w:rPr>
        <w:t xml:space="preserve">deve </w:t>
      </w:r>
      <w:r w:rsidRPr="005D46F6">
        <w:rPr>
          <w:rFonts w:ascii="Verdana" w:hAnsi="Verdana"/>
          <w:sz w:val="20"/>
          <w:szCs w:val="20"/>
        </w:rPr>
        <w:t>ser utilizada somente para a execução de atividades administrativas que requeiram esse nível de acesso</w:t>
      </w:r>
      <w:r w:rsidRPr="005D46F6" w:rsidR="00A41B83">
        <w:rPr>
          <w:rFonts w:ascii="Verdana" w:hAnsi="Verdana"/>
          <w:sz w:val="20"/>
          <w:szCs w:val="20"/>
        </w:rPr>
        <w:t>.</w:t>
      </w:r>
    </w:p>
    <w:p w:rsidR="00EB0CB2" w:rsidP="00E33F38" w14:paraId="7FBB20C2" w14:textId="20E2AC39">
      <w:pPr>
        <w:pStyle w:val="Default"/>
        <w:widowControl w:val="0"/>
        <w:numPr>
          <w:ilvl w:val="2"/>
          <w:numId w:val="1"/>
        </w:numPr>
        <w:tabs>
          <w:tab w:val="num" w:pos="4253"/>
          <w:tab w:val="clear" w:pos="4548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sz w:val="20"/>
          <w:szCs w:val="20"/>
        </w:rPr>
      </w:pPr>
      <w:r w:rsidRPr="00054849">
        <w:rPr>
          <w:rFonts w:ascii="Verdana" w:hAnsi="Verdana"/>
          <w:sz w:val="20"/>
          <w:szCs w:val="20"/>
        </w:rPr>
        <w:t>Qualquer utilização não autorizada ou tentativa de utilização não autorizada de credenciais e senhas de acesso a ativos</w:t>
      </w:r>
      <w:r w:rsidR="00A41B83">
        <w:rPr>
          <w:rFonts w:ascii="Verdana" w:hAnsi="Verdana"/>
          <w:sz w:val="20"/>
          <w:szCs w:val="20"/>
        </w:rPr>
        <w:t xml:space="preserve"> e sistemas</w:t>
      </w:r>
      <w:r w:rsidRPr="00054849">
        <w:rPr>
          <w:rFonts w:ascii="Verdana" w:hAnsi="Verdana"/>
          <w:sz w:val="20"/>
          <w:szCs w:val="20"/>
        </w:rPr>
        <w:t xml:space="preserve"> de informação ou </w:t>
      </w:r>
      <w:r w:rsidR="00BF0FAE">
        <w:rPr>
          <w:rFonts w:ascii="Verdana" w:hAnsi="Verdana"/>
          <w:sz w:val="20"/>
          <w:szCs w:val="20"/>
        </w:rPr>
        <w:t xml:space="preserve">a </w:t>
      </w:r>
      <w:r w:rsidRPr="00054849">
        <w:rPr>
          <w:rFonts w:ascii="Verdana" w:hAnsi="Verdana"/>
          <w:sz w:val="20"/>
          <w:szCs w:val="20"/>
        </w:rPr>
        <w:t xml:space="preserve">recursos </w:t>
      </w:r>
      <w:r w:rsidR="00C8298E">
        <w:rPr>
          <w:rFonts w:ascii="Verdana" w:hAnsi="Verdana"/>
          <w:sz w:val="20"/>
          <w:szCs w:val="20"/>
        </w:rPr>
        <w:t>tecnológicos</w:t>
      </w:r>
      <w:r w:rsidRPr="00054849" w:rsidR="00C8298E">
        <w:rPr>
          <w:rFonts w:ascii="Verdana" w:hAnsi="Verdana"/>
          <w:sz w:val="20"/>
          <w:szCs w:val="20"/>
        </w:rPr>
        <w:t xml:space="preserve"> </w:t>
      </w:r>
      <w:r w:rsidR="00AC0738">
        <w:rPr>
          <w:rFonts w:ascii="Verdana" w:hAnsi="Verdana"/>
          <w:sz w:val="20"/>
          <w:szCs w:val="20"/>
        </w:rPr>
        <w:t>deve ser</w:t>
      </w:r>
      <w:r>
        <w:rPr>
          <w:rFonts w:ascii="Verdana" w:hAnsi="Verdana"/>
          <w:sz w:val="20"/>
          <w:szCs w:val="20"/>
        </w:rPr>
        <w:t xml:space="preserve"> considerada</w:t>
      </w:r>
      <w:r w:rsidRPr="00054849">
        <w:rPr>
          <w:rFonts w:ascii="Verdana" w:hAnsi="Verdana"/>
          <w:sz w:val="20"/>
          <w:szCs w:val="20"/>
        </w:rPr>
        <w:t xml:space="preserve"> um incidente de segurança da informação</w:t>
      </w:r>
      <w:r w:rsidR="00A41B83">
        <w:rPr>
          <w:rFonts w:ascii="Verdana" w:hAnsi="Verdana"/>
          <w:sz w:val="20"/>
          <w:szCs w:val="20"/>
        </w:rPr>
        <w:t>.</w:t>
      </w:r>
    </w:p>
    <w:p w:rsidR="007156F3" w:rsidP="00E33F38" w14:paraId="0DE4C14D" w14:textId="16970594">
      <w:pPr>
        <w:pStyle w:val="Default"/>
        <w:widowControl w:val="0"/>
        <w:numPr>
          <w:ilvl w:val="2"/>
          <w:numId w:val="1"/>
        </w:numPr>
        <w:tabs>
          <w:tab w:val="num" w:pos="4253"/>
          <w:tab w:val="clear" w:pos="4548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sz w:val="20"/>
          <w:szCs w:val="20"/>
        </w:rPr>
      </w:pPr>
      <w:bookmarkStart w:id="72" w:name="_Hlk135400841"/>
      <w:r>
        <w:rPr>
          <w:rFonts w:ascii="Verdana" w:hAnsi="Verdana"/>
          <w:sz w:val="20"/>
          <w:szCs w:val="20"/>
        </w:rPr>
        <w:t>Os i</w:t>
      </w:r>
      <w:r w:rsidRPr="00890389" w:rsidR="00890389">
        <w:rPr>
          <w:rFonts w:ascii="Verdana" w:hAnsi="Verdana"/>
          <w:sz w:val="20"/>
          <w:szCs w:val="20"/>
        </w:rPr>
        <w:t xml:space="preserve">ncidentes de segurança da informação </w:t>
      </w:r>
      <w:r>
        <w:rPr>
          <w:rFonts w:ascii="Verdana" w:hAnsi="Verdana"/>
          <w:sz w:val="20"/>
          <w:szCs w:val="20"/>
        </w:rPr>
        <w:t>devem ser</w:t>
      </w:r>
      <w:r w:rsidRPr="00890389">
        <w:rPr>
          <w:rFonts w:ascii="Verdana" w:hAnsi="Verdana"/>
          <w:sz w:val="20"/>
          <w:szCs w:val="20"/>
        </w:rPr>
        <w:t xml:space="preserve"> </w:t>
      </w:r>
      <w:r w:rsidRPr="00890389" w:rsidR="00890389">
        <w:rPr>
          <w:rFonts w:ascii="Verdana" w:hAnsi="Verdana"/>
          <w:sz w:val="20"/>
          <w:szCs w:val="20"/>
        </w:rPr>
        <w:t>avaliados pela equipe de Segurança de Informação e reportados ao Comitê Gestor de Segurança da Informação (CGSI) e os responsáveis estão sujeitos às sanções disciplinares, inclusive rescisão do contrato de trabalho</w:t>
      </w:r>
      <w:r w:rsidR="007C69F3">
        <w:rPr>
          <w:rFonts w:ascii="Verdana" w:hAnsi="Verdana"/>
          <w:sz w:val="20"/>
          <w:szCs w:val="20"/>
        </w:rPr>
        <w:t xml:space="preserve"> por justa causa</w:t>
      </w:r>
      <w:bookmarkEnd w:id="72"/>
      <w:r w:rsidR="009D5D15">
        <w:rPr>
          <w:rFonts w:ascii="Verdana" w:hAnsi="Verdana"/>
          <w:sz w:val="20"/>
          <w:szCs w:val="20"/>
        </w:rPr>
        <w:t>.</w:t>
      </w:r>
    </w:p>
    <w:p w:rsidR="003D2319" w:rsidP="00F87961" w14:paraId="27C487BA" w14:textId="77E8FD2C">
      <w:pPr>
        <w:pStyle w:val="Default"/>
        <w:widowControl w:val="0"/>
        <w:numPr>
          <w:ilvl w:val="2"/>
          <w:numId w:val="1"/>
        </w:numPr>
        <w:tabs>
          <w:tab w:val="num" w:pos="4253"/>
          <w:tab w:val="clear" w:pos="4548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As </w:t>
      </w:r>
      <w:r w:rsidRPr="00B63281">
        <w:rPr>
          <w:rFonts w:ascii="Verdana" w:hAnsi="Verdana"/>
          <w:sz w:val="20"/>
          <w:szCs w:val="20"/>
        </w:rPr>
        <w:t xml:space="preserve">contas de acesso </w:t>
      </w:r>
      <w:r>
        <w:rPr>
          <w:rFonts w:ascii="Verdana" w:hAnsi="Verdana"/>
          <w:sz w:val="20"/>
          <w:szCs w:val="20"/>
        </w:rPr>
        <w:t xml:space="preserve">devem ser </w:t>
      </w:r>
      <w:r w:rsidR="00086214">
        <w:rPr>
          <w:rFonts w:ascii="Verdana" w:hAnsi="Verdana"/>
          <w:sz w:val="20"/>
          <w:szCs w:val="20"/>
        </w:rPr>
        <w:t>desabilitadas</w:t>
      </w:r>
      <w:r>
        <w:rPr>
          <w:rFonts w:ascii="Verdana" w:hAnsi="Verdana"/>
          <w:sz w:val="20"/>
          <w:szCs w:val="20"/>
        </w:rPr>
        <w:t xml:space="preserve"> </w:t>
      </w:r>
      <w:r w:rsidR="00281587">
        <w:rPr>
          <w:rFonts w:ascii="Verdana" w:hAnsi="Verdana"/>
          <w:sz w:val="20"/>
          <w:szCs w:val="20"/>
        </w:rPr>
        <w:t>quando do</w:t>
      </w:r>
      <w:r>
        <w:rPr>
          <w:rFonts w:ascii="Verdana" w:hAnsi="Verdana"/>
          <w:sz w:val="20"/>
          <w:szCs w:val="20"/>
        </w:rPr>
        <w:t xml:space="preserve"> desligamento</w:t>
      </w:r>
      <w:r w:rsidR="00ED6F82">
        <w:rPr>
          <w:rFonts w:ascii="Verdana" w:hAnsi="Verdana"/>
          <w:sz w:val="20"/>
          <w:szCs w:val="20"/>
        </w:rPr>
        <w:t>;</w:t>
      </w:r>
      <w:r w:rsidR="00816524">
        <w:rPr>
          <w:rFonts w:ascii="Verdana" w:hAnsi="Verdana"/>
          <w:sz w:val="20"/>
          <w:szCs w:val="20"/>
        </w:rPr>
        <w:t xml:space="preserve"> </w:t>
      </w:r>
      <w:r w:rsidR="00D50CF6">
        <w:rPr>
          <w:rFonts w:ascii="Verdana" w:hAnsi="Verdana"/>
          <w:sz w:val="20"/>
          <w:szCs w:val="20"/>
        </w:rPr>
        <w:t>afastamento</w:t>
      </w:r>
      <w:r w:rsidR="00E4139D">
        <w:rPr>
          <w:rFonts w:ascii="Verdana" w:hAnsi="Verdana"/>
          <w:sz w:val="20"/>
          <w:szCs w:val="20"/>
        </w:rPr>
        <w:t xml:space="preserve"> </w:t>
      </w:r>
      <w:r w:rsidR="00D50CF6">
        <w:rPr>
          <w:rFonts w:ascii="Verdana" w:hAnsi="Verdana"/>
          <w:sz w:val="20"/>
          <w:szCs w:val="20"/>
        </w:rPr>
        <w:t>temporário</w:t>
      </w:r>
      <w:r w:rsidR="00E34BAF">
        <w:rPr>
          <w:rFonts w:ascii="Verdana" w:hAnsi="Verdana"/>
          <w:sz w:val="20"/>
          <w:szCs w:val="20"/>
        </w:rPr>
        <w:t xml:space="preserve"> </w:t>
      </w:r>
      <w:r w:rsidR="00816524">
        <w:rPr>
          <w:rFonts w:ascii="Verdana" w:hAnsi="Verdana"/>
          <w:sz w:val="20"/>
          <w:szCs w:val="20"/>
        </w:rPr>
        <w:t>(</w:t>
      </w:r>
      <w:r w:rsidR="00BF0FAE">
        <w:rPr>
          <w:rFonts w:ascii="Verdana" w:hAnsi="Verdana"/>
          <w:sz w:val="20"/>
          <w:szCs w:val="20"/>
        </w:rPr>
        <w:t>a exemplo de licença-maternidade e afastamento por doença</w:t>
      </w:r>
      <w:r w:rsidR="00816524">
        <w:rPr>
          <w:rFonts w:ascii="Verdana" w:hAnsi="Verdana"/>
          <w:sz w:val="20"/>
          <w:szCs w:val="20"/>
        </w:rPr>
        <w:t xml:space="preserve">) </w:t>
      </w:r>
      <w:r w:rsidR="00BF0FAE">
        <w:rPr>
          <w:rFonts w:ascii="Verdana" w:hAnsi="Verdana"/>
          <w:sz w:val="20"/>
          <w:szCs w:val="20"/>
        </w:rPr>
        <w:t xml:space="preserve">e </w:t>
      </w:r>
      <w:r w:rsidR="00D25241">
        <w:rPr>
          <w:rFonts w:ascii="Verdana" w:hAnsi="Verdana"/>
          <w:sz w:val="20"/>
          <w:szCs w:val="20"/>
        </w:rPr>
        <w:t>gozo de férias</w:t>
      </w:r>
      <w:r w:rsidR="00ED6F82">
        <w:rPr>
          <w:rFonts w:ascii="Verdana" w:hAnsi="Verdana"/>
          <w:sz w:val="20"/>
          <w:szCs w:val="20"/>
        </w:rPr>
        <w:t xml:space="preserve"> de empregados do GEQ</w:t>
      </w:r>
      <w:r>
        <w:rPr>
          <w:rFonts w:ascii="Verdana" w:hAnsi="Verdana"/>
          <w:sz w:val="20"/>
          <w:szCs w:val="20"/>
        </w:rPr>
        <w:t>.</w:t>
      </w:r>
      <w:r w:rsidR="00F87961">
        <w:rPr>
          <w:rFonts w:ascii="Verdana" w:hAnsi="Verdana"/>
          <w:sz w:val="20"/>
          <w:szCs w:val="20"/>
        </w:rPr>
        <w:t xml:space="preserve"> Exceções a esta regra devem ser formalmente autorizadas pelas Diretoria Executiva de Recursos Humanos e pela Diretoria Executiva Jurídica, de RI e </w:t>
      </w:r>
      <w:r w:rsidRPr="00816524" w:rsidR="00F87961">
        <w:rPr>
          <w:rFonts w:ascii="Verdana" w:hAnsi="Verdana"/>
          <w:i/>
          <w:iCs/>
          <w:sz w:val="20"/>
          <w:szCs w:val="20"/>
        </w:rPr>
        <w:t>Compliance</w:t>
      </w:r>
      <w:r w:rsidR="00F87961">
        <w:rPr>
          <w:rFonts w:ascii="Verdana" w:hAnsi="Verdana"/>
          <w:sz w:val="20"/>
          <w:szCs w:val="20"/>
        </w:rPr>
        <w:t xml:space="preserve">. </w:t>
      </w:r>
    </w:p>
    <w:p w:rsidR="00DE1E6D" w:rsidP="00C80207" w14:paraId="4B150C37" w14:textId="40458708">
      <w:pPr>
        <w:pStyle w:val="Default"/>
        <w:widowControl w:val="0"/>
        <w:numPr>
          <w:ilvl w:val="2"/>
          <w:numId w:val="1"/>
        </w:numPr>
        <w:tabs>
          <w:tab w:val="num" w:pos="4253"/>
          <w:tab w:val="clear" w:pos="4548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As contas de acesso de empregados do GEQ </w:t>
      </w:r>
      <w:r w:rsidR="00816524">
        <w:rPr>
          <w:rFonts w:ascii="Verdana" w:hAnsi="Verdana"/>
          <w:sz w:val="20"/>
          <w:szCs w:val="20"/>
        </w:rPr>
        <w:t xml:space="preserve">podem ser </w:t>
      </w:r>
      <w:r>
        <w:rPr>
          <w:rFonts w:ascii="Verdana" w:hAnsi="Verdana"/>
          <w:sz w:val="20"/>
          <w:szCs w:val="20"/>
        </w:rPr>
        <w:t>reabilitadas</w:t>
      </w:r>
      <w:r w:rsidR="00C175EE">
        <w:rPr>
          <w:rFonts w:ascii="Verdana" w:hAnsi="Verdana"/>
          <w:sz w:val="20"/>
          <w:szCs w:val="20"/>
        </w:rPr>
        <w:t xml:space="preserve">, a pedido do RH, no caso </w:t>
      </w:r>
      <w:r w:rsidR="008B7763">
        <w:rPr>
          <w:rFonts w:ascii="Verdana" w:hAnsi="Verdana"/>
          <w:sz w:val="20"/>
          <w:szCs w:val="20"/>
        </w:rPr>
        <w:t>de retorno</w:t>
      </w:r>
      <w:r w:rsidR="00C175EE">
        <w:rPr>
          <w:rFonts w:ascii="Verdana" w:hAnsi="Verdana"/>
          <w:sz w:val="20"/>
          <w:szCs w:val="20"/>
        </w:rPr>
        <w:t xml:space="preserve"> ao trabalho</w:t>
      </w:r>
      <w:r w:rsidR="008B7763">
        <w:rPr>
          <w:rFonts w:ascii="Verdana" w:hAnsi="Verdana"/>
          <w:sz w:val="20"/>
          <w:szCs w:val="20"/>
        </w:rPr>
        <w:t>, como reintegração e/ou decisão judicial</w:t>
      </w:r>
      <w:r w:rsidR="00681A6E">
        <w:rPr>
          <w:rFonts w:ascii="Verdana" w:hAnsi="Verdana"/>
          <w:sz w:val="20"/>
          <w:szCs w:val="20"/>
        </w:rPr>
        <w:t>.</w:t>
      </w:r>
    </w:p>
    <w:p w:rsidR="00B50868" w:rsidP="00C80207" w14:paraId="64BD57AE" w14:textId="6FCF34C3">
      <w:pPr>
        <w:pStyle w:val="Default"/>
        <w:widowControl w:val="0"/>
        <w:numPr>
          <w:ilvl w:val="2"/>
          <w:numId w:val="1"/>
        </w:numPr>
        <w:tabs>
          <w:tab w:val="num" w:pos="4253"/>
          <w:tab w:val="clear" w:pos="4548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As contas de acesso de terceiros </w:t>
      </w:r>
      <w:r w:rsidR="00FD44EB">
        <w:rPr>
          <w:rFonts w:ascii="Verdana" w:hAnsi="Verdana"/>
          <w:sz w:val="20"/>
          <w:szCs w:val="20"/>
        </w:rPr>
        <w:t xml:space="preserve">devem ser </w:t>
      </w:r>
      <w:r w:rsidR="005A3939">
        <w:rPr>
          <w:rFonts w:ascii="Verdana" w:hAnsi="Verdana"/>
          <w:sz w:val="20"/>
          <w:szCs w:val="20"/>
        </w:rPr>
        <w:t>desabilitadas por força do encerramento do contrato</w:t>
      </w:r>
      <w:r w:rsidR="002666C5">
        <w:rPr>
          <w:rFonts w:ascii="Verdana" w:hAnsi="Verdana"/>
          <w:sz w:val="20"/>
          <w:szCs w:val="20"/>
        </w:rPr>
        <w:t xml:space="preserve"> ou substituição do profissional terceirizado.</w:t>
      </w:r>
    </w:p>
    <w:p w:rsidR="00C80207" w:rsidRPr="00435821" w:rsidP="00C80207" w14:paraId="5A458007" w14:textId="3186BD5E">
      <w:pPr>
        <w:pStyle w:val="Default"/>
        <w:widowControl w:val="0"/>
        <w:numPr>
          <w:ilvl w:val="2"/>
          <w:numId w:val="1"/>
        </w:numPr>
        <w:tabs>
          <w:tab w:val="num" w:pos="4253"/>
          <w:tab w:val="clear" w:pos="4548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Todos os</w:t>
      </w:r>
      <w:r w:rsidRPr="00C8020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usuários </w:t>
      </w:r>
      <w:r w:rsidRPr="00C80207">
        <w:rPr>
          <w:rFonts w:ascii="Verdana" w:hAnsi="Verdana"/>
          <w:sz w:val="20"/>
          <w:szCs w:val="20"/>
        </w:rPr>
        <w:t xml:space="preserve">devem seguir os princípios e normas que regem o tratamento dos dados pessoais </w:t>
      </w:r>
      <w:r w:rsidR="00435821">
        <w:rPr>
          <w:rFonts w:ascii="Verdana" w:hAnsi="Verdana"/>
          <w:sz w:val="20"/>
          <w:szCs w:val="20"/>
        </w:rPr>
        <w:t>a que eventualmente tenham acesso</w:t>
      </w:r>
      <w:r w:rsidRPr="00C80207">
        <w:rPr>
          <w:rFonts w:ascii="Verdana" w:hAnsi="Verdana"/>
          <w:sz w:val="20"/>
          <w:szCs w:val="20"/>
        </w:rPr>
        <w:t>, especialmente a Lei Geral de Proteção de Dados Pesso</w:t>
      </w:r>
      <w:r w:rsidRPr="00435821">
        <w:rPr>
          <w:rFonts w:ascii="Verdana" w:hAnsi="Verdana"/>
          <w:sz w:val="20"/>
          <w:szCs w:val="20"/>
        </w:rPr>
        <w:t>ais - LGPD (Lei Federal nº 13.709/2018), zelando pela proteção de direitos fundamentais de liberdade e de privacidade de cada titular de dados pessoais</w:t>
      </w:r>
      <w:r w:rsidR="00435821">
        <w:rPr>
          <w:rFonts w:ascii="Verdana" w:hAnsi="Verdana"/>
          <w:sz w:val="20"/>
          <w:szCs w:val="20"/>
        </w:rPr>
        <w:t>.</w:t>
      </w:r>
    </w:p>
    <w:p w:rsidR="00FF7F45" w:rsidRPr="005756F6" w:rsidP="00B57991" w14:paraId="3B82B2B3" w14:textId="77777777">
      <w:pPr>
        <w:pStyle w:val="Heading2"/>
        <w:tabs>
          <w:tab w:val="clear" w:pos="420"/>
          <w:tab w:val="num" w:pos="851"/>
        </w:tabs>
        <w:ind w:left="851" w:hanging="851"/>
      </w:pPr>
      <w:bookmarkStart w:id="73" w:name="_Toc138402818"/>
      <w:r>
        <w:t>Áreas seguras</w:t>
      </w:r>
      <w:bookmarkEnd w:id="73"/>
    </w:p>
    <w:p w:rsidR="00FF7F45" w:rsidP="005B7B40" w14:paraId="34C3D2F3" w14:textId="33944EA9">
      <w:pPr>
        <w:pStyle w:val="Default"/>
        <w:widowControl w:val="0"/>
        <w:numPr>
          <w:ilvl w:val="2"/>
          <w:numId w:val="1"/>
        </w:numPr>
        <w:tabs>
          <w:tab w:val="clear" w:pos="4548"/>
        </w:tabs>
        <w:spacing w:before="288" w:beforeLines="120" w:after="288" w:afterLines="120" w:line="240" w:lineRule="atLeast"/>
        <w:ind w:left="851" w:hanging="86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Os ambientes</w:t>
      </w:r>
      <w:r w:rsidRPr="00E94048">
        <w:rPr>
          <w:rFonts w:ascii="Verdana" w:hAnsi="Verdana"/>
          <w:sz w:val="20"/>
          <w:szCs w:val="20"/>
        </w:rPr>
        <w:t xml:space="preserve"> de processamento das informações críticas ou sensíveis do </w:t>
      </w:r>
      <w:r w:rsidR="004921D4">
        <w:rPr>
          <w:rFonts w:ascii="Verdana" w:hAnsi="Verdana"/>
          <w:sz w:val="20"/>
          <w:szCs w:val="20"/>
        </w:rPr>
        <w:t>GEQ</w:t>
      </w:r>
      <w:r w:rsidRPr="00E94048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devem </w:t>
      </w:r>
      <w:r w:rsidRPr="00E94048">
        <w:rPr>
          <w:rFonts w:ascii="Verdana" w:hAnsi="Verdana"/>
          <w:sz w:val="20"/>
          <w:szCs w:val="20"/>
        </w:rPr>
        <w:t xml:space="preserve">ser </w:t>
      </w:r>
      <w:r w:rsidRPr="00E94048" w:rsidR="00676429">
        <w:rPr>
          <w:rFonts w:ascii="Verdana" w:hAnsi="Verdana"/>
          <w:sz w:val="20"/>
          <w:szCs w:val="20"/>
        </w:rPr>
        <w:t>mantidos</w:t>
      </w:r>
      <w:r w:rsidRPr="00E94048">
        <w:rPr>
          <w:rFonts w:ascii="Verdana" w:hAnsi="Verdana"/>
          <w:sz w:val="20"/>
          <w:szCs w:val="20"/>
        </w:rPr>
        <w:t xml:space="preserve"> em áreas seguras, cujo perímetro </w:t>
      </w:r>
      <w:r>
        <w:rPr>
          <w:rFonts w:ascii="Verdana" w:hAnsi="Verdana"/>
          <w:sz w:val="20"/>
          <w:szCs w:val="20"/>
        </w:rPr>
        <w:t>seja</w:t>
      </w:r>
      <w:r w:rsidRPr="00E94048">
        <w:rPr>
          <w:rFonts w:ascii="Verdana" w:hAnsi="Verdana"/>
          <w:sz w:val="20"/>
          <w:szCs w:val="20"/>
        </w:rPr>
        <w:t xml:space="preserve"> fisicamente isolado contra o acesso não autorizado, danos e quaisquer interferências de origem humana ou natural.</w:t>
      </w:r>
    </w:p>
    <w:p w:rsidR="00942A12" w:rsidRPr="00DB5E82" w:rsidP="005B7B40" w14:paraId="2C8F9B96" w14:textId="24041826">
      <w:pPr>
        <w:pStyle w:val="Default"/>
        <w:widowControl w:val="0"/>
        <w:numPr>
          <w:ilvl w:val="2"/>
          <w:numId w:val="1"/>
        </w:numPr>
        <w:tabs>
          <w:tab w:val="clear" w:pos="4548"/>
        </w:tabs>
        <w:spacing w:before="288" w:beforeLines="120" w:after="288" w:afterLines="120" w:line="240" w:lineRule="atLeast"/>
        <w:ind w:left="851" w:hanging="862"/>
        <w:jc w:val="both"/>
        <w:rPr>
          <w:rFonts w:ascii="Verdana" w:hAnsi="Verdana"/>
          <w:sz w:val="20"/>
          <w:szCs w:val="20"/>
        </w:rPr>
      </w:pPr>
      <w:r w:rsidRPr="00DB5E82">
        <w:rPr>
          <w:rFonts w:ascii="Verdana" w:hAnsi="Verdana"/>
          <w:sz w:val="20"/>
          <w:szCs w:val="20"/>
        </w:rPr>
        <w:t>As áreas seguras</w:t>
      </w:r>
      <w:r w:rsidRPr="00DB5E82" w:rsidR="006D3CB7">
        <w:rPr>
          <w:rFonts w:ascii="Verdana" w:hAnsi="Verdana"/>
          <w:sz w:val="20"/>
          <w:szCs w:val="20"/>
        </w:rPr>
        <w:t xml:space="preserve"> de datacenter </w:t>
      </w:r>
      <w:r w:rsidRPr="00DB5E82" w:rsidR="00C3550B">
        <w:rPr>
          <w:rFonts w:ascii="Verdana" w:hAnsi="Verdana"/>
          <w:sz w:val="20"/>
          <w:szCs w:val="20"/>
        </w:rPr>
        <w:t xml:space="preserve">devem ser </w:t>
      </w:r>
      <w:r w:rsidRPr="00DB5E82" w:rsidR="006D3CB7">
        <w:rPr>
          <w:rFonts w:ascii="Verdana" w:hAnsi="Verdana"/>
          <w:sz w:val="20"/>
          <w:szCs w:val="20"/>
        </w:rPr>
        <w:t>protegidas por</w:t>
      </w:r>
      <w:r w:rsidRPr="00DB5E82" w:rsidR="00AF64BB">
        <w:rPr>
          <w:rFonts w:ascii="Verdana" w:hAnsi="Verdana"/>
          <w:sz w:val="20"/>
          <w:szCs w:val="20"/>
        </w:rPr>
        <w:t xml:space="preserve"> controle de acesso biométrico</w:t>
      </w:r>
      <w:r w:rsidR="006C726A">
        <w:rPr>
          <w:rFonts w:ascii="Verdana" w:hAnsi="Verdana"/>
          <w:sz w:val="20"/>
          <w:szCs w:val="20"/>
        </w:rPr>
        <w:t xml:space="preserve">, sendo necessário o </w:t>
      </w:r>
      <w:r w:rsidRPr="00DB5E82" w:rsidR="006B58E6">
        <w:rPr>
          <w:rFonts w:ascii="Verdana" w:hAnsi="Verdana"/>
          <w:sz w:val="20"/>
          <w:szCs w:val="20"/>
        </w:rPr>
        <w:t>registr</w:t>
      </w:r>
      <w:r w:rsidR="004809AD">
        <w:rPr>
          <w:rFonts w:ascii="Verdana" w:hAnsi="Verdana"/>
          <w:sz w:val="20"/>
          <w:szCs w:val="20"/>
        </w:rPr>
        <w:t>o</w:t>
      </w:r>
      <w:r w:rsidRPr="00DB5E82" w:rsidR="006B58E6">
        <w:rPr>
          <w:rFonts w:ascii="Verdana" w:hAnsi="Verdana"/>
          <w:sz w:val="20"/>
          <w:szCs w:val="20"/>
        </w:rPr>
        <w:t xml:space="preserve"> </w:t>
      </w:r>
      <w:r w:rsidR="006C726A">
        <w:rPr>
          <w:rFonts w:ascii="Verdana" w:hAnsi="Verdana"/>
          <w:sz w:val="20"/>
          <w:szCs w:val="20"/>
        </w:rPr>
        <w:t>d</w:t>
      </w:r>
      <w:r w:rsidRPr="00DB5E82" w:rsidR="00010E4D">
        <w:rPr>
          <w:rFonts w:ascii="Verdana" w:hAnsi="Verdana"/>
          <w:sz w:val="20"/>
          <w:szCs w:val="20"/>
        </w:rPr>
        <w:t xml:space="preserve">o </w:t>
      </w:r>
      <w:r w:rsidRPr="00DB5E82" w:rsidR="00192457">
        <w:rPr>
          <w:rFonts w:ascii="Verdana" w:hAnsi="Verdana"/>
          <w:sz w:val="20"/>
          <w:szCs w:val="20"/>
        </w:rPr>
        <w:t xml:space="preserve">nome do usuário, </w:t>
      </w:r>
      <w:r w:rsidRPr="00DB5E82" w:rsidR="00010E4D">
        <w:rPr>
          <w:rFonts w:ascii="Verdana" w:hAnsi="Verdana"/>
          <w:sz w:val="20"/>
          <w:szCs w:val="20"/>
        </w:rPr>
        <w:t>motivo do acesso</w:t>
      </w:r>
      <w:r w:rsidR="006C726A">
        <w:rPr>
          <w:rFonts w:ascii="Verdana" w:hAnsi="Verdana"/>
          <w:sz w:val="20"/>
          <w:szCs w:val="20"/>
        </w:rPr>
        <w:t xml:space="preserve">, </w:t>
      </w:r>
      <w:r w:rsidRPr="00DB5E82" w:rsidR="00010E4D">
        <w:rPr>
          <w:rFonts w:ascii="Verdana" w:hAnsi="Verdana"/>
          <w:sz w:val="20"/>
          <w:szCs w:val="20"/>
        </w:rPr>
        <w:t xml:space="preserve">data e hora de entrada </w:t>
      </w:r>
      <w:r w:rsidRPr="00DB5E82" w:rsidR="00834405">
        <w:rPr>
          <w:rFonts w:ascii="Verdana" w:hAnsi="Verdana"/>
          <w:sz w:val="20"/>
          <w:szCs w:val="20"/>
        </w:rPr>
        <w:t>e saída</w:t>
      </w:r>
      <w:r w:rsidRPr="00DB5E82" w:rsidR="00192457">
        <w:rPr>
          <w:rFonts w:ascii="Verdana" w:hAnsi="Verdana"/>
          <w:sz w:val="20"/>
          <w:szCs w:val="20"/>
        </w:rPr>
        <w:t>.</w:t>
      </w:r>
    </w:p>
    <w:p w:rsidR="00834405" w:rsidRPr="005B7B40" w:rsidP="005B7B40" w14:paraId="496B226E" w14:textId="3FCCF461">
      <w:pPr>
        <w:pStyle w:val="Default"/>
        <w:widowControl w:val="0"/>
        <w:numPr>
          <w:ilvl w:val="2"/>
          <w:numId w:val="1"/>
        </w:numPr>
        <w:tabs>
          <w:tab w:val="clear" w:pos="4548"/>
        </w:tabs>
        <w:spacing w:before="288" w:beforeLines="120" w:after="288" w:afterLines="120" w:line="240" w:lineRule="atLeast"/>
        <w:ind w:left="851" w:hanging="86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 demais áreas consideradas segura</w:t>
      </w:r>
      <w:r w:rsidR="00521028">
        <w:rPr>
          <w:rFonts w:ascii="Verdana" w:hAnsi="Verdana"/>
          <w:sz w:val="20"/>
          <w:szCs w:val="20"/>
        </w:rPr>
        <w:t>s (racks de ativos de comunicação, áreas de armazenamento de dados</w:t>
      </w:r>
      <w:r w:rsidR="00CB003B">
        <w:rPr>
          <w:rFonts w:ascii="Verdana" w:hAnsi="Verdana"/>
          <w:sz w:val="20"/>
          <w:szCs w:val="20"/>
        </w:rPr>
        <w:t xml:space="preserve"> etc.) devem ter acesso restrito aos profissionais da área de tecnologia autorizados para o acesso.</w:t>
      </w:r>
    </w:p>
    <w:p w:rsidR="007156F3" w:rsidP="00054849" w14:paraId="1BD86FE1" w14:textId="19E65793">
      <w:pPr>
        <w:pStyle w:val="Heading2"/>
        <w:tabs>
          <w:tab w:val="clear" w:pos="420"/>
          <w:tab w:val="num" w:pos="851"/>
        </w:tabs>
        <w:ind w:left="851" w:hanging="851"/>
      </w:pPr>
      <w:bookmarkStart w:id="74" w:name="_Toc92439441"/>
      <w:bookmarkStart w:id="75" w:name="_Toc92439480"/>
      <w:bookmarkStart w:id="76" w:name="_Toc92439516"/>
      <w:bookmarkStart w:id="77" w:name="_Toc138402819"/>
      <w:bookmarkEnd w:id="74"/>
      <w:bookmarkEnd w:id="75"/>
      <w:bookmarkEnd w:id="76"/>
      <w:r w:rsidRPr="007156F3">
        <w:t>Senha de acesso</w:t>
      </w:r>
      <w:bookmarkEnd w:id="77"/>
    </w:p>
    <w:p w:rsidR="007156F3" w:rsidP="00054849" w14:paraId="5948DA76" w14:textId="550A3968">
      <w:pPr>
        <w:pStyle w:val="Default"/>
        <w:widowControl w:val="0"/>
        <w:numPr>
          <w:ilvl w:val="2"/>
          <w:numId w:val="1"/>
        </w:numPr>
        <w:tabs>
          <w:tab w:val="clear" w:pos="4548"/>
        </w:tabs>
        <w:spacing w:before="288" w:beforeLines="120" w:after="288" w:afterLines="120" w:line="240" w:lineRule="atLeast"/>
        <w:ind w:left="851" w:hanging="862"/>
        <w:jc w:val="both"/>
        <w:rPr>
          <w:rFonts w:ascii="Verdana" w:hAnsi="Verdana"/>
          <w:sz w:val="20"/>
          <w:szCs w:val="20"/>
        </w:rPr>
      </w:pPr>
      <w:r w:rsidRPr="00054849">
        <w:rPr>
          <w:rFonts w:ascii="Verdana" w:hAnsi="Verdana"/>
          <w:sz w:val="20"/>
          <w:szCs w:val="20"/>
        </w:rPr>
        <w:t xml:space="preserve">As senhas associadas às contas de acesso a </w:t>
      </w:r>
      <w:r w:rsidRPr="00B678E6">
        <w:rPr>
          <w:rFonts w:ascii="Verdana" w:hAnsi="Verdana"/>
          <w:sz w:val="20"/>
          <w:szCs w:val="20"/>
        </w:rPr>
        <w:t>ativos</w:t>
      </w:r>
      <w:r w:rsidR="00B678E6">
        <w:rPr>
          <w:rFonts w:ascii="Verdana" w:hAnsi="Verdana"/>
          <w:sz w:val="20"/>
          <w:szCs w:val="20"/>
        </w:rPr>
        <w:t xml:space="preserve"> e sistemas</w:t>
      </w:r>
      <w:r w:rsidRPr="00B678E6">
        <w:rPr>
          <w:rFonts w:ascii="Verdana" w:hAnsi="Verdana"/>
          <w:sz w:val="20"/>
          <w:szCs w:val="20"/>
        </w:rPr>
        <w:t xml:space="preserve"> de informação ou recursos </w:t>
      </w:r>
      <w:r w:rsidR="00676429">
        <w:rPr>
          <w:rFonts w:ascii="Verdana" w:hAnsi="Verdana"/>
          <w:sz w:val="20"/>
          <w:szCs w:val="20"/>
        </w:rPr>
        <w:t>tecnológicos</w:t>
      </w:r>
      <w:r w:rsidRPr="00B678E6" w:rsidR="00676429">
        <w:rPr>
          <w:rFonts w:ascii="Verdana" w:hAnsi="Verdana"/>
          <w:sz w:val="20"/>
          <w:szCs w:val="20"/>
        </w:rPr>
        <w:t xml:space="preserve"> </w:t>
      </w:r>
      <w:r w:rsidRPr="00B678E6">
        <w:rPr>
          <w:rFonts w:ascii="Verdana" w:hAnsi="Verdana"/>
          <w:sz w:val="20"/>
          <w:szCs w:val="20"/>
        </w:rPr>
        <w:t xml:space="preserve">do </w:t>
      </w:r>
      <w:r w:rsidR="00B678E6">
        <w:rPr>
          <w:rFonts w:ascii="Verdana" w:hAnsi="Verdana"/>
          <w:sz w:val="20"/>
          <w:szCs w:val="20"/>
        </w:rPr>
        <w:t>GEQ</w:t>
      </w:r>
      <w:r w:rsidRPr="00B678E6">
        <w:rPr>
          <w:rFonts w:ascii="Verdana" w:hAnsi="Verdana"/>
          <w:sz w:val="20"/>
          <w:szCs w:val="20"/>
        </w:rPr>
        <w:t xml:space="preserve"> </w:t>
      </w:r>
      <w:r w:rsidRPr="00473A39">
        <w:rPr>
          <w:rFonts w:ascii="Verdana" w:hAnsi="Verdana"/>
          <w:sz w:val="20"/>
          <w:szCs w:val="20"/>
        </w:rPr>
        <w:t>são de uso pessoal e intransferível</w:t>
      </w:r>
      <w:r w:rsidR="008B7763">
        <w:rPr>
          <w:rFonts w:ascii="Verdana" w:hAnsi="Verdana"/>
          <w:sz w:val="20"/>
          <w:szCs w:val="20"/>
        </w:rPr>
        <w:t xml:space="preserve">, devendo o </w:t>
      </w:r>
      <w:r w:rsidRPr="00473A39">
        <w:rPr>
          <w:rFonts w:ascii="Verdana" w:hAnsi="Verdana"/>
          <w:sz w:val="20"/>
          <w:szCs w:val="20"/>
        </w:rPr>
        <w:t>usuário zelar por sua guarda e sigilo</w:t>
      </w:r>
      <w:r w:rsidR="00473A39">
        <w:rPr>
          <w:rFonts w:ascii="Verdana" w:hAnsi="Verdana"/>
          <w:sz w:val="20"/>
          <w:szCs w:val="20"/>
        </w:rPr>
        <w:t>, seguindo o disposto no item 4.1.</w:t>
      </w:r>
      <w:r w:rsidR="00676429">
        <w:rPr>
          <w:rFonts w:ascii="Verdana" w:hAnsi="Verdana"/>
          <w:sz w:val="20"/>
          <w:szCs w:val="20"/>
        </w:rPr>
        <w:t>4</w:t>
      </w:r>
      <w:r w:rsidR="006960FA">
        <w:rPr>
          <w:rFonts w:ascii="Verdana" w:hAnsi="Verdana"/>
          <w:sz w:val="20"/>
          <w:szCs w:val="20"/>
        </w:rPr>
        <w:t>.</w:t>
      </w:r>
    </w:p>
    <w:p w:rsidR="001A13A0" w:rsidP="00054849" w14:paraId="1E27353D" w14:textId="777AFA98">
      <w:pPr>
        <w:pStyle w:val="Default"/>
        <w:widowControl w:val="0"/>
        <w:numPr>
          <w:ilvl w:val="2"/>
          <w:numId w:val="1"/>
        </w:numPr>
        <w:tabs>
          <w:tab w:val="clear" w:pos="4548"/>
        </w:tabs>
        <w:spacing w:before="288" w:beforeLines="120" w:after="288" w:afterLines="120" w:line="240" w:lineRule="atLeast"/>
        <w:ind w:left="851" w:hanging="86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 GEQ adota os seguintes padrões </w:t>
      </w:r>
      <w:r w:rsidR="008B7763">
        <w:rPr>
          <w:rFonts w:ascii="Verdana" w:hAnsi="Verdana"/>
          <w:sz w:val="20"/>
          <w:szCs w:val="20"/>
        </w:rPr>
        <w:t>para</w:t>
      </w:r>
      <w:r>
        <w:rPr>
          <w:rFonts w:ascii="Verdana" w:hAnsi="Verdana"/>
          <w:sz w:val="20"/>
          <w:szCs w:val="20"/>
        </w:rPr>
        <w:t xml:space="preserve"> geração de senhas de acessos aos seus ativos/serviços de informação:</w:t>
      </w:r>
    </w:p>
    <w:p w:rsidR="001A13A0" w:rsidRPr="003B408A" w:rsidP="00960283" w14:paraId="7DC206DB" w14:textId="618E65F8">
      <w:pPr>
        <w:pStyle w:val="Default"/>
        <w:widowControl w:val="0"/>
        <w:numPr>
          <w:ilvl w:val="3"/>
          <w:numId w:val="4"/>
        </w:numPr>
        <w:spacing w:before="288" w:beforeLines="120" w:after="288" w:afterLines="120" w:line="240" w:lineRule="atLeast"/>
        <w:ind w:left="1418" w:hanging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</w:t>
      </w:r>
      <w:r w:rsidRPr="003B408A" w:rsidR="006D303F">
        <w:rPr>
          <w:rFonts w:ascii="Verdana" w:hAnsi="Verdana"/>
          <w:sz w:val="20"/>
          <w:szCs w:val="20"/>
        </w:rPr>
        <w:t>ornec</w:t>
      </w:r>
      <w:r>
        <w:rPr>
          <w:rFonts w:ascii="Verdana" w:hAnsi="Verdana"/>
          <w:sz w:val="20"/>
          <w:szCs w:val="20"/>
        </w:rPr>
        <w:t>imento de</w:t>
      </w:r>
      <w:r w:rsidRPr="003B408A" w:rsidR="006D303F">
        <w:rPr>
          <w:rFonts w:ascii="Verdana" w:hAnsi="Verdana"/>
          <w:sz w:val="20"/>
          <w:szCs w:val="20"/>
        </w:rPr>
        <w:t xml:space="preserve"> senhas de acesso inicial aos usuários</w:t>
      </w:r>
      <w:r w:rsidRPr="003B408A" w:rsidR="00305E27">
        <w:rPr>
          <w:rFonts w:ascii="Verdana" w:hAnsi="Verdana"/>
          <w:sz w:val="20"/>
          <w:szCs w:val="20"/>
        </w:rPr>
        <w:t xml:space="preserve"> e </w:t>
      </w:r>
      <w:r>
        <w:rPr>
          <w:rFonts w:ascii="Verdana" w:hAnsi="Verdana"/>
          <w:sz w:val="20"/>
          <w:szCs w:val="20"/>
        </w:rPr>
        <w:t>adoção de</w:t>
      </w:r>
      <w:r w:rsidRPr="003B408A">
        <w:rPr>
          <w:rFonts w:ascii="Verdana" w:hAnsi="Verdana"/>
          <w:sz w:val="20"/>
          <w:szCs w:val="20"/>
        </w:rPr>
        <w:t xml:space="preserve"> </w:t>
      </w:r>
      <w:r w:rsidRPr="003B408A" w:rsidR="00305E27">
        <w:rPr>
          <w:rFonts w:ascii="Verdana" w:hAnsi="Verdana"/>
          <w:sz w:val="20"/>
          <w:szCs w:val="20"/>
        </w:rPr>
        <w:t xml:space="preserve">mecanismos para a troca imediata de senha após o primeiro </w:t>
      </w:r>
      <w:r w:rsidRPr="003B408A" w:rsidR="004C1C27">
        <w:rPr>
          <w:rFonts w:ascii="Verdana" w:hAnsi="Verdana"/>
          <w:sz w:val="20"/>
          <w:szCs w:val="20"/>
        </w:rPr>
        <w:t>acesso;</w:t>
      </w:r>
    </w:p>
    <w:p w:rsidR="004C1C27" w:rsidRPr="003B408A" w:rsidP="00960283" w14:paraId="446B501C" w14:textId="01875452">
      <w:pPr>
        <w:pStyle w:val="Default"/>
        <w:widowControl w:val="0"/>
        <w:numPr>
          <w:ilvl w:val="3"/>
          <w:numId w:val="4"/>
        </w:numPr>
        <w:spacing w:before="288" w:beforeLines="120" w:after="288" w:afterLines="120" w:line="240" w:lineRule="atLeast"/>
        <w:ind w:left="1418" w:hanging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</w:t>
      </w:r>
      <w:r w:rsidRPr="003B408A">
        <w:rPr>
          <w:rFonts w:ascii="Verdana" w:hAnsi="Verdana"/>
          <w:sz w:val="20"/>
          <w:szCs w:val="20"/>
        </w:rPr>
        <w:t xml:space="preserve">enhas </w:t>
      </w:r>
      <w:r>
        <w:rPr>
          <w:rFonts w:ascii="Verdana" w:hAnsi="Verdana"/>
          <w:sz w:val="20"/>
          <w:szCs w:val="20"/>
        </w:rPr>
        <w:t xml:space="preserve">com </w:t>
      </w:r>
      <w:r w:rsidRPr="003B408A">
        <w:rPr>
          <w:rFonts w:ascii="Verdana" w:hAnsi="Verdana"/>
          <w:sz w:val="20"/>
          <w:szCs w:val="20"/>
        </w:rPr>
        <w:t>validade de 90 (noventa) dias</w:t>
      </w:r>
      <w:r w:rsidRPr="003B408A" w:rsidR="00730F7E">
        <w:rPr>
          <w:rFonts w:ascii="Verdana" w:hAnsi="Verdana"/>
          <w:sz w:val="20"/>
          <w:szCs w:val="20"/>
        </w:rPr>
        <w:t xml:space="preserve">. Passado esse prazo os sistemas </w:t>
      </w:r>
      <w:r w:rsidRPr="003B408A" w:rsidR="00F57CBE">
        <w:rPr>
          <w:rFonts w:ascii="Verdana" w:hAnsi="Verdana"/>
          <w:sz w:val="20"/>
          <w:szCs w:val="20"/>
        </w:rPr>
        <w:t>solicita</w:t>
      </w:r>
      <w:r w:rsidR="00CE18AD">
        <w:rPr>
          <w:rFonts w:ascii="Verdana" w:hAnsi="Verdana"/>
          <w:sz w:val="20"/>
          <w:szCs w:val="20"/>
        </w:rPr>
        <w:t>m</w:t>
      </w:r>
      <w:r w:rsidRPr="003B408A" w:rsidR="00F57CBE">
        <w:rPr>
          <w:rFonts w:ascii="Verdana" w:hAnsi="Verdana"/>
          <w:sz w:val="20"/>
          <w:szCs w:val="20"/>
        </w:rPr>
        <w:t>, automaticamente, a troca da senha;</w:t>
      </w:r>
    </w:p>
    <w:p w:rsidR="00F57CBE" w:rsidRPr="003B408A" w:rsidP="00960283" w14:paraId="198B1DB7" w14:textId="3FBA8D1B">
      <w:pPr>
        <w:pStyle w:val="Default"/>
        <w:widowControl w:val="0"/>
        <w:numPr>
          <w:ilvl w:val="3"/>
          <w:numId w:val="4"/>
        </w:numPr>
        <w:spacing w:before="288" w:beforeLines="120" w:after="288" w:afterLines="120" w:line="240" w:lineRule="atLeast"/>
        <w:ind w:left="1418" w:hanging="567"/>
        <w:jc w:val="both"/>
        <w:rPr>
          <w:rFonts w:ascii="Verdana" w:hAnsi="Verdana"/>
          <w:sz w:val="20"/>
          <w:szCs w:val="20"/>
        </w:rPr>
      </w:pPr>
      <w:r w:rsidRPr="003B408A">
        <w:rPr>
          <w:rFonts w:ascii="Verdana" w:hAnsi="Verdana"/>
          <w:sz w:val="20"/>
          <w:szCs w:val="20"/>
        </w:rPr>
        <w:t>Senhas associadas a contas de privilégio não administrativo</w:t>
      </w:r>
      <w:r w:rsidRPr="003B408A" w:rsidR="00D55C03">
        <w:rPr>
          <w:rFonts w:ascii="Verdana" w:hAnsi="Verdana"/>
          <w:sz w:val="20"/>
          <w:szCs w:val="20"/>
        </w:rPr>
        <w:t xml:space="preserve"> compostas</w:t>
      </w:r>
      <w:r w:rsidRPr="003B408A" w:rsidR="00833FFF">
        <w:rPr>
          <w:rFonts w:ascii="Verdana" w:hAnsi="Verdana"/>
          <w:sz w:val="20"/>
          <w:szCs w:val="20"/>
        </w:rPr>
        <w:t xml:space="preserve"> com um mínimo de 8</w:t>
      </w:r>
      <w:r w:rsidRPr="003B408A" w:rsidR="00C44E99">
        <w:rPr>
          <w:rFonts w:ascii="Verdana" w:hAnsi="Verdana"/>
          <w:sz w:val="20"/>
          <w:szCs w:val="20"/>
        </w:rPr>
        <w:t xml:space="preserve"> (oito)</w:t>
      </w:r>
      <w:r w:rsidRPr="003B408A" w:rsidR="00833FFF">
        <w:rPr>
          <w:rFonts w:ascii="Verdana" w:hAnsi="Verdana"/>
          <w:sz w:val="20"/>
          <w:szCs w:val="20"/>
        </w:rPr>
        <w:t xml:space="preserve"> caracteres, </w:t>
      </w:r>
      <w:r w:rsidRPr="005D37C1" w:rsidR="00833FFF">
        <w:rPr>
          <w:rFonts w:ascii="Verdana" w:hAnsi="Verdana"/>
          <w:b/>
          <w:bCs/>
          <w:sz w:val="20"/>
          <w:szCs w:val="20"/>
        </w:rPr>
        <w:t>quando</w:t>
      </w:r>
      <w:r w:rsidRPr="005D37C1" w:rsidR="007D1E7F">
        <w:rPr>
          <w:rFonts w:ascii="Verdana" w:hAnsi="Verdana"/>
          <w:b/>
          <w:bCs/>
          <w:sz w:val="20"/>
          <w:szCs w:val="20"/>
        </w:rPr>
        <w:t xml:space="preserve"> do uso de tecnologias com MFA</w:t>
      </w:r>
      <w:r w:rsidRPr="003B408A" w:rsidR="007D1E7F">
        <w:rPr>
          <w:rFonts w:ascii="Verdana" w:hAnsi="Verdana"/>
          <w:sz w:val="20"/>
          <w:szCs w:val="20"/>
        </w:rPr>
        <w:t>, combinando</w:t>
      </w:r>
      <w:r w:rsidRPr="003B408A" w:rsidR="00295CB7">
        <w:rPr>
          <w:rFonts w:ascii="Verdana" w:hAnsi="Verdana"/>
          <w:sz w:val="20"/>
          <w:szCs w:val="20"/>
        </w:rPr>
        <w:t xml:space="preserve"> </w:t>
      </w:r>
      <w:r w:rsidRPr="003B408A" w:rsidR="00D55C03">
        <w:rPr>
          <w:rFonts w:ascii="Verdana" w:hAnsi="Verdana"/>
          <w:sz w:val="20"/>
          <w:szCs w:val="20"/>
        </w:rPr>
        <w:t>letras maiúsculas e minúsculas</w:t>
      </w:r>
      <w:r w:rsidRPr="003B408A" w:rsidR="00295CB7">
        <w:rPr>
          <w:rFonts w:ascii="Verdana" w:hAnsi="Verdana"/>
          <w:sz w:val="20"/>
          <w:szCs w:val="20"/>
        </w:rPr>
        <w:t xml:space="preserve">, </w:t>
      </w:r>
      <w:r w:rsidRPr="003B408A" w:rsidR="005B21CC">
        <w:rPr>
          <w:rFonts w:ascii="Verdana" w:hAnsi="Verdana"/>
          <w:sz w:val="20"/>
          <w:szCs w:val="20"/>
        </w:rPr>
        <w:t xml:space="preserve">números e </w:t>
      </w:r>
      <w:r w:rsidRPr="003B408A" w:rsidR="00295CB7">
        <w:rPr>
          <w:rFonts w:ascii="Verdana" w:hAnsi="Verdana"/>
          <w:sz w:val="20"/>
          <w:szCs w:val="20"/>
        </w:rPr>
        <w:t>caracteres especiais</w:t>
      </w:r>
      <w:r w:rsidRPr="003B408A" w:rsidR="005B21CC">
        <w:rPr>
          <w:rFonts w:ascii="Verdana" w:hAnsi="Verdana"/>
          <w:sz w:val="20"/>
          <w:szCs w:val="20"/>
        </w:rPr>
        <w:t>;</w:t>
      </w:r>
    </w:p>
    <w:p w:rsidR="005B21CC" w:rsidRPr="003B408A" w:rsidP="00960283" w14:paraId="7A6C09AA" w14:textId="65E4A574">
      <w:pPr>
        <w:pStyle w:val="Default"/>
        <w:widowControl w:val="0"/>
        <w:numPr>
          <w:ilvl w:val="3"/>
          <w:numId w:val="4"/>
        </w:numPr>
        <w:spacing w:before="288" w:beforeLines="120" w:after="288" w:afterLines="120" w:line="240" w:lineRule="atLeast"/>
        <w:ind w:left="1418" w:hanging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</w:t>
      </w:r>
      <w:r w:rsidRPr="003B408A">
        <w:rPr>
          <w:rFonts w:ascii="Verdana" w:hAnsi="Verdana"/>
          <w:sz w:val="20"/>
          <w:szCs w:val="20"/>
        </w:rPr>
        <w:t>enhas de acess</w:t>
      </w:r>
      <w:r w:rsidRPr="003B408A" w:rsidR="00C44E99">
        <w:rPr>
          <w:rFonts w:ascii="Verdana" w:hAnsi="Verdana"/>
          <w:sz w:val="20"/>
          <w:szCs w:val="20"/>
        </w:rPr>
        <w:t>o</w:t>
      </w:r>
      <w:r>
        <w:rPr>
          <w:rFonts w:ascii="Verdana" w:hAnsi="Verdana"/>
          <w:sz w:val="20"/>
          <w:szCs w:val="20"/>
        </w:rPr>
        <w:t>,</w:t>
      </w:r>
      <w:r w:rsidRPr="003B408A" w:rsidR="00C44E99">
        <w:rPr>
          <w:rFonts w:ascii="Verdana" w:hAnsi="Verdana"/>
          <w:sz w:val="20"/>
          <w:szCs w:val="20"/>
        </w:rPr>
        <w:t xml:space="preserve"> </w:t>
      </w:r>
      <w:r w:rsidRPr="005D37C1" w:rsidR="00C44E99">
        <w:rPr>
          <w:rFonts w:ascii="Verdana" w:hAnsi="Verdana"/>
          <w:b/>
          <w:bCs/>
          <w:sz w:val="20"/>
          <w:szCs w:val="20"/>
        </w:rPr>
        <w:t>sem o uso de MFA</w:t>
      </w:r>
      <w:r w:rsidRPr="003B408A" w:rsidR="00C44E99">
        <w:rPr>
          <w:rFonts w:ascii="Verdana" w:hAnsi="Verdana"/>
          <w:sz w:val="20"/>
          <w:szCs w:val="20"/>
        </w:rPr>
        <w:t xml:space="preserve">, </w:t>
      </w:r>
      <w:r w:rsidRPr="003B408A" w:rsidR="009A25A9">
        <w:rPr>
          <w:rFonts w:ascii="Verdana" w:hAnsi="Verdana"/>
          <w:sz w:val="20"/>
          <w:szCs w:val="20"/>
        </w:rPr>
        <w:t>compostas por 14</w:t>
      </w:r>
      <w:r w:rsidRPr="003B408A" w:rsidR="000D60C3">
        <w:rPr>
          <w:rFonts w:ascii="Verdana" w:hAnsi="Verdana"/>
          <w:sz w:val="20"/>
          <w:szCs w:val="20"/>
        </w:rPr>
        <w:t xml:space="preserve"> (quatorze)</w:t>
      </w:r>
      <w:r w:rsidRPr="003B408A" w:rsidR="009A25A9">
        <w:rPr>
          <w:rFonts w:ascii="Verdana" w:hAnsi="Verdana"/>
          <w:sz w:val="20"/>
          <w:szCs w:val="20"/>
        </w:rPr>
        <w:t xml:space="preserve"> caracteres, usando a mesma regra de combinação acima;</w:t>
      </w:r>
    </w:p>
    <w:p w:rsidR="009A25A9" w:rsidRPr="003B408A" w:rsidP="00960283" w14:paraId="7668F385" w14:textId="5B7468C9">
      <w:pPr>
        <w:pStyle w:val="Default"/>
        <w:widowControl w:val="0"/>
        <w:numPr>
          <w:ilvl w:val="3"/>
          <w:numId w:val="4"/>
        </w:numPr>
        <w:spacing w:before="288" w:beforeLines="120" w:after="288" w:afterLines="120" w:line="240" w:lineRule="atLeast"/>
        <w:ind w:left="1418" w:hanging="567"/>
        <w:jc w:val="both"/>
        <w:rPr>
          <w:rFonts w:ascii="Verdana" w:hAnsi="Verdana"/>
          <w:sz w:val="20"/>
          <w:szCs w:val="20"/>
        </w:rPr>
      </w:pPr>
      <w:r w:rsidRPr="003B408A">
        <w:rPr>
          <w:rFonts w:ascii="Verdana" w:hAnsi="Verdana"/>
          <w:sz w:val="20"/>
          <w:szCs w:val="20"/>
        </w:rPr>
        <w:t xml:space="preserve">Senhas de acesso associadas a contas com privilégios </w:t>
      </w:r>
      <w:r w:rsidRPr="003B408A" w:rsidR="00CD5004">
        <w:rPr>
          <w:rFonts w:ascii="Verdana" w:hAnsi="Verdana"/>
          <w:sz w:val="20"/>
          <w:szCs w:val="20"/>
        </w:rPr>
        <w:t xml:space="preserve">administrativos </w:t>
      </w:r>
      <w:r w:rsidR="001A3B09">
        <w:rPr>
          <w:rFonts w:ascii="Verdana" w:hAnsi="Verdana"/>
          <w:sz w:val="20"/>
          <w:szCs w:val="20"/>
        </w:rPr>
        <w:t>com</w:t>
      </w:r>
      <w:r w:rsidRPr="003B408A" w:rsidR="00DC40FC">
        <w:rPr>
          <w:rFonts w:ascii="Verdana" w:hAnsi="Verdana"/>
          <w:sz w:val="20"/>
          <w:szCs w:val="20"/>
        </w:rPr>
        <w:t xml:space="preserve"> o uso </w:t>
      </w:r>
      <w:r w:rsidR="001A3B09">
        <w:rPr>
          <w:rFonts w:ascii="Verdana" w:hAnsi="Verdana"/>
          <w:sz w:val="20"/>
          <w:szCs w:val="20"/>
        </w:rPr>
        <w:t xml:space="preserve">obrigatório </w:t>
      </w:r>
      <w:r w:rsidRPr="003B408A" w:rsidR="00DC40FC">
        <w:rPr>
          <w:rFonts w:ascii="Verdana" w:hAnsi="Verdana"/>
          <w:sz w:val="20"/>
          <w:szCs w:val="20"/>
        </w:rPr>
        <w:t>de MFA</w:t>
      </w:r>
      <w:r w:rsidRPr="003B408A" w:rsidR="00BB5277">
        <w:rPr>
          <w:rFonts w:ascii="Verdana" w:hAnsi="Verdana"/>
          <w:sz w:val="20"/>
          <w:szCs w:val="20"/>
        </w:rPr>
        <w:t xml:space="preserve"> e compostas por, no mínimo, 14 (quatorze) caracteres</w:t>
      </w:r>
      <w:r w:rsidRPr="003B408A" w:rsidR="00A87D1F">
        <w:rPr>
          <w:rFonts w:ascii="Verdana" w:hAnsi="Verdana"/>
          <w:sz w:val="20"/>
          <w:szCs w:val="20"/>
        </w:rPr>
        <w:t>, além d</w:t>
      </w:r>
      <w:r w:rsidRPr="003B408A" w:rsidR="00DE1755">
        <w:rPr>
          <w:rFonts w:ascii="Verdana" w:hAnsi="Verdana"/>
          <w:sz w:val="20"/>
          <w:szCs w:val="20"/>
        </w:rPr>
        <w:t xml:space="preserve">a combinação de </w:t>
      </w:r>
      <w:r w:rsidRPr="003B408A" w:rsidR="0083719A">
        <w:rPr>
          <w:rFonts w:ascii="Verdana" w:hAnsi="Verdana"/>
          <w:sz w:val="20"/>
          <w:szCs w:val="20"/>
        </w:rPr>
        <w:t>caracteres</w:t>
      </w:r>
      <w:r w:rsidRPr="003B408A" w:rsidR="00DE1755">
        <w:rPr>
          <w:rFonts w:ascii="Verdana" w:hAnsi="Verdana"/>
          <w:sz w:val="20"/>
          <w:szCs w:val="20"/>
        </w:rPr>
        <w:t xml:space="preserve"> citados acima;</w:t>
      </w:r>
    </w:p>
    <w:p w:rsidR="00DE1755" w:rsidRPr="003B408A" w:rsidP="00960283" w14:paraId="3ED5A068" w14:textId="1BE4CB34">
      <w:pPr>
        <w:pStyle w:val="Default"/>
        <w:widowControl w:val="0"/>
        <w:numPr>
          <w:ilvl w:val="3"/>
          <w:numId w:val="4"/>
        </w:numPr>
        <w:spacing w:before="288" w:beforeLines="120" w:after="288" w:afterLines="120" w:line="240" w:lineRule="atLeast"/>
        <w:ind w:left="1418" w:hanging="567"/>
        <w:jc w:val="both"/>
        <w:rPr>
          <w:rFonts w:ascii="Verdana" w:hAnsi="Verdana"/>
          <w:sz w:val="20"/>
          <w:szCs w:val="20"/>
        </w:rPr>
      </w:pPr>
      <w:r w:rsidRPr="003B408A">
        <w:rPr>
          <w:rFonts w:ascii="Verdana" w:hAnsi="Verdana"/>
          <w:sz w:val="20"/>
          <w:szCs w:val="20"/>
        </w:rPr>
        <w:t>Após 5 (cinco) tentativas de acesso com senhas inválidas</w:t>
      </w:r>
      <w:r w:rsidRPr="003B408A" w:rsidR="0068361B">
        <w:rPr>
          <w:rFonts w:ascii="Verdana" w:hAnsi="Verdana"/>
          <w:sz w:val="20"/>
          <w:szCs w:val="20"/>
        </w:rPr>
        <w:t xml:space="preserve">, </w:t>
      </w:r>
      <w:r w:rsidR="001A3B09">
        <w:rPr>
          <w:rFonts w:ascii="Verdana" w:hAnsi="Verdana"/>
          <w:sz w:val="20"/>
          <w:szCs w:val="20"/>
        </w:rPr>
        <w:t>bloqueio d</w:t>
      </w:r>
      <w:r w:rsidRPr="003B408A" w:rsidR="0068361B">
        <w:rPr>
          <w:rFonts w:ascii="Verdana" w:hAnsi="Verdana"/>
          <w:sz w:val="20"/>
          <w:szCs w:val="20"/>
        </w:rPr>
        <w:t>a conta, assim permanecendo por 30 (trinta) minutos;</w:t>
      </w:r>
    </w:p>
    <w:p w:rsidR="0068361B" w:rsidP="00960283" w14:paraId="73BB19F8" w14:textId="40EB7A85">
      <w:pPr>
        <w:pStyle w:val="Default"/>
        <w:widowControl w:val="0"/>
        <w:numPr>
          <w:ilvl w:val="3"/>
          <w:numId w:val="4"/>
        </w:numPr>
        <w:spacing w:before="288" w:beforeLines="120" w:after="288" w:afterLines="120" w:line="240" w:lineRule="atLeast"/>
        <w:ind w:left="1418" w:hanging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</w:t>
      </w:r>
      <w:r w:rsidR="005D37C1">
        <w:rPr>
          <w:rFonts w:ascii="Verdana" w:hAnsi="Verdana"/>
          <w:sz w:val="20"/>
          <w:szCs w:val="20"/>
        </w:rPr>
        <w:t>istórico d</w:t>
      </w:r>
      <w:r w:rsidR="00B8729D">
        <w:rPr>
          <w:rFonts w:ascii="Verdana" w:hAnsi="Verdana"/>
          <w:sz w:val="20"/>
          <w:szCs w:val="20"/>
        </w:rPr>
        <w:t xml:space="preserve">as últimas </w:t>
      </w:r>
      <w:r w:rsidR="00217CAB">
        <w:rPr>
          <w:rFonts w:ascii="Verdana" w:hAnsi="Verdana"/>
          <w:sz w:val="20"/>
          <w:szCs w:val="20"/>
        </w:rPr>
        <w:t>10</w:t>
      </w:r>
      <w:r w:rsidR="00B8729D">
        <w:rPr>
          <w:rFonts w:ascii="Verdana" w:hAnsi="Verdana"/>
          <w:sz w:val="20"/>
          <w:szCs w:val="20"/>
        </w:rPr>
        <w:t xml:space="preserve"> (</w:t>
      </w:r>
      <w:r w:rsidR="00217CAB">
        <w:rPr>
          <w:rFonts w:ascii="Verdana" w:hAnsi="Verdana"/>
          <w:sz w:val="20"/>
          <w:szCs w:val="20"/>
        </w:rPr>
        <w:t>dez</w:t>
      </w:r>
      <w:r w:rsidR="00B8729D">
        <w:rPr>
          <w:rFonts w:ascii="Verdana" w:hAnsi="Verdana"/>
          <w:sz w:val="20"/>
          <w:szCs w:val="20"/>
        </w:rPr>
        <w:t>) senhas utilizadas,</w:t>
      </w:r>
      <w:r>
        <w:rPr>
          <w:rFonts w:ascii="Verdana" w:hAnsi="Verdana"/>
          <w:sz w:val="20"/>
          <w:szCs w:val="20"/>
        </w:rPr>
        <w:t xml:space="preserve"> pelo</w:t>
      </w:r>
      <w:r w:rsidR="00A4622D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sistema</w:t>
      </w:r>
      <w:r w:rsidR="00A4622D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de informação,</w:t>
      </w:r>
      <w:r w:rsidR="00B8729D">
        <w:rPr>
          <w:rFonts w:ascii="Verdana" w:hAnsi="Verdana"/>
          <w:sz w:val="20"/>
          <w:szCs w:val="20"/>
        </w:rPr>
        <w:t xml:space="preserve"> não permitindo sua reutilização</w:t>
      </w:r>
      <w:r w:rsidR="000F5A65">
        <w:rPr>
          <w:rFonts w:ascii="Verdana" w:hAnsi="Verdana"/>
          <w:sz w:val="20"/>
          <w:szCs w:val="20"/>
        </w:rPr>
        <w:t>;</w:t>
      </w:r>
    </w:p>
    <w:p w:rsidR="005D37C1" w:rsidP="00960283" w14:paraId="20B7CD0D" w14:textId="2DDC0185">
      <w:pPr>
        <w:pStyle w:val="Default"/>
        <w:widowControl w:val="0"/>
        <w:numPr>
          <w:ilvl w:val="3"/>
          <w:numId w:val="4"/>
        </w:numPr>
        <w:spacing w:before="288" w:beforeLines="120" w:after="288" w:afterLines="120" w:line="240" w:lineRule="atLeast"/>
        <w:ind w:left="1418" w:hanging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Prazo mínimo </w:t>
      </w:r>
      <w:r w:rsidR="00193F64">
        <w:rPr>
          <w:rFonts w:ascii="Verdana" w:hAnsi="Verdana"/>
          <w:sz w:val="20"/>
          <w:szCs w:val="20"/>
        </w:rPr>
        <w:t>de 7 (sete) dias</w:t>
      </w:r>
      <w:r>
        <w:rPr>
          <w:rFonts w:ascii="Verdana" w:hAnsi="Verdana"/>
          <w:sz w:val="20"/>
          <w:szCs w:val="20"/>
        </w:rPr>
        <w:t xml:space="preserve"> entre trocas de senhas</w:t>
      </w:r>
      <w:r w:rsidR="00B94E13">
        <w:rPr>
          <w:rFonts w:ascii="Verdana" w:hAnsi="Verdana"/>
          <w:sz w:val="20"/>
          <w:szCs w:val="20"/>
        </w:rPr>
        <w:t>. Sendo de fato necessári</w:t>
      </w:r>
      <w:r>
        <w:rPr>
          <w:rFonts w:ascii="Verdana" w:hAnsi="Verdana"/>
          <w:sz w:val="20"/>
          <w:szCs w:val="20"/>
        </w:rPr>
        <w:t>a</w:t>
      </w:r>
      <w:r w:rsidR="00B94E13">
        <w:rPr>
          <w:rFonts w:ascii="Verdana" w:hAnsi="Verdana"/>
          <w:sz w:val="20"/>
          <w:szCs w:val="20"/>
        </w:rPr>
        <w:t xml:space="preserve"> a troca da senha</w:t>
      </w:r>
      <w:r>
        <w:rPr>
          <w:rFonts w:ascii="Verdana" w:hAnsi="Verdana"/>
          <w:sz w:val="20"/>
          <w:szCs w:val="20"/>
        </w:rPr>
        <w:t xml:space="preserve"> em prazo inferior</w:t>
      </w:r>
      <w:r w:rsidR="00B94E13">
        <w:rPr>
          <w:rFonts w:ascii="Verdana" w:hAnsi="Verdana"/>
          <w:sz w:val="20"/>
          <w:szCs w:val="20"/>
        </w:rPr>
        <w:t>, o usuário deve acionar a Tecnologia da Informação</w:t>
      </w:r>
      <w:r w:rsidR="00010EEB">
        <w:rPr>
          <w:rFonts w:ascii="Verdana" w:hAnsi="Verdana"/>
          <w:sz w:val="20"/>
          <w:szCs w:val="20"/>
        </w:rPr>
        <w:t>.</w:t>
      </w:r>
    </w:p>
    <w:p w:rsidR="00A4529A" w:rsidP="00A4529A" w14:paraId="3ABDF8A8" w14:textId="77777777">
      <w:pPr>
        <w:pStyle w:val="Default"/>
        <w:widowControl w:val="0"/>
        <w:spacing w:before="288" w:beforeLines="120" w:after="288" w:afterLines="120" w:line="240" w:lineRule="atLeast"/>
        <w:ind w:left="1080"/>
        <w:jc w:val="both"/>
        <w:rPr>
          <w:rFonts w:ascii="Verdana" w:hAnsi="Verdana"/>
          <w:sz w:val="20"/>
          <w:szCs w:val="20"/>
        </w:rPr>
      </w:pPr>
    </w:p>
    <w:p w:rsidR="007156F3" w:rsidRPr="007156F3" w:rsidP="00054849" w14:paraId="14DD55CB" w14:textId="347D69FB">
      <w:pPr>
        <w:pStyle w:val="Heading2"/>
        <w:tabs>
          <w:tab w:val="clear" w:pos="420"/>
          <w:tab w:val="num" w:pos="851"/>
        </w:tabs>
        <w:ind w:left="851" w:hanging="851"/>
      </w:pPr>
      <w:bookmarkStart w:id="78" w:name="_Toc127545393"/>
      <w:bookmarkStart w:id="79" w:name="_Toc138402820"/>
      <w:bookmarkEnd w:id="78"/>
      <w:r w:rsidRPr="007156F3">
        <w:t>Autorização de acesso (privilégios de acesso)</w:t>
      </w:r>
      <w:bookmarkEnd w:id="79"/>
    </w:p>
    <w:p w:rsidR="007156F3" w:rsidP="002436F5" w14:paraId="1896F1B4" w14:textId="3B7BB7C8">
      <w:pPr>
        <w:pStyle w:val="Default"/>
        <w:widowControl w:val="0"/>
        <w:numPr>
          <w:ilvl w:val="2"/>
          <w:numId w:val="1"/>
        </w:numPr>
        <w:tabs>
          <w:tab w:val="clear" w:pos="4548"/>
        </w:tabs>
        <w:spacing w:before="288" w:beforeLines="120" w:after="288" w:afterLines="120" w:line="240" w:lineRule="atLeast"/>
        <w:ind w:left="851" w:hanging="862"/>
        <w:jc w:val="both"/>
        <w:rPr>
          <w:rFonts w:ascii="Verdana" w:hAnsi="Verdana"/>
          <w:sz w:val="20"/>
          <w:szCs w:val="20"/>
        </w:rPr>
      </w:pPr>
      <w:r w:rsidRPr="00E87059">
        <w:rPr>
          <w:rFonts w:ascii="Verdana" w:hAnsi="Verdana"/>
          <w:sz w:val="20"/>
          <w:szCs w:val="20"/>
        </w:rPr>
        <w:t>A</w:t>
      </w:r>
      <w:r w:rsidRPr="00E87059" w:rsidR="00E87059">
        <w:rPr>
          <w:rFonts w:ascii="Verdana" w:hAnsi="Verdana"/>
          <w:sz w:val="20"/>
          <w:szCs w:val="20"/>
        </w:rPr>
        <w:t>s</w:t>
      </w:r>
      <w:r w:rsidRPr="00E87059">
        <w:rPr>
          <w:rFonts w:ascii="Verdana" w:hAnsi="Verdana"/>
          <w:sz w:val="20"/>
          <w:szCs w:val="20"/>
        </w:rPr>
        <w:t xml:space="preserve"> </w:t>
      </w:r>
      <w:r w:rsidRPr="00E87059" w:rsidR="00E87059">
        <w:rPr>
          <w:rFonts w:ascii="Verdana" w:hAnsi="Verdana"/>
          <w:sz w:val="20"/>
          <w:szCs w:val="20"/>
        </w:rPr>
        <w:t xml:space="preserve">permissões </w:t>
      </w:r>
      <w:r w:rsidRPr="00E87059">
        <w:rPr>
          <w:rFonts w:ascii="Verdana" w:hAnsi="Verdana"/>
          <w:sz w:val="20"/>
          <w:szCs w:val="20"/>
        </w:rPr>
        <w:t xml:space="preserve">de acesso </w:t>
      </w:r>
      <w:r w:rsidRPr="00E87059" w:rsidR="00E87059">
        <w:rPr>
          <w:rFonts w:ascii="Verdana" w:hAnsi="Verdana"/>
          <w:sz w:val="20"/>
          <w:szCs w:val="20"/>
        </w:rPr>
        <w:t xml:space="preserve">aos </w:t>
      </w:r>
      <w:r w:rsidRPr="00E87059">
        <w:rPr>
          <w:rFonts w:ascii="Verdana" w:hAnsi="Verdana"/>
          <w:sz w:val="20"/>
          <w:szCs w:val="20"/>
        </w:rPr>
        <w:t>ativos</w:t>
      </w:r>
      <w:r w:rsidR="00676429">
        <w:rPr>
          <w:rFonts w:ascii="Verdana" w:hAnsi="Verdana"/>
          <w:sz w:val="20"/>
          <w:szCs w:val="20"/>
        </w:rPr>
        <w:t xml:space="preserve">, </w:t>
      </w:r>
      <w:r w:rsidRPr="00E87059" w:rsidR="00E87059">
        <w:rPr>
          <w:rFonts w:ascii="Verdana" w:hAnsi="Verdana"/>
          <w:sz w:val="20"/>
          <w:szCs w:val="20"/>
        </w:rPr>
        <w:t>sistemas</w:t>
      </w:r>
      <w:r w:rsidRPr="00E87059">
        <w:rPr>
          <w:rFonts w:ascii="Verdana" w:hAnsi="Verdana"/>
          <w:sz w:val="20"/>
          <w:szCs w:val="20"/>
        </w:rPr>
        <w:t xml:space="preserve"> de informação </w:t>
      </w:r>
      <w:r w:rsidR="00676429">
        <w:rPr>
          <w:rFonts w:ascii="Verdana" w:hAnsi="Verdana"/>
          <w:sz w:val="20"/>
          <w:szCs w:val="20"/>
        </w:rPr>
        <w:t xml:space="preserve">e recursos tecnológicos </w:t>
      </w:r>
      <w:r w:rsidRPr="00E87059">
        <w:rPr>
          <w:rFonts w:ascii="Verdana" w:hAnsi="Verdana"/>
          <w:sz w:val="20"/>
          <w:szCs w:val="20"/>
        </w:rPr>
        <w:t xml:space="preserve">do </w:t>
      </w:r>
      <w:r w:rsidRPr="00E87059" w:rsidR="00E87059">
        <w:rPr>
          <w:rFonts w:ascii="Verdana" w:hAnsi="Verdana"/>
          <w:sz w:val="20"/>
          <w:szCs w:val="20"/>
        </w:rPr>
        <w:t>GEQ</w:t>
      </w:r>
      <w:r w:rsidRPr="00E87059">
        <w:rPr>
          <w:rFonts w:ascii="Verdana" w:hAnsi="Verdana"/>
          <w:sz w:val="20"/>
          <w:szCs w:val="20"/>
        </w:rPr>
        <w:t xml:space="preserve"> </w:t>
      </w:r>
      <w:r w:rsidR="00D463ED">
        <w:rPr>
          <w:rFonts w:ascii="Verdana" w:hAnsi="Verdana"/>
          <w:sz w:val="20"/>
          <w:szCs w:val="20"/>
        </w:rPr>
        <w:t>devem ser</w:t>
      </w:r>
      <w:r w:rsidRPr="00E87059" w:rsidR="00D463ED">
        <w:rPr>
          <w:rFonts w:ascii="Verdana" w:hAnsi="Verdana"/>
          <w:sz w:val="20"/>
          <w:szCs w:val="20"/>
        </w:rPr>
        <w:t xml:space="preserve"> </w:t>
      </w:r>
      <w:r w:rsidR="00E87059">
        <w:rPr>
          <w:rFonts w:ascii="Verdana" w:hAnsi="Verdana"/>
          <w:sz w:val="20"/>
          <w:szCs w:val="20"/>
        </w:rPr>
        <w:t>concedidas</w:t>
      </w:r>
      <w:r w:rsidRPr="00E87059" w:rsidR="00E87059">
        <w:rPr>
          <w:rFonts w:ascii="Verdana" w:hAnsi="Verdana"/>
          <w:sz w:val="20"/>
          <w:szCs w:val="20"/>
        </w:rPr>
        <w:t xml:space="preserve"> </w:t>
      </w:r>
      <w:r w:rsidR="00E87059">
        <w:rPr>
          <w:rFonts w:ascii="Verdana" w:hAnsi="Verdana"/>
          <w:sz w:val="20"/>
          <w:szCs w:val="20"/>
        </w:rPr>
        <w:t>de acordo com</w:t>
      </w:r>
      <w:r w:rsidRPr="00E87059">
        <w:rPr>
          <w:rFonts w:ascii="Verdana" w:hAnsi="Verdana"/>
          <w:sz w:val="20"/>
          <w:szCs w:val="20"/>
        </w:rPr>
        <w:t xml:space="preserve"> </w:t>
      </w:r>
      <w:r w:rsidR="00676429">
        <w:rPr>
          <w:rFonts w:ascii="Verdana" w:hAnsi="Verdana"/>
          <w:sz w:val="20"/>
          <w:szCs w:val="20"/>
        </w:rPr>
        <w:t xml:space="preserve">os </w:t>
      </w:r>
      <w:r w:rsidRPr="00E87059">
        <w:rPr>
          <w:rFonts w:ascii="Verdana" w:hAnsi="Verdana"/>
          <w:sz w:val="20"/>
          <w:szCs w:val="20"/>
        </w:rPr>
        <w:t>perfis que definem o nível de privilégio dos usuár</w:t>
      </w:r>
      <w:r w:rsidR="00E87059">
        <w:rPr>
          <w:rFonts w:ascii="Verdana" w:hAnsi="Verdana"/>
          <w:sz w:val="20"/>
          <w:szCs w:val="20"/>
        </w:rPr>
        <w:t>ios</w:t>
      </w:r>
      <w:r w:rsidR="006763CF">
        <w:rPr>
          <w:rFonts w:ascii="Verdana" w:hAnsi="Verdana"/>
          <w:sz w:val="20"/>
          <w:szCs w:val="20"/>
        </w:rPr>
        <w:t xml:space="preserve">, </w:t>
      </w:r>
      <w:r w:rsidR="00676429">
        <w:rPr>
          <w:rFonts w:ascii="Verdana" w:hAnsi="Verdana"/>
          <w:sz w:val="20"/>
          <w:szCs w:val="20"/>
        </w:rPr>
        <w:t xml:space="preserve">diferenciando </w:t>
      </w:r>
      <w:r w:rsidR="008E3B04">
        <w:rPr>
          <w:rFonts w:ascii="Verdana" w:hAnsi="Verdana"/>
          <w:sz w:val="20"/>
          <w:szCs w:val="20"/>
        </w:rPr>
        <w:t xml:space="preserve">os tipos </w:t>
      </w:r>
      <w:r w:rsidR="006763CF">
        <w:rPr>
          <w:rFonts w:ascii="Verdana" w:hAnsi="Verdana"/>
          <w:sz w:val="20"/>
          <w:szCs w:val="20"/>
        </w:rPr>
        <w:t>a seguir</w:t>
      </w:r>
      <w:r w:rsidR="008E3B04">
        <w:rPr>
          <w:rFonts w:ascii="Verdana" w:hAnsi="Verdana"/>
          <w:sz w:val="20"/>
          <w:szCs w:val="20"/>
        </w:rPr>
        <w:t>:</w:t>
      </w:r>
    </w:p>
    <w:p w:rsidR="0022556E" w:rsidRPr="00B57991" w:rsidP="00960283" w14:paraId="4EA99E15" w14:textId="121F4478">
      <w:pPr>
        <w:pStyle w:val="Default"/>
        <w:widowControl w:val="0"/>
        <w:numPr>
          <w:ilvl w:val="3"/>
          <w:numId w:val="10"/>
        </w:numPr>
        <w:spacing w:before="288" w:beforeLines="120" w:after="288" w:afterLines="120" w:line="240" w:lineRule="atLeast"/>
        <w:ind w:hanging="589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Conta</w:t>
      </w:r>
      <w:r w:rsidRPr="00DF6394">
        <w:rPr>
          <w:rFonts w:ascii="Verdana" w:hAnsi="Verdana"/>
          <w:b/>
          <w:bCs/>
          <w:sz w:val="20"/>
          <w:szCs w:val="20"/>
        </w:rPr>
        <w:t xml:space="preserve"> privilegiad</w:t>
      </w:r>
      <w:r>
        <w:rPr>
          <w:rFonts w:ascii="Verdana" w:hAnsi="Verdana"/>
          <w:b/>
          <w:bCs/>
          <w:sz w:val="20"/>
          <w:szCs w:val="20"/>
        </w:rPr>
        <w:t>a</w:t>
      </w:r>
      <w:r w:rsidRPr="00DF6394">
        <w:rPr>
          <w:rFonts w:ascii="Verdana" w:hAnsi="Verdana"/>
          <w:b/>
          <w:bCs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</w:t>
      </w:r>
      <w:r w:rsidR="00676429">
        <w:rPr>
          <w:rFonts w:ascii="Verdana" w:hAnsi="Verdana"/>
          <w:sz w:val="20"/>
          <w:szCs w:val="20"/>
        </w:rPr>
        <w:t xml:space="preserve">permite </w:t>
      </w:r>
      <w:r>
        <w:rPr>
          <w:rFonts w:ascii="Verdana" w:hAnsi="Verdana"/>
          <w:sz w:val="20"/>
          <w:szCs w:val="20"/>
        </w:rPr>
        <w:t>acesso</w:t>
      </w:r>
      <w:r w:rsidR="00452A1E">
        <w:rPr>
          <w:rFonts w:ascii="Verdana" w:hAnsi="Verdana"/>
          <w:sz w:val="20"/>
          <w:szCs w:val="20"/>
        </w:rPr>
        <w:t xml:space="preserve"> administrativo</w:t>
      </w:r>
      <w:r>
        <w:rPr>
          <w:rFonts w:ascii="Verdana" w:hAnsi="Verdana"/>
          <w:sz w:val="20"/>
          <w:szCs w:val="20"/>
        </w:rPr>
        <w:t xml:space="preserve"> a um ou mais </w:t>
      </w:r>
      <w:r w:rsidR="00452A1E">
        <w:rPr>
          <w:rFonts w:ascii="Verdana" w:hAnsi="Verdana"/>
          <w:sz w:val="20"/>
          <w:szCs w:val="20"/>
        </w:rPr>
        <w:t>recursos de TI</w:t>
      </w:r>
      <w:r>
        <w:rPr>
          <w:rFonts w:ascii="Verdana" w:hAnsi="Verdana"/>
          <w:sz w:val="20"/>
          <w:szCs w:val="20"/>
        </w:rPr>
        <w:t>.</w:t>
      </w:r>
    </w:p>
    <w:p w:rsidR="006763CF" w:rsidP="00960283" w14:paraId="0E768EF1" w14:textId="54925B93">
      <w:pPr>
        <w:pStyle w:val="Default"/>
        <w:widowControl w:val="0"/>
        <w:numPr>
          <w:ilvl w:val="3"/>
          <w:numId w:val="10"/>
        </w:numPr>
        <w:spacing w:before="288" w:beforeLines="120" w:after="288" w:afterLines="120" w:line="240" w:lineRule="atLeast"/>
        <w:ind w:hanging="589"/>
        <w:jc w:val="both"/>
        <w:rPr>
          <w:rFonts w:ascii="Verdana" w:hAnsi="Verdana"/>
          <w:sz w:val="20"/>
          <w:szCs w:val="20"/>
        </w:rPr>
      </w:pPr>
      <w:r w:rsidRPr="00B57991">
        <w:rPr>
          <w:rFonts w:ascii="Verdana" w:hAnsi="Verdana"/>
          <w:b/>
          <w:bCs/>
          <w:sz w:val="20"/>
          <w:szCs w:val="20"/>
        </w:rPr>
        <w:t>Administrador de domínio</w:t>
      </w:r>
      <w:r w:rsidRPr="00B57991" w:rsidR="009D2D7F">
        <w:rPr>
          <w:rFonts w:ascii="Verdana" w:hAnsi="Verdana"/>
          <w:b/>
          <w:bCs/>
          <w:sz w:val="20"/>
          <w:szCs w:val="20"/>
        </w:rPr>
        <w:t>:</w:t>
      </w:r>
      <w:r w:rsidR="009D2D7F">
        <w:rPr>
          <w:rFonts w:ascii="Verdana" w:hAnsi="Verdana"/>
          <w:sz w:val="20"/>
          <w:szCs w:val="20"/>
        </w:rPr>
        <w:t xml:space="preserve"> </w:t>
      </w:r>
      <w:r w:rsidR="00676429">
        <w:rPr>
          <w:rFonts w:ascii="Verdana" w:hAnsi="Verdana"/>
          <w:sz w:val="20"/>
          <w:szCs w:val="20"/>
        </w:rPr>
        <w:t xml:space="preserve">permite </w:t>
      </w:r>
      <w:r w:rsidRPr="009D2D7F" w:rsidR="009D2D7F">
        <w:rPr>
          <w:rFonts w:ascii="Verdana" w:hAnsi="Verdana"/>
          <w:sz w:val="20"/>
          <w:szCs w:val="20"/>
        </w:rPr>
        <w:t>acesso privilegiado em todas as estações de trabalho e servidores em um domínio</w:t>
      </w:r>
      <w:r w:rsidR="00684EFF">
        <w:rPr>
          <w:rFonts w:ascii="Verdana" w:hAnsi="Verdana"/>
          <w:sz w:val="20"/>
          <w:szCs w:val="20"/>
        </w:rPr>
        <w:t xml:space="preserve"> </w:t>
      </w:r>
      <w:r w:rsidRPr="00676429" w:rsidR="00684EFF">
        <w:rPr>
          <w:rFonts w:ascii="Verdana" w:hAnsi="Verdana"/>
          <w:i/>
          <w:iCs/>
          <w:sz w:val="20"/>
          <w:szCs w:val="20"/>
        </w:rPr>
        <w:t>Windows</w:t>
      </w:r>
      <w:r w:rsidRPr="009D2D7F" w:rsidR="009D2D7F">
        <w:rPr>
          <w:rFonts w:ascii="Verdana" w:hAnsi="Verdana"/>
          <w:sz w:val="20"/>
          <w:szCs w:val="20"/>
        </w:rPr>
        <w:t>.</w:t>
      </w:r>
    </w:p>
    <w:p w:rsidR="00585F12" w:rsidP="00960283" w14:paraId="4A201518" w14:textId="74C2E490">
      <w:pPr>
        <w:pStyle w:val="Default"/>
        <w:widowControl w:val="0"/>
        <w:numPr>
          <w:ilvl w:val="3"/>
          <w:numId w:val="10"/>
        </w:numPr>
        <w:spacing w:before="288" w:beforeLines="120" w:after="288" w:afterLines="120" w:line="240" w:lineRule="atLeast"/>
        <w:ind w:hanging="589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Conta </w:t>
      </w:r>
      <w:r w:rsidRPr="00676429">
        <w:rPr>
          <w:rFonts w:ascii="Verdana" w:hAnsi="Verdana"/>
          <w:b/>
          <w:bCs/>
          <w:i/>
          <w:iCs/>
          <w:sz w:val="20"/>
          <w:szCs w:val="20"/>
        </w:rPr>
        <w:t>root</w:t>
      </w:r>
      <w:r>
        <w:rPr>
          <w:rFonts w:ascii="Verdana" w:hAnsi="Verdana"/>
          <w:b/>
          <w:bCs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</w:t>
      </w:r>
      <w:r w:rsidR="004578EA">
        <w:rPr>
          <w:rFonts w:ascii="Verdana" w:hAnsi="Verdana"/>
          <w:sz w:val="20"/>
          <w:szCs w:val="20"/>
        </w:rPr>
        <w:t xml:space="preserve">possibilita acesso </w:t>
      </w:r>
      <w:r w:rsidR="00235AB5">
        <w:rPr>
          <w:rFonts w:ascii="Verdana" w:hAnsi="Verdana"/>
          <w:sz w:val="20"/>
          <w:szCs w:val="20"/>
        </w:rPr>
        <w:t>administrativo</w:t>
      </w:r>
      <w:r w:rsidR="004578EA">
        <w:rPr>
          <w:rFonts w:ascii="Verdana" w:hAnsi="Verdana"/>
          <w:sz w:val="20"/>
          <w:szCs w:val="20"/>
        </w:rPr>
        <w:t xml:space="preserve"> </w:t>
      </w:r>
      <w:r w:rsidR="00B5734F">
        <w:rPr>
          <w:rFonts w:ascii="Verdana" w:hAnsi="Verdana"/>
          <w:sz w:val="20"/>
          <w:szCs w:val="20"/>
        </w:rPr>
        <w:t xml:space="preserve">em </w:t>
      </w:r>
      <w:r w:rsidRPr="00B80835" w:rsidR="00B5734F">
        <w:rPr>
          <w:rFonts w:ascii="Verdana" w:hAnsi="Verdana"/>
          <w:i/>
          <w:iCs/>
          <w:sz w:val="20"/>
          <w:szCs w:val="20"/>
        </w:rPr>
        <w:t>hosts</w:t>
      </w:r>
      <w:r w:rsidR="00B5734F">
        <w:rPr>
          <w:rFonts w:ascii="Verdana" w:hAnsi="Verdana"/>
          <w:sz w:val="20"/>
          <w:szCs w:val="20"/>
        </w:rPr>
        <w:t>/servidores Linux</w:t>
      </w:r>
      <w:r w:rsidR="00C76B7F">
        <w:rPr>
          <w:rFonts w:ascii="Verdana" w:hAnsi="Verdana"/>
          <w:sz w:val="20"/>
          <w:szCs w:val="20"/>
        </w:rPr>
        <w:t>/Unix</w:t>
      </w:r>
      <w:r w:rsidR="00B33BC4">
        <w:rPr>
          <w:rFonts w:ascii="Verdana" w:hAnsi="Verdana"/>
          <w:sz w:val="20"/>
          <w:szCs w:val="20"/>
        </w:rPr>
        <w:t>/Mac OS</w:t>
      </w:r>
      <w:r w:rsidR="0020789F">
        <w:rPr>
          <w:rFonts w:ascii="Verdana" w:hAnsi="Verdana"/>
          <w:sz w:val="20"/>
          <w:szCs w:val="20"/>
        </w:rPr>
        <w:t xml:space="preserve">, possibilitando acesso irrestrito a todos </w:t>
      </w:r>
      <w:r w:rsidR="00B80835">
        <w:rPr>
          <w:rFonts w:ascii="Verdana" w:hAnsi="Verdana"/>
          <w:sz w:val="20"/>
          <w:szCs w:val="20"/>
        </w:rPr>
        <w:t xml:space="preserve">os </w:t>
      </w:r>
      <w:r w:rsidR="0020789F">
        <w:rPr>
          <w:rFonts w:ascii="Verdana" w:hAnsi="Verdana"/>
          <w:sz w:val="20"/>
          <w:szCs w:val="20"/>
        </w:rPr>
        <w:t>comandos, arquivos, diretórios e outros recursos</w:t>
      </w:r>
      <w:r w:rsidR="00B80835">
        <w:rPr>
          <w:rFonts w:ascii="Verdana" w:hAnsi="Verdana"/>
          <w:sz w:val="20"/>
          <w:szCs w:val="20"/>
        </w:rPr>
        <w:t>.</w:t>
      </w:r>
    </w:p>
    <w:p w:rsidR="008E3B04" w:rsidP="00960283" w14:paraId="7963091A" w14:textId="165488F3">
      <w:pPr>
        <w:pStyle w:val="Default"/>
        <w:widowControl w:val="0"/>
        <w:numPr>
          <w:ilvl w:val="3"/>
          <w:numId w:val="10"/>
        </w:numPr>
        <w:spacing w:before="288" w:beforeLines="120" w:after="288" w:afterLines="120" w:line="240" w:lineRule="atLeast"/>
        <w:ind w:hanging="589"/>
        <w:jc w:val="both"/>
        <w:rPr>
          <w:rFonts w:ascii="Verdana" w:hAnsi="Verdana"/>
          <w:sz w:val="20"/>
          <w:szCs w:val="20"/>
        </w:rPr>
      </w:pPr>
      <w:r w:rsidRPr="00B57991">
        <w:rPr>
          <w:rFonts w:ascii="Verdana" w:hAnsi="Verdana"/>
          <w:b/>
          <w:bCs/>
          <w:sz w:val="20"/>
          <w:szCs w:val="20"/>
        </w:rPr>
        <w:t>Admini</w:t>
      </w:r>
      <w:r w:rsidRPr="00B57991" w:rsidR="00064D6A">
        <w:rPr>
          <w:rFonts w:ascii="Verdana" w:hAnsi="Verdana"/>
          <w:b/>
          <w:bCs/>
          <w:sz w:val="20"/>
          <w:szCs w:val="20"/>
        </w:rPr>
        <w:t>strador local:</w:t>
      </w:r>
      <w:r w:rsidR="00064D6A">
        <w:rPr>
          <w:rFonts w:ascii="Verdana" w:hAnsi="Verdana"/>
          <w:sz w:val="20"/>
          <w:szCs w:val="20"/>
        </w:rPr>
        <w:t xml:space="preserve"> </w:t>
      </w:r>
      <w:r w:rsidR="000E6D51">
        <w:rPr>
          <w:rFonts w:ascii="Verdana" w:hAnsi="Verdana"/>
          <w:sz w:val="20"/>
          <w:szCs w:val="20"/>
        </w:rPr>
        <w:t xml:space="preserve">não são contas pessoais e fornece acesso administrativo ao </w:t>
      </w:r>
      <w:r w:rsidRPr="00B80835" w:rsidR="000E6D51">
        <w:rPr>
          <w:rFonts w:ascii="Verdana" w:hAnsi="Verdana"/>
          <w:i/>
          <w:iCs/>
          <w:sz w:val="20"/>
          <w:szCs w:val="20"/>
        </w:rPr>
        <w:t>host</w:t>
      </w:r>
      <w:r w:rsidR="000E6D51">
        <w:rPr>
          <w:rFonts w:ascii="Verdana" w:hAnsi="Verdana"/>
          <w:sz w:val="20"/>
          <w:szCs w:val="20"/>
        </w:rPr>
        <w:t xml:space="preserve"> local. Utilizada </w:t>
      </w:r>
      <w:r w:rsidR="00434012">
        <w:rPr>
          <w:rFonts w:ascii="Verdana" w:hAnsi="Verdana"/>
          <w:sz w:val="20"/>
          <w:szCs w:val="20"/>
        </w:rPr>
        <w:t>para realizar manutenção ou para configurar novas estações de trabalho.</w:t>
      </w:r>
    </w:p>
    <w:p w:rsidR="007A3242" w:rsidP="00960283" w14:paraId="6B1FDC99" w14:textId="13FB0260">
      <w:pPr>
        <w:pStyle w:val="Default"/>
        <w:widowControl w:val="0"/>
        <w:numPr>
          <w:ilvl w:val="3"/>
          <w:numId w:val="10"/>
        </w:numPr>
        <w:spacing w:before="288" w:beforeLines="120" w:after="288" w:afterLines="120" w:line="240" w:lineRule="atLeast"/>
        <w:ind w:hanging="589"/>
        <w:jc w:val="both"/>
        <w:rPr>
          <w:rFonts w:ascii="Verdana" w:hAnsi="Verdana"/>
          <w:sz w:val="20"/>
          <w:szCs w:val="20"/>
        </w:rPr>
      </w:pPr>
      <w:r w:rsidRPr="00B57991">
        <w:rPr>
          <w:rFonts w:ascii="Verdana" w:hAnsi="Verdana"/>
          <w:b/>
          <w:bCs/>
          <w:sz w:val="20"/>
          <w:szCs w:val="20"/>
        </w:rPr>
        <w:t>Conta de emergência:</w:t>
      </w:r>
      <w:r>
        <w:rPr>
          <w:rFonts w:ascii="Verdana" w:hAnsi="Verdana"/>
          <w:sz w:val="20"/>
          <w:szCs w:val="20"/>
        </w:rPr>
        <w:t xml:space="preserve"> </w:t>
      </w:r>
      <w:r w:rsidRPr="00FA4D97" w:rsidR="00FA4D97">
        <w:rPr>
          <w:rFonts w:ascii="Verdana" w:hAnsi="Verdana"/>
          <w:sz w:val="20"/>
          <w:szCs w:val="20"/>
        </w:rPr>
        <w:t>fornece aos usuários não privilegiados o acesso de administrador para sistemas em caso de emergência.</w:t>
      </w:r>
    </w:p>
    <w:p w:rsidR="00A61CCF" w:rsidP="00960283" w14:paraId="689A93D0" w14:textId="0DD00826">
      <w:pPr>
        <w:pStyle w:val="Default"/>
        <w:widowControl w:val="0"/>
        <w:numPr>
          <w:ilvl w:val="3"/>
          <w:numId w:val="10"/>
        </w:numPr>
        <w:spacing w:before="288" w:beforeLines="120" w:after="288" w:afterLines="120" w:line="240" w:lineRule="atLeast"/>
        <w:ind w:hanging="589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Conta de serviço:</w:t>
      </w:r>
      <w:r>
        <w:rPr>
          <w:rFonts w:ascii="Verdana" w:hAnsi="Verdana"/>
          <w:sz w:val="20"/>
          <w:szCs w:val="20"/>
        </w:rPr>
        <w:t xml:space="preserve"> </w:t>
      </w:r>
      <w:r w:rsidR="00DB318E">
        <w:rPr>
          <w:rFonts w:ascii="Verdana" w:hAnsi="Verdana"/>
          <w:sz w:val="20"/>
          <w:szCs w:val="20"/>
        </w:rPr>
        <w:t>é uma</w:t>
      </w:r>
      <w:r w:rsidRPr="00A61CCF">
        <w:rPr>
          <w:rFonts w:ascii="Verdana" w:hAnsi="Verdana"/>
          <w:sz w:val="20"/>
          <w:szCs w:val="20"/>
        </w:rPr>
        <w:t xml:space="preserve"> conta loca</w:t>
      </w:r>
      <w:r w:rsidR="00DB318E">
        <w:rPr>
          <w:rFonts w:ascii="Verdana" w:hAnsi="Verdana"/>
          <w:sz w:val="20"/>
          <w:szCs w:val="20"/>
        </w:rPr>
        <w:t>l</w:t>
      </w:r>
      <w:r w:rsidRPr="00A61CCF">
        <w:rPr>
          <w:rFonts w:ascii="Verdana" w:hAnsi="Verdana"/>
          <w:sz w:val="20"/>
          <w:szCs w:val="20"/>
        </w:rPr>
        <w:t xml:space="preserve"> ou de domínio privilegiadas que </w:t>
      </w:r>
      <w:r w:rsidR="00DB318E">
        <w:rPr>
          <w:rFonts w:ascii="Verdana" w:hAnsi="Verdana"/>
          <w:sz w:val="20"/>
          <w:szCs w:val="20"/>
        </w:rPr>
        <w:t>é</w:t>
      </w:r>
      <w:r w:rsidRPr="00A61CCF">
        <w:rPr>
          <w:rFonts w:ascii="Verdana" w:hAnsi="Verdana"/>
          <w:sz w:val="20"/>
          <w:szCs w:val="20"/>
        </w:rPr>
        <w:t xml:space="preserve"> </w:t>
      </w:r>
      <w:r w:rsidR="00DB318E">
        <w:rPr>
          <w:rFonts w:ascii="Verdana" w:hAnsi="Verdana"/>
          <w:sz w:val="20"/>
          <w:szCs w:val="20"/>
        </w:rPr>
        <w:t xml:space="preserve">utilizada </w:t>
      </w:r>
      <w:r w:rsidRPr="00A61CCF">
        <w:rPr>
          <w:rFonts w:ascii="Verdana" w:hAnsi="Verdana"/>
          <w:sz w:val="20"/>
          <w:szCs w:val="20"/>
        </w:rPr>
        <w:t>por um aplicativo ou serviço para interagir com o sistema operacional.</w:t>
      </w:r>
    </w:p>
    <w:p w:rsidR="00C55463" w:rsidRPr="00E87059" w:rsidP="00960283" w14:paraId="0AFE4209" w14:textId="5284EF7C">
      <w:pPr>
        <w:pStyle w:val="Default"/>
        <w:widowControl w:val="0"/>
        <w:numPr>
          <w:ilvl w:val="3"/>
          <w:numId w:val="10"/>
        </w:numPr>
        <w:spacing w:before="288" w:beforeLines="120" w:after="288" w:afterLines="120" w:line="240" w:lineRule="atLeast"/>
        <w:ind w:hanging="589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Conta de aplicativo:</w:t>
      </w:r>
      <w:r>
        <w:rPr>
          <w:rFonts w:ascii="Verdana" w:hAnsi="Verdana"/>
          <w:sz w:val="20"/>
          <w:szCs w:val="20"/>
        </w:rPr>
        <w:t xml:space="preserve"> </w:t>
      </w:r>
      <w:r w:rsidRPr="00C55463">
        <w:rPr>
          <w:rFonts w:ascii="Verdana" w:hAnsi="Verdana"/>
          <w:sz w:val="20"/>
          <w:szCs w:val="20"/>
        </w:rPr>
        <w:t xml:space="preserve">essa conta </w:t>
      </w:r>
      <w:r w:rsidR="006D359E">
        <w:rPr>
          <w:rFonts w:ascii="Verdana" w:hAnsi="Verdana"/>
          <w:sz w:val="20"/>
          <w:szCs w:val="20"/>
        </w:rPr>
        <w:t>é</w:t>
      </w:r>
      <w:r w:rsidRPr="00C55463">
        <w:rPr>
          <w:rFonts w:ascii="Verdana" w:hAnsi="Verdana"/>
          <w:sz w:val="20"/>
          <w:szCs w:val="20"/>
        </w:rPr>
        <w:t xml:space="preserve"> usada por aplicativos para acessar bancos de dados e</w:t>
      </w:r>
      <w:r w:rsidR="001C0793">
        <w:rPr>
          <w:rFonts w:ascii="Verdana" w:hAnsi="Verdana"/>
          <w:sz w:val="20"/>
          <w:szCs w:val="20"/>
        </w:rPr>
        <w:t>/ou</w:t>
      </w:r>
      <w:r w:rsidRPr="00C55463">
        <w:rPr>
          <w:rFonts w:ascii="Verdana" w:hAnsi="Verdana"/>
          <w:sz w:val="20"/>
          <w:szCs w:val="20"/>
        </w:rPr>
        <w:t xml:space="preserve"> fornecer acesso a outros aplicativos.</w:t>
      </w:r>
    </w:p>
    <w:p w:rsidR="007156F3" w:rsidRPr="00044680" w:rsidP="00054849" w14:paraId="71C34E8B" w14:textId="66B362D8">
      <w:pPr>
        <w:pStyle w:val="Default"/>
        <w:widowControl w:val="0"/>
        <w:numPr>
          <w:ilvl w:val="2"/>
          <w:numId w:val="1"/>
        </w:numPr>
        <w:tabs>
          <w:tab w:val="clear" w:pos="4548"/>
        </w:tabs>
        <w:spacing w:before="288" w:beforeLines="120" w:after="288" w:afterLines="120" w:line="240" w:lineRule="atLeast"/>
        <w:ind w:left="851" w:hanging="862"/>
        <w:jc w:val="both"/>
        <w:rPr>
          <w:rFonts w:ascii="Verdana" w:hAnsi="Verdana"/>
          <w:sz w:val="20"/>
          <w:szCs w:val="20"/>
        </w:rPr>
      </w:pPr>
      <w:r w:rsidRPr="00BB1858">
        <w:rPr>
          <w:rFonts w:ascii="Verdana" w:hAnsi="Verdana"/>
          <w:sz w:val="20"/>
          <w:szCs w:val="20"/>
        </w:rPr>
        <w:t xml:space="preserve">As permissões de acesso aos ativos, sistemas de informação e recursos tecnológicos do GEQ, de acordo com os perfis mencionados no item 4.4.1, </w:t>
      </w:r>
      <w:r w:rsidR="00D463ED">
        <w:rPr>
          <w:rFonts w:ascii="Verdana" w:hAnsi="Verdana"/>
          <w:sz w:val="20"/>
          <w:szCs w:val="20"/>
        </w:rPr>
        <w:t>devem ser</w:t>
      </w:r>
      <w:r w:rsidRPr="00BB1858">
        <w:rPr>
          <w:rFonts w:ascii="Verdana" w:hAnsi="Verdana"/>
          <w:sz w:val="20"/>
          <w:szCs w:val="20"/>
        </w:rPr>
        <w:t xml:space="preserve"> concedidas e/ou revogadas com base na avaliação da área de Segurança da Informação e </w:t>
      </w:r>
      <w:r w:rsidR="00556E39">
        <w:rPr>
          <w:rFonts w:ascii="Verdana" w:hAnsi="Verdana"/>
          <w:sz w:val="20"/>
          <w:szCs w:val="20"/>
        </w:rPr>
        <w:t>mediante</w:t>
      </w:r>
      <w:r w:rsidRPr="00BB1858">
        <w:rPr>
          <w:rFonts w:ascii="Verdana" w:hAnsi="Verdana"/>
          <w:sz w:val="20"/>
          <w:szCs w:val="20"/>
        </w:rPr>
        <w:t xml:space="preserve"> autorização do responsável pelo recurso gerenciado</w:t>
      </w:r>
      <w:r w:rsidR="00F63FF2">
        <w:rPr>
          <w:rFonts w:ascii="Verdana" w:hAnsi="Verdana"/>
          <w:sz w:val="20"/>
          <w:szCs w:val="20"/>
        </w:rPr>
        <w:t>.</w:t>
      </w:r>
      <w:r w:rsidRPr="00044680">
        <w:rPr>
          <w:rFonts w:ascii="Verdana" w:hAnsi="Verdana"/>
          <w:sz w:val="20"/>
          <w:szCs w:val="20"/>
        </w:rPr>
        <w:t xml:space="preserve"> </w:t>
      </w:r>
    </w:p>
    <w:p w:rsidR="00A45322" w:rsidRPr="0030504A" w:rsidP="0028164B" w14:paraId="6EE8C7A2" w14:textId="0AE3DE26">
      <w:pPr>
        <w:pStyle w:val="Default"/>
        <w:widowControl w:val="0"/>
        <w:numPr>
          <w:ilvl w:val="2"/>
          <w:numId w:val="1"/>
        </w:numPr>
        <w:tabs>
          <w:tab w:val="clear" w:pos="4548"/>
        </w:tabs>
        <w:spacing w:before="288" w:beforeLines="120" w:after="288" w:afterLines="120" w:line="240" w:lineRule="atLeast"/>
        <w:ind w:left="851" w:hanging="86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É</w:t>
      </w:r>
      <w:r>
        <w:rPr>
          <w:rFonts w:ascii="Verdana" w:hAnsi="Verdana"/>
          <w:sz w:val="20"/>
          <w:szCs w:val="20"/>
        </w:rPr>
        <w:t xml:space="preserve"> expressamente proibid</w:t>
      </w:r>
      <w:r w:rsidR="00556E39"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 xml:space="preserve"> a utilização de credenciais de acesso utilizadas em contas de serviços</w:t>
      </w:r>
      <w:r w:rsidR="00B37CB1">
        <w:rPr>
          <w:rFonts w:ascii="Verdana" w:hAnsi="Verdana"/>
          <w:sz w:val="20"/>
          <w:szCs w:val="20"/>
        </w:rPr>
        <w:t xml:space="preserve"> para acesso individual de usuários.</w:t>
      </w:r>
      <w:r>
        <w:rPr>
          <w:rFonts w:ascii="Verdana" w:hAnsi="Verdana"/>
          <w:sz w:val="20"/>
          <w:szCs w:val="20"/>
        </w:rPr>
        <w:t xml:space="preserve"> </w:t>
      </w:r>
    </w:p>
    <w:p w:rsidR="007156F3" w:rsidRPr="0030504A" w:rsidP="00171464" w14:paraId="6CA927A0" w14:textId="6EBE65BD">
      <w:pPr>
        <w:pStyle w:val="Heading2"/>
        <w:tabs>
          <w:tab w:val="clear" w:pos="420"/>
          <w:tab w:val="num" w:pos="851"/>
        </w:tabs>
        <w:ind w:left="851" w:hanging="851"/>
      </w:pPr>
      <w:bookmarkStart w:id="80" w:name="_Toc138402821"/>
      <w:r w:rsidRPr="0030504A">
        <w:t>Armazenamento</w:t>
      </w:r>
      <w:bookmarkEnd w:id="80"/>
    </w:p>
    <w:p w:rsidR="007156F3" w:rsidRPr="0030504A" w:rsidP="00171464" w14:paraId="30620C27" w14:textId="0E5A18A4">
      <w:pPr>
        <w:pStyle w:val="Default"/>
        <w:widowControl w:val="0"/>
        <w:numPr>
          <w:ilvl w:val="2"/>
          <w:numId w:val="1"/>
        </w:numPr>
        <w:tabs>
          <w:tab w:val="clear" w:pos="4548"/>
        </w:tabs>
        <w:spacing w:before="288" w:beforeLines="120" w:after="288" w:afterLines="120" w:line="240" w:lineRule="atLeast"/>
        <w:ind w:left="851" w:hanging="862"/>
        <w:jc w:val="both"/>
        <w:rPr>
          <w:rFonts w:ascii="Verdana" w:hAnsi="Verdana"/>
          <w:sz w:val="20"/>
          <w:szCs w:val="20"/>
        </w:rPr>
      </w:pPr>
      <w:r w:rsidRPr="00266D2F">
        <w:rPr>
          <w:rFonts w:ascii="Verdana" w:hAnsi="Verdana"/>
          <w:sz w:val="20"/>
          <w:szCs w:val="20"/>
        </w:rPr>
        <w:t>A seu critério exclusivo, o GEQ pode ativar uma cota (espaço) para armazenamento de arquivos em sua infraestrutura computacional local ou serviços de armazenamento remoto (nuvem) para cada usuário, com a finalidade exclusiva de armazenar arquivos de trabalho</w:t>
      </w:r>
      <w:r w:rsidRPr="0030504A">
        <w:rPr>
          <w:rFonts w:ascii="Verdana" w:hAnsi="Verdana"/>
          <w:sz w:val="20"/>
          <w:szCs w:val="20"/>
        </w:rPr>
        <w:t>.</w:t>
      </w:r>
    </w:p>
    <w:p w:rsidR="007156F3" w:rsidRPr="00054849" w:rsidP="00171464" w14:paraId="3C7904B7" w14:textId="1D248F2F">
      <w:pPr>
        <w:pStyle w:val="Default"/>
        <w:widowControl w:val="0"/>
        <w:numPr>
          <w:ilvl w:val="2"/>
          <w:numId w:val="1"/>
        </w:numPr>
        <w:tabs>
          <w:tab w:val="clear" w:pos="4548"/>
        </w:tabs>
        <w:spacing w:before="288" w:beforeLines="120" w:after="288" w:afterLines="120" w:line="240" w:lineRule="atLeast"/>
        <w:ind w:left="851" w:hanging="862"/>
        <w:jc w:val="both"/>
        <w:rPr>
          <w:rFonts w:ascii="Verdana" w:hAnsi="Verdana"/>
          <w:sz w:val="20"/>
          <w:szCs w:val="20"/>
        </w:rPr>
      </w:pPr>
      <w:r w:rsidRPr="0030504A">
        <w:rPr>
          <w:rFonts w:ascii="Verdana" w:hAnsi="Verdana"/>
          <w:sz w:val="20"/>
          <w:szCs w:val="20"/>
        </w:rPr>
        <w:t>É expressamente proibido o armazenamento de informações de caráter</w:t>
      </w:r>
      <w:r w:rsidRPr="00054849">
        <w:rPr>
          <w:rFonts w:ascii="Verdana" w:hAnsi="Verdana"/>
          <w:sz w:val="20"/>
          <w:szCs w:val="20"/>
        </w:rPr>
        <w:t xml:space="preserve"> pessoal, que infrinjam direitos autorais</w:t>
      </w:r>
      <w:r w:rsidR="00A442A4">
        <w:rPr>
          <w:rFonts w:ascii="Verdana" w:hAnsi="Verdana"/>
          <w:sz w:val="20"/>
          <w:szCs w:val="20"/>
        </w:rPr>
        <w:t xml:space="preserve"> / propriedade intelectual</w:t>
      </w:r>
      <w:r w:rsidRPr="00054849">
        <w:rPr>
          <w:rFonts w:ascii="Verdana" w:hAnsi="Verdana"/>
          <w:sz w:val="20"/>
          <w:szCs w:val="20"/>
        </w:rPr>
        <w:t xml:space="preserve"> ou que não sejam de interesse do </w:t>
      </w:r>
      <w:r w:rsidR="00473A39">
        <w:rPr>
          <w:rFonts w:ascii="Verdana" w:hAnsi="Verdana"/>
          <w:sz w:val="20"/>
          <w:szCs w:val="20"/>
        </w:rPr>
        <w:t>GEQ</w:t>
      </w:r>
      <w:r w:rsidR="00B80835">
        <w:rPr>
          <w:rFonts w:ascii="Verdana" w:hAnsi="Verdana"/>
          <w:sz w:val="20"/>
          <w:szCs w:val="20"/>
        </w:rPr>
        <w:t>,</w:t>
      </w:r>
      <w:r w:rsidRPr="00054849">
        <w:rPr>
          <w:rFonts w:ascii="Verdana" w:hAnsi="Verdana"/>
          <w:sz w:val="20"/>
          <w:szCs w:val="20"/>
        </w:rPr>
        <w:t xml:space="preserve"> </w:t>
      </w:r>
      <w:r w:rsidR="00B80835">
        <w:rPr>
          <w:rFonts w:ascii="Verdana" w:hAnsi="Verdana"/>
          <w:sz w:val="20"/>
          <w:szCs w:val="20"/>
        </w:rPr>
        <w:t>seja</w:t>
      </w:r>
      <w:r w:rsidRPr="00054849" w:rsidR="00B80835">
        <w:rPr>
          <w:rFonts w:ascii="Verdana" w:hAnsi="Verdana"/>
          <w:sz w:val="20"/>
          <w:szCs w:val="20"/>
        </w:rPr>
        <w:t xml:space="preserve"> </w:t>
      </w:r>
      <w:r w:rsidRPr="00054849">
        <w:rPr>
          <w:rFonts w:ascii="Verdana" w:hAnsi="Verdana"/>
          <w:sz w:val="20"/>
          <w:szCs w:val="20"/>
        </w:rPr>
        <w:t>na infraestrutura computacional local</w:t>
      </w:r>
      <w:r w:rsidR="00C927F2">
        <w:rPr>
          <w:rFonts w:ascii="Verdana" w:hAnsi="Verdana"/>
          <w:sz w:val="20"/>
          <w:szCs w:val="20"/>
        </w:rPr>
        <w:t xml:space="preserve"> ou </w:t>
      </w:r>
      <w:r w:rsidR="00B80835">
        <w:rPr>
          <w:rFonts w:ascii="Verdana" w:hAnsi="Verdana"/>
          <w:sz w:val="20"/>
          <w:szCs w:val="20"/>
        </w:rPr>
        <w:t>em</w:t>
      </w:r>
      <w:r w:rsidRPr="00054849" w:rsidR="00B80835">
        <w:rPr>
          <w:rFonts w:ascii="Verdana" w:hAnsi="Verdana"/>
          <w:sz w:val="20"/>
          <w:szCs w:val="20"/>
        </w:rPr>
        <w:t xml:space="preserve"> </w:t>
      </w:r>
      <w:r w:rsidRPr="00054849">
        <w:rPr>
          <w:rFonts w:ascii="Verdana" w:hAnsi="Verdana"/>
          <w:sz w:val="20"/>
          <w:szCs w:val="20"/>
        </w:rPr>
        <w:t>serviços de armazenamento remoto (nuvem</w:t>
      </w:r>
      <w:r w:rsidRPr="00054849" w:rsidR="00B80835">
        <w:rPr>
          <w:rFonts w:ascii="Verdana" w:hAnsi="Verdana"/>
          <w:sz w:val="20"/>
          <w:szCs w:val="20"/>
        </w:rPr>
        <w:t>)</w:t>
      </w:r>
      <w:r w:rsidR="00B80835">
        <w:rPr>
          <w:rFonts w:ascii="Verdana" w:hAnsi="Verdana"/>
          <w:sz w:val="20"/>
          <w:szCs w:val="20"/>
        </w:rPr>
        <w:t>.</w:t>
      </w:r>
    </w:p>
    <w:p w:rsidR="007156F3" w:rsidP="00171464" w14:paraId="09B6C470" w14:textId="4CFFB0F0">
      <w:pPr>
        <w:pStyle w:val="Default"/>
        <w:widowControl w:val="0"/>
        <w:numPr>
          <w:ilvl w:val="2"/>
          <w:numId w:val="1"/>
        </w:numPr>
        <w:tabs>
          <w:tab w:val="clear" w:pos="4548"/>
        </w:tabs>
        <w:spacing w:before="288" w:beforeLines="120" w:after="288" w:afterLines="120" w:line="240" w:lineRule="atLeast"/>
        <w:ind w:left="851" w:hanging="86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Os u</w:t>
      </w:r>
      <w:r w:rsidRPr="00054849">
        <w:rPr>
          <w:rFonts w:ascii="Verdana" w:hAnsi="Verdana"/>
          <w:sz w:val="20"/>
          <w:szCs w:val="20"/>
        </w:rPr>
        <w:t xml:space="preserve">suários </w:t>
      </w:r>
      <w:r w:rsidR="00D4717A">
        <w:rPr>
          <w:rFonts w:ascii="Verdana" w:hAnsi="Verdana"/>
          <w:sz w:val="20"/>
          <w:szCs w:val="20"/>
        </w:rPr>
        <w:t xml:space="preserve">de recursos </w:t>
      </w:r>
      <w:r w:rsidR="00B03FA4">
        <w:rPr>
          <w:rFonts w:ascii="Verdana" w:hAnsi="Verdana"/>
          <w:sz w:val="20"/>
          <w:szCs w:val="20"/>
        </w:rPr>
        <w:t xml:space="preserve">tecnológicos </w:t>
      </w:r>
      <w:r w:rsidR="00D4717A">
        <w:rPr>
          <w:rFonts w:ascii="Verdana" w:hAnsi="Verdana"/>
          <w:sz w:val="20"/>
          <w:szCs w:val="20"/>
        </w:rPr>
        <w:t>do GEQ</w:t>
      </w:r>
      <w:r w:rsidR="00997236">
        <w:rPr>
          <w:rFonts w:ascii="Verdana" w:hAnsi="Verdana"/>
          <w:sz w:val="20"/>
          <w:szCs w:val="20"/>
        </w:rPr>
        <w:t xml:space="preserve">, cujos acessos são concedidos como ferramentas de trabalho, </w:t>
      </w:r>
      <w:r w:rsidRPr="00054849">
        <w:rPr>
          <w:rFonts w:ascii="Verdana" w:hAnsi="Verdana"/>
          <w:sz w:val="20"/>
          <w:szCs w:val="20"/>
        </w:rPr>
        <w:t>não devem ter expectativa de privacidade quanto aos arquivos armazenados na infraestrutura computacional local ou</w:t>
      </w:r>
      <w:r w:rsidR="00D4717A">
        <w:rPr>
          <w:rFonts w:ascii="Verdana" w:hAnsi="Verdana"/>
          <w:sz w:val="20"/>
          <w:szCs w:val="20"/>
        </w:rPr>
        <w:t xml:space="preserve"> por meio de</w:t>
      </w:r>
      <w:r w:rsidRPr="00054849">
        <w:rPr>
          <w:rFonts w:ascii="Verdana" w:hAnsi="Verdana"/>
          <w:sz w:val="20"/>
          <w:szCs w:val="20"/>
        </w:rPr>
        <w:t xml:space="preserve"> serviços de armazenamento remoto (nuvem)</w:t>
      </w:r>
      <w:r w:rsidR="00B03FA4">
        <w:rPr>
          <w:rFonts w:ascii="Verdana" w:hAnsi="Verdana"/>
          <w:sz w:val="20"/>
          <w:szCs w:val="20"/>
        </w:rPr>
        <w:t>.</w:t>
      </w:r>
    </w:p>
    <w:p w:rsidR="00C927F2" w:rsidRPr="00F3386B" w:rsidP="0005472A" w14:paraId="072FB8EB" w14:textId="77777777">
      <w:pPr>
        <w:pStyle w:val="Heading1"/>
        <w:keepNext w:val="0"/>
        <w:widowControl w:val="0"/>
        <w:tabs>
          <w:tab w:val="clear" w:pos="420"/>
          <w:tab w:val="num" w:pos="851"/>
        </w:tabs>
        <w:spacing w:before="288" w:beforeLines="120" w:after="288" w:afterLines="120" w:line="240" w:lineRule="atLeast"/>
        <w:ind w:left="851" w:hanging="851"/>
      </w:pPr>
      <w:bookmarkStart w:id="81" w:name="_Toc127454554"/>
      <w:bookmarkStart w:id="82" w:name="_Toc138402822"/>
      <w:r>
        <w:t>DIVULGAÇÃO E DISSEMINAÇÃO</w:t>
      </w:r>
      <w:bookmarkEnd w:id="81"/>
      <w:bookmarkEnd w:id="82"/>
      <w:r>
        <w:t xml:space="preserve"> </w:t>
      </w:r>
    </w:p>
    <w:p w:rsidR="00C927F2" w:rsidP="00C927F2" w14:paraId="4CD5C4A5" w14:textId="77777777">
      <w:pPr>
        <w:spacing w:before="288" w:beforeLines="120" w:after="288" w:afterLines="120" w:line="240" w:lineRule="atLeast"/>
        <w:jc w:val="both"/>
      </w:pPr>
      <w:r>
        <w:rPr>
          <w:rFonts w:ascii="Verdana" w:hAnsi="Verdana" w:cs="Verdana"/>
        </w:rPr>
        <w:t xml:space="preserve">A </w:t>
      </w:r>
      <w:r w:rsidRPr="002A32FE">
        <w:rPr>
          <w:rFonts w:ascii="Verdana" w:hAnsi="Verdana" w:cs="Verdana"/>
        </w:rPr>
        <w:t>divulgação interna e disseminação d</w:t>
      </w:r>
      <w:r>
        <w:rPr>
          <w:rFonts w:ascii="Verdana" w:hAnsi="Verdana" w:cs="Verdana"/>
        </w:rPr>
        <w:t>a presente</w:t>
      </w:r>
      <w:r w:rsidRPr="002A32FE">
        <w:rPr>
          <w:rFonts w:ascii="Verdana" w:hAnsi="Verdana" w:cs="Verdana"/>
        </w:rPr>
        <w:t xml:space="preserve"> política é fundamental para sua efetividade</w:t>
      </w:r>
      <w:r>
        <w:rPr>
          <w:rFonts w:ascii="Verdana" w:hAnsi="Verdana" w:cs="Verdana"/>
        </w:rPr>
        <w:t>. Dessa forma, cabe à</w:t>
      </w:r>
      <w:r w:rsidRPr="002A32FE">
        <w:rPr>
          <w:rFonts w:ascii="Verdana" w:hAnsi="Verdana" w:cs="Verdana"/>
        </w:rPr>
        <w:t xml:space="preserve"> área técnica responsável desenvolver periodicamente planos de comunicação e treinamento para </w:t>
      </w:r>
      <w:r>
        <w:rPr>
          <w:rFonts w:ascii="Verdana" w:hAnsi="Verdana" w:cs="Verdana"/>
        </w:rPr>
        <w:t xml:space="preserve">sua </w:t>
      </w:r>
      <w:r w:rsidRPr="002A32FE">
        <w:rPr>
          <w:rFonts w:ascii="Verdana" w:hAnsi="Verdana" w:cs="Verdana"/>
        </w:rPr>
        <w:t>disseminação, seja para a totalidade dos colaboradores ou para grupos específicos, conforme a necessidade e/ou confidencialidade do tema.</w:t>
      </w:r>
      <w:bookmarkStart w:id="83" w:name="_Toc113277828"/>
    </w:p>
    <w:p w:rsidR="00C927F2" w:rsidRPr="002A32FE" w:rsidP="00C927F2" w14:paraId="3FE5CD66" w14:textId="1B813387">
      <w:pPr>
        <w:pStyle w:val="Heading1"/>
        <w:tabs>
          <w:tab w:val="clear" w:pos="420"/>
          <w:tab w:val="num" w:pos="851"/>
        </w:tabs>
        <w:spacing w:before="288" w:beforeLines="120" w:after="288" w:afterLines="120" w:line="240" w:lineRule="atLeast"/>
        <w:ind w:left="851" w:hanging="851"/>
      </w:pPr>
      <w:bookmarkStart w:id="84" w:name="_Toc127454555"/>
      <w:bookmarkStart w:id="85" w:name="_Toc138402823"/>
      <w:r w:rsidRPr="002A32FE">
        <w:t>CONSEQUÊNCIAS</w:t>
      </w:r>
      <w:bookmarkEnd w:id="84"/>
      <w:bookmarkEnd w:id="85"/>
      <w:r w:rsidRPr="002A32FE">
        <w:t xml:space="preserve"> </w:t>
      </w:r>
      <w:bookmarkEnd w:id="83"/>
    </w:p>
    <w:p w:rsidR="00C927F2" w:rsidRPr="002A32FE" w:rsidP="00C927F2" w14:paraId="6E05ABA0" w14:textId="77777777">
      <w:pPr>
        <w:spacing w:before="288" w:beforeLines="120" w:after="288" w:afterLines="120" w:line="240" w:lineRule="atLeast"/>
        <w:jc w:val="both"/>
        <w:rPr>
          <w:rFonts w:ascii="Verdana" w:hAnsi="Verdana"/>
        </w:rPr>
      </w:pPr>
      <w:bookmarkStart w:id="86" w:name="_Hlk127453418"/>
      <w:r w:rsidRPr="002A32FE">
        <w:rPr>
          <w:rFonts w:ascii="Verdana" w:hAnsi="Verdana"/>
        </w:rPr>
        <w:t xml:space="preserve">A </w:t>
      </w:r>
      <w:bookmarkStart w:id="87" w:name="_Hlk127453433"/>
      <w:r w:rsidRPr="002A32FE">
        <w:rPr>
          <w:rFonts w:ascii="Verdana" w:hAnsi="Verdana"/>
        </w:rPr>
        <w:t>violação dessa política sujeitará o infrator às medidas previstas no Código de Conduta e na Política de Consequências.</w:t>
      </w:r>
    </w:p>
    <w:p w:rsidR="00C927F2" w:rsidRPr="002A32FE" w:rsidP="00C927F2" w14:paraId="6A9616B4" w14:textId="77777777">
      <w:pPr>
        <w:spacing w:before="288" w:beforeLines="120" w:after="288" w:afterLines="120" w:line="240" w:lineRule="atLeast"/>
        <w:jc w:val="both"/>
        <w:rPr>
          <w:rFonts w:ascii="Verdana" w:hAnsi="Verdana"/>
        </w:rPr>
      </w:pPr>
      <w:r w:rsidRPr="002A32FE">
        <w:rPr>
          <w:rFonts w:ascii="Verdana" w:hAnsi="Verdana"/>
        </w:rPr>
        <w:t xml:space="preserve">O conhecimento de qualquer infração ou indício de infração das regras contidas nesta política deve ser relatada </w:t>
      </w:r>
      <w:r>
        <w:rPr>
          <w:rFonts w:ascii="Verdana" w:hAnsi="Verdana"/>
        </w:rPr>
        <w:t>no</w:t>
      </w:r>
      <w:r w:rsidRPr="002A32FE">
        <w:rPr>
          <w:rFonts w:ascii="Verdana" w:hAnsi="Verdana"/>
        </w:rPr>
        <w:t xml:space="preserve"> Canal de Conduta, disponível 24 horas por dia, 7 dias por semana, pelo número 0800-602-1836, pela internet (</w:t>
      </w:r>
      <w:hyperlink r:id="rId11" w:history="1">
        <w:r w:rsidRPr="002A32FE">
          <w:rPr>
            <w:rStyle w:val="Hyperlink"/>
            <w:rFonts w:ascii="Verdana" w:hAnsi="Verdana"/>
          </w:rPr>
          <w:t>www.contatoseguro.com.br/grupoedsonqueiroz</w:t>
        </w:r>
      </w:hyperlink>
      <w:r w:rsidRPr="002A32FE">
        <w:rPr>
          <w:rFonts w:ascii="Verdana" w:hAnsi="Verdana"/>
        </w:rPr>
        <w:t>) ou pelo aplicativo de celular da Contato Seguro.</w:t>
      </w:r>
    </w:p>
    <w:p w:rsidR="00C927F2" w:rsidP="00C927F2" w14:paraId="1AF1E1B7" w14:textId="0F22D6B0">
      <w:pPr>
        <w:spacing w:before="288" w:beforeLines="120" w:after="288" w:afterLines="120" w:line="240" w:lineRule="atLeast"/>
        <w:jc w:val="both"/>
        <w:rPr>
          <w:rFonts w:ascii="Verdana" w:hAnsi="Verdana"/>
        </w:rPr>
      </w:pPr>
      <w:r w:rsidRPr="002A32FE">
        <w:rPr>
          <w:rFonts w:ascii="Verdana" w:hAnsi="Verdana"/>
        </w:rPr>
        <w:t>Todos os relatos são direcionados ao Comitê de Conduta e tratados de forma confidencial. Não é admitida, sob qualquer circunstância, retaliação ou represália ao colaborador ou outra pessoa que utilizar apropriadamente o Canal de Conduta.</w:t>
      </w:r>
      <w:bookmarkEnd w:id="86"/>
      <w:bookmarkEnd w:id="87"/>
    </w:p>
    <w:p w:rsidR="00D27960" w:rsidRPr="009E2B0F" w:rsidP="008A704F" w14:paraId="439ABC01" w14:textId="48377B88">
      <w:pPr>
        <w:pStyle w:val="Heading1"/>
        <w:keepNext w:val="0"/>
        <w:widowControl w:val="0"/>
        <w:tabs>
          <w:tab w:val="clear" w:pos="420"/>
          <w:tab w:val="num" w:pos="851"/>
        </w:tabs>
        <w:spacing w:before="288" w:beforeLines="120" w:after="288" w:afterLines="120" w:line="240" w:lineRule="atLeast"/>
        <w:ind w:left="851" w:hanging="851"/>
      </w:pPr>
      <w:bookmarkStart w:id="88" w:name="_Toc127545403"/>
      <w:bookmarkStart w:id="89" w:name="_Toc127547105"/>
      <w:bookmarkStart w:id="90" w:name="_Toc127547131"/>
      <w:bookmarkStart w:id="91" w:name="_Toc127547174"/>
      <w:bookmarkStart w:id="92" w:name="_Toc127547246"/>
      <w:bookmarkStart w:id="93" w:name="_Toc127545404"/>
      <w:bookmarkStart w:id="94" w:name="_Toc127547106"/>
      <w:bookmarkStart w:id="95" w:name="_Toc127547132"/>
      <w:bookmarkStart w:id="96" w:name="_Toc127547175"/>
      <w:bookmarkStart w:id="97" w:name="_Toc127547247"/>
      <w:bookmarkStart w:id="98" w:name="_Toc127545405"/>
      <w:bookmarkStart w:id="99" w:name="_Toc127547107"/>
      <w:bookmarkStart w:id="100" w:name="_Toc127547133"/>
      <w:bookmarkStart w:id="101" w:name="_Toc127547176"/>
      <w:bookmarkStart w:id="102" w:name="_Toc127547248"/>
      <w:bookmarkStart w:id="103" w:name="_Toc127545406"/>
      <w:bookmarkStart w:id="104" w:name="_Toc127547108"/>
      <w:bookmarkStart w:id="105" w:name="_Toc127547134"/>
      <w:bookmarkStart w:id="106" w:name="_Toc127547177"/>
      <w:bookmarkStart w:id="107" w:name="_Toc127547249"/>
      <w:bookmarkStart w:id="108" w:name="_Toc92439445"/>
      <w:bookmarkStart w:id="109" w:name="_Toc92439484"/>
      <w:bookmarkStart w:id="110" w:name="_Toc92439520"/>
      <w:bookmarkStart w:id="111" w:name="_Toc92964417"/>
      <w:bookmarkStart w:id="112" w:name="_Toc93330758"/>
      <w:bookmarkStart w:id="113" w:name="_Toc496020483"/>
      <w:bookmarkStart w:id="114" w:name="_Toc496020553"/>
      <w:bookmarkStart w:id="115" w:name="_Toc496020760"/>
      <w:bookmarkStart w:id="116" w:name="_Toc496020464"/>
      <w:bookmarkStart w:id="117" w:name="_Toc496020534"/>
      <w:bookmarkStart w:id="118" w:name="_Toc496020741"/>
      <w:bookmarkStart w:id="119" w:name="_Toc138402824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r>
        <w:t>RESPONSABILIDADES</w:t>
      </w:r>
      <w:bookmarkEnd w:id="119"/>
    </w:p>
    <w:p w:rsidR="00CE471A" w:rsidRPr="00CE471A" w:rsidP="00CE471A" w14:paraId="041AA4C9" w14:textId="5F9425F2">
      <w:pPr>
        <w:pStyle w:val="Default"/>
        <w:widowControl w:val="0"/>
        <w:numPr>
          <w:ilvl w:val="2"/>
          <w:numId w:val="1"/>
        </w:numPr>
        <w:tabs>
          <w:tab w:val="clear" w:pos="4548"/>
        </w:tabs>
        <w:spacing w:before="288" w:beforeLines="120" w:after="288" w:afterLines="120" w:line="240" w:lineRule="atLeast"/>
        <w:ind w:left="851" w:hanging="862"/>
        <w:jc w:val="both"/>
        <w:rPr>
          <w:rFonts w:ascii="Verdana" w:hAnsi="Verdana"/>
          <w:sz w:val="20"/>
          <w:szCs w:val="20"/>
        </w:rPr>
      </w:pPr>
      <w:bookmarkStart w:id="120" w:name="_Hlk119871638"/>
      <w:bookmarkStart w:id="121" w:name="_Toc496020484"/>
      <w:bookmarkStart w:id="122" w:name="_Toc496020761"/>
      <w:bookmarkEnd w:id="113"/>
      <w:bookmarkEnd w:id="114"/>
      <w:bookmarkEnd w:id="115"/>
      <w:bookmarkEnd w:id="116"/>
      <w:bookmarkEnd w:id="117"/>
      <w:bookmarkEnd w:id="118"/>
      <w:r w:rsidRPr="00CE471A">
        <w:rPr>
          <w:rFonts w:ascii="Verdana" w:hAnsi="Verdana"/>
          <w:sz w:val="20"/>
          <w:szCs w:val="20"/>
        </w:rPr>
        <w:t>Operações de Infraestrutura de TI</w:t>
      </w:r>
      <w:r w:rsidR="0054285B">
        <w:rPr>
          <w:rFonts w:ascii="Verdana" w:hAnsi="Verdana"/>
          <w:sz w:val="20"/>
          <w:szCs w:val="20"/>
        </w:rPr>
        <w:t>:</w:t>
      </w:r>
    </w:p>
    <w:bookmarkEnd w:id="120"/>
    <w:p w:rsidR="007156F3" w:rsidRPr="00B63281" w:rsidP="00960283" w14:paraId="358AFC75" w14:textId="345023AF">
      <w:pPr>
        <w:pStyle w:val="Default"/>
        <w:widowControl w:val="0"/>
        <w:numPr>
          <w:ilvl w:val="0"/>
          <w:numId w:val="6"/>
        </w:numPr>
        <w:spacing w:before="288" w:beforeLines="120" w:after="288" w:afterLines="120" w:line="240" w:lineRule="atLeast"/>
        <w:ind w:left="1418" w:hanging="567"/>
        <w:jc w:val="both"/>
        <w:rPr>
          <w:rFonts w:ascii="Verdana" w:hAnsi="Verdana"/>
          <w:sz w:val="20"/>
          <w:szCs w:val="20"/>
        </w:rPr>
      </w:pPr>
      <w:r w:rsidRPr="00CC7A51">
        <w:rPr>
          <w:rFonts w:ascii="Verdana" w:hAnsi="Verdana"/>
          <w:sz w:val="20"/>
          <w:szCs w:val="20"/>
        </w:rPr>
        <w:t xml:space="preserve">Receber e analisar solicitações para a criação de contas de acesso ou fornecimento de privilégios para </w:t>
      </w:r>
      <w:r>
        <w:rPr>
          <w:rFonts w:ascii="Verdana" w:hAnsi="Verdana"/>
          <w:sz w:val="20"/>
          <w:szCs w:val="20"/>
        </w:rPr>
        <w:t>colaboradores</w:t>
      </w:r>
      <w:r w:rsidR="00FC5475">
        <w:rPr>
          <w:rFonts w:ascii="Verdana" w:hAnsi="Verdana"/>
          <w:sz w:val="20"/>
          <w:szCs w:val="20"/>
        </w:rPr>
        <w:t xml:space="preserve"> </w:t>
      </w:r>
      <w:r w:rsidR="00A933C9">
        <w:rPr>
          <w:rFonts w:ascii="Verdana" w:hAnsi="Verdana"/>
          <w:sz w:val="20"/>
          <w:szCs w:val="20"/>
        </w:rPr>
        <w:t>internos</w:t>
      </w:r>
      <w:r w:rsidR="0054285B">
        <w:rPr>
          <w:rFonts w:ascii="Verdana" w:hAnsi="Verdana"/>
          <w:sz w:val="20"/>
          <w:szCs w:val="20"/>
        </w:rPr>
        <w:t xml:space="preserve"> e</w:t>
      </w:r>
      <w:r w:rsidR="00A933C9">
        <w:rPr>
          <w:rFonts w:ascii="Verdana" w:hAnsi="Verdana"/>
          <w:sz w:val="20"/>
          <w:szCs w:val="20"/>
        </w:rPr>
        <w:t xml:space="preserve"> </w:t>
      </w:r>
      <w:r w:rsidRPr="00CC7A51" w:rsidR="00A933C9">
        <w:rPr>
          <w:rFonts w:ascii="Verdana" w:hAnsi="Verdana"/>
          <w:sz w:val="20"/>
          <w:szCs w:val="20"/>
        </w:rPr>
        <w:t>terceiros</w:t>
      </w:r>
      <w:r w:rsidR="00266D2F">
        <w:rPr>
          <w:rFonts w:ascii="Verdana" w:hAnsi="Verdana"/>
          <w:sz w:val="20"/>
          <w:szCs w:val="20"/>
        </w:rPr>
        <w:t>.</w:t>
      </w:r>
    </w:p>
    <w:p w:rsidR="00CE471A" w:rsidRPr="007365A1" w:rsidP="00960283" w14:paraId="65FFF6A1" w14:textId="7716A8FB">
      <w:pPr>
        <w:pStyle w:val="Default"/>
        <w:widowControl w:val="0"/>
        <w:numPr>
          <w:ilvl w:val="0"/>
          <w:numId w:val="6"/>
        </w:numPr>
        <w:spacing w:before="288" w:beforeLines="120" w:after="288" w:afterLines="120" w:line="240" w:lineRule="atLeast"/>
        <w:ind w:left="1418" w:hanging="567"/>
        <w:jc w:val="both"/>
        <w:rPr>
          <w:rFonts w:ascii="Verdana" w:hAnsi="Verdana"/>
          <w:sz w:val="20"/>
          <w:szCs w:val="20"/>
        </w:rPr>
      </w:pPr>
      <w:r w:rsidRPr="00B63281">
        <w:rPr>
          <w:rFonts w:ascii="Verdana" w:hAnsi="Verdana"/>
          <w:sz w:val="20"/>
          <w:szCs w:val="20"/>
        </w:rPr>
        <w:t xml:space="preserve">Garantir que seja realizada a concessão </w:t>
      </w:r>
      <w:r>
        <w:rPr>
          <w:rFonts w:ascii="Verdana" w:hAnsi="Verdana"/>
          <w:sz w:val="20"/>
          <w:szCs w:val="20"/>
        </w:rPr>
        <w:t xml:space="preserve">e revogação </w:t>
      </w:r>
      <w:r w:rsidRPr="00B63281">
        <w:rPr>
          <w:rFonts w:ascii="Verdana" w:hAnsi="Verdana"/>
          <w:sz w:val="20"/>
          <w:szCs w:val="20"/>
        </w:rPr>
        <w:t>do acesso aos usuários empregados</w:t>
      </w:r>
      <w:r w:rsidR="0054285B">
        <w:rPr>
          <w:rFonts w:ascii="Verdana" w:hAnsi="Verdana"/>
          <w:sz w:val="20"/>
          <w:szCs w:val="20"/>
        </w:rPr>
        <w:t xml:space="preserve"> e</w:t>
      </w:r>
      <w:r w:rsidRPr="00B63281">
        <w:rPr>
          <w:rFonts w:ascii="Verdana" w:hAnsi="Verdana"/>
          <w:sz w:val="20"/>
          <w:szCs w:val="20"/>
        </w:rPr>
        <w:t xml:space="preserve"> terceiros</w:t>
      </w:r>
      <w:r w:rsidR="007365A1">
        <w:rPr>
          <w:rFonts w:ascii="Verdana" w:hAnsi="Verdana"/>
          <w:sz w:val="20"/>
          <w:szCs w:val="20"/>
        </w:rPr>
        <w:t>.</w:t>
      </w:r>
    </w:p>
    <w:p w:rsidR="00CE471A" w:rsidRPr="00B63281" w:rsidP="00960283" w14:paraId="27A5703B" w14:textId="32CF9CCA">
      <w:pPr>
        <w:pStyle w:val="Default"/>
        <w:widowControl w:val="0"/>
        <w:numPr>
          <w:ilvl w:val="0"/>
          <w:numId w:val="6"/>
        </w:numPr>
        <w:spacing w:before="288" w:beforeLines="120" w:after="288" w:afterLines="120" w:line="240" w:lineRule="atLeast"/>
        <w:ind w:left="1418" w:hanging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Apoiar </w:t>
      </w:r>
      <w:r w:rsidRPr="00B63281">
        <w:rPr>
          <w:rFonts w:ascii="Verdana" w:hAnsi="Verdana"/>
          <w:sz w:val="20"/>
          <w:szCs w:val="20"/>
        </w:rPr>
        <w:t>a revisão periódica da validade de credenciais de acesso a ativos</w:t>
      </w:r>
      <w:r>
        <w:rPr>
          <w:rFonts w:ascii="Verdana" w:hAnsi="Verdana"/>
          <w:sz w:val="20"/>
          <w:szCs w:val="20"/>
        </w:rPr>
        <w:t xml:space="preserve"> e </w:t>
      </w:r>
      <w:r w:rsidRPr="00B63281">
        <w:rPr>
          <w:rFonts w:ascii="Verdana" w:hAnsi="Verdana"/>
          <w:sz w:val="20"/>
          <w:szCs w:val="20"/>
        </w:rPr>
        <w:t>sistemas de informação dos usuários de empregados</w:t>
      </w:r>
      <w:r w:rsidR="006A73A1">
        <w:rPr>
          <w:rFonts w:ascii="Verdana" w:hAnsi="Verdana"/>
          <w:sz w:val="20"/>
          <w:szCs w:val="20"/>
        </w:rPr>
        <w:t xml:space="preserve"> e de </w:t>
      </w:r>
      <w:r w:rsidRPr="00B63281">
        <w:rPr>
          <w:rFonts w:ascii="Verdana" w:hAnsi="Verdana"/>
          <w:sz w:val="20"/>
          <w:szCs w:val="20"/>
        </w:rPr>
        <w:t>terceiro</w:t>
      </w:r>
      <w:r w:rsidR="006A73A1">
        <w:rPr>
          <w:rFonts w:ascii="Verdana" w:hAnsi="Verdana"/>
          <w:sz w:val="20"/>
          <w:szCs w:val="20"/>
        </w:rPr>
        <w:t>s,</w:t>
      </w:r>
      <w:r w:rsidRPr="00B63281">
        <w:rPr>
          <w:rFonts w:ascii="Verdana" w:hAnsi="Verdana"/>
          <w:sz w:val="20"/>
          <w:szCs w:val="20"/>
        </w:rPr>
        <w:t xml:space="preserve"> fornecendo informações sobre os privilégios atualmente efetivados em ativos/sistemas de informação.</w:t>
      </w:r>
    </w:p>
    <w:p w:rsidR="00CE471A" w:rsidP="00960283" w14:paraId="10CF56F0" w14:textId="3B5D9E0B">
      <w:pPr>
        <w:pStyle w:val="Default"/>
        <w:widowControl w:val="0"/>
        <w:numPr>
          <w:ilvl w:val="0"/>
          <w:numId w:val="6"/>
        </w:numPr>
        <w:spacing w:before="288" w:beforeLines="120" w:after="288" w:afterLines="120" w:line="240" w:lineRule="atLeast"/>
        <w:ind w:left="1418" w:hanging="567"/>
        <w:jc w:val="both"/>
        <w:rPr>
          <w:rFonts w:ascii="Verdana" w:hAnsi="Verdana"/>
          <w:sz w:val="20"/>
          <w:szCs w:val="20"/>
        </w:rPr>
      </w:pPr>
      <w:r w:rsidRPr="00B63281">
        <w:rPr>
          <w:rFonts w:ascii="Verdana" w:hAnsi="Verdana"/>
          <w:sz w:val="20"/>
          <w:szCs w:val="20"/>
        </w:rPr>
        <w:t xml:space="preserve">Comunicar ao Comitê </w:t>
      </w:r>
      <w:r w:rsidR="00952BAC">
        <w:rPr>
          <w:rFonts w:ascii="Verdana" w:hAnsi="Verdana"/>
          <w:sz w:val="20"/>
          <w:szCs w:val="20"/>
        </w:rPr>
        <w:t xml:space="preserve">Gestor </w:t>
      </w:r>
      <w:r w:rsidRPr="00B63281">
        <w:rPr>
          <w:rFonts w:ascii="Verdana" w:hAnsi="Verdana"/>
          <w:sz w:val="20"/>
          <w:szCs w:val="20"/>
        </w:rPr>
        <w:t>de Segurança da Informação eventuais tentativas de desvio de conduta dos termos dessa política</w:t>
      </w:r>
      <w:r w:rsidR="007365A1">
        <w:rPr>
          <w:rFonts w:ascii="Verdana" w:hAnsi="Verdana"/>
          <w:sz w:val="20"/>
          <w:szCs w:val="20"/>
        </w:rPr>
        <w:t>.</w:t>
      </w:r>
    </w:p>
    <w:p w:rsidR="00C118C9" w:rsidP="00960283" w14:paraId="0C1E9D42" w14:textId="3578FB0F">
      <w:pPr>
        <w:pStyle w:val="Default"/>
        <w:widowControl w:val="0"/>
        <w:numPr>
          <w:ilvl w:val="0"/>
          <w:numId w:val="6"/>
        </w:numPr>
        <w:spacing w:before="288" w:beforeLines="120" w:after="288" w:afterLines="120" w:line="240" w:lineRule="atLeast"/>
        <w:ind w:left="1418" w:hanging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Estabelecer</w:t>
      </w:r>
      <w:r w:rsidR="005506CF">
        <w:rPr>
          <w:rFonts w:ascii="Verdana" w:hAnsi="Verdana"/>
          <w:sz w:val="20"/>
          <w:szCs w:val="20"/>
        </w:rPr>
        <w:t xml:space="preserve"> e manter um inventário de contas de serviço.</w:t>
      </w:r>
    </w:p>
    <w:p w:rsidR="00CE471A" w:rsidRPr="007365A1" w:rsidP="00960283" w14:paraId="7D46DDF2" w14:textId="27EE1946">
      <w:pPr>
        <w:pStyle w:val="Default"/>
        <w:widowControl w:val="0"/>
        <w:numPr>
          <w:ilvl w:val="0"/>
          <w:numId w:val="6"/>
        </w:numPr>
        <w:spacing w:before="288" w:beforeLines="120" w:after="288" w:afterLines="120" w:line="240" w:lineRule="atLeast"/>
        <w:ind w:left="1418" w:hanging="567"/>
        <w:jc w:val="both"/>
        <w:rPr>
          <w:rFonts w:ascii="Verdana" w:hAnsi="Verdana"/>
          <w:sz w:val="20"/>
          <w:szCs w:val="20"/>
        </w:rPr>
      </w:pPr>
      <w:r w:rsidRPr="007365A1">
        <w:rPr>
          <w:rFonts w:ascii="Verdana" w:hAnsi="Verdana"/>
          <w:sz w:val="20"/>
          <w:szCs w:val="20"/>
        </w:rPr>
        <w:t>Fornecer senhas de acesso inicial ao usuário</w:t>
      </w:r>
      <w:r w:rsidRPr="007365A1" w:rsidR="007365A1">
        <w:rPr>
          <w:rFonts w:ascii="Verdana" w:hAnsi="Verdana"/>
          <w:sz w:val="20"/>
          <w:szCs w:val="20"/>
        </w:rPr>
        <w:t xml:space="preserve"> e criar mecanismos para a troca imediata de senha após o primeiro acesso</w:t>
      </w:r>
      <w:r w:rsidRPr="007365A1">
        <w:rPr>
          <w:rFonts w:ascii="Verdana" w:hAnsi="Verdana"/>
          <w:sz w:val="20"/>
          <w:szCs w:val="20"/>
        </w:rPr>
        <w:t>.</w:t>
      </w:r>
    </w:p>
    <w:p w:rsidR="00A16FAD" w:rsidRPr="00B57991" w:rsidP="007A238A" w14:paraId="4B42F11B" w14:textId="5F61D654">
      <w:pPr>
        <w:pStyle w:val="Default"/>
        <w:widowControl w:val="0"/>
        <w:numPr>
          <w:ilvl w:val="2"/>
          <w:numId w:val="1"/>
        </w:numPr>
        <w:tabs>
          <w:tab w:val="clear" w:pos="4548"/>
        </w:tabs>
        <w:spacing w:before="288" w:beforeLines="120" w:after="288" w:afterLines="120" w:line="240" w:lineRule="atLeast"/>
        <w:ind w:left="851" w:hanging="862"/>
        <w:jc w:val="both"/>
        <w:rPr>
          <w:rFonts w:ascii="Verdana" w:hAnsi="Verdana"/>
          <w:sz w:val="20"/>
          <w:szCs w:val="20"/>
        </w:rPr>
      </w:pPr>
      <w:bookmarkStart w:id="123" w:name="_Toc92439448"/>
      <w:bookmarkStart w:id="124" w:name="_Toc92439487"/>
      <w:bookmarkStart w:id="125" w:name="_Toc92439523"/>
      <w:bookmarkStart w:id="126" w:name="_Toc92964420"/>
      <w:bookmarkEnd w:id="123"/>
      <w:bookmarkEnd w:id="124"/>
      <w:bookmarkEnd w:id="125"/>
      <w:bookmarkEnd w:id="126"/>
      <w:r w:rsidRPr="00B57991">
        <w:rPr>
          <w:rFonts w:ascii="Verdana" w:hAnsi="Verdana"/>
          <w:sz w:val="20"/>
          <w:szCs w:val="20"/>
        </w:rPr>
        <w:t xml:space="preserve">Gestores </w:t>
      </w:r>
      <w:r w:rsidRPr="00B57991" w:rsidR="00C07CBF">
        <w:rPr>
          <w:rFonts w:ascii="Verdana" w:hAnsi="Verdana"/>
          <w:sz w:val="20"/>
          <w:szCs w:val="20"/>
        </w:rPr>
        <w:t>dos usuários</w:t>
      </w:r>
      <w:r w:rsidR="00675D12">
        <w:rPr>
          <w:rFonts w:ascii="Verdana" w:hAnsi="Verdana"/>
          <w:sz w:val="20"/>
          <w:szCs w:val="20"/>
        </w:rPr>
        <w:t>:</w:t>
      </w:r>
    </w:p>
    <w:p w:rsidR="00A16FAD" w:rsidRPr="00B63281" w:rsidP="00960283" w14:paraId="4702021C" w14:textId="1184E564">
      <w:pPr>
        <w:pStyle w:val="Default"/>
        <w:widowControl w:val="0"/>
        <w:numPr>
          <w:ilvl w:val="0"/>
          <w:numId w:val="7"/>
        </w:numPr>
        <w:spacing w:before="288" w:beforeLines="120" w:after="288" w:afterLines="120" w:line="240" w:lineRule="atLeast"/>
        <w:ind w:left="1418" w:hanging="567"/>
        <w:jc w:val="both"/>
        <w:rPr>
          <w:rFonts w:ascii="Verdana" w:hAnsi="Verdana"/>
          <w:sz w:val="20"/>
          <w:szCs w:val="20"/>
        </w:rPr>
      </w:pPr>
      <w:r w:rsidRPr="00B63281">
        <w:rPr>
          <w:rFonts w:ascii="Verdana" w:hAnsi="Verdana"/>
          <w:sz w:val="20"/>
          <w:szCs w:val="20"/>
        </w:rPr>
        <w:t xml:space="preserve">Solicitar a concessão de acesso </w:t>
      </w:r>
      <w:r w:rsidR="00EB1E11">
        <w:rPr>
          <w:rFonts w:ascii="Verdana" w:hAnsi="Verdana"/>
          <w:sz w:val="20"/>
          <w:szCs w:val="20"/>
        </w:rPr>
        <w:t xml:space="preserve">para </w:t>
      </w:r>
      <w:r w:rsidRPr="00B63281">
        <w:rPr>
          <w:rFonts w:ascii="Verdana" w:hAnsi="Verdana"/>
          <w:sz w:val="20"/>
          <w:szCs w:val="20"/>
        </w:rPr>
        <w:t>novos empregados</w:t>
      </w:r>
      <w:r w:rsidR="00C07CBF">
        <w:rPr>
          <w:rFonts w:ascii="Verdana" w:hAnsi="Verdana"/>
          <w:sz w:val="20"/>
          <w:szCs w:val="20"/>
        </w:rPr>
        <w:t xml:space="preserve"> sob sua gestão</w:t>
      </w:r>
      <w:r w:rsidRPr="00B63281">
        <w:rPr>
          <w:rFonts w:ascii="Verdana" w:hAnsi="Verdana"/>
          <w:sz w:val="20"/>
          <w:szCs w:val="20"/>
        </w:rPr>
        <w:t xml:space="preserve"> ou </w:t>
      </w:r>
      <w:r w:rsidR="00A442A4">
        <w:rPr>
          <w:rFonts w:ascii="Verdana" w:hAnsi="Verdana"/>
          <w:sz w:val="20"/>
          <w:szCs w:val="20"/>
        </w:rPr>
        <w:t xml:space="preserve">demais </w:t>
      </w:r>
      <w:r w:rsidRPr="00B63281">
        <w:rPr>
          <w:rFonts w:ascii="Verdana" w:hAnsi="Verdana"/>
          <w:sz w:val="20"/>
          <w:szCs w:val="20"/>
        </w:rPr>
        <w:t>empregados que necessitem de novos acessos conforme mudanças em suas atividades laborais</w:t>
      </w:r>
      <w:r w:rsidR="00675D12">
        <w:rPr>
          <w:rFonts w:ascii="Verdana" w:hAnsi="Verdana"/>
          <w:sz w:val="20"/>
          <w:szCs w:val="20"/>
        </w:rPr>
        <w:t>.</w:t>
      </w:r>
    </w:p>
    <w:p w:rsidR="00A16FAD" w:rsidRPr="00B63281" w:rsidP="00960283" w14:paraId="3317D958" w14:textId="3260D531">
      <w:pPr>
        <w:pStyle w:val="Default"/>
        <w:widowControl w:val="0"/>
        <w:numPr>
          <w:ilvl w:val="0"/>
          <w:numId w:val="7"/>
        </w:numPr>
        <w:spacing w:before="288" w:beforeLines="120" w:after="288" w:afterLines="120" w:line="240" w:lineRule="atLeast"/>
        <w:ind w:left="1418" w:hanging="567"/>
        <w:jc w:val="both"/>
        <w:rPr>
          <w:rFonts w:ascii="Verdana" w:hAnsi="Verdana"/>
          <w:sz w:val="20"/>
          <w:szCs w:val="20"/>
        </w:rPr>
      </w:pPr>
      <w:r w:rsidRPr="00B63281">
        <w:rPr>
          <w:rFonts w:ascii="Verdana" w:hAnsi="Verdana"/>
          <w:sz w:val="20"/>
          <w:szCs w:val="20"/>
        </w:rPr>
        <w:t>Solicitar a concessão de acesso a terceiros contratados justificando a necessidade de acesso a ativos</w:t>
      </w:r>
      <w:r w:rsidR="00EB1E11">
        <w:rPr>
          <w:rFonts w:ascii="Verdana" w:hAnsi="Verdana"/>
          <w:sz w:val="20"/>
          <w:szCs w:val="20"/>
        </w:rPr>
        <w:t xml:space="preserve"> e </w:t>
      </w:r>
      <w:r w:rsidRPr="00B63281">
        <w:rPr>
          <w:rFonts w:ascii="Verdana" w:hAnsi="Verdana"/>
          <w:sz w:val="20"/>
          <w:szCs w:val="20"/>
        </w:rPr>
        <w:t>sistemas de informação</w:t>
      </w:r>
      <w:r w:rsidR="00675D12">
        <w:rPr>
          <w:rFonts w:ascii="Verdana" w:hAnsi="Verdana"/>
          <w:sz w:val="20"/>
          <w:szCs w:val="20"/>
        </w:rPr>
        <w:t>.</w:t>
      </w:r>
    </w:p>
    <w:p w:rsidR="00A16FAD" w:rsidP="00960283" w14:paraId="34F9D166" w14:textId="47DF848E">
      <w:pPr>
        <w:pStyle w:val="Default"/>
        <w:widowControl w:val="0"/>
        <w:numPr>
          <w:ilvl w:val="0"/>
          <w:numId w:val="7"/>
        </w:numPr>
        <w:spacing w:before="288" w:beforeLines="120" w:after="288" w:afterLines="120" w:line="240" w:lineRule="atLeast"/>
        <w:ind w:left="1418" w:hanging="567"/>
        <w:jc w:val="both"/>
        <w:rPr>
          <w:rFonts w:ascii="Verdana" w:hAnsi="Verdana"/>
          <w:sz w:val="20"/>
          <w:szCs w:val="20"/>
        </w:rPr>
      </w:pPr>
      <w:r w:rsidRPr="00B63281">
        <w:rPr>
          <w:rFonts w:ascii="Verdana" w:hAnsi="Verdana"/>
          <w:sz w:val="20"/>
          <w:szCs w:val="20"/>
        </w:rPr>
        <w:t xml:space="preserve">Informar a equipe de segurança da informação quando </w:t>
      </w:r>
      <w:r w:rsidR="00BD77AA">
        <w:rPr>
          <w:rFonts w:ascii="Verdana" w:hAnsi="Verdana"/>
          <w:sz w:val="20"/>
          <w:szCs w:val="20"/>
        </w:rPr>
        <w:t>d</w:t>
      </w:r>
      <w:r w:rsidRPr="00B63281">
        <w:rPr>
          <w:rFonts w:ascii="Verdana" w:hAnsi="Verdana"/>
          <w:sz w:val="20"/>
          <w:szCs w:val="20"/>
        </w:rPr>
        <w:t>o encerramento do contrato com terceiros</w:t>
      </w:r>
      <w:r w:rsidR="00F40F48">
        <w:rPr>
          <w:rFonts w:ascii="Verdana" w:hAnsi="Verdana"/>
          <w:sz w:val="20"/>
          <w:szCs w:val="20"/>
        </w:rPr>
        <w:t xml:space="preserve"> </w:t>
      </w:r>
      <w:r w:rsidRPr="00B63281">
        <w:rPr>
          <w:rFonts w:ascii="Verdana" w:hAnsi="Verdana"/>
          <w:sz w:val="20"/>
          <w:szCs w:val="20"/>
        </w:rPr>
        <w:t xml:space="preserve">contratados que tenham </w:t>
      </w:r>
      <w:r w:rsidR="007077B9">
        <w:rPr>
          <w:rFonts w:ascii="Verdana" w:hAnsi="Verdana"/>
          <w:sz w:val="20"/>
          <w:szCs w:val="20"/>
        </w:rPr>
        <w:t xml:space="preserve">acesso </w:t>
      </w:r>
      <w:r w:rsidRPr="00B63281">
        <w:rPr>
          <w:rFonts w:ascii="Verdana" w:hAnsi="Verdana"/>
          <w:sz w:val="20"/>
          <w:szCs w:val="20"/>
        </w:rPr>
        <w:t>a ativos/sistemas de informação</w:t>
      </w:r>
      <w:r w:rsidR="007077B9">
        <w:rPr>
          <w:rFonts w:ascii="Verdana" w:hAnsi="Verdana"/>
          <w:sz w:val="20"/>
          <w:szCs w:val="20"/>
        </w:rPr>
        <w:t xml:space="preserve"> do GEQ</w:t>
      </w:r>
      <w:r w:rsidR="00675D12">
        <w:rPr>
          <w:rFonts w:ascii="Verdana" w:hAnsi="Verdana"/>
          <w:sz w:val="20"/>
          <w:szCs w:val="20"/>
        </w:rPr>
        <w:t>.</w:t>
      </w:r>
    </w:p>
    <w:p w:rsidR="0017064C" w:rsidP="00960283" w14:paraId="1BE81F9A" w14:textId="412AD2F8">
      <w:pPr>
        <w:pStyle w:val="Default"/>
        <w:widowControl w:val="0"/>
        <w:numPr>
          <w:ilvl w:val="0"/>
          <w:numId w:val="7"/>
        </w:numPr>
        <w:spacing w:before="288" w:beforeLines="120" w:after="288" w:afterLines="120" w:line="240" w:lineRule="atLeast"/>
        <w:ind w:left="1418" w:hanging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</w:t>
      </w:r>
      <w:r w:rsidR="006565A3">
        <w:rPr>
          <w:rFonts w:ascii="Verdana" w:hAnsi="Verdana"/>
          <w:sz w:val="20"/>
          <w:szCs w:val="20"/>
        </w:rPr>
        <w:t xml:space="preserve">alizar a revisão periódica de autorizações de acesso e credenciais de acesso a </w:t>
      </w:r>
      <w:bookmarkStart w:id="127" w:name="_Hlk119871457"/>
      <w:r w:rsidR="006565A3">
        <w:rPr>
          <w:rFonts w:ascii="Verdana" w:hAnsi="Verdana"/>
          <w:sz w:val="20"/>
          <w:szCs w:val="20"/>
        </w:rPr>
        <w:t>ativos/</w:t>
      </w:r>
      <w:r w:rsidR="00CF44E1">
        <w:rPr>
          <w:rFonts w:ascii="Verdana" w:hAnsi="Verdana"/>
          <w:sz w:val="20"/>
          <w:szCs w:val="20"/>
        </w:rPr>
        <w:t xml:space="preserve">sistemas de informação </w:t>
      </w:r>
      <w:bookmarkEnd w:id="127"/>
      <w:r w:rsidR="00D447A7">
        <w:rPr>
          <w:rFonts w:ascii="Verdana" w:hAnsi="Verdana"/>
          <w:sz w:val="20"/>
          <w:szCs w:val="20"/>
        </w:rPr>
        <w:t>concedidas ou solicitadas</w:t>
      </w:r>
      <w:r w:rsidR="00CF44E1">
        <w:rPr>
          <w:rFonts w:ascii="Verdana" w:hAnsi="Verdana"/>
          <w:sz w:val="20"/>
          <w:szCs w:val="20"/>
        </w:rPr>
        <w:t>.</w:t>
      </w:r>
    </w:p>
    <w:p w:rsidR="00F75C24" w:rsidRPr="00B63281" w:rsidP="00960283" w14:paraId="7A23F070" w14:textId="29189496">
      <w:pPr>
        <w:pStyle w:val="Default"/>
        <w:widowControl w:val="0"/>
        <w:numPr>
          <w:ilvl w:val="0"/>
          <w:numId w:val="7"/>
        </w:numPr>
        <w:spacing w:before="288" w:beforeLines="120" w:after="288" w:afterLines="120" w:line="240" w:lineRule="atLeast"/>
        <w:ind w:left="1418" w:hanging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Realizar o </w:t>
      </w:r>
      <w:r w:rsidRPr="001F5345" w:rsidR="001F5345">
        <w:rPr>
          <w:rFonts w:ascii="Verdana" w:hAnsi="Verdana"/>
          <w:sz w:val="20"/>
          <w:szCs w:val="20"/>
        </w:rPr>
        <w:t xml:space="preserve">bloqueio sistêmico, via ferramenta de gestão de acesso, do </w:t>
      </w:r>
      <w:r w:rsidR="00B61473">
        <w:rPr>
          <w:rFonts w:ascii="Verdana" w:hAnsi="Verdana"/>
          <w:sz w:val="20"/>
          <w:szCs w:val="20"/>
        </w:rPr>
        <w:t>empregado</w:t>
      </w:r>
      <w:r w:rsidRPr="001F5345" w:rsidR="001F5345">
        <w:rPr>
          <w:rFonts w:ascii="Verdana" w:hAnsi="Verdana"/>
          <w:sz w:val="20"/>
          <w:szCs w:val="20"/>
        </w:rPr>
        <w:t xml:space="preserve"> desligado</w:t>
      </w:r>
      <w:r w:rsidR="00C32A18">
        <w:rPr>
          <w:rFonts w:ascii="Verdana" w:hAnsi="Verdana"/>
          <w:sz w:val="20"/>
          <w:szCs w:val="20"/>
        </w:rPr>
        <w:t>,</w:t>
      </w:r>
      <w:r w:rsidR="00E77B25">
        <w:rPr>
          <w:rFonts w:ascii="Verdana" w:hAnsi="Verdana"/>
          <w:sz w:val="20"/>
          <w:szCs w:val="20"/>
        </w:rPr>
        <w:t xml:space="preserve"> quando da </w:t>
      </w:r>
      <w:r w:rsidR="004748DA">
        <w:rPr>
          <w:rFonts w:ascii="Verdana" w:hAnsi="Verdana"/>
          <w:sz w:val="20"/>
          <w:szCs w:val="20"/>
        </w:rPr>
        <w:t>comu</w:t>
      </w:r>
      <w:r w:rsidR="007E2AA0">
        <w:rPr>
          <w:rFonts w:ascii="Verdana" w:hAnsi="Verdana"/>
          <w:sz w:val="20"/>
          <w:szCs w:val="20"/>
        </w:rPr>
        <w:t xml:space="preserve">nicação do </w:t>
      </w:r>
      <w:r w:rsidR="00853E26">
        <w:rPr>
          <w:rFonts w:ascii="Verdana" w:hAnsi="Verdana"/>
          <w:sz w:val="20"/>
          <w:szCs w:val="20"/>
        </w:rPr>
        <w:t xml:space="preserve">seu </w:t>
      </w:r>
      <w:r w:rsidR="007E2AA0">
        <w:rPr>
          <w:rFonts w:ascii="Verdana" w:hAnsi="Verdana"/>
          <w:sz w:val="20"/>
          <w:szCs w:val="20"/>
        </w:rPr>
        <w:t>desligamento.</w:t>
      </w:r>
      <w:r w:rsidR="00C32A18">
        <w:rPr>
          <w:rFonts w:ascii="Verdana" w:hAnsi="Verdana"/>
          <w:sz w:val="20"/>
          <w:szCs w:val="20"/>
        </w:rPr>
        <w:t xml:space="preserve"> </w:t>
      </w:r>
    </w:p>
    <w:p w:rsidR="007156F3" w:rsidRPr="007A238A" w:rsidP="007A238A" w14:paraId="13B845FA" w14:textId="75F8A86A">
      <w:pPr>
        <w:pStyle w:val="Default"/>
        <w:widowControl w:val="0"/>
        <w:numPr>
          <w:ilvl w:val="2"/>
          <w:numId w:val="1"/>
        </w:numPr>
        <w:tabs>
          <w:tab w:val="clear" w:pos="4548"/>
        </w:tabs>
        <w:spacing w:before="288" w:beforeLines="120" w:after="288" w:afterLines="120" w:line="240" w:lineRule="atLeast"/>
        <w:ind w:left="851" w:hanging="86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Departamento de </w:t>
      </w:r>
      <w:r w:rsidR="003A2E22">
        <w:rPr>
          <w:rFonts w:ascii="Verdana" w:hAnsi="Verdana"/>
          <w:sz w:val="20"/>
          <w:szCs w:val="20"/>
        </w:rPr>
        <w:t>Recursos Humanos</w:t>
      </w:r>
      <w:r>
        <w:rPr>
          <w:rFonts w:ascii="Verdana" w:hAnsi="Verdana"/>
          <w:sz w:val="20"/>
          <w:szCs w:val="20"/>
        </w:rPr>
        <w:t>:</w:t>
      </w:r>
    </w:p>
    <w:p w:rsidR="007C6B0B" w:rsidRPr="00B63281" w:rsidP="00960283" w14:paraId="07F2B686" w14:textId="5BBB62A5">
      <w:pPr>
        <w:pStyle w:val="Default"/>
        <w:widowControl w:val="0"/>
        <w:numPr>
          <w:ilvl w:val="0"/>
          <w:numId w:val="8"/>
        </w:numPr>
        <w:spacing w:before="288" w:beforeLines="120" w:after="288" w:afterLines="120" w:line="240" w:lineRule="atLeast"/>
        <w:ind w:left="1418" w:hanging="567"/>
        <w:jc w:val="both"/>
        <w:rPr>
          <w:rFonts w:ascii="Verdana" w:hAnsi="Verdana"/>
          <w:sz w:val="20"/>
          <w:szCs w:val="20"/>
        </w:rPr>
      </w:pPr>
      <w:r w:rsidRPr="00B63281">
        <w:rPr>
          <w:rFonts w:ascii="Verdana" w:hAnsi="Verdana"/>
          <w:sz w:val="20"/>
          <w:szCs w:val="20"/>
        </w:rPr>
        <w:t xml:space="preserve">Reportar </w:t>
      </w:r>
      <w:r w:rsidR="00A1153A">
        <w:rPr>
          <w:rFonts w:ascii="Verdana" w:hAnsi="Verdana"/>
          <w:sz w:val="20"/>
          <w:szCs w:val="20"/>
        </w:rPr>
        <w:t xml:space="preserve">imediatamente </w:t>
      </w:r>
      <w:r w:rsidR="00A925C6">
        <w:rPr>
          <w:rFonts w:ascii="Verdana" w:hAnsi="Verdana"/>
          <w:sz w:val="20"/>
          <w:szCs w:val="20"/>
        </w:rPr>
        <w:t>quando</w:t>
      </w:r>
      <w:r w:rsidRPr="00B63281">
        <w:rPr>
          <w:rFonts w:ascii="Verdana" w:hAnsi="Verdana"/>
          <w:sz w:val="20"/>
          <w:szCs w:val="20"/>
        </w:rPr>
        <w:t xml:space="preserve"> </w:t>
      </w:r>
      <w:r w:rsidR="00A30C2A">
        <w:rPr>
          <w:rFonts w:ascii="Verdana" w:hAnsi="Verdana"/>
          <w:sz w:val="20"/>
          <w:szCs w:val="20"/>
        </w:rPr>
        <w:t xml:space="preserve">houver </w:t>
      </w:r>
      <w:r w:rsidRPr="00B63281">
        <w:rPr>
          <w:rFonts w:ascii="Verdana" w:hAnsi="Verdana"/>
          <w:sz w:val="20"/>
          <w:szCs w:val="20"/>
        </w:rPr>
        <w:t>desligamento</w:t>
      </w:r>
      <w:r w:rsidR="00675D12">
        <w:rPr>
          <w:rFonts w:ascii="Verdana" w:hAnsi="Verdana"/>
          <w:sz w:val="20"/>
          <w:szCs w:val="20"/>
        </w:rPr>
        <w:t xml:space="preserve"> e </w:t>
      </w:r>
      <w:r w:rsidR="00D52E06">
        <w:rPr>
          <w:rFonts w:ascii="Verdana" w:hAnsi="Verdana"/>
          <w:sz w:val="20"/>
          <w:szCs w:val="20"/>
        </w:rPr>
        <w:t>afastamento</w:t>
      </w:r>
      <w:r w:rsidRPr="00B63281">
        <w:rPr>
          <w:rFonts w:ascii="Verdana" w:hAnsi="Verdana"/>
          <w:sz w:val="20"/>
          <w:szCs w:val="20"/>
        </w:rPr>
        <w:t xml:space="preserve"> de </w:t>
      </w:r>
      <w:r w:rsidRPr="0051401D" w:rsidR="00C710BA">
        <w:rPr>
          <w:rFonts w:ascii="Verdana" w:hAnsi="Verdana"/>
          <w:sz w:val="20"/>
          <w:szCs w:val="20"/>
        </w:rPr>
        <w:t>colaboradores</w:t>
      </w:r>
      <w:r w:rsidRPr="00B63281" w:rsidR="00C710BA">
        <w:rPr>
          <w:rFonts w:ascii="Verdana" w:hAnsi="Verdana"/>
          <w:sz w:val="20"/>
          <w:szCs w:val="20"/>
        </w:rPr>
        <w:t xml:space="preserve"> </w:t>
      </w:r>
      <w:r w:rsidRPr="00B63281">
        <w:rPr>
          <w:rFonts w:ascii="Verdana" w:hAnsi="Verdana"/>
          <w:sz w:val="20"/>
          <w:szCs w:val="20"/>
        </w:rPr>
        <w:t xml:space="preserve">do </w:t>
      </w:r>
      <w:r w:rsidR="00C07CBF">
        <w:rPr>
          <w:rFonts w:ascii="Verdana" w:hAnsi="Verdana"/>
          <w:sz w:val="20"/>
          <w:szCs w:val="20"/>
        </w:rPr>
        <w:t>GEQ</w:t>
      </w:r>
      <w:r w:rsidRPr="00B63281">
        <w:rPr>
          <w:rFonts w:ascii="Verdana" w:hAnsi="Verdana"/>
          <w:sz w:val="20"/>
          <w:szCs w:val="20"/>
        </w:rPr>
        <w:t xml:space="preserve"> </w:t>
      </w:r>
      <w:r w:rsidR="00F02FB5">
        <w:rPr>
          <w:rFonts w:ascii="Verdana" w:hAnsi="Verdana"/>
          <w:sz w:val="20"/>
          <w:szCs w:val="20"/>
        </w:rPr>
        <w:t xml:space="preserve">à área </w:t>
      </w:r>
      <w:r w:rsidRPr="00B63281">
        <w:rPr>
          <w:rFonts w:ascii="Verdana" w:hAnsi="Verdana"/>
          <w:sz w:val="20"/>
          <w:szCs w:val="20"/>
        </w:rPr>
        <w:t xml:space="preserve">de </w:t>
      </w:r>
      <w:r w:rsidR="00F02FB5">
        <w:rPr>
          <w:rFonts w:ascii="Verdana" w:hAnsi="Verdana"/>
          <w:sz w:val="20"/>
          <w:szCs w:val="20"/>
        </w:rPr>
        <w:t>S</w:t>
      </w:r>
      <w:r w:rsidRPr="00B63281">
        <w:rPr>
          <w:rFonts w:ascii="Verdana" w:hAnsi="Verdana"/>
          <w:sz w:val="20"/>
          <w:szCs w:val="20"/>
        </w:rPr>
        <w:t xml:space="preserve">egurança da </w:t>
      </w:r>
      <w:r w:rsidR="00F02FB5">
        <w:rPr>
          <w:rFonts w:ascii="Verdana" w:hAnsi="Verdana"/>
          <w:sz w:val="20"/>
          <w:szCs w:val="20"/>
        </w:rPr>
        <w:t>I</w:t>
      </w:r>
      <w:r w:rsidRPr="00B63281">
        <w:rPr>
          <w:rFonts w:ascii="Verdana" w:hAnsi="Verdana"/>
          <w:sz w:val="20"/>
          <w:szCs w:val="20"/>
        </w:rPr>
        <w:t xml:space="preserve">nformação para que </w:t>
      </w:r>
      <w:r w:rsidR="00F02FB5">
        <w:rPr>
          <w:rFonts w:ascii="Verdana" w:hAnsi="Verdana"/>
          <w:sz w:val="20"/>
          <w:szCs w:val="20"/>
        </w:rPr>
        <w:t xml:space="preserve">as </w:t>
      </w:r>
      <w:r w:rsidRPr="00B63281">
        <w:rPr>
          <w:rFonts w:ascii="Verdana" w:hAnsi="Verdana"/>
          <w:sz w:val="20"/>
          <w:szCs w:val="20"/>
        </w:rPr>
        <w:t xml:space="preserve">contas de acesso possam ser </w:t>
      </w:r>
      <w:r w:rsidR="00D52E06">
        <w:rPr>
          <w:rFonts w:ascii="Verdana" w:hAnsi="Verdana"/>
          <w:sz w:val="20"/>
          <w:szCs w:val="20"/>
        </w:rPr>
        <w:t>desabilitadas</w:t>
      </w:r>
      <w:r w:rsidR="008C5FA2">
        <w:rPr>
          <w:rFonts w:ascii="Verdana" w:hAnsi="Verdana"/>
          <w:sz w:val="20"/>
          <w:szCs w:val="20"/>
        </w:rPr>
        <w:t>.</w:t>
      </w:r>
    </w:p>
    <w:p w:rsidR="007C6B0B" w:rsidRPr="007C6B0B" w:rsidP="00960283" w14:paraId="2E95B0D0" w14:textId="0792FE08">
      <w:pPr>
        <w:pStyle w:val="Default"/>
        <w:widowControl w:val="0"/>
        <w:numPr>
          <w:ilvl w:val="0"/>
          <w:numId w:val="8"/>
        </w:numPr>
        <w:spacing w:before="288" w:beforeLines="120" w:after="288" w:afterLines="120" w:line="240" w:lineRule="atLeast"/>
        <w:ind w:left="1418" w:hanging="567"/>
        <w:jc w:val="both"/>
        <w:rPr>
          <w:rFonts w:ascii="Verdana" w:hAnsi="Verdana"/>
          <w:sz w:val="20"/>
          <w:szCs w:val="20"/>
        </w:rPr>
      </w:pPr>
      <w:r w:rsidRPr="007C6B0B">
        <w:rPr>
          <w:rFonts w:ascii="Verdana" w:hAnsi="Verdana"/>
          <w:sz w:val="20"/>
          <w:szCs w:val="20"/>
        </w:rPr>
        <w:t xml:space="preserve">Apoiar a gestão de identidades </w:t>
      </w:r>
      <w:r w:rsidR="00604EE8">
        <w:rPr>
          <w:rFonts w:ascii="Verdana" w:hAnsi="Verdana"/>
          <w:sz w:val="20"/>
          <w:szCs w:val="20"/>
        </w:rPr>
        <w:t>comunicando</w:t>
      </w:r>
      <w:r w:rsidR="008C5FA2">
        <w:rPr>
          <w:rFonts w:ascii="Verdana" w:hAnsi="Verdana"/>
          <w:sz w:val="20"/>
          <w:szCs w:val="20"/>
        </w:rPr>
        <w:t xml:space="preserve">, </w:t>
      </w:r>
      <w:r w:rsidRPr="007C6B0B">
        <w:rPr>
          <w:rFonts w:ascii="Verdana" w:hAnsi="Verdana"/>
          <w:sz w:val="20"/>
          <w:szCs w:val="20"/>
        </w:rPr>
        <w:t>enviando relatórios periódicos</w:t>
      </w:r>
      <w:r w:rsidR="00D105F9">
        <w:rPr>
          <w:rFonts w:ascii="Verdana" w:hAnsi="Verdana"/>
          <w:sz w:val="20"/>
          <w:szCs w:val="20"/>
        </w:rPr>
        <w:t xml:space="preserve"> </w:t>
      </w:r>
      <w:r w:rsidR="00C07F76">
        <w:rPr>
          <w:rFonts w:ascii="Verdana" w:hAnsi="Verdana"/>
          <w:sz w:val="20"/>
          <w:szCs w:val="20"/>
        </w:rPr>
        <w:t xml:space="preserve">dos </w:t>
      </w:r>
      <w:r w:rsidR="004B6D10">
        <w:rPr>
          <w:rFonts w:ascii="Verdana" w:hAnsi="Verdana"/>
          <w:sz w:val="20"/>
          <w:szCs w:val="20"/>
        </w:rPr>
        <w:t xml:space="preserve">eventos </w:t>
      </w:r>
      <w:r w:rsidR="008D1EA7">
        <w:rPr>
          <w:rFonts w:ascii="Verdana" w:hAnsi="Verdana"/>
          <w:sz w:val="20"/>
          <w:szCs w:val="20"/>
        </w:rPr>
        <w:t>de admissão</w:t>
      </w:r>
      <w:r w:rsidR="00E531F5">
        <w:rPr>
          <w:rFonts w:ascii="Verdana" w:hAnsi="Verdana"/>
          <w:sz w:val="20"/>
          <w:szCs w:val="20"/>
        </w:rPr>
        <w:t xml:space="preserve"> </w:t>
      </w:r>
      <w:r w:rsidRPr="0051401D" w:rsidR="00E531F5">
        <w:rPr>
          <w:rFonts w:ascii="Verdana" w:hAnsi="Verdana"/>
          <w:sz w:val="20"/>
          <w:szCs w:val="20"/>
        </w:rPr>
        <w:t>de colaboradores</w:t>
      </w:r>
      <w:r w:rsidR="00E531F5">
        <w:rPr>
          <w:rFonts w:ascii="Verdana" w:hAnsi="Verdana"/>
          <w:sz w:val="20"/>
          <w:szCs w:val="20"/>
        </w:rPr>
        <w:t xml:space="preserve"> </w:t>
      </w:r>
      <w:r w:rsidR="00BF6A8C">
        <w:rPr>
          <w:rFonts w:ascii="Verdana" w:hAnsi="Verdana"/>
          <w:sz w:val="20"/>
          <w:szCs w:val="20"/>
        </w:rPr>
        <w:t xml:space="preserve">para área de </w:t>
      </w:r>
      <w:r w:rsidR="00A115A3">
        <w:rPr>
          <w:rFonts w:ascii="Verdana" w:hAnsi="Verdana"/>
          <w:sz w:val="20"/>
          <w:szCs w:val="20"/>
        </w:rPr>
        <w:t>S</w:t>
      </w:r>
      <w:r w:rsidR="00BF6A8C">
        <w:rPr>
          <w:rFonts w:ascii="Verdana" w:hAnsi="Verdana"/>
          <w:sz w:val="20"/>
          <w:szCs w:val="20"/>
        </w:rPr>
        <w:t xml:space="preserve">egurança da </w:t>
      </w:r>
      <w:r w:rsidR="00A115A3">
        <w:rPr>
          <w:rFonts w:ascii="Verdana" w:hAnsi="Verdana"/>
          <w:sz w:val="20"/>
          <w:szCs w:val="20"/>
        </w:rPr>
        <w:t>I</w:t>
      </w:r>
      <w:r w:rsidR="00BF6A8C">
        <w:rPr>
          <w:rFonts w:ascii="Verdana" w:hAnsi="Verdana"/>
          <w:sz w:val="20"/>
          <w:szCs w:val="20"/>
        </w:rPr>
        <w:t>nforma</w:t>
      </w:r>
      <w:r w:rsidR="00A115A3">
        <w:rPr>
          <w:rFonts w:ascii="Verdana" w:hAnsi="Verdana"/>
          <w:sz w:val="20"/>
          <w:szCs w:val="20"/>
        </w:rPr>
        <w:t xml:space="preserve">ção </w:t>
      </w:r>
      <w:r w:rsidR="00903BEF">
        <w:rPr>
          <w:rFonts w:ascii="Verdana" w:hAnsi="Verdana"/>
          <w:sz w:val="20"/>
          <w:szCs w:val="20"/>
        </w:rPr>
        <w:t xml:space="preserve">com 24h de </w:t>
      </w:r>
      <w:r w:rsidR="00A115A3">
        <w:rPr>
          <w:rFonts w:ascii="Verdana" w:hAnsi="Verdana"/>
          <w:sz w:val="20"/>
          <w:szCs w:val="20"/>
        </w:rPr>
        <w:t>ante</w:t>
      </w:r>
      <w:r w:rsidR="00903BEF">
        <w:rPr>
          <w:rFonts w:ascii="Verdana" w:hAnsi="Verdana"/>
          <w:sz w:val="20"/>
          <w:szCs w:val="20"/>
        </w:rPr>
        <w:t>cedência</w:t>
      </w:r>
      <w:r w:rsidR="008C5FA2">
        <w:rPr>
          <w:rFonts w:ascii="Verdana" w:hAnsi="Verdana"/>
          <w:sz w:val="20"/>
          <w:szCs w:val="20"/>
        </w:rPr>
        <w:t>.</w:t>
      </w:r>
    </w:p>
    <w:p w:rsidR="007156F3" w:rsidRPr="0051401D" w:rsidP="00960283" w14:paraId="09E33F4C" w14:textId="02EAD6D2">
      <w:pPr>
        <w:pStyle w:val="Default"/>
        <w:widowControl w:val="0"/>
        <w:numPr>
          <w:ilvl w:val="0"/>
          <w:numId w:val="8"/>
        </w:numPr>
        <w:spacing w:before="288" w:beforeLines="120" w:after="288" w:afterLines="120" w:line="240" w:lineRule="atLeast"/>
        <w:ind w:left="1418" w:hanging="567"/>
        <w:jc w:val="both"/>
        <w:rPr>
          <w:rFonts w:ascii="Verdana" w:hAnsi="Verdana"/>
          <w:sz w:val="20"/>
          <w:szCs w:val="20"/>
        </w:rPr>
      </w:pPr>
      <w:r w:rsidRPr="0051401D">
        <w:rPr>
          <w:rFonts w:ascii="Verdana" w:hAnsi="Verdana"/>
          <w:sz w:val="20"/>
          <w:szCs w:val="20"/>
        </w:rPr>
        <w:t>Apoiar a revisão periódica da validade de credenciais de acesso a ativos</w:t>
      </w:r>
      <w:r w:rsidRPr="0051401D" w:rsidR="00C07CBF">
        <w:rPr>
          <w:rFonts w:ascii="Verdana" w:hAnsi="Verdana"/>
          <w:sz w:val="20"/>
          <w:szCs w:val="20"/>
        </w:rPr>
        <w:t xml:space="preserve"> e </w:t>
      </w:r>
      <w:r w:rsidRPr="0051401D">
        <w:rPr>
          <w:rFonts w:ascii="Verdana" w:hAnsi="Verdana"/>
          <w:sz w:val="20"/>
          <w:szCs w:val="20"/>
        </w:rPr>
        <w:t>sistemas de informação</w:t>
      </w:r>
      <w:r w:rsidRPr="0051401D" w:rsidR="00C8037A">
        <w:rPr>
          <w:rFonts w:ascii="Verdana" w:hAnsi="Verdana"/>
          <w:sz w:val="20"/>
          <w:szCs w:val="20"/>
        </w:rPr>
        <w:t>,</w:t>
      </w:r>
      <w:r w:rsidRPr="0051401D">
        <w:rPr>
          <w:rFonts w:ascii="Verdana" w:hAnsi="Verdana"/>
          <w:sz w:val="20"/>
          <w:szCs w:val="20"/>
        </w:rPr>
        <w:t xml:space="preserve"> fornecendo informações</w:t>
      </w:r>
      <w:r w:rsidR="00F40F48">
        <w:rPr>
          <w:rFonts w:ascii="Verdana" w:hAnsi="Verdana"/>
          <w:sz w:val="20"/>
          <w:szCs w:val="20"/>
        </w:rPr>
        <w:t xml:space="preserve"> sobre o do</w:t>
      </w:r>
      <w:r w:rsidRPr="0051401D">
        <w:rPr>
          <w:rFonts w:ascii="Verdana" w:hAnsi="Verdana"/>
          <w:sz w:val="20"/>
          <w:szCs w:val="20"/>
        </w:rPr>
        <w:t xml:space="preserve">s </w:t>
      </w:r>
      <w:r w:rsidRPr="0051401D" w:rsidR="00BD5AFC">
        <w:rPr>
          <w:rFonts w:ascii="Verdana" w:hAnsi="Verdana"/>
          <w:sz w:val="20"/>
          <w:szCs w:val="20"/>
        </w:rPr>
        <w:t>colaboradore</w:t>
      </w:r>
      <w:r w:rsidR="00C023E3">
        <w:rPr>
          <w:rFonts w:ascii="Verdana" w:hAnsi="Verdana"/>
          <w:sz w:val="20"/>
          <w:szCs w:val="20"/>
        </w:rPr>
        <w:t>s (status de contratação, setor, superior imediato etc.).</w:t>
      </w:r>
    </w:p>
    <w:p w:rsidR="003A2E22" w:rsidP="00960283" w14:paraId="7F45149A" w14:textId="6443911C">
      <w:pPr>
        <w:pStyle w:val="Default"/>
        <w:widowControl w:val="0"/>
        <w:numPr>
          <w:ilvl w:val="0"/>
          <w:numId w:val="8"/>
        </w:numPr>
        <w:spacing w:before="288" w:beforeLines="120" w:after="288" w:afterLines="120" w:line="240" w:lineRule="atLeast"/>
        <w:ind w:left="1418" w:hanging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Comunicar a área de Segurança </w:t>
      </w:r>
      <w:r w:rsidRPr="0051401D">
        <w:rPr>
          <w:rFonts w:ascii="Verdana" w:hAnsi="Verdana"/>
          <w:sz w:val="20"/>
          <w:szCs w:val="20"/>
        </w:rPr>
        <w:t xml:space="preserve">da Informação com 24h de </w:t>
      </w:r>
      <w:r w:rsidRPr="0051401D" w:rsidR="004B5289">
        <w:rPr>
          <w:rFonts w:ascii="Verdana" w:hAnsi="Verdana"/>
          <w:sz w:val="20"/>
          <w:szCs w:val="20"/>
        </w:rPr>
        <w:t>antecedência</w:t>
      </w:r>
      <w:r w:rsidRPr="0051401D">
        <w:rPr>
          <w:rFonts w:ascii="Verdana" w:hAnsi="Verdana"/>
          <w:sz w:val="20"/>
          <w:szCs w:val="20"/>
        </w:rPr>
        <w:t xml:space="preserve"> </w:t>
      </w:r>
      <w:r w:rsidRPr="0051401D" w:rsidR="004B5289">
        <w:rPr>
          <w:rFonts w:ascii="Verdana" w:hAnsi="Verdana"/>
          <w:sz w:val="20"/>
          <w:szCs w:val="20"/>
        </w:rPr>
        <w:t>sobre as m</w:t>
      </w:r>
      <w:r w:rsidRPr="0051401D">
        <w:rPr>
          <w:rFonts w:ascii="Verdana" w:hAnsi="Verdana"/>
          <w:sz w:val="20"/>
          <w:szCs w:val="20"/>
        </w:rPr>
        <w:t>ovimentações dos funcionários</w:t>
      </w:r>
      <w:r>
        <w:rPr>
          <w:rFonts w:ascii="Verdana" w:hAnsi="Verdana"/>
          <w:sz w:val="20"/>
          <w:szCs w:val="20"/>
        </w:rPr>
        <w:t xml:space="preserve"> entre áreas para evitar </w:t>
      </w:r>
      <w:r w:rsidRPr="00047854" w:rsidR="00047854">
        <w:rPr>
          <w:rFonts w:ascii="Verdana" w:hAnsi="Verdana"/>
          <w:sz w:val="20"/>
          <w:szCs w:val="20"/>
        </w:rPr>
        <w:t>a multiplicidade de acessos e funcionalidades</w:t>
      </w:r>
      <w:r w:rsidR="00C023E3">
        <w:rPr>
          <w:rFonts w:ascii="Verdana" w:hAnsi="Verdana"/>
          <w:sz w:val="20"/>
          <w:szCs w:val="20"/>
        </w:rPr>
        <w:t>.</w:t>
      </w:r>
    </w:p>
    <w:p w:rsidR="004C5335" w:rsidRPr="007A238A" w:rsidP="00960283" w14:paraId="0A33E6DC" w14:textId="1B73F5E6">
      <w:pPr>
        <w:pStyle w:val="Default"/>
        <w:widowControl w:val="0"/>
        <w:numPr>
          <w:ilvl w:val="0"/>
          <w:numId w:val="8"/>
        </w:numPr>
        <w:spacing w:before="288" w:beforeLines="120" w:after="288" w:afterLines="120" w:line="240" w:lineRule="atLeast"/>
        <w:ind w:left="1418" w:hanging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Manter uma matriz de</w:t>
      </w:r>
      <w:r w:rsidR="00EC09CB">
        <w:rPr>
          <w:rFonts w:ascii="Verdana" w:hAnsi="Verdana"/>
          <w:sz w:val="20"/>
          <w:szCs w:val="20"/>
        </w:rPr>
        <w:t xml:space="preserve"> </w:t>
      </w:r>
      <w:r w:rsidR="00CF0039">
        <w:rPr>
          <w:rFonts w:ascii="Verdana" w:hAnsi="Verdana"/>
          <w:sz w:val="20"/>
          <w:szCs w:val="20"/>
        </w:rPr>
        <w:t xml:space="preserve">segregação de </w:t>
      </w:r>
      <w:r w:rsidR="00EC09CB">
        <w:rPr>
          <w:rFonts w:ascii="Verdana" w:hAnsi="Verdana"/>
          <w:sz w:val="20"/>
          <w:szCs w:val="20"/>
        </w:rPr>
        <w:t>funç</w:t>
      </w:r>
      <w:r w:rsidR="00CF0039">
        <w:rPr>
          <w:rFonts w:ascii="Verdana" w:hAnsi="Verdana"/>
          <w:sz w:val="20"/>
          <w:szCs w:val="20"/>
        </w:rPr>
        <w:t>ão</w:t>
      </w:r>
      <w:r w:rsidR="00EC09CB">
        <w:rPr>
          <w:rFonts w:ascii="Verdana" w:hAnsi="Verdana"/>
          <w:sz w:val="20"/>
          <w:szCs w:val="20"/>
        </w:rPr>
        <w:t xml:space="preserve"> de forma a apoiar a gestão de acesso a </w:t>
      </w:r>
      <w:r w:rsidRPr="00EC09CB" w:rsidR="00EC09CB">
        <w:rPr>
          <w:rFonts w:ascii="Verdana" w:hAnsi="Verdana"/>
          <w:sz w:val="20"/>
          <w:szCs w:val="20"/>
        </w:rPr>
        <w:t>ativos/sistemas de informação</w:t>
      </w:r>
      <w:r w:rsidR="00AE2B22">
        <w:rPr>
          <w:rFonts w:ascii="Verdana" w:hAnsi="Verdana"/>
          <w:sz w:val="20"/>
          <w:szCs w:val="20"/>
        </w:rPr>
        <w:t>.</w:t>
      </w:r>
    </w:p>
    <w:p w:rsidR="00635CE6" w:rsidP="00A4573E" w14:paraId="54628FFC" w14:textId="08E9EE54">
      <w:pPr>
        <w:pStyle w:val="Default"/>
        <w:widowControl w:val="0"/>
        <w:numPr>
          <w:ilvl w:val="2"/>
          <w:numId w:val="1"/>
        </w:numPr>
        <w:tabs>
          <w:tab w:val="clear" w:pos="4548"/>
        </w:tabs>
        <w:spacing w:before="288" w:beforeLines="120" w:after="288" w:afterLines="120" w:line="240" w:lineRule="atLeast"/>
        <w:ind w:left="851" w:hanging="862"/>
        <w:jc w:val="both"/>
        <w:rPr>
          <w:rFonts w:ascii="Verdana" w:hAnsi="Verdana"/>
          <w:sz w:val="20"/>
          <w:szCs w:val="20"/>
        </w:rPr>
      </w:pPr>
      <w:bookmarkStart w:id="128" w:name="_Toc92439452"/>
      <w:bookmarkStart w:id="129" w:name="_Toc92439491"/>
      <w:bookmarkStart w:id="130" w:name="_Toc92439527"/>
      <w:bookmarkStart w:id="131" w:name="_Toc92964424"/>
      <w:bookmarkStart w:id="132" w:name="_Toc92439453"/>
      <w:bookmarkStart w:id="133" w:name="_Toc92439492"/>
      <w:bookmarkStart w:id="134" w:name="_Toc92439528"/>
      <w:bookmarkStart w:id="135" w:name="_Toc92964425"/>
      <w:bookmarkStart w:id="136" w:name="_Toc92439454"/>
      <w:bookmarkStart w:id="137" w:name="_Toc92439493"/>
      <w:bookmarkStart w:id="138" w:name="_Toc92439529"/>
      <w:bookmarkStart w:id="139" w:name="_Toc92964426"/>
      <w:bookmarkStart w:id="140" w:name="_Toc92439455"/>
      <w:bookmarkStart w:id="141" w:name="_Toc92439494"/>
      <w:bookmarkStart w:id="142" w:name="_Toc92439530"/>
      <w:bookmarkStart w:id="143" w:name="_Toc92964427"/>
      <w:bookmarkStart w:id="144" w:name="_Toc92439456"/>
      <w:bookmarkStart w:id="145" w:name="_Toc92439495"/>
      <w:bookmarkStart w:id="146" w:name="_Toc92439531"/>
      <w:bookmarkStart w:id="147" w:name="_Toc92964428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r>
        <w:rPr>
          <w:rFonts w:ascii="Verdana" w:hAnsi="Verdana"/>
          <w:sz w:val="20"/>
          <w:szCs w:val="20"/>
        </w:rPr>
        <w:t>Área de</w:t>
      </w:r>
      <w:r>
        <w:rPr>
          <w:rFonts w:ascii="Verdana" w:hAnsi="Verdana"/>
          <w:sz w:val="20"/>
          <w:szCs w:val="20"/>
        </w:rPr>
        <w:t xml:space="preserve"> Segurança da Informação</w:t>
      </w:r>
    </w:p>
    <w:p w:rsidR="00635CE6" w:rsidP="00960283" w14:paraId="4C4078C0" w14:textId="5C091F88">
      <w:pPr>
        <w:pStyle w:val="Default"/>
        <w:widowControl w:val="0"/>
        <w:numPr>
          <w:ilvl w:val="3"/>
          <w:numId w:val="1"/>
        </w:numPr>
        <w:tabs>
          <w:tab w:val="clear" w:pos="720"/>
        </w:tabs>
        <w:spacing w:before="288" w:beforeLines="120" w:after="288" w:afterLines="120" w:line="240" w:lineRule="atLeast"/>
        <w:ind w:left="1418" w:hanging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Auditar as concessões de acesso </w:t>
      </w:r>
      <w:r w:rsidR="00170C3E"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 xml:space="preserve"> </w:t>
      </w:r>
      <w:r w:rsidR="00C15CD3">
        <w:rPr>
          <w:rFonts w:ascii="Verdana" w:hAnsi="Verdana"/>
          <w:sz w:val="20"/>
          <w:szCs w:val="20"/>
        </w:rPr>
        <w:t>empregados</w:t>
      </w:r>
      <w:r w:rsidR="0072102F">
        <w:rPr>
          <w:rFonts w:ascii="Verdana" w:hAnsi="Verdana"/>
          <w:sz w:val="20"/>
          <w:szCs w:val="20"/>
        </w:rPr>
        <w:t xml:space="preserve"> e</w:t>
      </w:r>
      <w:r w:rsidR="00C15CD3">
        <w:rPr>
          <w:rFonts w:ascii="Verdana" w:hAnsi="Verdana"/>
          <w:sz w:val="20"/>
          <w:szCs w:val="20"/>
        </w:rPr>
        <w:t xml:space="preserve"> </w:t>
      </w:r>
      <w:r w:rsidR="006A73A1">
        <w:rPr>
          <w:rFonts w:ascii="Verdana" w:hAnsi="Verdana"/>
          <w:sz w:val="20"/>
          <w:szCs w:val="20"/>
        </w:rPr>
        <w:t xml:space="preserve">a </w:t>
      </w:r>
      <w:r w:rsidR="00C15CD3">
        <w:rPr>
          <w:rFonts w:ascii="Verdana" w:hAnsi="Verdana"/>
          <w:sz w:val="20"/>
          <w:szCs w:val="20"/>
        </w:rPr>
        <w:t>terceiro</w:t>
      </w:r>
      <w:r w:rsidR="0072102F">
        <w:rPr>
          <w:rFonts w:ascii="Verdana" w:hAnsi="Verdana"/>
          <w:sz w:val="20"/>
          <w:szCs w:val="20"/>
        </w:rPr>
        <w:t>s</w:t>
      </w:r>
      <w:r w:rsidR="00A67BE5">
        <w:rPr>
          <w:rFonts w:ascii="Verdana" w:hAnsi="Verdana"/>
          <w:sz w:val="20"/>
          <w:szCs w:val="20"/>
        </w:rPr>
        <w:t>.</w:t>
      </w:r>
    </w:p>
    <w:p w:rsidR="00A67BE5" w:rsidP="00960283" w14:paraId="57DD34FF" w14:textId="21479EFA">
      <w:pPr>
        <w:pStyle w:val="Default"/>
        <w:widowControl w:val="0"/>
        <w:numPr>
          <w:ilvl w:val="3"/>
          <w:numId w:val="1"/>
        </w:numPr>
        <w:tabs>
          <w:tab w:val="clear" w:pos="720"/>
        </w:tabs>
        <w:spacing w:before="288" w:beforeLines="120" w:after="288" w:afterLines="120" w:line="240" w:lineRule="atLeast"/>
        <w:ind w:left="1418" w:hanging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Auditar o acesso a áreas seguras.</w:t>
      </w:r>
    </w:p>
    <w:p w:rsidR="00170C3E" w:rsidP="00960283" w14:paraId="1DE8B524" w14:textId="59F1C643">
      <w:pPr>
        <w:pStyle w:val="Default"/>
        <w:widowControl w:val="0"/>
        <w:numPr>
          <w:ilvl w:val="3"/>
          <w:numId w:val="1"/>
        </w:numPr>
        <w:tabs>
          <w:tab w:val="clear" w:pos="720"/>
        </w:tabs>
        <w:spacing w:before="288" w:beforeLines="120" w:after="288" w:afterLines="120" w:line="240" w:lineRule="atLeast"/>
        <w:ind w:left="1418" w:hanging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Autorizar e auditar a concessão de acessos privilegiados a ativos/sistemas de informação</w:t>
      </w:r>
      <w:r w:rsidR="00A67BE5">
        <w:rPr>
          <w:rFonts w:ascii="Verdana" w:hAnsi="Verdana"/>
          <w:sz w:val="20"/>
          <w:szCs w:val="20"/>
        </w:rPr>
        <w:t>,</w:t>
      </w:r>
    </w:p>
    <w:p w:rsidR="00635CE6" w:rsidP="00960283" w14:paraId="4973A52D" w14:textId="718CC957">
      <w:pPr>
        <w:pStyle w:val="Default"/>
        <w:widowControl w:val="0"/>
        <w:numPr>
          <w:ilvl w:val="3"/>
          <w:numId w:val="1"/>
        </w:numPr>
        <w:tabs>
          <w:tab w:val="clear" w:pos="720"/>
        </w:tabs>
        <w:spacing w:before="288" w:beforeLines="120" w:after="288" w:afterLines="120" w:line="240" w:lineRule="atLeast"/>
        <w:ind w:left="1418" w:hanging="567"/>
        <w:jc w:val="both"/>
        <w:rPr>
          <w:rFonts w:ascii="Verdana" w:hAnsi="Verdana"/>
          <w:sz w:val="20"/>
          <w:szCs w:val="20"/>
        </w:rPr>
      </w:pPr>
      <w:r w:rsidRPr="004C28BA">
        <w:rPr>
          <w:rFonts w:ascii="Verdana" w:hAnsi="Verdana"/>
          <w:sz w:val="20"/>
          <w:szCs w:val="20"/>
        </w:rPr>
        <w:t xml:space="preserve">Analisar </w:t>
      </w:r>
      <w:r w:rsidR="0072102F">
        <w:rPr>
          <w:rFonts w:ascii="Verdana" w:hAnsi="Verdana"/>
          <w:sz w:val="20"/>
          <w:szCs w:val="20"/>
        </w:rPr>
        <w:t>i</w:t>
      </w:r>
      <w:r w:rsidRPr="004C28BA">
        <w:rPr>
          <w:rFonts w:ascii="Verdana" w:hAnsi="Verdana"/>
          <w:sz w:val="20"/>
          <w:szCs w:val="20"/>
        </w:rPr>
        <w:t xml:space="preserve">ncidentes de </w:t>
      </w:r>
      <w:r w:rsidR="0072102F">
        <w:rPr>
          <w:rFonts w:ascii="Verdana" w:hAnsi="Verdana"/>
          <w:sz w:val="20"/>
          <w:szCs w:val="20"/>
        </w:rPr>
        <w:t>s</w:t>
      </w:r>
      <w:r w:rsidRPr="004C28BA">
        <w:rPr>
          <w:rFonts w:ascii="Verdana" w:hAnsi="Verdana"/>
          <w:sz w:val="20"/>
          <w:szCs w:val="20"/>
        </w:rPr>
        <w:t>egurança referente</w:t>
      </w:r>
      <w:r w:rsidR="0072102F">
        <w:rPr>
          <w:rFonts w:ascii="Verdana" w:hAnsi="Verdana"/>
          <w:sz w:val="20"/>
          <w:szCs w:val="20"/>
        </w:rPr>
        <w:t>s</w:t>
      </w:r>
      <w:r w:rsidRPr="004C28BA">
        <w:rPr>
          <w:rFonts w:ascii="Verdana" w:hAnsi="Verdana"/>
          <w:sz w:val="20"/>
          <w:szCs w:val="20"/>
        </w:rPr>
        <w:t xml:space="preserve"> </w:t>
      </w:r>
      <w:r w:rsidR="0072102F">
        <w:rPr>
          <w:rFonts w:ascii="Verdana" w:hAnsi="Verdana"/>
          <w:sz w:val="20"/>
          <w:szCs w:val="20"/>
        </w:rPr>
        <w:t>à</w:t>
      </w:r>
      <w:r w:rsidRPr="004C28BA">
        <w:rPr>
          <w:rFonts w:ascii="Verdana" w:hAnsi="Verdana"/>
          <w:sz w:val="20"/>
          <w:szCs w:val="20"/>
        </w:rPr>
        <w:t xml:space="preserve"> gestão de identidades e acessos</w:t>
      </w:r>
      <w:r w:rsidR="00A67BE5">
        <w:rPr>
          <w:rFonts w:ascii="Verdana" w:hAnsi="Verdana"/>
          <w:sz w:val="20"/>
          <w:szCs w:val="20"/>
        </w:rPr>
        <w:t>.</w:t>
      </w:r>
    </w:p>
    <w:p w:rsidR="004A787A" w:rsidRPr="00BE69A7" w:rsidP="007C6B0B" w14:paraId="4EA059B5" w14:textId="77777777">
      <w:pPr>
        <w:pStyle w:val="Heading1"/>
        <w:keepNext w:val="0"/>
        <w:widowControl w:val="0"/>
        <w:tabs>
          <w:tab w:val="clear" w:pos="420"/>
          <w:tab w:val="num" w:pos="851"/>
        </w:tabs>
        <w:spacing w:before="288" w:beforeLines="120" w:after="288" w:afterLines="120" w:line="240" w:lineRule="atLeast"/>
        <w:ind w:left="851" w:hanging="851"/>
      </w:pPr>
      <w:bookmarkStart w:id="148" w:name="_Toc326675503"/>
      <w:bookmarkStart w:id="149" w:name="_Toc327256068"/>
      <w:bookmarkStart w:id="150" w:name="_Toc327258917"/>
      <w:bookmarkStart w:id="151" w:name="_Toc327866103"/>
      <w:bookmarkStart w:id="152" w:name="_Toc138402825"/>
      <w:bookmarkEnd w:id="121"/>
      <w:bookmarkEnd w:id="122"/>
      <w:r w:rsidRPr="00BE69A7">
        <w:t>EXCEÇÕES</w:t>
      </w:r>
      <w:bookmarkEnd w:id="148"/>
      <w:bookmarkEnd w:id="149"/>
      <w:bookmarkEnd w:id="150"/>
      <w:bookmarkEnd w:id="151"/>
      <w:bookmarkEnd w:id="152"/>
    </w:p>
    <w:p w:rsidR="00F02FB5" w:rsidRPr="001E08DE" w:rsidP="007A238A" w14:paraId="00D054B0" w14:textId="42EDEF23">
      <w:pPr>
        <w:widowControl w:val="0"/>
        <w:spacing w:before="4" w:after="4" w:line="280" w:lineRule="atLeast"/>
        <w:jc w:val="both"/>
        <w:rPr>
          <w:rFonts w:ascii="Verdana" w:hAnsi="Verdana"/>
        </w:rPr>
      </w:pPr>
      <w:r w:rsidRPr="00B31776">
        <w:rPr>
          <w:rFonts w:ascii="Verdana" w:hAnsi="Verdana" w:cs="Verdana"/>
        </w:rPr>
        <w:t xml:space="preserve">Caberá à Gerência de Segurança da Informação levar qualquer situação excepcional e/ou não contemplada nesta política ao </w:t>
      </w:r>
      <w:r w:rsidR="00FE26C0">
        <w:rPr>
          <w:rFonts w:ascii="Verdana" w:hAnsi="Verdana" w:cs="Verdana"/>
        </w:rPr>
        <w:t>CFO e ao Diretor de Tecnologia da Informação</w:t>
      </w:r>
      <w:r w:rsidRPr="00B31776">
        <w:rPr>
          <w:rFonts w:ascii="Verdana" w:hAnsi="Verdana" w:cs="Verdana"/>
        </w:rPr>
        <w:t>, para que seja tomada a decisão emergencial sobre a medida a ser adotada e, se for o caso, providencia</w:t>
      </w:r>
      <w:r w:rsidR="00C023E3">
        <w:rPr>
          <w:rFonts w:ascii="Verdana" w:hAnsi="Verdana" w:cs="Verdana"/>
        </w:rPr>
        <w:t>da</w:t>
      </w:r>
      <w:r w:rsidRPr="00B31776">
        <w:rPr>
          <w:rFonts w:ascii="Verdana" w:hAnsi="Verdana" w:cs="Verdana"/>
        </w:rPr>
        <w:t xml:space="preserve"> inclusão de nova regra neste documento</w:t>
      </w:r>
      <w:r w:rsidR="007C6B0B">
        <w:rPr>
          <w:rFonts w:ascii="Verdana" w:hAnsi="Verdana" w:cs="Verdana"/>
        </w:rPr>
        <w:t>.</w:t>
      </w:r>
    </w:p>
    <w:p w:rsidR="001E08DE" w:rsidP="001E08DE" w14:paraId="76D1BF84" w14:textId="07EF873F">
      <w:pPr>
        <w:widowControl w:val="0"/>
        <w:tabs>
          <w:tab w:val="num" w:pos="851"/>
        </w:tabs>
        <w:spacing w:before="60" w:after="60" w:line="280" w:lineRule="atLeast"/>
        <w:ind w:left="851" w:hanging="851"/>
        <w:jc w:val="center"/>
        <w:rPr>
          <w:rFonts w:ascii="Verdana" w:hAnsi="Verdana"/>
        </w:rPr>
      </w:pPr>
    </w:p>
    <w:p w:rsidR="00054849" w:rsidP="001E08DE" w14:paraId="0B241DE8" w14:textId="77777777">
      <w:pPr>
        <w:widowControl w:val="0"/>
        <w:tabs>
          <w:tab w:val="num" w:pos="851"/>
        </w:tabs>
        <w:spacing w:before="60" w:after="60" w:line="280" w:lineRule="atLeast"/>
        <w:ind w:left="851" w:hanging="851"/>
        <w:jc w:val="center"/>
        <w:rPr>
          <w:rFonts w:ascii="Verdana" w:hAnsi="Verdana"/>
        </w:rPr>
      </w:pPr>
    </w:p>
    <w:p w:rsidR="005376C1" w:rsidP="001E08DE" w14:paraId="67AD2396" w14:textId="00945E81">
      <w:pPr>
        <w:widowControl w:val="0"/>
        <w:tabs>
          <w:tab w:val="num" w:pos="851"/>
        </w:tabs>
        <w:spacing w:before="60" w:after="60" w:line="280" w:lineRule="atLeast"/>
        <w:ind w:left="851" w:hanging="851"/>
        <w:jc w:val="center"/>
        <w:rPr>
          <w:b/>
          <w:u w:val="single"/>
        </w:rPr>
      </w:pPr>
      <w:r w:rsidRPr="003313AF">
        <w:rPr>
          <w:rFonts w:ascii="Verdana" w:hAnsi="Verdana"/>
        </w:rPr>
        <w:t>*</w:t>
      </w:r>
      <w:r w:rsidR="002C1E7D">
        <w:rPr>
          <w:rFonts w:ascii="Verdana" w:hAnsi="Verdana"/>
        </w:rPr>
        <w:tab/>
      </w:r>
      <w:r w:rsidRPr="003313AF">
        <w:rPr>
          <w:rFonts w:ascii="Verdana" w:hAnsi="Verdana"/>
        </w:rPr>
        <w:t>*</w:t>
      </w:r>
      <w:r>
        <w:rPr>
          <w:rFonts w:ascii="Verdana" w:hAnsi="Verdana"/>
        </w:rPr>
        <w:tab/>
        <w:t>*</w:t>
      </w:r>
    </w:p>
    <w:sectPr w:rsidSect="00443DD1">
      <w:headerReference w:type="default" r:id="rId12"/>
      <w:footerReference w:type="even" r:id="rId13"/>
      <w:footerReference w:type="default" r:id="rId14"/>
      <w:pgSz w:w="11907" w:h="16840" w:code="9"/>
      <w:pgMar w:top="2667" w:right="1701" w:bottom="1418" w:left="1701" w:header="720" w:footer="75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endnote w:type="separator" w:id="0">
    <w:p w:rsidR="004730A4" w:rsidP="005422D9" w14:paraId="33A6C215" w14:textId="77777777">
      <w:r>
        <w:separator/>
      </w:r>
    </w:p>
    <w:p w:rsidR="004730A4" w14:paraId="1F706BD5" w14:textId="77777777"/>
    <w:p w:rsidR="004730A4" w:rsidP="005E2106" w14:paraId="36E599CE" w14:textId="77777777"/>
  </w:endnote>
  <w:endnote w:type="continuationSeparator" w:id="1">
    <w:p w:rsidR="004730A4" w:rsidP="005422D9" w14:paraId="37EC560B" w14:textId="77777777">
      <w:r>
        <w:continuationSeparator/>
      </w:r>
    </w:p>
    <w:p w:rsidR="004730A4" w14:paraId="00ADA483" w14:textId="77777777"/>
    <w:p w:rsidR="004730A4" w:rsidP="005E2106" w14:paraId="208CF821" w14:textId="77777777"/>
  </w:endnote>
  <w:endnote w:type="continuationNotice" w:id="2">
    <w:p w:rsidR="004730A4" w14:paraId="3A8147BF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8C5FA2" w14:paraId="7DF1D6B6" w14:textId="7777777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8C5FA2" w14:paraId="41C70DE9" w14:textId="77777777">
    <w:pPr>
      <w:pStyle w:val="Footer"/>
      <w:ind w:right="360"/>
    </w:pPr>
  </w:p>
  <w:p w:rsidR="008C5FA2" w14:paraId="0C6D7EFC" w14:textId="77777777"/>
  <w:p w:rsidR="008C5FA2" w:rsidP="005E2106" w14:paraId="5FAD4D21" w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443DD1" w:rsidRPr="00443DD1" w:rsidP="00443DD1" w14:paraId="1B509D85" w14:textId="77777777">
    <w:pPr>
      <w:pStyle w:val="Footer"/>
      <w:framePr w:wrap="around" w:vAnchor="text" w:hAnchor="page" w:x="10126" w:y="508"/>
      <w:rPr>
        <w:rStyle w:val="PageNumber"/>
      </w:rPr>
    </w:pPr>
    <w:r w:rsidRPr="00443DD1">
      <w:rPr>
        <w:rStyle w:val="PageNumber"/>
      </w:rPr>
      <w:fldChar w:fldCharType="begin"/>
    </w:r>
    <w:r w:rsidRPr="00443DD1">
      <w:rPr>
        <w:rStyle w:val="PageNumber"/>
      </w:rPr>
      <w:instrText xml:space="preserve">PAGE  </w:instrText>
    </w:r>
    <w:r w:rsidRPr="00443DD1">
      <w:rPr>
        <w:rStyle w:val="PageNumber"/>
      </w:rPr>
      <w:fldChar w:fldCharType="separate"/>
    </w:r>
    <w:r w:rsidRPr="00443DD1">
      <w:rPr>
        <w:rStyle w:val="PageNumber"/>
      </w:rPr>
      <w:t>11</w:t>
    </w:r>
    <w:r w:rsidRPr="00443DD1">
      <w:rPr>
        <w:rStyle w:val="PageNumber"/>
      </w:rPr>
      <w:fldChar w:fldCharType="end"/>
    </w:r>
  </w:p>
  <w:p w:rsidR="0092040D" w:rsidP="0092040D" w14:paraId="13B1A564" w14:textId="54C26E64">
    <w:pPr>
      <w:ind w:hanging="426"/>
      <w:jc w:val="both"/>
      <w:rPr>
        <w:rFonts w:ascii="Trebuchet MS" w:hAnsi="Trebuchet MS"/>
        <w:b/>
        <w:bCs/>
        <w:sz w:val="14"/>
        <w:szCs w:val="14"/>
      </w:rPr>
    </w:pPr>
    <w:r>
      <w:rPr>
        <w:rFonts w:ascii="Trebuchet MS" w:hAnsi="Trebuchet MS"/>
        <w:b/>
        <w:bCs/>
        <w:sz w:val="14"/>
        <w:szCs w:val="14"/>
      </w:rPr>
      <w:t>DOCUMENTO</w:t>
    </w:r>
    <w:r w:rsidRPr="00A51FC9">
      <w:rPr>
        <w:rFonts w:ascii="Trebuchet MS" w:hAnsi="Trebuchet MS"/>
        <w:b/>
        <w:bCs/>
        <w:sz w:val="14"/>
        <w:szCs w:val="14"/>
      </w:rPr>
      <w:t xml:space="preserve"> </w:t>
    </w:r>
    <w:r>
      <w:rPr>
        <w:rFonts w:ascii="Trebuchet MS" w:hAnsi="Trebuchet MS"/>
        <w:b/>
        <w:bCs/>
        <w:sz w:val="14"/>
        <w:szCs w:val="14"/>
      </w:rPr>
      <w:t>P/ USO INTERNO</w:t>
    </w:r>
    <w:r w:rsidRPr="00A51FC9">
      <w:rPr>
        <w:rFonts w:ascii="Trebuchet MS" w:hAnsi="Trebuchet MS"/>
        <w:b/>
        <w:bCs/>
        <w:sz w:val="14"/>
        <w:szCs w:val="14"/>
      </w:rPr>
      <w:t xml:space="preserve"> –</w:t>
    </w:r>
    <w:r w:rsidRPr="00A51FC9">
      <w:rPr>
        <w:rFonts w:ascii="Trebuchet MS" w:hAnsi="Trebuchet MS"/>
        <w:sz w:val="14"/>
        <w:szCs w:val="14"/>
      </w:rPr>
      <w:t xml:space="preserve"> </w:t>
    </w:r>
    <w:r w:rsidRPr="00A51FC9">
      <w:rPr>
        <w:rFonts w:ascii="Trebuchet MS" w:hAnsi="Trebuchet MS"/>
        <w:b/>
        <w:bCs/>
        <w:sz w:val="14"/>
        <w:szCs w:val="14"/>
      </w:rPr>
      <w:t xml:space="preserve">POLÍTICA DE </w:t>
    </w:r>
    <w:r>
      <w:rPr>
        <w:rFonts w:ascii="Trebuchet MS" w:hAnsi="Trebuchet MS"/>
        <w:b/>
        <w:bCs/>
        <w:sz w:val="14"/>
        <w:szCs w:val="14"/>
      </w:rPr>
      <w:t>GESTÃO DE IDENTIDADE E CONTROLE DE ACESSO</w:t>
    </w:r>
  </w:p>
  <w:p w:rsidR="0092040D" w:rsidRPr="00A51FC9" w:rsidP="0092040D" w14:paraId="2122B2A4" w14:textId="77777777">
    <w:pPr>
      <w:ind w:left="-426"/>
      <w:jc w:val="both"/>
      <w:rPr>
        <w:rFonts w:ascii="Trebuchet MS" w:hAnsi="Trebuchet MS"/>
        <w:sz w:val="14"/>
        <w:szCs w:val="14"/>
      </w:rPr>
    </w:pPr>
    <w:r w:rsidRPr="00EF78FB">
      <w:rPr>
        <w:rFonts w:ascii="Trebuchet MS" w:hAnsi="Trebuchet MS"/>
        <w:sz w:val="14"/>
        <w:szCs w:val="14"/>
      </w:rPr>
      <w:t>O conteúdo deste documento é de propriedade do GE</w:t>
    </w:r>
    <w:r>
      <w:rPr>
        <w:rFonts w:ascii="Trebuchet MS" w:hAnsi="Trebuchet MS"/>
        <w:sz w:val="14"/>
        <w:szCs w:val="14"/>
      </w:rPr>
      <w:t>Q</w:t>
    </w:r>
    <w:r w:rsidRPr="00EF78FB">
      <w:rPr>
        <w:rFonts w:ascii="Trebuchet MS" w:hAnsi="Trebuchet MS"/>
        <w:sz w:val="14"/>
        <w:szCs w:val="14"/>
      </w:rPr>
      <w:t xml:space="preserve">, sendo vedada sua reprodução </w:t>
    </w:r>
    <w:r>
      <w:rPr>
        <w:rFonts w:ascii="Trebuchet MS" w:hAnsi="Trebuchet MS"/>
        <w:sz w:val="14"/>
        <w:szCs w:val="14"/>
      </w:rPr>
      <w:t xml:space="preserve">ou compartilhamento externo </w:t>
    </w:r>
    <w:r w:rsidRPr="00EF78FB">
      <w:rPr>
        <w:rFonts w:ascii="Trebuchet MS" w:hAnsi="Trebuchet MS"/>
        <w:sz w:val="14"/>
        <w:szCs w:val="14"/>
      </w:rPr>
      <w:t>por qualquer meio e/ou para qualquer utilização sem autorização prévia. </w:t>
    </w:r>
  </w:p>
  <w:p w:rsidR="008C5FA2" w:rsidRPr="00443DD1" w:rsidP="00443DD1" w14:paraId="6545784F" w14:textId="4B2BF1BA">
    <w:pPr>
      <w:ind w:left="-1134"/>
      <w:jc w:val="both"/>
      <w:rPr>
        <w:rFonts w:ascii="Trebuchet MS" w:hAnsi="Trebuchet MS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footnote w:type="separator" w:id="0">
    <w:p w:rsidR="004730A4" w:rsidP="005422D9" w14:paraId="37DE909A" w14:textId="77777777">
      <w:r>
        <w:separator/>
      </w:r>
    </w:p>
    <w:p w:rsidR="004730A4" w14:paraId="705E3B75" w14:textId="77777777"/>
    <w:p w:rsidR="004730A4" w:rsidP="005E2106" w14:paraId="6A1BFDB3" w14:textId="77777777"/>
  </w:footnote>
  <w:footnote w:type="continuationSeparator" w:id="1">
    <w:p w:rsidR="004730A4" w:rsidP="005422D9" w14:paraId="1AB9A21D" w14:textId="77777777">
      <w:r>
        <w:continuationSeparator/>
      </w:r>
    </w:p>
    <w:p w:rsidR="004730A4" w14:paraId="5E8CF43F" w14:textId="77777777"/>
    <w:p w:rsidR="004730A4" w:rsidP="005E2106" w14:paraId="6082FA30" w14:textId="77777777"/>
  </w:footnote>
  <w:footnote w:type="continuationNotice" w:id="2">
    <w:p w:rsidR="004730A4" w14:paraId="6DBC982F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tbl>
    <w:tblPr>
      <w:tblW w:w="965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688"/>
      <w:gridCol w:w="2140"/>
      <w:gridCol w:w="2995"/>
      <w:gridCol w:w="2835"/>
    </w:tblGrid>
    <w:tr w14:paraId="3C375DE6" w14:textId="77777777" w:rsidTr="00994206">
      <w:tblPrEx>
        <w:tblW w:w="9658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Ex>
      <w:trPr>
        <w:cantSplit/>
        <w:trHeight w:val="726"/>
      </w:trPr>
      <w:tc>
        <w:tcPr>
          <w:tcW w:w="1688" w:type="dxa"/>
          <w:vMerge w:val="restart"/>
          <w:vAlign w:val="center"/>
        </w:tcPr>
        <w:p w:rsidR="008C5FA2" w:rsidRPr="00BB7E7C" w:rsidP="00994206" w14:paraId="1F3749FC" w14:textId="05E8053E">
          <w:pPr>
            <w:pStyle w:val="Header"/>
            <w:rPr>
              <w:rFonts w:ascii="Verdana" w:hAnsi="Verdana"/>
            </w:rPr>
          </w:pPr>
          <w:r>
            <w:rPr>
              <w:noProof/>
            </w:rPr>
            <w:drawing>
              <wp:inline distT="0" distB="0" distL="0" distR="0">
                <wp:extent cx="982980" cy="692785"/>
                <wp:effectExtent l="0" t="0" r="7620" b="0"/>
                <wp:docPr id="1960214770" name="Imagem 1960214770" descr="Texto&#10;&#10;Descrição gerada automaticamente com confiança baix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0214770" name="Imagem 1422803421" descr="Texto&#10;&#10;Descrição gerada automaticamente com confiança baixa"/>
                        <pic:cNvPicPr/>
                      </pic:nvPicPr>
                      <pic:blipFill>
                        <a:blip xmlns:r="http://schemas.openxmlformats.org/officeDocument/2006/relationships"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927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35" w:type="dxa"/>
          <w:gridSpan w:val="2"/>
          <w:vAlign w:val="center"/>
        </w:tcPr>
        <w:p w:rsidR="008C5FA2" w:rsidRPr="00A4054B" w:rsidP="00A4054B" w14:paraId="271DFFEC" w14:textId="38E9936B">
          <w:pPr>
            <w:pStyle w:val="Heading3"/>
            <w:ind w:firstLine="0"/>
            <w:jc w:val="center"/>
            <w:rPr>
              <w:rFonts w:ascii="Verdana" w:hAnsi="Verdana"/>
              <w:b/>
            </w:rPr>
          </w:pPr>
          <w:r w:rsidRPr="008F2BE7">
            <w:rPr>
              <w:rFonts w:ascii="Verdana" w:hAnsi="Verdana"/>
              <w:b/>
            </w:rPr>
            <w:t>Política de Gestão de Identidade e Controle de Acesso</w:t>
          </w:r>
          <w:r>
            <w:rPr>
              <w:rFonts w:ascii="Verdana" w:hAnsi="Verdana"/>
              <w:b/>
            </w:rPr>
            <w:t xml:space="preserve"> </w:t>
          </w:r>
        </w:p>
      </w:tc>
      <w:tc>
        <w:tcPr>
          <w:tcW w:w="2835" w:type="dxa"/>
          <w:vAlign w:val="center"/>
        </w:tcPr>
        <w:p w:rsidR="008C5FA2" w:rsidRPr="00BB7E7C" w:rsidP="00171464" w14:paraId="44EFBD20" w14:textId="631D1629">
          <w:pPr>
            <w:pStyle w:val="Header"/>
            <w:jc w:val="center"/>
            <w:rPr>
              <w:rFonts w:ascii="Verdana" w:hAnsi="Verdana"/>
            </w:rPr>
          </w:pPr>
          <w:r>
            <w:rPr>
              <w:rFonts w:ascii="Verdana" w:hAnsi="Verdana"/>
              <w:b/>
            </w:rPr>
            <w:t>POL-GEQ-TI-</w:t>
          </w:r>
          <w:r w:rsidR="003455E6">
            <w:rPr>
              <w:rFonts w:ascii="Verdana" w:hAnsi="Verdana"/>
              <w:b/>
            </w:rPr>
            <w:t>004</w:t>
          </w:r>
        </w:p>
      </w:tc>
    </w:tr>
    <w:tr w14:paraId="085AD3E7" w14:textId="77777777" w:rsidTr="00994206">
      <w:tblPrEx>
        <w:tblW w:w="9658" w:type="dxa"/>
        <w:tblInd w:w="-214" w:type="dxa"/>
        <w:tblLayout w:type="fixed"/>
        <w:tblCellMar>
          <w:left w:w="70" w:type="dxa"/>
          <w:right w:w="70" w:type="dxa"/>
        </w:tblCellMar>
        <w:tblLook w:val="0000"/>
      </w:tblPrEx>
      <w:trPr>
        <w:cantSplit/>
        <w:trHeight w:val="580"/>
      </w:trPr>
      <w:tc>
        <w:tcPr>
          <w:tcW w:w="1688" w:type="dxa"/>
          <w:vMerge/>
        </w:tcPr>
        <w:p w:rsidR="008C5FA2" w:rsidRPr="00BB7E7C" w:rsidP="00994206" w14:paraId="331A2243" w14:textId="77777777">
          <w:pPr>
            <w:pStyle w:val="Header"/>
            <w:rPr>
              <w:rFonts w:ascii="Verdana" w:hAnsi="Verdana"/>
            </w:rPr>
          </w:pPr>
        </w:p>
      </w:tc>
      <w:tc>
        <w:tcPr>
          <w:tcW w:w="2140" w:type="dxa"/>
          <w:vAlign w:val="center"/>
        </w:tcPr>
        <w:p w:rsidR="008C5FA2" w:rsidRPr="00BB7E7C" w:rsidP="00994206" w14:paraId="0CA138CA" w14:textId="77777777">
          <w:pPr>
            <w:pStyle w:val="Header"/>
            <w:jc w:val="center"/>
            <w:rPr>
              <w:rFonts w:ascii="Verdana" w:hAnsi="Verdana"/>
              <w:b/>
              <w:sz w:val="16"/>
            </w:rPr>
          </w:pPr>
          <w:r w:rsidRPr="00BB7E7C">
            <w:rPr>
              <w:rFonts w:ascii="Verdana" w:hAnsi="Verdana"/>
              <w:b/>
              <w:sz w:val="16"/>
            </w:rPr>
            <w:t>Versão:</w:t>
          </w:r>
          <w:r w:rsidRPr="00BB7E7C">
            <w:rPr>
              <w:rFonts w:ascii="Verdana" w:hAnsi="Verdana"/>
              <w:b/>
              <w:sz w:val="16"/>
            </w:rPr>
            <w:br/>
          </w:r>
          <w:r w:rsidRPr="00BB7E7C">
            <w:rPr>
              <w:rFonts w:ascii="Verdana" w:hAnsi="Verdana"/>
              <w:color w:val="000000"/>
              <w:sz w:val="16"/>
            </w:rPr>
            <w:t>1.0</w:t>
          </w:r>
        </w:p>
      </w:tc>
      <w:tc>
        <w:tcPr>
          <w:tcW w:w="2995" w:type="dxa"/>
          <w:vAlign w:val="center"/>
        </w:tcPr>
        <w:p w:rsidR="008C5FA2" w:rsidRPr="004212C7" w:rsidP="00994206" w14:paraId="200C45B2" w14:textId="708099C5">
          <w:pPr>
            <w:pStyle w:val="Header"/>
            <w:jc w:val="center"/>
            <w:rPr>
              <w:rFonts w:ascii="Verdana" w:hAnsi="Verdana"/>
              <w:b/>
              <w:sz w:val="16"/>
              <w:highlight w:val="yellow"/>
            </w:rPr>
          </w:pPr>
          <w:r w:rsidRPr="003449F2">
            <w:rPr>
              <w:rFonts w:ascii="Verdana" w:hAnsi="Verdana"/>
              <w:b/>
              <w:sz w:val="16"/>
            </w:rPr>
            <w:t>Data publicação:</w:t>
          </w:r>
          <w:r w:rsidRPr="003449F2">
            <w:rPr>
              <w:rFonts w:ascii="Verdana" w:hAnsi="Verdana"/>
              <w:b/>
              <w:sz w:val="16"/>
            </w:rPr>
            <w:br/>
          </w:r>
          <w:r w:rsidR="002F5A9F">
            <w:rPr>
              <w:rFonts w:ascii="Verdana" w:hAnsi="Verdana"/>
              <w:sz w:val="16"/>
            </w:rPr>
            <w:t>20/06</w:t>
          </w:r>
          <w:r w:rsidRPr="003449F2">
            <w:rPr>
              <w:rFonts w:ascii="Verdana" w:hAnsi="Verdana"/>
              <w:sz w:val="16"/>
            </w:rPr>
            <w:t>/</w:t>
          </w:r>
          <w:r>
            <w:rPr>
              <w:rFonts w:ascii="Verdana" w:hAnsi="Verdana"/>
              <w:sz w:val="16"/>
            </w:rPr>
            <w:t>20</w:t>
          </w:r>
          <w:r w:rsidR="00CC5FE2">
            <w:rPr>
              <w:rFonts w:ascii="Verdana" w:hAnsi="Verdana"/>
              <w:sz w:val="16"/>
            </w:rPr>
            <w:t>23</w:t>
          </w:r>
        </w:p>
      </w:tc>
      <w:tc>
        <w:tcPr>
          <w:tcW w:w="2835" w:type="dxa"/>
          <w:vAlign w:val="center"/>
        </w:tcPr>
        <w:p w:rsidR="008C5FA2" w:rsidRPr="00171464" w:rsidP="00994206" w14:paraId="11DA8CDE" w14:textId="580EA4B3">
          <w:pPr>
            <w:pStyle w:val="Header"/>
            <w:jc w:val="center"/>
            <w:rPr>
              <w:rFonts w:ascii="Verdana" w:hAnsi="Verdana"/>
              <w:bCs/>
              <w:sz w:val="16"/>
              <w:highlight w:val="yellow"/>
            </w:rPr>
          </w:pPr>
          <w:r w:rsidRPr="003449F2">
            <w:rPr>
              <w:rFonts w:ascii="Verdana" w:hAnsi="Verdana"/>
              <w:b/>
              <w:sz w:val="16"/>
            </w:rPr>
            <w:t>Data da última revisão:</w:t>
          </w:r>
          <w:r w:rsidRPr="003449F2">
            <w:rPr>
              <w:rFonts w:ascii="Verdana" w:hAnsi="Verdana"/>
              <w:b/>
              <w:sz w:val="16"/>
            </w:rPr>
            <w:br/>
          </w:r>
        </w:p>
      </w:tc>
    </w:tr>
  </w:tbl>
  <w:p w:rsidR="008C5FA2" w:rsidRPr="00560021" w:rsidP="00463997" w14:paraId="1F8001B0" w14:textId="0F80542C">
    <w:pPr>
      <w:rPr>
        <w:rFonts w:ascii="Bookman Old Style" w:hAnsi="Bookman Old Style"/>
        <w:b/>
        <w:sz w:val="32"/>
      </w:rPr>
    </w:pPr>
    <w:r>
      <w:rPr>
        <w:rFonts w:ascii="Bookman Old Style" w:hAnsi="Bookman Old Style"/>
        <w:b/>
        <w:sz w:val="32"/>
      </w:rPr>
      <w:t xml:space="preserve">        </w:t>
    </w:r>
  </w:p>
  <w:p w:rsidR="008C5FA2" w:rsidP="005E2106" w14:paraId="0CCD7C55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A2E0DEA"/>
    <w:multiLevelType w:val="multilevel"/>
    <w:tmpl w:val="6CD0F56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1016999"/>
    <w:multiLevelType w:val="multilevel"/>
    <w:tmpl w:val="D3C492FC"/>
    <w:lvl w:ilvl="0">
      <w:start w:val="1"/>
      <w:numFmt w:val="decimal"/>
      <w:pStyle w:val="Estilo1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20"/>
        </w:tabs>
        <w:ind w:left="420" w:hanging="42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4548"/>
        </w:tabs>
        <w:ind w:left="4548" w:hanging="720"/>
      </w:pPr>
      <w:rPr>
        <w:rFonts w:ascii="Verdana" w:hAnsi="Verdana" w:hint="default"/>
        <w:b w:val="0"/>
        <w:color w:val="auto"/>
        <w:sz w:val="20"/>
        <w:szCs w:val="20"/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2F5A5B6E"/>
    <w:multiLevelType w:val="hybridMultilevel"/>
    <w:tmpl w:val="96DAC6DA"/>
    <w:lvl w:ilvl="0">
      <w:start w:val="1"/>
      <w:numFmt w:val="lowerLetter"/>
      <w:lvlText w:val="%1)"/>
      <w:lvlJc w:val="left"/>
      <w:pPr>
        <w:ind w:left="1571" w:hanging="360"/>
      </w:pPr>
      <w:rPr>
        <w:rFonts w:hint="default"/>
        <w:b w:val="0"/>
        <w:bCs w:val="0"/>
        <w:sz w:val="20"/>
        <w:szCs w:val="20"/>
      </w:rPr>
    </w:lvl>
    <w:lvl w:ilvl="1" w:tentative="1">
      <w:start w:val="1"/>
      <w:numFmt w:val="lowerLetter"/>
      <w:lvlText w:val="%2."/>
      <w:lvlJc w:val="left"/>
      <w:pPr>
        <w:ind w:left="2291" w:hanging="360"/>
      </w:pPr>
    </w:lvl>
    <w:lvl w:ilvl="2" w:tentative="1">
      <w:start w:val="1"/>
      <w:numFmt w:val="lowerRoman"/>
      <w:lvlText w:val="%3."/>
      <w:lvlJc w:val="right"/>
      <w:pPr>
        <w:ind w:left="3011" w:hanging="180"/>
      </w:pPr>
    </w:lvl>
    <w:lvl w:ilvl="3" w:tentative="1">
      <w:start w:val="1"/>
      <w:numFmt w:val="decimal"/>
      <w:lvlText w:val="%4."/>
      <w:lvlJc w:val="left"/>
      <w:pPr>
        <w:ind w:left="3731" w:hanging="360"/>
      </w:pPr>
    </w:lvl>
    <w:lvl w:ilvl="4" w:tentative="1">
      <w:start w:val="1"/>
      <w:numFmt w:val="lowerLetter"/>
      <w:lvlText w:val="%5."/>
      <w:lvlJc w:val="left"/>
      <w:pPr>
        <w:ind w:left="4451" w:hanging="360"/>
      </w:pPr>
    </w:lvl>
    <w:lvl w:ilvl="5" w:tentative="1">
      <w:start w:val="1"/>
      <w:numFmt w:val="lowerRoman"/>
      <w:lvlText w:val="%6."/>
      <w:lvlJc w:val="right"/>
      <w:pPr>
        <w:ind w:left="5171" w:hanging="180"/>
      </w:pPr>
    </w:lvl>
    <w:lvl w:ilvl="6" w:tentative="1">
      <w:start w:val="1"/>
      <w:numFmt w:val="decimal"/>
      <w:lvlText w:val="%7."/>
      <w:lvlJc w:val="left"/>
      <w:pPr>
        <w:ind w:left="5891" w:hanging="360"/>
      </w:pPr>
    </w:lvl>
    <w:lvl w:ilvl="7" w:tentative="1">
      <w:start w:val="1"/>
      <w:numFmt w:val="lowerLetter"/>
      <w:lvlText w:val="%8."/>
      <w:lvlJc w:val="left"/>
      <w:pPr>
        <w:ind w:left="6611" w:hanging="360"/>
      </w:pPr>
    </w:lvl>
    <w:lvl w:ilvl="8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31BF2F4B"/>
    <w:multiLevelType w:val="hybridMultilevel"/>
    <w:tmpl w:val="2BD859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0A3EBD"/>
    <w:multiLevelType w:val="hybridMultilevel"/>
    <w:tmpl w:val="2C123A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AC52F9"/>
    <w:multiLevelType w:val="multilevel"/>
    <w:tmpl w:val="6CD0F56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4A6A7D0F"/>
    <w:multiLevelType w:val="hybridMultilevel"/>
    <w:tmpl w:val="E2FEC628"/>
    <w:lvl w:ilvl="0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 w:tentative="1">
      <w:start w:val="1"/>
      <w:numFmt w:val="decimal"/>
      <w:lvlText w:val="%4."/>
      <w:lvlJc w:val="left"/>
      <w:pPr>
        <w:ind w:left="3731" w:hanging="360"/>
      </w:pPr>
    </w:lvl>
    <w:lvl w:ilvl="4" w:tentative="1">
      <w:start w:val="1"/>
      <w:numFmt w:val="lowerLetter"/>
      <w:lvlText w:val="%5."/>
      <w:lvlJc w:val="left"/>
      <w:pPr>
        <w:ind w:left="4451" w:hanging="360"/>
      </w:pPr>
    </w:lvl>
    <w:lvl w:ilvl="5" w:tentative="1">
      <w:start w:val="1"/>
      <w:numFmt w:val="lowerRoman"/>
      <w:lvlText w:val="%6."/>
      <w:lvlJc w:val="right"/>
      <w:pPr>
        <w:ind w:left="5171" w:hanging="180"/>
      </w:pPr>
    </w:lvl>
    <w:lvl w:ilvl="6" w:tentative="1">
      <w:start w:val="1"/>
      <w:numFmt w:val="decimal"/>
      <w:lvlText w:val="%7."/>
      <w:lvlJc w:val="left"/>
      <w:pPr>
        <w:ind w:left="5891" w:hanging="360"/>
      </w:pPr>
    </w:lvl>
    <w:lvl w:ilvl="7" w:tentative="1">
      <w:start w:val="1"/>
      <w:numFmt w:val="lowerLetter"/>
      <w:lvlText w:val="%8."/>
      <w:lvlJc w:val="left"/>
      <w:pPr>
        <w:ind w:left="6611" w:hanging="360"/>
      </w:pPr>
    </w:lvl>
    <w:lvl w:ilvl="8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5E3315C5"/>
    <w:multiLevelType w:val="multilevel"/>
    <w:tmpl w:val="6CD0F56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86E7F1D"/>
    <w:multiLevelType w:val="hybridMultilevel"/>
    <w:tmpl w:val="90605E18"/>
    <w:lvl w:ilvl="0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91" w:hanging="360"/>
      </w:pPr>
    </w:lvl>
    <w:lvl w:ilvl="2" w:tentative="1">
      <w:start w:val="1"/>
      <w:numFmt w:val="lowerRoman"/>
      <w:lvlText w:val="%3."/>
      <w:lvlJc w:val="right"/>
      <w:pPr>
        <w:ind w:left="3011" w:hanging="180"/>
      </w:pPr>
    </w:lvl>
    <w:lvl w:ilvl="3" w:tentative="1">
      <w:start w:val="1"/>
      <w:numFmt w:val="decimal"/>
      <w:lvlText w:val="%4."/>
      <w:lvlJc w:val="left"/>
      <w:pPr>
        <w:ind w:left="3731" w:hanging="360"/>
      </w:pPr>
    </w:lvl>
    <w:lvl w:ilvl="4" w:tentative="1">
      <w:start w:val="1"/>
      <w:numFmt w:val="lowerLetter"/>
      <w:lvlText w:val="%5."/>
      <w:lvlJc w:val="left"/>
      <w:pPr>
        <w:ind w:left="4451" w:hanging="360"/>
      </w:pPr>
    </w:lvl>
    <w:lvl w:ilvl="5" w:tentative="1">
      <w:start w:val="1"/>
      <w:numFmt w:val="lowerRoman"/>
      <w:lvlText w:val="%6."/>
      <w:lvlJc w:val="right"/>
      <w:pPr>
        <w:ind w:left="5171" w:hanging="180"/>
      </w:pPr>
    </w:lvl>
    <w:lvl w:ilvl="6" w:tentative="1">
      <w:start w:val="1"/>
      <w:numFmt w:val="decimal"/>
      <w:lvlText w:val="%7."/>
      <w:lvlJc w:val="left"/>
      <w:pPr>
        <w:ind w:left="5891" w:hanging="360"/>
      </w:pPr>
    </w:lvl>
    <w:lvl w:ilvl="7" w:tentative="1">
      <w:start w:val="1"/>
      <w:numFmt w:val="lowerLetter"/>
      <w:lvlText w:val="%8."/>
      <w:lvlJc w:val="left"/>
      <w:pPr>
        <w:ind w:left="6611" w:hanging="360"/>
      </w:pPr>
    </w:lvl>
    <w:lvl w:ilvl="8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7F4713A6"/>
    <w:multiLevelType w:val="hybridMultilevel"/>
    <w:tmpl w:val="E2FEC628"/>
    <w:lvl w:ilvl="0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 w:tentative="1">
      <w:start w:val="1"/>
      <w:numFmt w:val="decimal"/>
      <w:lvlText w:val="%4."/>
      <w:lvlJc w:val="left"/>
      <w:pPr>
        <w:ind w:left="3731" w:hanging="360"/>
      </w:pPr>
    </w:lvl>
    <w:lvl w:ilvl="4" w:tentative="1">
      <w:start w:val="1"/>
      <w:numFmt w:val="lowerLetter"/>
      <w:lvlText w:val="%5."/>
      <w:lvlJc w:val="left"/>
      <w:pPr>
        <w:ind w:left="4451" w:hanging="360"/>
      </w:pPr>
    </w:lvl>
    <w:lvl w:ilvl="5" w:tentative="1">
      <w:start w:val="1"/>
      <w:numFmt w:val="lowerRoman"/>
      <w:lvlText w:val="%6."/>
      <w:lvlJc w:val="right"/>
      <w:pPr>
        <w:ind w:left="5171" w:hanging="180"/>
      </w:pPr>
    </w:lvl>
    <w:lvl w:ilvl="6" w:tentative="1">
      <w:start w:val="1"/>
      <w:numFmt w:val="decimal"/>
      <w:lvlText w:val="%7."/>
      <w:lvlJc w:val="left"/>
      <w:pPr>
        <w:ind w:left="5891" w:hanging="360"/>
      </w:pPr>
    </w:lvl>
    <w:lvl w:ilvl="7" w:tentative="1">
      <w:start w:val="1"/>
      <w:numFmt w:val="lowerLetter"/>
      <w:lvlText w:val="%8."/>
      <w:lvlJc w:val="left"/>
      <w:pPr>
        <w:ind w:left="6611" w:hanging="360"/>
      </w:pPr>
    </w:lvl>
    <w:lvl w:ilvl="8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618337230">
    <w:abstractNumId w:val="1"/>
  </w:num>
  <w:num w:numId="2" w16cid:durableId="1236083878">
    <w:abstractNumId w:val="3"/>
  </w:num>
  <w:num w:numId="3" w16cid:durableId="1684356302">
    <w:abstractNumId w:val="4"/>
  </w:num>
  <w:num w:numId="4" w16cid:durableId="51002792">
    <w:abstractNumId w:val="0"/>
  </w:num>
  <w:num w:numId="5" w16cid:durableId="1030958014">
    <w:abstractNumId w:val="2"/>
  </w:num>
  <w:num w:numId="6" w16cid:durableId="762073886">
    <w:abstractNumId w:val="8"/>
  </w:num>
  <w:num w:numId="7" w16cid:durableId="1587375607">
    <w:abstractNumId w:val="6"/>
  </w:num>
  <w:num w:numId="8" w16cid:durableId="1266228240">
    <w:abstractNumId w:val="9"/>
  </w:num>
  <w:num w:numId="9" w16cid:durableId="1231620259">
    <w:abstractNumId w:val="5"/>
  </w:num>
  <w:num w:numId="10" w16cid:durableId="1902788894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0"/>
    <w:footnote w:id="1"/>
    <w:footnote w:id="2"/>
  </w:footnotePr>
  <w:endnotePr>
    <w:endnote w:id="0"/>
    <w:endnote w:id="1"/>
    <w:endnote w:id="2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F3B"/>
    <w:rsid w:val="0000003A"/>
    <w:rsid w:val="00003C2F"/>
    <w:rsid w:val="00010E4D"/>
    <w:rsid w:val="00010EEB"/>
    <w:rsid w:val="00011BA8"/>
    <w:rsid w:val="00012706"/>
    <w:rsid w:val="00013259"/>
    <w:rsid w:val="00013BCF"/>
    <w:rsid w:val="00014FDB"/>
    <w:rsid w:val="00015C4B"/>
    <w:rsid w:val="000162D2"/>
    <w:rsid w:val="00016C3D"/>
    <w:rsid w:val="00021E45"/>
    <w:rsid w:val="00022CA6"/>
    <w:rsid w:val="0002485A"/>
    <w:rsid w:val="000263FD"/>
    <w:rsid w:val="00031A11"/>
    <w:rsid w:val="00035813"/>
    <w:rsid w:val="00035B4A"/>
    <w:rsid w:val="00036DD6"/>
    <w:rsid w:val="000416C7"/>
    <w:rsid w:val="00042803"/>
    <w:rsid w:val="00044680"/>
    <w:rsid w:val="00046BA5"/>
    <w:rsid w:val="00046FCD"/>
    <w:rsid w:val="00047005"/>
    <w:rsid w:val="000474EE"/>
    <w:rsid w:val="000476B3"/>
    <w:rsid w:val="00047854"/>
    <w:rsid w:val="00047AD1"/>
    <w:rsid w:val="00051F24"/>
    <w:rsid w:val="000535DF"/>
    <w:rsid w:val="0005472A"/>
    <w:rsid w:val="00054849"/>
    <w:rsid w:val="00056287"/>
    <w:rsid w:val="00056518"/>
    <w:rsid w:val="00056EA7"/>
    <w:rsid w:val="00057A21"/>
    <w:rsid w:val="0006044A"/>
    <w:rsid w:val="00060F5B"/>
    <w:rsid w:val="00064897"/>
    <w:rsid w:val="00064D6A"/>
    <w:rsid w:val="000675CB"/>
    <w:rsid w:val="00070B80"/>
    <w:rsid w:val="0007313F"/>
    <w:rsid w:val="000742EE"/>
    <w:rsid w:val="000749BA"/>
    <w:rsid w:val="000758F0"/>
    <w:rsid w:val="0007597D"/>
    <w:rsid w:val="00080B6C"/>
    <w:rsid w:val="000811DC"/>
    <w:rsid w:val="00082A01"/>
    <w:rsid w:val="00083241"/>
    <w:rsid w:val="00085D16"/>
    <w:rsid w:val="00086214"/>
    <w:rsid w:val="00086BA9"/>
    <w:rsid w:val="00087C33"/>
    <w:rsid w:val="00090049"/>
    <w:rsid w:val="000904F0"/>
    <w:rsid w:val="0009521C"/>
    <w:rsid w:val="00095719"/>
    <w:rsid w:val="00096A4E"/>
    <w:rsid w:val="00096E39"/>
    <w:rsid w:val="000A035F"/>
    <w:rsid w:val="000A0F06"/>
    <w:rsid w:val="000A25EC"/>
    <w:rsid w:val="000A30E4"/>
    <w:rsid w:val="000A4BA9"/>
    <w:rsid w:val="000A4F0F"/>
    <w:rsid w:val="000A59C1"/>
    <w:rsid w:val="000A5F50"/>
    <w:rsid w:val="000B00C9"/>
    <w:rsid w:val="000B0A47"/>
    <w:rsid w:val="000B0F89"/>
    <w:rsid w:val="000B10C7"/>
    <w:rsid w:val="000B4E6F"/>
    <w:rsid w:val="000B5717"/>
    <w:rsid w:val="000B660C"/>
    <w:rsid w:val="000B6B85"/>
    <w:rsid w:val="000B71CD"/>
    <w:rsid w:val="000B774B"/>
    <w:rsid w:val="000B79B0"/>
    <w:rsid w:val="000B7DA1"/>
    <w:rsid w:val="000C02E6"/>
    <w:rsid w:val="000C1425"/>
    <w:rsid w:val="000C2027"/>
    <w:rsid w:val="000C47E9"/>
    <w:rsid w:val="000C5FE6"/>
    <w:rsid w:val="000C6BE3"/>
    <w:rsid w:val="000C6E63"/>
    <w:rsid w:val="000D0439"/>
    <w:rsid w:val="000D0DD5"/>
    <w:rsid w:val="000D28B4"/>
    <w:rsid w:val="000D3412"/>
    <w:rsid w:val="000D52A0"/>
    <w:rsid w:val="000D5852"/>
    <w:rsid w:val="000D60C3"/>
    <w:rsid w:val="000D62E8"/>
    <w:rsid w:val="000E0A83"/>
    <w:rsid w:val="000E10D9"/>
    <w:rsid w:val="000E1B0D"/>
    <w:rsid w:val="000E231D"/>
    <w:rsid w:val="000E43C8"/>
    <w:rsid w:val="000E5162"/>
    <w:rsid w:val="000E56E6"/>
    <w:rsid w:val="000E5C45"/>
    <w:rsid w:val="000E6D51"/>
    <w:rsid w:val="000E7B9B"/>
    <w:rsid w:val="000F2A6D"/>
    <w:rsid w:val="000F3149"/>
    <w:rsid w:val="000F4290"/>
    <w:rsid w:val="000F5A65"/>
    <w:rsid w:val="000F647A"/>
    <w:rsid w:val="000F6AA7"/>
    <w:rsid w:val="000F6E74"/>
    <w:rsid w:val="001018B0"/>
    <w:rsid w:val="0010531D"/>
    <w:rsid w:val="00105C76"/>
    <w:rsid w:val="001063D8"/>
    <w:rsid w:val="00107B57"/>
    <w:rsid w:val="00111AD1"/>
    <w:rsid w:val="001136B9"/>
    <w:rsid w:val="00113A5E"/>
    <w:rsid w:val="00113A75"/>
    <w:rsid w:val="00114D36"/>
    <w:rsid w:val="0011659F"/>
    <w:rsid w:val="001173FB"/>
    <w:rsid w:val="00123454"/>
    <w:rsid w:val="001238AA"/>
    <w:rsid w:val="001258A4"/>
    <w:rsid w:val="00130D6C"/>
    <w:rsid w:val="001324BB"/>
    <w:rsid w:val="0013629D"/>
    <w:rsid w:val="0013709B"/>
    <w:rsid w:val="00141135"/>
    <w:rsid w:val="0014160D"/>
    <w:rsid w:val="001428B5"/>
    <w:rsid w:val="00142CC5"/>
    <w:rsid w:val="00142FFD"/>
    <w:rsid w:val="00145DFC"/>
    <w:rsid w:val="00145FE1"/>
    <w:rsid w:val="00146488"/>
    <w:rsid w:val="00146991"/>
    <w:rsid w:val="00147316"/>
    <w:rsid w:val="00147951"/>
    <w:rsid w:val="00147B62"/>
    <w:rsid w:val="00150366"/>
    <w:rsid w:val="001510C7"/>
    <w:rsid w:val="00151249"/>
    <w:rsid w:val="0015138E"/>
    <w:rsid w:val="001527FE"/>
    <w:rsid w:val="00152F33"/>
    <w:rsid w:val="00153FAE"/>
    <w:rsid w:val="00156936"/>
    <w:rsid w:val="00157093"/>
    <w:rsid w:val="001574C5"/>
    <w:rsid w:val="00157B54"/>
    <w:rsid w:val="001602F3"/>
    <w:rsid w:val="00160B10"/>
    <w:rsid w:val="001613CD"/>
    <w:rsid w:val="001630BC"/>
    <w:rsid w:val="001633D2"/>
    <w:rsid w:val="00163E5A"/>
    <w:rsid w:val="00164069"/>
    <w:rsid w:val="001644F7"/>
    <w:rsid w:val="00164B8D"/>
    <w:rsid w:val="0016566D"/>
    <w:rsid w:val="0016605B"/>
    <w:rsid w:val="00166667"/>
    <w:rsid w:val="0017064C"/>
    <w:rsid w:val="00170C3E"/>
    <w:rsid w:val="00170FFA"/>
    <w:rsid w:val="0017106E"/>
    <w:rsid w:val="00171464"/>
    <w:rsid w:val="00172F49"/>
    <w:rsid w:val="00174006"/>
    <w:rsid w:val="0017432F"/>
    <w:rsid w:val="001749AF"/>
    <w:rsid w:val="00175526"/>
    <w:rsid w:val="001765E7"/>
    <w:rsid w:val="00176A78"/>
    <w:rsid w:val="00181E76"/>
    <w:rsid w:val="0018347E"/>
    <w:rsid w:val="0018450B"/>
    <w:rsid w:val="00185B6E"/>
    <w:rsid w:val="00185ED1"/>
    <w:rsid w:val="001900C2"/>
    <w:rsid w:val="00190640"/>
    <w:rsid w:val="00190766"/>
    <w:rsid w:val="00191516"/>
    <w:rsid w:val="00192432"/>
    <w:rsid w:val="00192457"/>
    <w:rsid w:val="001928D1"/>
    <w:rsid w:val="00192E06"/>
    <w:rsid w:val="0019303A"/>
    <w:rsid w:val="00193F64"/>
    <w:rsid w:val="001942B8"/>
    <w:rsid w:val="0019547F"/>
    <w:rsid w:val="00195824"/>
    <w:rsid w:val="00196745"/>
    <w:rsid w:val="00196FFA"/>
    <w:rsid w:val="001A08E1"/>
    <w:rsid w:val="001A0CE7"/>
    <w:rsid w:val="001A13A0"/>
    <w:rsid w:val="001A1D11"/>
    <w:rsid w:val="001A1E31"/>
    <w:rsid w:val="001A20FE"/>
    <w:rsid w:val="001A3B09"/>
    <w:rsid w:val="001A4026"/>
    <w:rsid w:val="001A4DD1"/>
    <w:rsid w:val="001A51D7"/>
    <w:rsid w:val="001A6BA1"/>
    <w:rsid w:val="001A740A"/>
    <w:rsid w:val="001A7D81"/>
    <w:rsid w:val="001B03C2"/>
    <w:rsid w:val="001B098D"/>
    <w:rsid w:val="001B279D"/>
    <w:rsid w:val="001B3738"/>
    <w:rsid w:val="001B4C05"/>
    <w:rsid w:val="001B5BB5"/>
    <w:rsid w:val="001B76A2"/>
    <w:rsid w:val="001B7CED"/>
    <w:rsid w:val="001C01C9"/>
    <w:rsid w:val="001C02E8"/>
    <w:rsid w:val="001C03E9"/>
    <w:rsid w:val="001C0790"/>
    <w:rsid w:val="001C0793"/>
    <w:rsid w:val="001C2152"/>
    <w:rsid w:val="001C4B9D"/>
    <w:rsid w:val="001C5C5B"/>
    <w:rsid w:val="001C60C0"/>
    <w:rsid w:val="001C734D"/>
    <w:rsid w:val="001D191E"/>
    <w:rsid w:val="001D3305"/>
    <w:rsid w:val="001D4265"/>
    <w:rsid w:val="001D4A3B"/>
    <w:rsid w:val="001D5AE3"/>
    <w:rsid w:val="001D6B4D"/>
    <w:rsid w:val="001D6C8C"/>
    <w:rsid w:val="001D7316"/>
    <w:rsid w:val="001E08DE"/>
    <w:rsid w:val="001E0AB4"/>
    <w:rsid w:val="001E1421"/>
    <w:rsid w:val="001E1816"/>
    <w:rsid w:val="001E1B11"/>
    <w:rsid w:val="001E20F8"/>
    <w:rsid w:val="001E2578"/>
    <w:rsid w:val="001E497C"/>
    <w:rsid w:val="001E7753"/>
    <w:rsid w:val="001F0DB9"/>
    <w:rsid w:val="001F193B"/>
    <w:rsid w:val="001F335D"/>
    <w:rsid w:val="001F5345"/>
    <w:rsid w:val="002008D1"/>
    <w:rsid w:val="00200D8F"/>
    <w:rsid w:val="00200E5E"/>
    <w:rsid w:val="00200FC1"/>
    <w:rsid w:val="00201415"/>
    <w:rsid w:val="00202A1F"/>
    <w:rsid w:val="00206224"/>
    <w:rsid w:val="002077C9"/>
    <w:rsid w:val="0020789F"/>
    <w:rsid w:val="00207926"/>
    <w:rsid w:val="002079FC"/>
    <w:rsid w:val="00211355"/>
    <w:rsid w:val="00211B52"/>
    <w:rsid w:val="00212E8C"/>
    <w:rsid w:val="002157C2"/>
    <w:rsid w:val="00215AFF"/>
    <w:rsid w:val="00215BE0"/>
    <w:rsid w:val="00216C33"/>
    <w:rsid w:val="00217CAB"/>
    <w:rsid w:val="00220485"/>
    <w:rsid w:val="00220EAA"/>
    <w:rsid w:val="00221B55"/>
    <w:rsid w:val="0022450E"/>
    <w:rsid w:val="0022556E"/>
    <w:rsid w:val="00227431"/>
    <w:rsid w:val="00230CBC"/>
    <w:rsid w:val="00231EFA"/>
    <w:rsid w:val="0023244B"/>
    <w:rsid w:val="00232DE3"/>
    <w:rsid w:val="002330F6"/>
    <w:rsid w:val="00233A2B"/>
    <w:rsid w:val="002351A5"/>
    <w:rsid w:val="00235AB5"/>
    <w:rsid w:val="00237B5E"/>
    <w:rsid w:val="0024076B"/>
    <w:rsid w:val="0024215D"/>
    <w:rsid w:val="00242B18"/>
    <w:rsid w:val="002436F5"/>
    <w:rsid w:val="00244F69"/>
    <w:rsid w:val="00246196"/>
    <w:rsid w:val="00246B52"/>
    <w:rsid w:val="00250C74"/>
    <w:rsid w:val="002517F5"/>
    <w:rsid w:val="00251B44"/>
    <w:rsid w:val="00252996"/>
    <w:rsid w:val="00253761"/>
    <w:rsid w:val="002541B7"/>
    <w:rsid w:val="00255FEC"/>
    <w:rsid w:val="00257ABE"/>
    <w:rsid w:val="00257FA1"/>
    <w:rsid w:val="0026000B"/>
    <w:rsid w:val="002612B8"/>
    <w:rsid w:val="00261F7B"/>
    <w:rsid w:val="002656EA"/>
    <w:rsid w:val="00265765"/>
    <w:rsid w:val="00265C81"/>
    <w:rsid w:val="002666C5"/>
    <w:rsid w:val="00266B6A"/>
    <w:rsid w:val="00266C4F"/>
    <w:rsid w:val="00266D2F"/>
    <w:rsid w:val="00270904"/>
    <w:rsid w:val="00270C7C"/>
    <w:rsid w:val="002721EF"/>
    <w:rsid w:val="00273A9A"/>
    <w:rsid w:val="00273BE1"/>
    <w:rsid w:val="00274E1D"/>
    <w:rsid w:val="002808D0"/>
    <w:rsid w:val="00280E22"/>
    <w:rsid w:val="00281267"/>
    <w:rsid w:val="00281587"/>
    <w:rsid w:val="0028164B"/>
    <w:rsid w:val="002826C3"/>
    <w:rsid w:val="00286144"/>
    <w:rsid w:val="002878C4"/>
    <w:rsid w:val="002913BA"/>
    <w:rsid w:val="00291DA2"/>
    <w:rsid w:val="00292088"/>
    <w:rsid w:val="00292AB6"/>
    <w:rsid w:val="002931A3"/>
    <w:rsid w:val="00295C86"/>
    <w:rsid w:val="00295CB7"/>
    <w:rsid w:val="002A07C4"/>
    <w:rsid w:val="002A0AB4"/>
    <w:rsid w:val="002A0FED"/>
    <w:rsid w:val="002A1DE5"/>
    <w:rsid w:val="002A242F"/>
    <w:rsid w:val="002A32FE"/>
    <w:rsid w:val="002A4137"/>
    <w:rsid w:val="002A4830"/>
    <w:rsid w:val="002A5CAE"/>
    <w:rsid w:val="002A5FFA"/>
    <w:rsid w:val="002A6E54"/>
    <w:rsid w:val="002B1BDC"/>
    <w:rsid w:val="002B1D26"/>
    <w:rsid w:val="002B208D"/>
    <w:rsid w:val="002B3A27"/>
    <w:rsid w:val="002B41B7"/>
    <w:rsid w:val="002B4A20"/>
    <w:rsid w:val="002C0507"/>
    <w:rsid w:val="002C155F"/>
    <w:rsid w:val="002C1E7D"/>
    <w:rsid w:val="002C2EB4"/>
    <w:rsid w:val="002C2F3B"/>
    <w:rsid w:val="002C44A3"/>
    <w:rsid w:val="002C6F2A"/>
    <w:rsid w:val="002C7E66"/>
    <w:rsid w:val="002D23EE"/>
    <w:rsid w:val="002D41DD"/>
    <w:rsid w:val="002D5445"/>
    <w:rsid w:val="002D6F7B"/>
    <w:rsid w:val="002D7E0A"/>
    <w:rsid w:val="002E14CF"/>
    <w:rsid w:val="002E20B6"/>
    <w:rsid w:val="002E2679"/>
    <w:rsid w:val="002E3D85"/>
    <w:rsid w:val="002E5A3A"/>
    <w:rsid w:val="002F0409"/>
    <w:rsid w:val="002F043A"/>
    <w:rsid w:val="002F0FA9"/>
    <w:rsid w:val="002F1AFA"/>
    <w:rsid w:val="002F272A"/>
    <w:rsid w:val="002F2A5A"/>
    <w:rsid w:val="002F2C7A"/>
    <w:rsid w:val="002F2F1E"/>
    <w:rsid w:val="002F3BD9"/>
    <w:rsid w:val="002F5456"/>
    <w:rsid w:val="002F56B6"/>
    <w:rsid w:val="002F5A9F"/>
    <w:rsid w:val="0030090F"/>
    <w:rsid w:val="00300D16"/>
    <w:rsid w:val="00301DCC"/>
    <w:rsid w:val="003022B5"/>
    <w:rsid w:val="00303AF9"/>
    <w:rsid w:val="00303CDE"/>
    <w:rsid w:val="00304838"/>
    <w:rsid w:val="0030504A"/>
    <w:rsid w:val="003054CE"/>
    <w:rsid w:val="00305567"/>
    <w:rsid w:val="00305E27"/>
    <w:rsid w:val="00307F70"/>
    <w:rsid w:val="00311690"/>
    <w:rsid w:val="003138FD"/>
    <w:rsid w:val="00315325"/>
    <w:rsid w:val="00315930"/>
    <w:rsid w:val="00315C91"/>
    <w:rsid w:val="00321954"/>
    <w:rsid w:val="0032306F"/>
    <w:rsid w:val="00324B17"/>
    <w:rsid w:val="00326A12"/>
    <w:rsid w:val="00326F41"/>
    <w:rsid w:val="003273E1"/>
    <w:rsid w:val="00327AE4"/>
    <w:rsid w:val="003313AF"/>
    <w:rsid w:val="00331B5C"/>
    <w:rsid w:val="00331E90"/>
    <w:rsid w:val="00332E18"/>
    <w:rsid w:val="003336F5"/>
    <w:rsid w:val="00333DA9"/>
    <w:rsid w:val="00334B75"/>
    <w:rsid w:val="003370E0"/>
    <w:rsid w:val="00337695"/>
    <w:rsid w:val="00337BE7"/>
    <w:rsid w:val="003418AE"/>
    <w:rsid w:val="0034234B"/>
    <w:rsid w:val="00343B33"/>
    <w:rsid w:val="003449F2"/>
    <w:rsid w:val="003455E6"/>
    <w:rsid w:val="00346F2E"/>
    <w:rsid w:val="00350CA9"/>
    <w:rsid w:val="00354DE2"/>
    <w:rsid w:val="0035515D"/>
    <w:rsid w:val="0035798A"/>
    <w:rsid w:val="00357ACD"/>
    <w:rsid w:val="003608E1"/>
    <w:rsid w:val="003609EA"/>
    <w:rsid w:val="003625FF"/>
    <w:rsid w:val="0036304F"/>
    <w:rsid w:val="00363AE2"/>
    <w:rsid w:val="00367B4F"/>
    <w:rsid w:val="00372FC4"/>
    <w:rsid w:val="003745FB"/>
    <w:rsid w:val="00374BFE"/>
    <w:rsid w:val="00375BA6"/>
    <w:rsid w:val="00377F89"/>
    <w:rsid w:val="00381252"/>
    <w:rsid w:val="00386446"/>
    <w:rsid w:val="00387A64"/>
    <w:rsid w:val="00390096"/>
    <w:rsid w:val="003905B4"/>
    <w:rsid w:val="003907BA"/>
    <w:rsid w:val="00390B34"/>
    <w:rsid w:val="00391F29"/>
    <w:rsid w:val="00392262"/>
    <w:rsid w:val="00395D47"/>
    <w:rsid w:val="003967A1"/>
    <w:rsid w:val="00397648"/>
    <w:rsid w:val="003A02CB"/>
    <w:rsid w:val="003A0EE9"/>
    <w:rsid w:val="003A1B2C"/>
    <w:rsid w:val="003A1E0F"/>
    <w:rsid w:val="003A20F1"/>
    <w:rsid w:val="003A2518"/>
    <w:rsid w:val="003A2E22"/>
    <w:rsid w:val="003A322A"/>
    <w:rsid w:val="003A35F8"/>
    <w:rsid w:val="003A59CB"/>
    <w:rsid w:val="003A79C1"/>
    <w:rsid w:val="003B1070"/>
    <w:rsid w:val="003B15EA"/>
    <w:rsid w:val="003B1F01"/>
    <w:rsid w:val="003B1FDF"/>
    <w:rsid w:val="003B3B6C"/>
    <w:rsid w:val="003B404C"/>
    <w:rsid w:val="003B406B"/>
    <w:rsid w:val="003B408A"/>
    <w:rsid w:val="003B716C"/>
    <w:rsid w:val="003C22BD"/>
    <w:rsid w:val="003C35C2"/>
    <w:rsid w:val="003C37C0"/>
    <w:rsid w:val="003C492A"/>
    <w:rsid w:val="003C667B"/>
    <w:rsid w:val="003C7103"/>
    <w:rsid w:val="003C743D"/>
    <w:rsid w:val="003C75C8"/>
    <w:rsid w:val="003D1F48"/>
    <w:rsid w:val="003D2125"/>
    <w:rsid w:val="003D2319"/>
    <w:rsid w:val="003D29B0"/>
    <w:rsid w:val="003D3015"/>
    <w:rsid w:val="003D3F4D"/>
    <w:rsid w:val="003D6B51"/>
    <w:rsid w:val="003E0A31"/>
    <w:rsid w:val="003E1879"/>
    <w:rsid w:val="003E4AD5"/>
    <w:rsid w:val="003E67B5"/>
    <w:rsid w:val="003E6F9F"/>
    <w:rsid w:val="003E7C9E"/>
    <w:rsid w:val="003F1C77"/>
    <w:rsid w:val="003F1E25"/>
    <w:rsid w:val="003F21E9"/>
    <w:rsid w:val="003F2D0F"/>
    <w:rsid w:val="003F2D6B"/>
    <w:rsid w:val="003F43F6"/>
    <w:rsid w:val="003F5535"/>
    <w:rsid w:val="003F5595"/>
    <w:rsid w:val="003F55A6"/>
    <w:rsid w:val="003F5B59"/>
    <w:rsid w:val="003F6CAC"/>
    <w:rsid w:val="003F718A"/>
    <w:rsid w:val="003F782E"/>
    <w:rsid w:val="00400905"/>
    <w:rsid w:val="00401050"/>
    <w:rsid w:val="004035DC"/>
    <w:rsid w:val="00404BBF"/>
    <w:rsid w:val="004051FB"/>
    <w:rsid w:val="0040600F"/>
    <w:rsid w:val="00406607"/>
    <w:rsid w:val="00406E66"/>
    <w:rsid w:val="0040746F"/>
    <w:rsid w:val="004106B6"/>
    <w:rsid w:val="00411EE1"/>
    <w:rsid w:val="00413111"/>
    <w:rsid w:val="004177EE"/>
    <w:rsid w:val="004212C7"/>
    <w:rsid w:val="00422416"/>
    <w:rsid w:val="00423D43"/>
    <w:rsid w:val="00423DA1"/>
    <w:rsid w:val="00426A25"/>
    <w:rsid w:val="00427D68"/>
    <w:rsid w:val="00430E88"/>
    <w:rsid w:val="00430FD9"/>
    <w:rsid w:val="004314D2"/>
    <w:rsid w:val="00434012"/>
    <w:rsid w:val="00434359"/>
    <w:rsid w:val="004345D2"/>
    <w:rsid w:val="00434A70"/>
    <w:rsid w:val="00435821"/>
    <w:rsid w:val="00436A65"/>
    <w:rsid w:val="00443DD1"/>
    <w:rsid w:val="004454AE"/>
    <w:rsid w:val="004458F5"/>
    <w:rsid w:val="00446701"/>
    <w:rsid w:val="00447F28"/>
    <w:rsid w:val="00450D50"/>
    <w:rsid w:val="004514FB"/>
    <w:rsid w:val="004515A1"/>
    <w:rsid w:val="00452A1E"/>
    <w:rsid w:val="004575A5"/>
    <w:rsid w:val="004578EA"/>
    <w:rsid w:val="004579FD"/>
    <w:rsid w:val="0046033D"/>
    <w:rsid w:val="004606E3"/>
    <w:rsid w:val="0046085E"/>
    <w:rsid w:val="00460FA9"/>
    <w:rsid w:val="00461A9F"/>
    <w:rsid w:val="00461E18"/>
    <w:rsid w:val="00463997"/>
    <w:rsid w:val="004643EC"/>
    <w:rsid w:val="0046525F"/>
    <w:rsid w:val="004666D0"/>
    <w:rsid w:val="00466CDC"/>
    <w:rsid w:val="00466D87"/>
    <w:rsid w:val="00467187"/>
    <w:rsid w:val="00471A28"/>
    <w:rsid w:val="004730A4"/>
    <w:rsid w:val="00473540"/>
    <w:rsid w:val="00473A39"/>
    <w:rsid w:val="00473C5A"/>
    <w:rsid w:val="00473E55"/>
    <w:rsid w:val="004748DA"/>
    <w:rsid w:val="0047692C"/>
    <w:rsid w:val="0047772C"/>
    <w:rsid w:val="0048080A"/>
    <w:rsid w:val="004809AD"/>
    <w:rsid w:val="00480D6C"/>
    <w:rsid w:val="00480EFD"/>
    <w:rsid w:val="00480F0F"/>
    <w:rsid w:val="00484508"/>
    <w:rsid w:val="004848DB"/>
    <w:rsid w:val="0048497E"/>
    <w:rsid w:val="00486096"/>
    <w:rsid w:val="00490072"/>
    <w:rsid w:val="00491381"/>
    <w:rsid w:val="00491CB8"/>
    <w:rsid w:val="004921D4"/>
    <w:rsid w:val="0049265D"/>
    <w:rsid w:val="00493F7C"/>
    <w:rsid w:val="004946E1"/>
    <w:rsid w:val="00494E9B"/>
    <w:rsid w:val="0049531D"/>
    <w:rsid w:val="00495ACD"/>
    <w:rsid w:val="00496890"/>
    <w:rsid w:val="004971CA"/>
    <w:rsid w:val="004A2863"/>
    <w:rsid w:val="004A2886"/>
    <w:rsid w:val="004A3331"/>
    <w:rsid w:val="004A4CA9"/>
    <w:rsid w:val="004A54F4"/>
    <w:rsid w:val="004A5A9F"/>
    <w:rsid w:val="004A62A4"/>
    <w:rsid w:val="004A62C8"/>
    <w:rsid w:val="004A6381"/>
    <w:rsid w:val="004A649B"/>
    <w:rsid w:val="004A6742"/>
    <w:rsid w:val="004A69EE"/>
    <w:rsid w:val="004A70E7"/>
    <w:rsid w:val="004A787A"/>
    <w:rsid w:val="004B1BB8"/>
    <w:rsid w:val="004B1D9C"/>
    <w:rsid w:val="004B3767"/>
    <w:rsid w:val="004B4A35"/>
    <w:rsid w:val="004B5289"/>
    <w:rsid w:val="004B6D10"/>
    <w:rsid w:val="004C074D"/>
    <w:rsid w:val="004C1C27"/>
    <w:rsid w:val="004C28BA"/>
    <w:rsid w:val="004C2CDB"/>
    <w:rsid w:val="004C3EE6"/>
    <w:rsid w:val="004C48FE"/>
    <w:rsid w:val="004C4EFE"/>
    <w:rsid w:val="004C5335"/>
    <w:rsid w:val="004D1090"/>
    <w:rsid w:val="004D1158"/>
    <w:rsid w:val="004D21CC"/>
    <w:rsid w:val="004D4BD2"/>
    <w:rsid w:val="004D6029"/>
    <w:rsid w:val="004D725F"/>
    <w:rsid w:val="004E0B41"/>
    <w:rsid w:val="004E3C07"/>
    <w:rsid w:val="004E46D1"/>
    <w:rsid w:val="004E5885"/>
    <w:rsid w:val="004E6263"/>
    <w:rsid w:val="004E6306"/>
    <w:rsid w:val="004E6D89"/>
    <w:rsid w:val="004F0A4E"/>
    <w:rsid w:val="004F0B7D"/>
    <w:rsid w:val="004F1098"/>
    <w:rsid w:val="004F1736"/>
    <w:rsid w:val="004F3CFB"/>
    <w:rsid w:val="004F3D5F"/>
    <w:rsid w:val="004F3D7E"/>
    <w:rsid w:val="004F43CA"/>
    <w:rsid w:val="004F56BF"/>
    <w:rsid w:val="004F79BC"/>
    <w:rsid w:val="0050518B"/>
    <w:rsid w:val="00506323"/>
    <w:rsid w:val="00507BEE"/>
    <w:rsid w:val="00511028"/>
    <w:rsid w:val="0051401D"/>
    <w:rsid w:val="00514275"/>
    <w:rsid w:val="0051546E"/>
    <w:rsid w:val="00516340"/>
    <w:rsid w:val="005173B4"/>
    <w:rsid w:val="00521028"/>
    <w:rsid w:val="0052257F"/>
    <w:rsid w:val="00523505"/>
    <w:rsid w:val="0052470D"/>
    <w:rsid w:val="00524F67"/>
    <w:rsid w:val="005275BE"/>
    <w:rsid w:val="00527FFE"/>
    <w:rsid w:val="00530D96"/>
    <w:rsid w:val="00531266"/>
    <w:rsid w:val="005318C0"/>
    <w:rsid w:val="00533351"/>
    <w:rsid w:val="00533523"/>
    <w:rsid w:val="00533870"/>
    <w:rsid w:val="00534757"/>
    <w:rsid w:val="00535064"/>
    <w:rsid w:val="005357F0"/>
    <w:rsid w:val="00536D09"/>
    <w:rsid w:val="005376C1"/>
    <w:rsid w:val="00537CCF"/>
    <w:rsid w:val="00540FDF"/>
    <w:rsid w:val="005421BF"/>
    <w:rsid w:val="0054224B"/>
    <w:rsid w:val="005422D9"/>
    <w:rsid w:val="0054266D"/>
    <w:rsid w:val="0054285B"/>
    <w:rsid w:val="00542D8B"/>
    <w:rsid w:val="00544377"/>
    <w:rsid w:val="00545183"/>
    <w:rsid w:val="00546543"/>
    <w:rsid w:val="0054714B"/>
    <w:rsid w:val="005506CF"/>
    <w:rsid w:val="00550D0E"/>
    <w:rsid w:val="005511DF"/>
    <w:rsid w:val="00552403"/>
    <w:rsid w:val="005526A2"/>
    <w:rsid w:val="00552B22"/>
    <w:rsid w:val="00552B6A"/>
    <w:rsid w:val="00553589"/>
    <w:rsid w:val="00554A34"/>
    <w:rsid w:val="00556E39"/>
    <w:rsid w:val="0055716E"/>
    <w:rsid w:val="00557616"/>
    <w:rsid w:val="00557E1A"/>
    <w:rsid w:val="00560021"/>
    <w:rsid w:val="00560683"/>
    <w:rsid w:val="00560EE9"/>
    <w:rsid w:val="00562020"/>
    <w:rsid w:val="00563C9D"/>
    <w:rsid w:val="005675D4"/>
    <w:rsid w:val="00570950"/>
    <w:rsid w:val="00571929"/>
    <w:rsid w:val="00571EA7"/>
    <w:rsid w:val="00572C6B"/>
    <w:rsid w:val="00573110"/>
    <w:rsid w:val="005746EA"/>
    <w:rsid w:val="00574B30"/>
    <w:rsid w:val="005756F6"/>
    <w:rsid w:val="00575807"/>
    <w:rsid w:val="00575CB4"/>
    <w:rsid w:val="00576C4F"/>
    <w:rsid w:val="0057708E"/>
    <w:rsid w:val="00577C43"/>
    <w:rsid w:val="00580292"/>
    <w:rsid w:val="00580D00"/>
    <w:rsid w:val="005828EB"/>
    <w:rsid w:val="00583722"/>
    <w:rsid w:val="00583E7A"/>
    <w:rsid w:val="00584B13"/>
    <w:rsid w:val="00585F12"/>
    <w:rsid w:val="00586F1D"/>
    <w:rsid w:val="00587C85"/>
    <w:rsid w:val="00591256"/>
    <w:rsid w:val="005915E9"/>
    <w:rsid w:val="00591920"/>
    <w:rsid w:val="00594049"/>
    <w:rsid w:val="0059682B"/>
    <w:rsid w:val="00597767"/>
    <w:rsid w:val="005A2E04"/>
    <w:rsid w:val="005A3939"/>
    <w:rsid w:val="005A47DD"/>
    <w:rsid w:val="005A4EB2"/>
    <w:rsid w:val="005A515F"/>
    <w:rsid w:val="005A5C4C"/>
    <w:rsid w:val="005A679E"/>
    <w:rsid w:val="005A7017"/>
    <w:rsid w:val="005B0AE6"/>
    <w:rsid w:val="005B21CC"/>
    <w:rsid w:val="005B23ED"/>
    <w:rsid w:val="005B27CE"/>
    <w:rsid w:val="005B2C33"/>
    <w:rsid w:val="005B4C65"/>
    <w:rsid w:val="005B6A44"/>
    <w:rsid w:val="005B7201"/>
    <w:rsid w:val="005B7B40"/>
    <w:rsid w:val="005C0B3E"/>
    <w:rsid w:val="005C1CF6"/>
    <w:rsid w:val="005C5D46"/>
    <w:rsid w:val="005C7BC6"/>
    <w:rsid w:val="005D0A6B"/>
    <w:rsid w:val="005D17BE"/>
    <w:rsid w:val="005D19E5"/>
    <w:rsid w:val="005D1EDC"/>
    <w:rsid w:val="005D2921"/>
    <w:rsid w:val="005D336A"/>
    <w:rsid w:val="005D37C1"/>
    <w:rsid w:val="005D46F6"/>
    <w:rsid w:val="005D587D"/>
    <w:rsid w:val="005D5974"/>
    <w:rsid w:val="005D660E"/>
    <w:rsid w:val="005E03EF"/>
    <w:rsid w:val="005E09F8"/>
    <w:rsid w:val="005E0C0B"/>
    <w:rsid w:val="005E101A"/>
    <w:rsid w:val="005E11BA"/>
    <w:rsid w:val="005E1473"/>
    <w:rsid w:val="005E1F7B"/>
    <w:rsid w:val="005E2106"/>
    <w:rsid w:val="005E5FCA"/>
    <w:rsid w:val="005E61A4"/>
    <w:rsid w:val="005E67F8"/>
    <w:rsid w:val="005E77D3"/>
    <w:rsid w:val="005E7F83"/>
    <w:rsid w:val="005F0362"/>
    <w:rsid w:val="005F0D25"/>
    <w:rsid w:val="005F191C"/>
    <w:rsid w:val="005F2F19"/>
    <w:rsid w:val="005F3375"/>
    <w:rsid w:val="005F423C"/>
    <w:rsid w:val="005F42C2"/>
    <w:rsid w:val="005F48BA"/>
    <w:rsid w:val="005F5873"/>
    <w:rsid w:val="005F5929"/>
    <w:rsid w:val="005F5ADF"/>
    <w:rsid w:val="005F6062"/>
    <w:rsid w:val="005F63BB"/>
    <w:rsid w:val="005F6533"/>
    <w:rsid w:val="005F65FF"/>
    <w:rsid w:val="005F6D4B"/>
    <w:rsid w:val="005F76CB"/>
    <w:rsid w:val="006017A0"/>
    <w:rsid w:val="00602757"/>
    <w:rsid w:val="00602B9D"/>
    <w:rsid w:val="00604CCA"/>
    <w:rsid w:val="00604EE8"/>
    <w:rsid w:val="00610CAD"/>
    <w:rsid w:val="006110F1"/>
    <w:rsid w:val="006144DA"/>
    <w:rsid w:val="00614F2D"/>
    <w:rsid w:val="006152A0"/>
    <w:rsid w:val="0061563F"/>
    <w:rsid w:val="00622098"/>
    <w:rsid w:val="00622583"/>
    <w:rsid w:val="0062361B"/>
    <w:rsid w:val="00625295"/>
    <w:rsid w:val="00627048"/>
    <w:rsid w:val="00632360"/>
    <w:rsid w:val="00632E11"/>
    <w:rsid w:val="0063505D"/>
    <w:rsid w:val="00635403"/>
    <w:rsid w:val="006356A5"/>
    <w:rsid w:val="00635CE6"/>
    <w:rsid w:val="0063645C"/>
    <w:rsid w:val="0063761C"/>
    <w:rsid w:val="00640B9C"/>
    <w:rsid w:val="00640EC9"/>
    <w:rsid w:val="00641DF2"/>
    <w:rsid w:val="006445DC"/>
    <w:rsid w:val="00644AB3"/>
    <w:rsid w:val="00644F4E"/>
    <w:rsid w:val="00646D77"/>
    <w:rsid w:val="00647C26"/>
    <w:rsid w:val="00647D67"/>
    <w:rsid w:val="00651CB6"/>
    <w:rsid w:val="00653174"/>
    <w:rsid w:val="00654677"/>
    <w:rsid w:val="00654DD6"/>
    <w:rsid w:val="0065582A"/>
    <w:rsid w:val="006565A3"/>
    <w:rsid w:val="00656AFE"/>
    <w:rsid w:val="00657057"/>
    <w:rsid w:val="00663CF2"/>
    <w:rsid w:val="006643B1"/>
    <w:rsid w:val="00665A08"/>
    <w:rsid w:val="00665A1C"/>
    <w:rsid w:val="0066750F"/>
    <w:rsid w:val="0066766F"/>
    <w:rsid w:val="00667C7F"/>
    <w:rsid w:val="00671235"/>
    <w:rsid w:val="00671DF5"/>
    <w:rsid w:val="006738D9"/>
    <w:rsid w:val="00674CCF"/>
    <w:rsid w:val="00674F4F"/>
    <w:rsid w:val="0067582C"/>
    <w:rsid w:val="00675D12"/>
    <w:rsid w:val="006763CF"/>
    <w:rsid w:val="00676429"/>
    <w:rsid w:val="00681A6E"/>
    <w:rsid w:val="00681C79"/>
    <w:rsid w:val="00681DB9"/>
    <w:rsid w:val="00682480"/>
    <w:rsid w:val="00682919"/>
    <w:rsid w:val="0068361B"/>
    <w:rsid w:val="006841BE"/>
    <w:rsid w:val="006849B4"/>
    <w:rsid w:val="00684EFF"/>
    <w:rsid w:val="00685546"/>
    <w:rsid w:val="00686B9A"/>
    <w:rsid w:val="006912DE"/>
    <w:rsid w:val="006917B3"/>
    <w:rsid w:val="00693678"/>
    <w:rsid w:val="00693A3C"/>
    <w:rsid w:val="00694BD1"/>
    <w:rsid w:val="006960FA"/>
    <w:rsid w:val="00696671"/>
    <w:rsid w:val="006A127F"/>
    <w:rsid w:val="006A246C"/>
    <w:rsid w:val="006A345D"/>
    <w:rsid w:val="006A67C6"/>
    <w:rsid w:val="006A6813"/>
    <w:rsid w:val="006A73A1"/>
    <w:rsid w:val="006B08A5"/>
    <w:rsid w:val="006B138F"/>
    <w:rsid w:val="006B23B0"/>
    <w:rsid w:val="006B2A40"/>
    <w:rsid w:val="006B4B2C"/>
    <w:rsid w:val="006B4DF9"/>
    <w:rsid w:val="006B5356"/>
    <w:rsid w:val="006B58E6"/>
    <w:rsid w:val="006B686B"/>
    <w:rsid w:val="006B7874"/>
    <w:rsid w:val="006B7DBB"/>
    <w:rsid w:val="006C03D8"/>
    <w:rsid w:val="006C128F"/>
    <w:rsid w:val="006C3031"/>
    <w:rsid w:val="006C379E"/>
    <w:rsid w:val="006C40B9"/>
    <w:rsid w:val="006C44BE"/>
    <w:rsid w:val="006C4B0E"/>
    <w:rsid w:val="006C57AC"/>
    <w:rsid w:val="006C5D97"/>
    <w:rsid w:val="006C726A"/>
    <w:rsid w:val="006C7863"/>
    <w:rsid w:val="006C78CE"/>
    <w:rsid w:val="006D0640"/>
    <w:rsid w:val="006D25E3"/>
    <w:rsid w:val="006D303F"/>
    <w:rsid w:val="006D313D"/>
    <w:rsid w:val="006D359E"/>
    <w:rsid w:val="006D3810"/>
    <w:rsid w:val="006D3CB7"/>
    <w:rsid w:val="006D5CE6"/>
    <w:rsid w:val="006E0C07"/>
    <w:rsid w:val="006E2BD2"/>
    <w:rsid w:val="006E2FDA"/>
    <w:rsid w:val="006E31AA"/>
    <w:rsid w:val="006E64CD"/>
    <w:rsid w:val="006E6EEF"/>
    <w:rsid w:val="006E702C"/>
    <w:rsid w:val="006F0A38"/>
    <w:rsid w:val="006F1E61"/>
    <w:rsid w:val="006F2846"/>
    <w:rsid w:val="006F437C"/>
    <w:rsid w:val="006F447B"/>
    <w:rsid w:val="006F46CF"/>
    <w:rsid w:val="006F4D56"/>
    <w:rsid w:val="007015A9"/>
    <w:rsid w:val="00701F49"/>
    <w:rsid w:val="007043EE"/>
    <w:rsid w:val="00704DDB"/>
    <w:rsid w:val="00705B99"/>
    <w:rsid w:val="00705D7D"/>
    <w:rsid w:val="00705D8B"/>
    <w:rsid w:val="007077B9"/>
    <w:rsid w:val="007112FD"/>
    <w:rsid w:val="00711465"/>
    <w:rsid w:val="0071268C"/>
    <w:rsid w:val="00712A31"/>
    <w:rsid w:val="00712C18"/>
    <w:rsid w:val="00713404"/>
    <w:rsid w:val="00713A31"/>
    <w:rsid w:val="00714A1D"/>
    <w:rsid w:val="00714E65"/>
    <w:rsid w:val="007156F3"/>
    <w:rsid w:val="00715C5B"/>
    <w:rsid w:val="00716A71"/>
    <w:rsid w:val="00717FCB"/>
    <w:rsid w:val="0072016E"/>
    <w:rsid w:val="007205DB"/>
    <w:rsid w:val="007209D0"/>
    <w:rsid w:val="0072102F"/>
    <w:rsid w:val="007217DD"/>
    <w:rsid w:val="00722D07"/>
    <w:rsid w:val="00723238"/>
    <w:rsid w:val="00725DE1"/>
    <w:rsid w:val="00726917"/>
    <w:rsid w:val="00726C1C"/>
    <w:rsid w:val="007300BC"/>
    <w:rsid w:val="00730F7E"/>
    <w:rsid w:val="00731370"/>
    <w:rsid w:val="00732580"/>
    <w:rsid w:val="00732599"/>
    <w:rsid w:val="00732A0F"/>
    <w:rsid w:val="007333D2"/>
    <w:rsid w:val="007335D5"/>
    <w:rsid w:val="00733EAA"/>
    <w:rsid w:val="0073487C"/>
    <w:rsid w:val="00734F29"/>
    <w:rsid w:val="0073547A"/>
    <w:rsid w:val="00736162"/>
    <w:rsid w:val="00736439"/>
    <w:rsid w:val="007365A1"/>
    <w:rsid w:val="00736FBA"/>
    <w:rsid w:val="00742BE0"/>
    <w:rsid w:val="007430F2"/>
    <w:rsid w:val="00743CC7"/>
    <w:rsid w:val="00745C33"/>
    <w:rsid w:val="00745F7C"/>
    <w:rsid w:val="00746C93"/>
    <w:rsid w:val="00750034"/>
    <w:rsid w:val="00751E3F"/>
    <w:rsid w:val="007525C2"/>
    <w:rsid w:val="00753324"/>
    <w:rsid w:val="0075367D"/>
    <w:rsid w:val="00755C30"/>
    <w:rsid w:val="00756B51"/>
    <w:rsid w:val="00757614"/>
    <w:rsid w:val="007576AB"/>
    <w:rsid w:val="00757C8F"/>
    <w:rsid w:val="007613C6"/>
    <w:rsid w:val="00762312"/>
    <w:rsid w:val="00763092"/>
    <w:rsid w:val="007633BB"/>
    <w:rsid w:val="007633D8"/>
    <w:rsid w:val="00763F7C"/>
    <w:rsid w:val="0076441E"/>
    <w:rsid w:val="00764DA4"/>
    <w:rsid w:val="007664AF"/>
    <w:rsid w:val="00766A1C"/>
    <w:rsid w:val="00766E98"/>
    <w:rsid w:val="00767FFD"/>
    <w:rsid w:val="0077054F"/>
    <w:rsid w:val="00770E0B"/>
    <w:rsid w:val="00772409"/>
    <w:rsid w:val="007727BC"/>
    <w:rsid w:val="0077724E"/>
    <w:rsid w:val="00780992"/>
    <w:rsid w:val="00780D06"/>
    <w:rsid w:val="0078239B"/>
    <w:rsid w:val="007860CF"/>
    <w:rsid w:val="00786286"/>
    <w:rsid w:val="007862C4"/>
    <w:rsid w:val="0078757D"/>
    <w:rsid w:val="0078775D"/>
    <w:rsid w:val="007907C0"/>
    <w:rsid w:val="00790CCF"/>
    <w:rsid w:val="007934EB"/>
    <w:rsid w:val="00793917"/>
    <w:rsid w:val="00793BBD"/>
    <w:rsid w:val="007959DC"/>
    <w:rsid w:val="00796C79"/>
    <w:rsid w:val="007973E6"/>
    <w:rsid w:val="007A010F"/>
    <w:rsid w:val="007A0BE7"/>
    <w:rsid w:val="007A0E8B"/>
    <w:rsid w:val="007A238A"/>
    <w:rsid w:val="007A2AA8"/>
    <w:rsid w:val="007A3242"/>
    <w:rsid w:val="007A3608"/>
    <w:rsid w:val="007A5646"/>
    <w:rsid w:val="007A789E"/>
    <w:rsid w:val="007B1761"/>
    <w:rsid w:val="007B1E35"/>
    <w:rsid w:val="007B4E85"/>
    <w:rsid w:val="007B52E8"/>
    <w:rsid w:val="007B712C"/>
    <w:rsid w:val="007C02DF"/>
    <w:rsid w:val="007C0E16"/>
    <w:rsid w:val="007C3651"/>
    <w:rsid w:val="007C394D"/>
    <w:rsid w:val="007C3C54"/>
    <w:rsid w:val="007C4304"/>
    <w:rsid w:val="007C478E"/>
    <w:rsid w:val="007C5390"/>
    <w:rsid w:val="007C61BE"/>
    <w:rsid w:val="007C6448"/>
    <w:rsid w:val="007C69F3"/>
    <w:rsid w:val="007C6B0B"/>
    <w:rsid w:val="007C72BA"/>
    <w:rsid w:val="007C75AB"/>
    <w:rsid w:val="007D0280"/>
    <w:rsid w:val="007D133B"/>
    <w:rsid w:val="007D1E7F"/>
    <w:rsid w:val="007D20A4"/>
    <w:rsid w:val="007D28FC"/>
    <w:rsid w:val="007D2FB9"/>
    <w:rsid w:val="007D5E38"/>
    <w:rsid w:val="007D6627"/>
    <w:rsid w:val="007D6A9F"/>
    <w:rsid w:val="007D71B4"/>
    <w:rsid w:val="007E02A3"/>
    <w:rsid w:val="007E2AA0"/>
    <w:rsid w:val="007E3AA7"/>
    <w:rsid w:val="007E733A"/>
    <w:rsid w:val="007E7C48"/>
    <w:rsid w:val="007E7FF9"/>
    <w:rsid w:val="007F0825"/>
    <w:rsid w:val="007F0AB4"/>
    <w:rsid w:val="007F2853"/>
    <w:rsid w:val="007F58EC"/>
    <w:rsid w:val="007F5BF7"/>
    <w:rsid w:val="007F6903"/>
    <w:rsid w:val="007F7C63"/>
    <w:rsid w:val="00804091"/>
    <w:rsid w:val="008043AE"/>
    <w:rsid w:val="00804C7C"/>
    <w:rsid w:val="008055DF"/>
    <w:rsid w:val="0080597C"/>
    <w:rsid w:val="00812418"/>
    <w:rsid w:val="0081388D"/>
    <w:rsid w:val="008142E7"/>
    <w:rsid w:val="0081585C"/>
    <w:rsid w:val="00816524"/>
    <w:rsid w:val="008169C4"/>
    <w:rsid w:val="00817272"/>
    <w:rsid w:val="00817914"/>
    <w:rsid w:val="008208C6"/>
    <w:rsid w:val="00821709"/>
    <w:rsid w:val="00822D36"/>
    <w:rsid w:val="00824A4A"/>
    <w:rsid w:val="00824E0E"/>
    <w:rsid w:val="008259D1"/>
    <w:rsid w:val="0082637C"/>
    <w:rsid w:val="00826DDD"/>
    <w:rsid w:val="00833FFF"/>
    <w:rsid w:val="00834405"/>
    <w:rsid w:val="00834C5B"/>
    <w:rsid w:val="0083719A"/>
    <w:rsid w:val="00837416"/>
    <w:rsid w:val="00837F15"/>
    <w:rsid w:val="008402DB"/>
    <w:rsid w:val="0084165F"/>
    <w:rsid w:val="00841E15"/>
    <w:rsid w:val="0084373C"/>
    <w:rsid w:val="0084420A"/>
    <w:rsid w:val="00845CBD"/>
    <w:rsid w:val="00850AFE"/>
    <w:rsid w:val="008510ED"/>
    <w:rsid w:val="00852FD3"/>
    <w:rsid w:val="00853E26"/>
    <w:rsid w:val="00855AEF"/>
    <w:rsid w:val="00861763"/>
    <w:rsid w:val="00862247"/>
    <w:rsid w:val="008625D5"/>
    <w:rsid w:val="0086295C"/>
    <w:rsid w:val="00862EFF"/>
    <w:rsid w:val="008632A5"/>
    <w:rsid w:val="00863CA4"/>
    <w:rsid w:val="00866663"/>
    <w:rsid w:val="00870081"/>
    <w:rsid w:val="00871280"/>
    <w:rsid w:val="00871B19"/>
    <w:rsid w:val="00872AA9"/>
    <w:rsid w:val="008742FC"/>
    <w:rsid w:val="008765D0"/>
    <w:rsid w:val="00876C28"/>
    <w:rsid w:val="00877081"/>
    <w:rsid w:val="0087710A"/>
    <w:rsid w:val="00877874"/>
    <w:rsid w:val="00877B6F"/>
    <w:rsid w:val="008807BF"/>
    <w:rsid w:val="0088151F"/>
    <w:rsid w:val="00882C6C"/>
    <w:rsid w:val="0088342C"/>
    <w:rsid w:val="008834E1"/>
    <w:rsid w:val="008839A7"/>
    <w:rsid w:val="00883C97"/>
    <w:rsid w:val="0088440C"/>
    <w:rsid w:val="00887F3A"/>
    <w:rsid w:val="00890389"/>
    <w:rsid w:val="0089359C"/>
    <w:rsid w:val="00895794"/>
    <w:rsid w:val="00897A5B"/>
    <w:rsid w:val="008A092B"/>
    <w:rsid w:val="008A0CC9"/>
    <w:rsid w:val="008A152A"/>
    <w:rsid w:val="008A401E"/>
    <w:rsid w:val="008A5E57"/>
    <w:rsid w:val="008A6E07"/>
    <w:rsid w:val="008A704F"/>
    <w:rsid w:val="008A76E8"/>
    <w:rsid w:val="008A7CDE"/>
    <w:rsid w:val="008B01C5"/>
    <w:rsid w:val="008B0F69"/>
    <w:rsid w:val="008B1BB0"/>
    <w:rsid w:val="008B29E7"/>
    <w:rsid w:val="008B2B6A"/>
    <w:rsid w:val="008B3348"/>
    <w:rsid w:val="008B33E2"/>
    <w:rsid w:val="008B421C"/>
    <w:rsid w:val="008B444C"/>
    <w:rsid w:val="008B5AA8"/>
    <w:rsid w:val="008B7374"/>
    <w:rsid w:val="008B7763"/>
    <w:rsid w:val="008C12F3"/>
    <w:rsid w:val="008C1941"/>
    <w:rsid w:val="008C1F53"/>
    <w:rsid w:val="008C2683"/>
    <w:rsid w:val="008C3BB7"/>
    <w:rsid w:val="008C5EA2"/>
    <w:rsid w:val="008C5FA2"/>
    <w:rsid w:val="008C70CD"/>
    <w:rsid w:val="008D1EA7"/>
    <w:rsid w:val="008D2BED"/>
    <w:rsid w:val="008D359B"/>
    <w:rsid w:val="008D3B5D"/>
    <w:rsid w:val="008D3EC2"/>
    <w:rsid w:val="008D41CE"/>
    <w:rsid w:val="008D4F9D"/>
    <w:rsid w:val="008D54DA"/>
    <w:rsid w:val="008D5930"/>
    <w:rsid w:val="008D607E"/>
    <w:rsid w:val="008D7611"/>
    <w:rsid w:val="008E0E14"/>
    <w:rsid w:val="008E316D"/>
    <w:rsid w:val="008E3B04"/>
    <w:rsid w:val="008E3C55"/>
    <w:rsid w:val="008E43E6"/>
    <w:rsid w:val="008E5D1B"/>
    <w:rsid w:val="008F0779"/>
    <w:rsid w:val="008F2AA0"/>
    <w:rsid w:val="008F2BE7"/>
    <w:rsid w:val="008F3128"/>
    <w:rsid w:val="008F3602"/>
    <w:rsid w:val="0090061C"/>
    <w:rsid w:val="00900CC0"/>
    <w:rsid w:val="00902453"/>
    <w:rsid w:val="00902B80"/>
    <w:rsid w:val="00902C67"/>
    <w:rsid w:val="00903BEF"/>
    <w:rsid w:val="009052A8"/>
    <w:rsid w:val="00905368"/>
    <w:rsid w:val="009056CB"/>
    <w:rsid w:val="00906EF4"/>
    <w:rsid w:val="00907AFE"/>
    <w:rsid w:val="009105F9"/>
    <w:rsid w:val="009107E5"/>
    <w:rsid w:val="00910AC4"/>
    <w:rsid w:val="00911740"/>
    <w:rsid w:val="0091254B"/>
    <w:rsid w:val="00912AF2"/>
    <w:rsid w:val="00912CAF"/>
    <w:rsid w:val="00913012"/>
    <w:rsid w:val="009130C6"/>
    <w:rsid w:val="009137E7"/>
    <w:rsid w:val="0091587B"/>
    <w:rsid w:val="00915B0B"/>
    <w:rsid w:val="009160F9"/>
    <w:rsid w:val="00916838"/>
    <w:rsid w:val="009170A5"/>
    <w:rsid w:val="0092040D"/>
    <w:rsid w:val="00922C3B"/>
    <w:rsid w:val="00924770"/>
    <w:rsid w:val="009258F9"/>
    <w:rsid w:val="00925C85"/>
    <w:rsid w:val="00925F2B"/>
    <w:rsid w:val="00925F43"/>
    <w:rsid w:val="009263E8"/>
    <w:rsid w:val="0092670A"/>
    <w:rsid w:val="00926BF0"/>
    <w:rsid w:val="00930551"/>
    <w:rsid w:val="0093301A"/>
    <w:rsid w:val="00934370"/>
    <w:rsid w:val="00934E3B"/>
    <w:rsid w:val="009362E5"/>
    <w:rsid w:val="0093783B"/>
    <w:rsid w:val="00940076"/>
    <w:rsid w:val="00940955"/>
    <w:rsid w:val="00942116"/>
    <w:rsid w:val="00942A12"/>
    <w:rsid w:val="00942DF3"/>
    <w:rsid w:val="00945CD3"/>
    <w:rsid w:val="009461C3"/>
    <w:rsid w:val="00946A13"/>
    <w:rsid w:val="00946C58"/>
    <w:rsid w:val="00946E47"/>
    <w:rsid w:val="009505F5"/>
    <w:rsid w:val="00952542"/>
    <w:rsid w:val="00952BAC"/>
    <w:rsid w:val="009566D5"/>
    <w:rsid w:val="00956EF4"/>
    <w:rsid w:val="00957088"/>
    <w:rsid w:val="00960283"/>
    <w:rsid w:val="00960AB0"/>
    <w:rsid w:val="00963483"/>
    <w:rsid w:val="0096530B"/>
    <w:rsid w:val="00965B88"/>
    <w:rsid w:val="009667C2"/>
    <w:rsid w:val="00970AC1"/>
    <w:rsid w:val="0097268E"/>
    <w:rsid w:val="00972F98"/>
    <w:rsid w:val="0097489A"/>
    <w:rsid w:val="00975107"/>
    <w:rsid w:val="0098000D"/>
    <w:rsid w:val="0098043F"/>
    <w:rsid w:val="00981017"/>
    <w:rsid w:val="00981684"/>
    <w:rsid w:val="00981C01"/>
    <w:rsid w:val="0098370F"/>
    <w:rsid w:val="00984526"/>
    <w:rsid w:val="0098483F"/>
    <w:rsid w:val="00984A96"/>
    <w:rsid w:val="00985668"/>
    <w:rsid w:val="009864F5"/>
    <w:rsid w:val="00986716"/>
    <w:rsid w:val="00990B78"/>
    <w:rsid w:val="00991B20"/>
    <w:rsid w:val="00992143"/>
    <w:rsid w:val="009922B3"/>
    <w:rsid w:val="0099262A"/>
    <w:rsid w:val="00992BFA"/>
    <w:rsid w:val="00992FB9"/>
    <w:rsid w:val="00992FBA"/>
    <w:rsid w:val="00994206"/>
    <w:rsid w:val="00994BEF"/>
    <w:rsid w:val="00997236"/>
    <w:rsid w:val="0099760F"/>
    <w:rsid w:val="009A005B"/>
    <w:rsid w:val="009A16CB"/>
    <w:rsid w:val="009A179F"/>
    <w:rsid w:val="009A25A9"/>
    <w:rsid w:val="009A38A6"/>
    <w:rsid w:val="009A3A3A"/>
    <w:rsid w:val="009A4A1F"/>
    <w:rsid w:val="009A4EE1"/>
    <w:rsid w:val="009A5C4F"/>
    <w:rsid w:val="009A6095"/>
    <w:rsid w:val="009A62A7"/>
    <w:rsid w:val="009A6898"/>
    <w:rsid w:val="009A7BE2"/>
    <w:rsid w:val="009B2986"/>
    <w:rsid w:val="009B4ECC"/>
    <w:rsid w:val="009C1522"/>
    <w:rsid w:val="009C1C0D"/>
    <w:rsid w:val="009C2146"/>
    <w:rsid w:val="009C2B2C"/>
    <w:rsid w:val="009C537A"/>
    <w:rsid w:val="009C5E50"/>
    <w:rsid w:val="009C6FAC"/>
    <w:rsid w:val="009D2153"/>
    <w:rsid w:val="009D273E"/>
    <w:rsid w:val="009D2D7F"/>
    <w:rsid w:val="009D4BBA"/>
    <w:rsid w:val="009D4DD4"/>
    <w:rsid w:val="009D5AD0"/>
    <w:rsid w:val="009D5D15"/>
    <w:rsid w:val="009D6145"/>
    <w:rsid w:val="009D6309"/>
    <w:rsid w:val="009D74B0"/>
    <w:rsid w:val="009D7A0F"/>
    <w:rsid w:val="009D7FCC"/>
    <w:rsid w:val="009E0289"/>
    <w:rsid w:val="009E0746"/>
    <w:rsid w:val="009E1F41"/>
    <w:rsid w:val="009E2A7C"/>
    <w:rsid w:val="009E2B0F"/>
    <w:rsid w:val="009E2D98"/>
    <w:rsid w:val="009E3D72"/>
    <w:rsid w:val="009E42FD"/>
    <w:rsid w:val="009E4D30"/>
    <w:rsid w:val="009E54E8"/>
    <w:rsid w:val="009E5982"/>
    <w:rsid w:val="009E60E4"/>
    <w:rsid w:val="009F490D"/>
    <w:rsid w:val="009F56C7"/>
    <w:rsid w:val="009F6C0A"/>
    <w:rsid w:val="00A00046"/>
    <w:rsid w:val="00A00DA1"/>
    <w:rsid w:val="00A01372"/>
    <w:rsid w:val="00A03577"/>
    <w:rsid w:val="00A03874"/>
    <w:rsid w:val="00A067FF"/>
    <w:rsid w:val="00A106FF"/>
    <w:rsid w:val="00A10947"/>
    <w:rsid w:val="00A1153A"/>
    <w:rsid w:val="00A115A3"/>
    <w:rsid w:val="00A115D9"/>
    <w:rsid w:val="00A11973"/>
    <w:rsid w:val="00A11EED"/>
    <w:rsid w:val="00A11F0F"/>
    <w:rsid w:val="00A11F40"/>
    <w:rsid w:val="00A16FAD"/>
    <w:rsid w:val="00A17E03"/>
    <w:rsid w:val="00A17E15"/>
    <w:rsid w:val="00A17F1B"/>
    <w:rsid w:val="00A216C7"/>
    <w:rsid w:val="00A21C23"/>
    <w:rsid w:val="00A22920"/>
    <w:rsid w:val="00A23DAF"/>
    <w:rsid w:val="00A246D9"/>
    <w:rsid w:val="00A262F2"/>
    <w:rsid w:val="00A30559"/>
    <w:rsid w:val="00A30A35"/>
    <w:rsid w:val="00A30C2A"/>
    <w:rsid w:val="00A30FFD"/>
    <w:rsid w:val="00A31297"/>
    <w:rsid w:val="00A317DA"/>
    <w:rsid w:val="00A320B0"/>
    <w:rsid w:val="00A32F45"/>
    <w:rsid w:val="00A375DB"/>
    <w:rsid w:val="00A37BCE"/>
    <w:rsid w:val="00A40265"/>
    <w:rsid w:val="00A4046C"/>
    <w:rsid w:val="00A4054B"/>
    <w:rsid w:val="00A4149B"/>
    <w:rsid w:val="00A417C0"/>
    <w:rsid w:val="00A41A6E"/>
    <w:rsid w:val="00A41B83"/>
    <w:rsid w:val="00A43B21"/>
    <w:rsid w:val="00A43E06"/>
    <w:rsid w:val="00A442A4"/>
    <w:rsid w:val="00A4529A"/>
    <w:rsid w:val="00A45322"/>
    <w:rsid w:val="00A4573E"/>
    <w:rsid w:val="00A45DAC"/>
    <w:rsid w:val="00A4622D"/>
    <w:rsid w:val="00A475AB"/>
    <w:rsid w:val="00A47B3C"/>
    <w:rsid w:val="00A51713"/>
    <w:rsid w:val="00A519C1"/>
    <w:rsid w:val="00A51BF9"/>
    <w:rsid w:val="00A51FC9"/>
    <w:rsid w:val="00A530EC"/>
    <w:rsid w:val="00A543B1"/>
    <w:rsid w:val="00A54B8D"/>
    <w:rsid w:val="00A554D6"/>
    <w:rsid w:val="00A55760"/>
    <w:rsid w:val="00A55FEE"/>
    <w:rsid w:val="00A61242"/>
    <w:rsid w:val="00A61CCF"/>
    <w:rsid w:val="00A61EC4"/>
    <w:rsid w:val="00A632C8"/>
    <w:rsid w:val="00A63B7E"/>
    <w:rsid w:val="00A63FA6"/>
    <w:rsid w:val="00A65622"/>
    <w:rsid w:val="00A6592D"/>
    <w:rsid w:val="00A6595B"/>
    <w:rsid w:val="00A66330"/>
    <w:rsid w:val="00A664CF"/>
    <w:rsid w:val="00A66857"/>
    <w:rsid w:val="00A67390"/>
    <w:rsid w:val="00A67BE5"/>
    <w:rsid w:val="00A72A26"/>
    <w:rsid w:val="00A738F0"/>
    <w:rsid w:val="00A74E95"/>
    <w:rsid w:val="00A7610D"/>
    <w:rsid w:val="00A77570"/>
    <w:rsid w:val="00A808AA"/>
    <w:rsid w:val="00A8275D"/>
    <w:rsid w:val="00A82CC1"/>
    <w:rsid w:val="00A83D12"/>
    <w:rsid w:val="00A844B1"/>
    <w:rsid w:val="00A85ED2"/>
    <w:rsid w:val="00A86057"/>
    <w:rsid w:val="00A87D1F"/>
    <w:rsid w:val="00A90B13"/>
    <w:rsid w:val="00A9196F"/>
    <w:rsid w:val="00A9250D"/>
    <w:rsid w:val="00A925C6"/>
    <w:rsid w:val="00A933C7"/>
    <w:rsid w:val="00A933C9"/>
    <w:rsid w:val="00A93C18"/>
    <w:rsid w:val="00A93F25"/>
    <w:rsid w:val="00A9542A"/>
    <w:rsid w:val="00A97670"/>
    <w:rsid w:val="00AA2E2C"/>
    <w:rsid w:val="00AA3755"/>
    <w:rsid w:val="00AA588B"/>
    <w:rsid w:val="00AB0A20"/>
    <w:rsid w:val="00AB1295"/>
    <w:rsid w:val="00AB2128"/>
    <w:rsid w:val="00AB3356"/>
    <w:rsid w:val="00AB4DF0"/>
    <w:rsid w:val="00AB5BFA"/>
    <w:rsid w:val="00AB6DCB"/>
    <w:rsid w:val="00AB73EB"/>
    <w:rsid w:val="00AB76FE"/>
    <w:rsid w:val="00AB7979"/>
    <w:rsid w:val="00AB7DAD"/>
    <w:rsid w:val="00AB7DF5"/>
    <w:rsid w:val="00AC0738"/>
    <w:rsid w:val="00AC1A8B"/>
    <w:rsid w:val="00AC3A6A"/>
    <w:rsid w:val="00AC41EA"/>
    <w:rsid w:val="00AC6FCE"/>
    <w:rsid w:val="00AC7853"/>
    <w:rsid w:val="00AC7AB4"/>
    <w:rsid w:val="00AC7B6F"/>
    <w:rsid w:val="00AC7E04"/>
    <w:rsid w:val="00AD0767"/>
    <w:rsid w:val="00AD175D"/>
    <w:rsid w:val="00AD4098"/>
    <w:rsid w:val="00AD4513"/>
    <w:rsid w:val="00AD7055"/>
    <w:rsid w:val="00AE08D9"/>
    <w:rsid w:val="00AE251F"/>
    <w:rsid w:val="00AE2B22"/>
    <w:rsid w:val="00AE2C34"/>
    <w:rsid w:val="00AE431A"/>
    <w:rsid w:val="00AE497D"/>
    <w:rsid w:val="00AE6151"/>
    <w:rsid w:val="00AE77B6"/>
    <w:rsid w:val="00AE789E"/>
    <w:rsid w:val="00AF0947"/>
    <w:rsid w:val="00AF0AE2"/>
    <w:rsid w:val="00AF1259"/>
    <w:rsid w:val="00AF1A19"/>
    <w:rsid w:val="00AF1A90"/>
    <w:rsid w:val="00AF24FA"/>
    <w:rsid w:val="00AF26D2"/>
    <w:rsid w:val="00AF45F7"/>
    <w:rsid w:val="00AF6492"/>
    <w:rsid w:val="00AF64BB"/>
    <w:rsid w:val="00B005DA"/>
    <w:rsid w:val="00B00F3A"/>
    <w:rsid w:val="00B01C1C"/>
    <w:rsid w:val="00B028C9"/>
    <w:rsid w:val="00B03FA4"/>
    <w:rsid w:val="00B043A8"/>
    <w:rsid w:val="00B0486E"/>
    <w:rsid w:val="00B0556B"/>
    <w:rsid w:val="00B061D7"/>
    <w:rsid w:val="00B12BCF"/>
    <w:rsid w:val="00B139C5"/>
    <w:rsid w:val="00B13C01"/>
    <w:rsid w:val="00B14606"/>
    <w:rsid w:val="00B154DE"/>
    <w:rsid w:val="00B1652E"/>
    <w:rsid w:val="00B177F5"/>
    <w:rsid w:val="00B17ECC"/>
    <w:rsid w:val="00B23D16"/>
    <w:rsid w:val="00B24AF1"/>
    <w:rsid w:val="00B2568F"/>
    <w:rsid w:val="00B26C8E"/>
    <w:rsid w:val="00B30C53"/>
    <w:rsid w:val="00B31776"/>
    <w:rsid w:val="00B31EFB"/>
    <w:rsid w:val="00B3237A"/>
    <w:rsid w:val="00B339D3"/>
    <w:rsid w:val="00B33BC4"/>
    <w:rsid w:val="00B3431C"/>
    <w:rsid w:val="00B3471D"/>
    <w:rsid w:val="00B35990"/>
    <w:rsid w:val="00B35C4F"/>
    <w:rsid w:val="00B36876"/>
    <w:rsid w:val="00B37CB1"/>
    <w:rsid w:val="00B40F44"/>
    <w:rsid w:val="00B42EB8"/>
    <w:rsid w:val="00B50486"/>
    <w:rsid w:val="00B50868"/>
    <w:rsid w:val="00B51BA9"/>
    <w:rsid w:val="00B52C23"/>
    <w:rsid w:val="00B538EA"/>
    <w:rsid w:val="00B55E03"/>
    <w:rsid w:val="00B5734F"/>
    <w:rsid w:val="00B57991"/>
    <w:rsid w:val="00B57C27"/>
    <w:rsid w:val="00B60B09"/>
    <w:rsid w:val="00B61473"/>
    <w:rsid w:val="00B6164E"/>
    <w:rsid w:val="00B63144"/>
    <w:rsid w:val="00B63281"/>
    <w:rsid w:val="00B63B2D"/>
    <w:rsid w:val="00B64486"/>
    <w:rsid w:val="00B64D40"/>
    <w:rsid w:val="00B65097"/>
    <w:rsid w:val="00B6537C"/>
    <w:rsid w:val="00B65FB2"/>
    <w:rsid w:val="00B677DE"/>
    <w:rsid w:val="00B678E6"/>
    <w:rsid w:val="00B701D5"/>
    <w:rsid w:val="00B70667"/>
    <w:rsid w:val="00B71894"/>
    <w:rsid w:val="00B71B2D"/>
    <w:rsid w:val="00B72324"/>
    <w:rsid w:val="00B74600"/>
    <w:rsid w:val="00B7514C"/>
    <w:rsid w:val="00B767CE"/>
    <w:rsid w:val="00B76912"/>
    <w:rsid w:val="00B76BEB"/>
    <w:rsid w:val="00B80733"/>
    <w:rsid w:val="00B80835"/>
    <w:rsid w:val="00B82A88"/>
    <w:rsid w:val="00B871E2"/>
    <w:rsid w:val="00B8729D"/>
    <w:rsid w:val="00B9064A"/>
    <w:rsid w:val="00B9129B"/>
    <w:rsid w:val="00B9319B"/>
    <w:rsid w:val="00B93943"/>
    <w:rsid w:val="00B94E13"/>
    <w:rsid w:val="00B95E8B"/>
    <w:rsid w:val="00B964F0"/>
    <w:rsid w:val="00BA007F"/>
    <w:rsid w:val="00BA2164"/>
    <w:rsid w:val="00BA302E"/>
    <w:rsid w:val="00BA37D2"/>
    <w:rsid w:val="00BA4950"/>
    <w:rsid w:val="00BA4EAE"/>
    <w:rsid w:val="00BA77FB"/>
    <w:rsid w:val="00BA781E"/>
    <w:rsid w:val="00BB0447"/>
    <w:rsid w:val="00BB0A45"/>
    <w:rsid w:val="00BB0A7C"/>
    <w:rsid w:val="00BB0BD1"/>
    <w:rsid w:val="00BB16B0"/>
    <w:rsid w:val="00BB1858"/>
    <w:rsid w:val="00BB2BBB"/>
    <w:rsid w:val="00BB3539"/>
    <w:rsid w:val="00BB5277"/>
    <w:rsid w:val="00BB6769"/>
    <w:rsid w:val="00BB7E7C"/>
    <w:rsid w:val="00BC0133"/>
    <w:rsid w:val="00BC1337"/>
    <w:rsid w:val="00BC1D1B"/>
    <w:rsid w:val="00BC23C7"/>
    <w:rsid w:val="00BC3199"/>
    <w:rsid w:val="00BC396C"/>
    <w:rsid w:val="00BC4156"/>
    <w:rsid w:val="00BC57B7"/>
    <w:rsid w:val="00BC5E37"/>
    <w:rsid w:val="00BC6A45"/>
    <w:rsid w:val="00BC6E2A"/>
    <w:rsid w:val="00BD0A13"/>
    <w:rsid w:val="00BD0ED3"/>
    <w:rsid w:val="00BD36C9"/>
    <w:rsid w:val="00BD3E32"/>
    <w:rsid w:val="00BD571A"/>
    <w:rsid w:val="00BD5AFC"/>
    <w:rsid w:val="00BD670E"/>
    <w:rsid w:val="00BD7091"/>
    <w:rsid w:val="00BD77AA"/>
    <w:rsid w:val="00BD7980"/>
    <w:rsid w:val="00BD7A55"/>
    <w:rsid w:val="00BE03E0"/>
    <w:rsid w:val="00BE2827"/>
    <w:rsid w:val="00BE41D8"/>
    <w:rsid w:val="00BE5BC5"/>
    <w:rsid w:val="00BE69A7"/>
    <w:rsid w:val="00BE7ECB"/>
    <w:rsid w:val="00BF0FAE"/>
    <w:rsid w:val="00BF1BC3"/>
    <w:rsid w:val="00BF2761"/>
    <w:rsid w:val="00BF2899"/>
    <w:rsid w:val="00BF3D1A"/>
    <w:rsid w:val="00BF5523"/>
    <w:rsid w:val="00BF5788"/>
    <w:rsid w:val="00BF6155"/>
    <w:rsid w:val="00BF6A8C"/>
    <w:rsid w:val="00C00065"/>
    <w:rsid w:val="00C0082A"/>
    <w:rsid w:val="00C00BAE"/>
    <w:rsid w:val="00C00CCB"/>
    <w:rsid w:val="00C00DE8"/>
    <w:rsid w:val="00C01E4E"/>
    <w:rsid w:val="00C023C9"/>
    <w:rsid w:val="00C023E3"/>
    <w:rsid w:val="00C039B9"/>
    <w:rsid w:val="00C043E3"/>
    <w:rsid w:val="00C04BFB"/>
    <w:rsid w:val="00C05118"/>
    <w:rsid w:val="00C05AAB"/>
    <w:rsid w:val="00C0614A"/>
    <w:rsid w:val="00C06194"/>
    <w:rsid w:val="00C0625D"/>
    <w:rsid w:val="00C0626F"/>
    <w:rsid w:val="00C06A29"/>
    <w:rsid w:val="00C0748F"/>
    <w:rsid w:val="00C07A98"/>
    <w:rsid w:val="00C07CBF"/>
    <w:rsid w:val="00C07F76"/>
    <w:rsid w:val="00C118C9"/>
    <w:rsid w:val="00C15CD3"/>
    <w:rsid w:val="00C175EE"/>
    <w:rsid w:val="00C17615"/>
    <w:rsid w:val="00C2296F"/>
    <w:rsid w:val="00C23A0F"/>
    <w:rsid w:val="00C24059"/>
    <w:rsid w:val="00C252DF"/>
    <w:rsid w:val="00C26C16"/>
    <w:rsid w:val="00C27F4D"/>
    <w:rsid w:val="00C316F8"/>
    <w:rsid w:val="00C32A18"/>
    <w:rsid w:val="00C32F35"/>
    <w:rsid w:val="00C33A91"/>
    <w:rsid w:val="00C3550B"/>
    <w:rsid w:val="00C3671C"/>
    <w:rsid w:val="00C36AE7"/>
    <w:rsid w:val="00C36B82"/>
    <w:rsid w:val="00C376BB"/>
    <w:rsid w:val="00C37846"/>
    <w:rsid w:val="00C429E9"/>
    <w:rsid w:val="00C44E99"/>
    <w:rsid w:val="00C45451"/>
    <w:rsid w:val="00C45571"/>
    <w:rsid w:val="00C47A23"/>
    <w:rsid w:val="00C52CA8"/>
    <w:rsid w:val="00C5452F"/>
    <w:rsid w:val="00C55463"/>
    <w:rsid w:val="00C5592D"/>
    <w:rsid w:val="00C55FA7"/>
    <w:rsid w:val="00C56F96"/>
    <w:rsid w:val="00C57CFE"/>
    <w:rsid w:val="00C57D6A"/>
    <w:rsid w:val="00C60B7E"/>
    <w:rsid w:val="00C62224"/>
    <w:rsid w:val="00C644D5"/>
    <w:rsid w:val="00C647D5"/>
    <w:rsid w:val="00C6769B"/>
    <w:rsid w:val="00C710BA"/>
    <w:rsid w:val="00C72874"/>
    <w:rsid w:val="00C736AA"/>
    <w:rsid w:val="00C737FF"/>
    <w:rsid w:val="00C73E2C"/>
    <w:rsid w:val="00C75F8E"/>
    <w:rsid w:val="00C767AA"/>
    <w:rsid w:val="00C76B7F"/>
    <w:rsid w:val="00C7720C"/>
    <w:rsid w:val="00C7791F"/>
    <w:rsid w:val="00C80207"/>
    <w:rsid w:val="00C8037A"/>
    <w:rsid w:val="00C80934"/>
    <w:rsid w:val="00C8298E"/>
    <w:rsid w:val="00C83821"/>
    <w:rsid w:val="00C84BE0"/>
    <w:rsid w:val="00C84E6B"/>
    <w:rsid w:val="00C85848"/>
    <w:rsid w:val="00C906C6"/>
    <w:rsid w:val="00C90AE7"/>
    <w:rsid w:val="00C91C02"/>
    <w:rsid w:val="00C927F2"/>
    <w:rsid w:val="00C929EC"/>
    <w:rsid w:val="00C93C1D"/>
    <w:rsid w:val="00C93D33"/>
    <w:rsid w:val="00C94F38"/>
    <w:rsid w:val="00C95030"/>
    <w:rsid w:val="00C95ECD"/>
    <w:rsid w:val="00CA0796"/>
    <w:rsid w:val="00CA4D5C"/>
    <w:rsid w:val="00CA54E1"/>
    <w:rsid w:val="00CA750C"/>
    <w:rsid w:val="00CA7C54"/>
    <w:rsid w:val="00CA7C90"/>
    <w:rsid w:val="00CB003B"/>
    <w:rsid w:val="00CB1CE8"/>
    <w:rsid w:val="00CB1ED1"/>
    <w:rsid w:val="00CB283C"/>
    <w:rsid w:val="00CB4CB7"/>
    <w:rsid w:val="00CB59A7"/>
    <w:rsid w:val="00CC10DD"/>
    <w:rsid w:val="00CC1763"/>
    <w:rsid w:val="00CC40EE"/>
    <w:rsid w:val="00CC4D37"/>
    <w:rsid w:val="00CC5FE2"/>
    <w:rsid w:val="00CC7A51"/>
    <w:rsid w:val="00CD05FC"/>
    <w:rsid w:val="00CD087A"/>
    <w:rsid w:val="00CD289A"/>
    <w:rsid w:val="00CD382B"/>
    <w:rsid w:val="00CD4058"/>
    <w:rsid w:val="00CD5004"/>
    <w:rsid w:val="00CE0902"/>
    <w:rsid w:val="00CE18AD"/>
    <w:rsid w:val="00CE40CC"/>
    <w:rsid w:val="00CE471A"/>
    <w:rsid w:val="00CE5F81"/>
    <w:rsid w:val="00CE6E51"/>
    <w:rsid w:val="00CE779B"/>
    <w:rsid w:val="00CE7D36"/>
    <w:rsid w:val="00CF0039"/>
    <w:rsid w:val="00CF2D42"/>
    <w:rsid w:val="00CF421D"/>
    <w:rsid w:val="00CF44E1"/>
    <w:rsid w:val="00D0131B"/>
    <w:rsid w:val="00D0287B"/>
    <w:rsid w:val="00D03858"/>
    <w:rsid w:val="00D051F8"/>
    <w:rsid w:val="00D070B1"/>
    <w:rsid w:val="00D07E35"/>
    <w:rsid w:val="00D07FBD"/>
    <w:rsid w:val="00D105F9"/>
    <w:rsid w:val="00D108DF"/>
    <w:rsid w:val="00D109D5"/>
    <w:rsid w:val="00D10C35"/>
    <w:rsid w:val="00D10D14"/>
    <w:rsid w:val="00D1168F"/>
    <w:rsid w:val="00D11A3A"/>
    <w:rsid w:val="00D12472"/>
    <w:rsid w:val="00D12FCC"/>
    <w:rsid w:val="00D130B7"/>
    <w:rsid w:val="00D145FC"/>
    <w:rsid w:val="00D16373"/>
    <w:rsid w:val="00D16AD9"/>
    <w:rsid w:val="00D175AA"/>
    <w:rsid w:val="00D177C3"/>
    <w:rsid w:val="00D212CC"/>
    <w:rsid w:val="00D216B5"/>
    <w:rsid w:val="00D21A3C"/>
    <w:rsid w:val="00D23A41"/>
    <w:rsid w:val="00D24AA5"/>
    <w:rsid w:val="00D25241"/>
    <w:rsid w:val="00D2571E"/>
    <w:rsid w:val="00D26007"/>
    <w:rsid w:val="00D26258"/>
    <w:rsid w:val="00D27960"/>
    <w:rsid w:val="00D30614"/>
    <w:rsid w:val="00D340A2"/>
    <w:rsid w:val="00D409C1"/>
    <w:rsid w:val="00D41816"/>
    <w:rsid w:val="00D43467"/>
    <w:rsid w:val="00D43B05"/>
    <w:rsid w:val="00D447A7"/>
    <w:rsid w:val="00D44A69"/>
    <w:rsid w:val="00D463ED"/>
    <w:rsid w:val="00D46A17"/>
    <w:rsid w:val="00D46F67"/>
    <w:rsid w:val="00D4717A"/>
    <w:rsid w:val="00D476FE"/>
    <w:rsid w:val="00D47A75"/>
    <w:rsid w:val="00D47B69"/>
    <w:rsid w:val="00D50CF6"/>
    <w:rsid w:val="00D513B3"/>
    <w:rsid w:val="00D51C6E"/>
    <w:rsid w:val="00D52E06"/>
    <w:rsid w:val="00D54280"/>
    <w:rsid w:val="00D544F8"/>
    <w:rsid w:val="00D55191"/>
    <w:rsid w:val="00D5595E"/>
    <w:rsid w:val="00D55C03"/>
    <w:rsid w:val="00D568D9"/>
    <w:rsid w:val="00D649B1"/>
    <w:rsid w:val="00D67FE8"/>
    <w:rsid w:val="00D70E10"/>
    <w:rsid w:val="00D724C0"/>
    <w:rsid w:val="00D7256F"/>
    <w:rsid w:val="00D736D5"/>
    <w:rsid w:val="00D73FD7"/>
    <w:rsid w:val="00D747A2"/>
    <w:rsid w:val="00D75D8C"/>
    <w:rsid w:val="00D7630F"/>
    <w:rsid w:val="00D76ADF"/>
    <w:rsid w:val="00D774F8"/>
    <w:rsid w:val="00D8034F"/>
    <w:rsid w:val="00D8038E"/>
    <w:rsid w:val="00D81479"/>
    <w:rsid w:val="00D814DF"/>
    <w:rsid w:val="00D81B04"/>
    <w:rsid w:val="00D81BEA"/>
    <w:rsid w:val="00D828D2"/>
    <w:rsid w:val="00D831D6"/>
    <w:rsid w:val="00D83AFF"/>
    <w:rsid w:val="00D84F03"/>
    <w:rsid w:val="00D86551"/>
    <w:rsid w:val="00D86FC9"/>
    <w:rsid w:val="00D90859"/>
    <w:rsid w:val="00D90D6A"/>
    <w:rsid w:val="00D9299A"/>
    <w:rsid w:val="00D934D2"/>
    <w:rsid w:val="00D95214"/>
    <w:rsid w:val="00D95358"/>
    <w:rsid w:val="00D9694A"/>
    <w:rsid w:val="00DA0F44"/>
    <w:rsid w:val="00DA1450"/>
    <w:rsid w:val="00DA1EE6"/>
    <w:rsid w:val="00DA1F5C"/>
    <w:rsid w:val="00DA3BD5"/>
    <w:rsid w:val="00DA3D18"/>
    <w:rsid w:val="00DA4A17"/>
    <w:rsid w:val="00DA5987"/>
    <w:rsid w:val="00DA651E"/>
    <w:rsid w:val="00DB1ABF"/>
    <w:rsid w:val="00DB2C18"/>
    <w:rsid w:val="00DB2C1D"/>
    <w:rsid w:val="00DB318E"/>
    <w:rsid w:val="00DB5E82"/>
    <w:rsid w:val="00DB7BCD"/>
    <w:rsid w:val="00DC0CFE"/>
    <w:rsid w:val="00DC253B"/>
    <w:rsid w:val="00DC40FC"/>
    <w:rsid w:val="00DC4D02"/>
    <w:rsid w:val="00DC4D1F"/>
    <w:rsid w:val="00DC59C8"/>
    <w:rsid w:val="00DC5FEE"/>
    <w:rsid w:val="00DC7922"/>
    <w:rsid w:val="00DD0726"/>
    <w:rsid w:val="00DD3A08"/>
    <w:rsid w:val="00DD4191"/>
    <w:rsid w:val="00DD6532"/>
    <w:rsid w:val="00DE149E"/>
    <w:rsid w:val="00DE14CA"/>
    <w:rsid w:val="00DE1755"/>
    <w:rsid w:val="00DE1E6D"/>
    <w:rsid w:val="00DE327C"/>
    <w:rsid w:val="00DE4E08"/>
    <w:rsid w:val="00DE5891"/>
    <w:rsid w:val="00DE61E2"/>
    <w:rsid w:val="00DE783B"/>
    <w:rsid w:val="00DF2EA8"/>
    <w:rsid w:val="00DF3129"/>
    <w:rsid w:val="00DF35A3"/>
    <w:rsid w:val="00DF394F"/>
    <w:rsid w:val="00DF3E89"/>
    <w:rsid w:val="00DF45C9"/>
    <w:rsid w:val="00DF60A9"/>
    <w:rsid w:val="00DF6394"/>
    <w:rsid w:val="00DF66B1"/>
    <w:rsid w:val="00DF6FE0"/>
    <w:rsid w:val="00DF764A"/>
    <w:rsid w:val="00E00D1E"/>
    <w:rsid w:val="00E01B87"/>
    <w:rsid w:val="00E01E76"/>
    <w:rsid w:val="00E02EA1"/>
    <w:rsid w:val="00E02F02"/>
    <w:rsid w:val="00E02FD1"/>
    <w:rsid w:val="00E031E5"/>
    <w:rsid w:val="00E035AA"/>
    <w:rsid w:val="00E03D63"/>
    <w:rsid w:val="00E04CB4"/>
    <w:rsid w:val="00E05C21"/>
    <w:rsid w:val="00E05EA2"/>
    <w:rsid w:val="00E07517"/>
    <w:rsid w:val="00E10B23"/>
    <w:rsid w:val="00E136BE"/>
    <w:rsid w:val="00E16F0B"/>
    <w:rsid w:val="00E20060"/>
    <w:rsid w:val="00E20476"/>
    <w:rsid w:val="00E2051E"/>
    <w:rsid w:val="00E2099D"/>
    <w:rsid w:val="00E2104D"/>
    <w:rsid w:val="00E214D1"/>
    <w:rsid w:val="00E220D9"/>
    <w:rsid w:val="00E2246A"/>
    <w:rsid w:val="00E22AB2"/>
    <w:rsid w:val="00E23045"/>
    <w:rsid w:val="00E2306E"/>
    <w:rsid w:val="00E232CB"/>
    <w:rsid w:val="00E2403E"/>
    <w:rsid w:val="00E246A4"/>
    <w:rsid w:val="00E27930"/>
    <w:rsid w:val="00E305D3"/>
    <w:rsid w:val="00E313D5"/>
    <w:rsid w:val="00E33758"/>
    <w:rsid w:val="00E338C4"/>
    <w:rsid w:val="00E33D78"/>
    <w:rsid w:val="00E33F38"/>
    <w:rsid w:val="00E34158"/>
    <w:rsid w:val="00E34BAF"/>
    <w:rsid w:val="00E3781E"/>
    <w:rsid w:val="00E379BE"/>
    <w:rsid w:val="00E379E9"/>
    <w:rsid w:val="00E405AC"/>
    <w:rsid w:val="00E4139D"/>
    <w:rsid w:val="00E41C7F"/>
    <w:rsid w:val="00E42387"/>
    <w:rsid w:val="00E435BE"/>
    <w:rsid w:val="00E438FB"/>
    <w:rsid w:val="00E43B6C"/>
    <w:rsid w:val="00E445E1"/>
    <w:rsid w:val="00E44727"/>
    <w:rsid w:val="00E45B85"/>
    <w:rsid w:val="00E46077"/>
    <w:rsid w:val="00E466F3"/>
    <w:rsid w:val="00E46DC2"/>
    <w:rsid w:val="00E4762E"/>
    <w:rsid w:val="00E47779"/>
    <w:rsid w:val="00E47C57"/>
    <w:rsid w:val="00E47DEC"/>
    <w:rsid w:val="00E50A3C"/>
    <w:rsid w:val="00E513A4"/>
    <w:rsid w:val="00E52779"/>
    <w:rsid w:val="00E531F5"/>
    <w:rsid w:val="00E5389E"/>
    <w:rsid w:val="00E543C1"/>
    <w:rsid w:val="00E54483"/>
    <w:rsid w:val="00E54A41"/>
    <w:rsid w:val="00E56BC8"/>
    <w:rsid w:val="00E56D68"/>
    <w:rsid w:val="00E56F74"/>
    <w:rsid w:val="00E613C8"/>
    <w:rsid w:val="00E62B1C"/>
    <w:rsid w:val="00E62D59"/>
    <w:rsid w:val="00E631B3"/>
    <w:rsid w:val="00E64921"/>
    <w:rsid w:val="00E667AA"/>
    <w:rsid w:val="00E66C67"/>
    <w:rsid w:val="00E6702D"/>
    <w:rsid w:val="00E7124A"/>
    <w:rsid w:val="00E716C1"/>
    <w:rsid w:val="00E718C8"/>
    <w:rsid w:val="00E7208D"/>
    <w:rsid w:val="00E76B02"/>
    <w:rsid w:val="00E77289"/>
    <w:rsid w:val="00E777B1"/>
    <w:rsid w:val="00E77B25"/>
    <w:rsid w:val="00E77D7F"/>
    <w:rsid w:val="00E80F56"/>
    <w:rsid w:val="00E82649"/>
    <w:rsid w:val="00E827F2"/>
    <w:rsid w:val="00E83DF7"/>
    <w:rsid w:val="00E87059"/>
    <w:rsid w:val="00E91F63"/>
    <w:rsid w:val="00E92151"/>
    <w:rsid w:val="00E9268C"/>
    <w:rsid w:val="00E94048"/>
    <w:rsid w:val="00E94541"/>
    <w:rsid w:val="00E953C2"/>
    <w:rsid w:val="00E95D07"/>
    <w:rsid w:val="00E9606D"/>
    <w:rsid w:val="00E960AB"/>
    <w:rsid w:val="00E9667E"/>
    <w:rsid w:val="00E96C2A"/>
    <w:rsid w:val="00EA14F4"/>
    <w:rsid w:val="00EA3502"/>
    <w:rsid w:val="00EA3CC4"/>
    <w:rsid w:val="00EA3E18"/>
    <w:rsid w:val="00EA50CF"/>
    <w:rsid w:val="00EA66FC"/>
    <w:rsid w:val="00EA7590"/>
    <w:rsid w:val="00EB0CB2"/>
    <w:rsid w:val="00EB1198"/>
    <w:rsid w:val="00EB18B3"/>
    <w:rsid w:val="00EB1E11"/>
    <w:rsid w:val="00EB501F"/>
    <w:rsid w:val="00EB5D6F"/>
    <w:rsid w:val="00EB6951"/>
    <w:rsid w:val="00EC08A7"/>
    <w:rsid w:val="00EC09CB"/>
    <w:rsid w:val="00EC2514"/>
    <w:rsid w:val="00EC2C43"/>
    <w:rsid w:val="00EC31C2"/>
    <w:rsid w:val="00EC384F"/>
    <w:rsid w:val="00EC513E"/>
    <w:rsid w:val="00EC656C"/>
    <w:rsid w:val="00EC737C"/>
    <w:rsid w:val="00EC7D04"/>
    <w:rsid w:val="00ED03CF"/>
    <w:rsid w:val="00ED2ACD"/>
    <w:rsid w:val="00ED30C0"/>
    <w:rsid w:val="00ED366B"/>
    <w:rsid w:val="00ED3858"/>
    <w:rsid w:val="00ED4599"/>
    <w:rsid w:val="00ED5D67"/>
    <w:rsid w:val="00ED6F82"/>
    <w:rsid w:val="00EE03BD"/>
    <w:rsid w:val="00EE0FA9"/>
    <w:rsid w:val="00EE1EEE"/>
    <w:rsid w:val="00EE1FBE"/>
    <w:rsid w:val="00EE2407"/>
    <w:rsid w:val="00EE2497"/>
    <w:rsid w:val="00EE24AA"/>
    <w:rsid w:val="00EE3A1C"/>
    <w:rsid w:val="00EE405B"/>
    <w:rsid w:val="00EE4604"/>
    <w:rsid w:val="00EE55B0"/>
    <w:rsid w:val="00EE5AEB"/>
    <w:rsid w:val="00EE73E9"/>
    <w:rsid w:val="00EF39D9"/>
    <w:rsid w:val="00EF4BF1"/>
    <w:rsid w:val="00EF5A80"/>
    <w:rsid w:val="00EF5C31"/>
    <w:rsid w:val="00EF6134"/>
    <w:rsid w:val="00EF65A6"/>
    <w:rsid w:val="00EF70F6"/>
    <w:rsid w:val="00EF7515"/>
    <w:rsid w:val="00EF763A"/>
    <w:rsid w:val="00EF78FB"/>
    <w:rsid w:val="00F017E9"/>
    <w:rsid w:val="00F024C7"/>
    <w:rsid w:val="00F0261F"/>
    <w:rsid w:val="00F02FB5"/>
    <w:rsid w:val="00F031B0"/>
    <w:rsid w:val="00F031EB"/>
    <w:rsid w:val="00F03223"/>
    <w:rsid w:val="00F04440"/>
    <w:rsid w:val="00F045BB"/>
    <w:rsid w:val="00F062B4"/>
    <w:rsid w:val="00F073F5"/>
    <w:rsid w:val="00F10B9A"/>
    <w:rsid w:val="00F10CDF"/>
    <w:rsid w:val="00F116C4"/>
    <w:rsid w:val="00F127EC"/>
    <w:rsid w:val="00F132ED"/>
    <w:rsid w:val="00F137DE"/>
    <w:rsid w:val="00F13A02"/>
    <w:rsid w:val="00F16268"/>
    <w:rsid w:val="00F17D1D"/>
    <w:rsid w:val="00F20F85"/>
    <w:rsid w:val="00F22583"/>
    <w:rsid w:val="00F25B02"/>
    <w:rsid w:val="00F261F5"/>
    <w:rsid w:val="00F307AA"/>
    <w:rsid w:val="00F31073"/>
    <w:rsid w:val="00F3386B"/>
    <w:rsid w:val="00F347F1"/>
    <w:rsid w:val="00F35291"/>
    <w:rsid w:val="00F35341"/>
    <w:rsid w:val="00F37204"/>
    <w:rsid w:val="00F372E4"/>
    <w:rsid w:val="00F37796"/>
    <w:rsid w:val="00F40F48"/>
    <w:rsid w:val="00F438C2"/>
    <w:rsid w:val="00F46462"/>
    <w:rsid w:val="00F465F6"/>
    <w:rsid w:val="00F468CD"/>
    <w:rsid w:val="00F50147"/>
    <w:rsid w:val="00F5236F"/>
    <w:rsid w:val="00F525FD"/>
    <w:rsid w:val="00F529CC"/>
    <w:rsid w:val="00F534F1"/>
    <w:rsid w:val="00F53B3C"/>
    <w:rsid w:val="00F550DB"/>
    <w:rsid w:val="00F56F0C"/>
    <w:rsid w:val="00F572FD"/>
    <w:rsid w:val="00F57CBE"/>
    <w:rsid w:val="00F57E3F"/>
    <w:rsid w:val="00F61B67"/>
    <w:rsid w:val="00F63FF2"/>
    <w:rsid w:val="00F63FF9"/>
    <w:rsid w:val="00F658C4"/>
    <w:rsid w:val="00F659AD"/>
    <w:rsid w:val="00F66AC3"/>
    <w:rsid w:val="00F674B3"/>
    <w:rsid w:val="00F67C78"/>
    <w:rsid w:val="00F71003"/>
    <w:rsid w:val="00F7221F"/>
    <w:rsid w:val="00F72A17"/>
    <w:rsid w:val="00F72F37"/>
    <w:rsid w:val="00F739B0"/>
    <w:rsid w:val="00F73B94"/>
    <w:rsid w:val="00F73E12"/>
    <w:rsid w:val="00F75C24"/>
    <w:rsid w:val="00F768E9"/>
    <w:rsid w:val="00F7691B"/>
    <w:rsid w:val="00F8085C"/>
    <w:rsid w:val="00F81869"/>
    <w:rsid w:val="00F82A12"/>
    <w:rsid w:val="00F82C8B"/>
    <w:rsid w:val="00F8556A"/>
    <w:rsid w:val="00F863E1"/>
    <w:rsid w:val="00F87961"/>
    <w:rsid w:val="00F879A8"/>
    <w:rsid w:val="00F91B66"/>
    <w:rsid w:val="00F9254A"/>
    <w:rsid w:val="00F92860"/>
    <w:rsid w:val="00F92FEC"/>
    <w:rsid w:val="00F93A48"/>
    <w:rsid w:val="00F97095"/>
    <w:rsid w:val="00F97368"/>
    <w:rsid w:val="00F97D7A"/>
    <w:rsid w:val="00FA0FC2"/>
    <w:rsid w:val="00FA1A3E"/>
    <w:rsid w:val="00FA4151"/>
    <w:rsid w:val="00FA44B2"/>
    <w:rsid w:val="00FA4A51"/>
    <w:rsid w:val="00FA4D97"/>
    <w:rsid w:val="00FA639A"/>
    <w:rsid w:val="00FB0688"/>
    <w:rsid w:val="00FB0DCF"/>
    <w:rsid w:val="00FB2216"/>
    <w:rsid w:val="00FB2674"/>
    <w:rsid w:val="00FB3507"/>
    <w:rsid w:val="00FB3D73"/>
    <w:rsid w:val="00FB493B"/>
    <w:rsid w:val="00FB4BD3"/>
    <w:rsid w:val="00FB5624"/>
    <w:rsid w:val="00FB5DCA"/>
    <w:rsid w:val="00FB68D7"/>
    <w:rsid w:val="00FB7031"/>
    <w:rsid w:val="00FB73FB"/>
    <w:rsid w:val="00FB7841"/>
    <w:rsid w:val="00FB788B"/>
    <w:rsid w:val="00FC0377"/>
    <w:rsid w:val="00FC123C"/>
    <w:rsid w:val="00FC1AF9"/>
    <w:rsid w:val="00FC206B"/>
    <w:rsid w:val="00FC2187"/>
    <w:rsid w:val="00FC2B3C"/>
    <w:rsid w:val="00FC3196"/>
    <w:rsid w:val="00FC32C3"/>
    <w:rsid w:val="00FC5475"/>
    <w:rsid w:val="00FC5641"/>
    <w:rsid w:val="00FC6F14"/>
    <w:rsid w:val="00FC793F"/>
    <w:rsid w:val="00FD1D5E"/>
    <w:rsid w:val="00FD44EB"/>
    <w:rsid w:val="00FD5D72"/>
    <w:rsid w:val="00FD6F3D"/>
    <w:rsid w:val="00FD7AAB"/>
    <w:rsid w:val="00FE0639"/>
    <w:rsid w:val="00FE117C"/>
    <w:rsid w:val="00FE20E1"/>
    <w:rsid w:val="00FE26C0"/>
    <w:rsid w:val="00FE40FD"/>
    <w:rsid w:val="00FE474D"/>
    <w:rsid w:val="00FE55A6"/>
    <w:rsid w:val="00FE5EB4"/>
    <w:rsid w:val="00FF0582"/>
    <w:rsid w:val="00FF0834"/>
    <w:rsid w:val="00FF1AC0"/>
    <w:rsid w:val="00FF207D"/>
    <w:rsid w:val="00FF45E8"/>
    <w:rsid w:val="00FF463F"/>
    <w:rsid w:val="00FF4957"/>
    <w:rsid w:val="00FF5056"/>
    <w:rsid w:val="00FF6E26"/>
    <w:rsid w:val="00FF7F45"/>
    <w:rsid w:val="0A66E7F7"/>
    <w:rsid w:val="15FB1A5A"/>
  </w:rsids>
  <w:docVars>
    <w:docVar w:name="APPROVER" w:val="-"/>
    <w:docVar w:name="CONSENT" w:val="-"/>
    <w:docVar w:name="DATEREV" w:val="20/06/2023"/>
    <w:docVar w:name="DOC" w:val="POL-GEQ-TEC-004"/>
    <w:docVar w:name="ELABORATOR" w:val="-"/>
    <w:docVar w:name="REV" w:val="1"/>
    <w:docVar w:name="TITLE" w:val="Política de Gestão de Identidade e Controle de Acesso"/>
  </w:docVars>
  <m:mathPr>
    <m:mathFont m:val="Cambria Math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194B6AD2"/>
  <w15:docId w15:val="{C5B8C12D-5B94-4434-A0DD-5DDEC8D1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394D"/>
  </w:style>
  <w:style w:type="paragraph" w:styleId="Heading1">
    <w:name w:val="heading 1"/>
    <w:basedOn w:val="Estilo1"/>
    <w:next w:val="Normal"/>
    <w:link w:val="Ttulo1Char"/>
    <w:qFormat/>
    <w:rsid w:val="003A59CB"/>
    <w:pPr>
      <w:spacing w:before="144" w:after="144"/>
      <w:outlineLvl w:val="0"/>
    </w:pPr>
  </w:style>
  <w:style w:type="paragraph" w:styleId="Heading2">
    <w:name w:val="heading 2"/>
    <w:basedOn w:val="Heading1"/>
    <w:next w:val="Normal"/>
    <w:qFormat/>
    <w:rsid w:val="003A59CB"/>
    <w:pPr>
      <w:numPr>
        <w:ilvl w:val="1"/>
      </w:numPr>
      <w:outlineLvl w:val="1"/>
    </w:pPr>
  </w:style>
  <w:style w:type="paragraph" w:styleId="Heading3">
    <w:name w:val="heading 3"/>
    <w:basedOn w:val="Normal"/>
    <w:next w:val="Normal"/>
    <w:qFormat/>
    <w:rsid w:val="007C394D"/>
    <w:pPr>
      <w:keepNext/>
      <w:ind w:firstLine="709"/>
      <w:outlineLvl w:val="2"/>
    </w:pPr>
    <w:rPr>
      <w:rFonts w:ascii="Bookman Old Style" w:hAnsi="Bookman Old Style"/>
      <w:sz w:val="24"/>
    </w:rPr>
  </w:style>
  <w:style w:type="paragraph" w:styleId="Heading4">
    <w:name w:val="heading 4"/>
    <w:basedOn w:val="Normal"/>
    <w:next w:val="Normal"/>
    <w:link w:val="Ttulo4Char"/>
    <w:qFormat/>
    <w:rsid w:val="007C394D"/>
    <w:pPr>
      <w:keepNext/>
      <w:jc w:val="center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7C394D"/>
    <w:pPr>
      <w:keepNext/>
      <w:jc w:val="center"/>
      <w:outlineLvl w:val="4"/>
    </w:pPr>
    <w:rPr>
      <w:b/>
      <w:i/>
      <w:sz w:val="96"/>
    </w:rPr>
  </w:style>
  <w:style w:type="paragraph" w:styleId="Heading6">
    <w:name w:val="heading 6"/>
    <w:basedOn w:val="Normal"/>
    <w:next w:val="Normal"/>
    <w:qFormat/>
    <w:rsid w:val="007C394D"/>
    <w:pPr>
      <w:keepNext/>
      <w:outlineLvl w:val="5"/>
    </w:pPr>
    <w:rPr>
      <w:rFonts w:ascii="Bookman Old Style" w:hAnsi="Bookman Old Style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7C394D"/>
    <w:pPr>
      <w:ind w:firstLine="709"/>
    </w:pPr>
  </w:style>
  <w:style w:type="paragraph" w:styleId="Header">
    <w:name w:val="header"/>
    <w:basedOn w:val="Normal"/>
    <w:rsid w:val="007C394D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7C394D"/>
    <w:pPr>
      <w:tabs>
        <w:tab w:val="center" w:pos="4419"/>
        <w:tab w:val="right" w:pos="8838"/>
      </w:tabs>
    </w:pPr>
  </w:style>
  <w:style w:type="paragraph" w:styleId="BodyText">
    <w:name w:val="Body Text"/>
    <w:basedOn w:val="Normal"/>
    <w:rsid w:val="007C394D"/>
    <w:pPr>
      <w:jc w:val="both"/>
    </w:pPr>
    <w:rPr>
      <w:color w:val="000080"/>
      <w:sz w:val="24"/>
    </w:rPr>
  </w:style>
  <w:style w:type="character" w:styleId="PageNumber">
    <w:name w:val="page number"/>
    <w:basedOn w:val="DefaultParagraphFont"/>
    <w:uiPriority w:val="99"/>
    <w:rsid w:val="007C394D"/>
  </w:style>
  <w:style w:type="paragraph" w:styleId="BodyText2">
    <w:name w:val="Body Text 2"/>
    <w:basedOn w:val="Normal"/>
    <w:rsid w:val="007C394D"/>
    <w:pPr>
      <w:jc w:val="center"/>
    </w:pPr>
    <w:rPr>
      <w:rFonts w:ascii="Arial" w:hAnsi="Arial"/>
      <w:b/>
      <w:i/>
      <w:sz w:val="96"/>
    </w:rPr>
  </w:style>
  <w:style w:type="paragraph" w:styleId="NormalWeb">
    <w:name w:val="Normal (Web)"/>
    <w:basedOn w:val="Normal"/>
    <w:uiPriority w:val="99"/>
    <w:rsid w:val="005C7BC6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AB21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7E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B7E7C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47C57"/>
    <w:pPr>
      <w:tabs>
        <w:tab w:val="left" w:pos="851"/>
        <w:tab w:val="right" w:leader="dot" w:pos="8495"/>
      </w:tabs>
      <w:spacing w:after="100" w:line="276" w:lineRule="auto"/>
      <w:ind w:left="220"/>
    </w:pPr>
    <w:rPr>
      <w:rFonts w:ascii="Calibri" w:hAnsi="Calibri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A5FFA"/>
    <w:pPr>
      <w:tabs>
        <w:tab w:val="left" w:pos="660"/>
        <w:tab w:val="right" w:leader="dot" w:pos="8495"/>
      </w:tabs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F3BD9"/>
    <w:pPr>
      <w:tabs>
        <w:tab w:val="left" w:pos="851"/>
        <w:tab w:val="right" w:leader="dot" w:pos="8495"/>
      </w:tabs>
      <w:spacing w:after="100" w:line="276" w:lineRule="auto"/>
      <w:ind w:left="224"/>
    </w:pPr>
    <w:rPr>
      <w:rFonts w:ascii="Calibri" w:hAnsi="Calibri"/>
      <w:sz w:val="22"/>
      <w:szCs w:val="22"/>
      <w:lang w:eastAsia="en-US"/>
    </w:rPr>
  </w:style>
  <w:style w:type="paragraph" w:customStyle="1" w:styleId="Estilo1">
    <w:name w:val="Estilo1"/>
    <w:basedOn w:val="Heading4"/>
    <w:link w:val="Estilo1Char"/>
    <w:qFormat/>
    <w:rsid w:val="004D1090"/>
    <w:pPr>
      <w:numPr>
        <w:numId w:val="1"/>
      </w:numPr>
      <w:spacing w:beforeLines="60" w:afterLines="60" w:line="280" w:lineRule="atLeast"/>
      <w:jc w:val="both"/>
    </w:pPr>
    <w:rPr>
      <w:rFonts w:ascii="Verdana" w:hAnsi="Verdana"/>
      <w:i w:val="0"/>
    </w:rPr>
  </w:style>
  <w:style w:type="paragraph" w:customStyle="1" w:styleId="Default">
    <w:name w:val="Default"/>
    <w:rsid w:val="005275BE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tulo4Char">
    <w:name w:val="Título 4 Char"/>
    <w:basedOn w:val="DefaultParagraphFont"/>
    <w:link w:val="Heading4"/>
    <w:rsid w:val="004D1090"/>
    <w:rPr>
      <w:b/>
      <w:i/>
    </w:rPr>
  </w:style>
  <w:style w:type="character" w:customStyle="1" w:styleId="Estilo1Char">
    <w:name w:val="Estilo1 Char"/>
    <w:basedOn w:val="Ttulo4Char"/>
    <w:link w:val="Estilo1"/>
    <w:rsid w:val="004D1090"/>
    <w:rPr>
      <w:rFonts w:ascii="Verdana" w:hAnsi="Verdana"/>
      <w:b/>
      <w:i w:val="0"/>
    </w:rPr>
  </w:style>
  <w:style w:type="paragraph" w:styleId="ListParagraph">
    <w:name w:val="List Paragraph"/>
    <w:basedOn w:val="Normal"/>
    <w:uiPriority w:val="34"/>
    <w:qFormat/>
    <w:rsid w:val="00D12FC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HighlightedVariable">
    <w:name w:val="Highlighted Variable"/>
    <w:rsid w:val="008510ED"/>
    <w:rPr>
      <w:color w:val="0000FF"/>
    </w:rPr>
  </w:style>
  <w:style w:type="character" w:styleId="Hyperlink">
    <w:name w:val="Hyperlink"/>
    <w:basedOn w:val="DefaultParagraphFont"/>
    <w:uiPriority w:val="99"/>
    <w:unhideWhenUsed/>
    <w:rsid w:val="00EC656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91F29"/>
    <w:rPr>
      <w:sz w:val="16"/>
      <w:szCs w:val="16"/>
    </w:rPr>
  </w:style>
  <w:style w:type="paragraph" w:styleId="CommentText">
    <w:name w:val="annotation text"/>
    <w:basedOn w:val="Normal"/>
    <w:link w:val="TextodecomentrioChar"/>
    <w:uiPriority w:val="99"/>
    <w:unhideWhenUsed/>
    <w:rsid w:val="00391F29"/>
  </w:style>
  <w:style w:type="character" w:customStyle="1" w:styleId="TextodecomentrioChar">
    <w:name w:val="Texto de comentário Char"/>
    <w:basedOn w:val="DefaultParagraphFont"/>
    <w:link w:val="CommentText"/>
    <w:uiPriority w:val="99"/>
    <w:rsid w:val="00391F29"/>
  </w:style>
  <w:style w:type="paragraph" w:styleId="CommentSubject">
    <w:name w:val="annotation subject"/>
    <w:basedOn w:val="CommentText"/>
    <w:next w:val="CommentText"/>
    <w:link w:val="AssuntodocomentrioChar"/>
    <w:uiPriority w:val="99"/>
    <w:semiHidden/>
    <w:unhideWhenUsed/>
    <w:rsid w:val="00391F29"/>
    <w:rPr>
      <w:b/>
      <w:bCs/>
    </w:rPr>
  </w:style>
  <w:style w:type="character" w:customStyle="1" w:styleId="AssuntodocomentrioChar">
    <w:name w:val="Assunto do comentário Char"/>
    <w:basedOn w:val="TextodecomentrioChar"/>
    <w:link w:val="CommentSubject"/>
    <w:uiPriority w:val="99"/>
    <w:semiHidden/>
    <w:rsid w:val="00391F29"/>
    <w:rPr>
      <w:b/>
      <w:bCs/>
    </w:rPr>
  </w:style>
  <w:style w:type="paragraph" w:styleId="Revision">
    <w:name w:val="Revision"/>
    <w:hidden/>
    <w:uiPriority w:val="99"/>
    <w:semiHidden/>
    <w:rsid w:val="008F0779"/>
  </w:style>
  <w:style w:type="paragraph" w:styleId="HTMLPreformatted">
    <w:name w:val="HTML Preformatted"/>
    <w:basedOn w:val="Normal"/>
    <w:link w:val="Pr-formataoHTMLChar"/>
    <w:uiPriority w:val="99"/>
    <w:unhideWhenUsed/>
    <w:rsid w:val="008F07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DefaultParagraphFont"/>
    <w:link w:val="HTMLPreformatted"/>
    <w:uiPriority w:val="99"/>
    <w:rsid w:val="008F0779"/>
    <w:rPr>
      <w:rFonts w:ascii="Courier New" w:hAnsi="Courier New" w:cs="Courier New"/>
    </w:rPr>
  </w:style>
  <w:style w:type="character" w:styleId="Emphasis">
    <w:name w:val="Emphasis"/>
    <w:basedOn w:val="DefaultParagraphFont"/>
    <w:uiPriority w:val="20"/>
    <w:qFormat/>
    <w:rsid w:val="00C039B9"/>
    <w:rPr>
      <w:i/>
      <w:iCs/>
    </w:rPr>
  </w:style>
  <w:style w:type="character" w:customStyle="1" w:styleId="apple-converted-space">
    <w:name w:val="apple-converted-space"/>
    <w:basedOn w:val="DefaultParagraphFont"/>
    <w:rsid w:val="00622583"/>
  </w:style>
  <w:style w:type="paragraph" w:styleId="NoSpacing">
    <w:name w:val="No Spacing"/>
    <w:link w:val="SemEspaamentoChar"/>
    <w:uiPriority w:val="1"/>
    <w:qFormat/>
    <w:rsid w:val="00934E3B"/>
    <w:rPr>
      <w:rFonts w:ascii="Calibri" w:hAnsi="Calibri"/>
      <w:sz w:val="22"/>
      <w:szCs w:val="22"/>
      <w:lang w:eastAsia="en-US"/>
    </w:rPr>
  </w:style>
  <w:style w:type="character" w:customStyle="1" w:styleId="SemEspaamentoChar">
    <w:name w:val="Sem Espaçamento Char"/>
    <w:basedOn w:val="DefaultParagraphFont"/>
    <w:link w:val="NoSpacing"/>
    <w:uiPriority w:val="1"/>
    <w:rsid w:val="00934E3B"/>
    <w:rPr>
      <w:rFonts w:ascii="Calibri" w:hAnsi="Calibri"/>
      <w:sz w:val="22"/>
      <w:szCs w:val="22"/>
      <w:lang w:val="pt-BR" w:eastAsia="en-US" w:bidi="ar-SA"/>
    </w:rPr>
  </w:style>
  <w:style w:type="paragraph" w:styleId="FootnoteText">
    <w:name w:val="footnote text"/>
    <w:basedOn w:val="Normal"/>
    <w:link w:val="TextodenotaderodapChar"/>
    <w:uiPriority w:val="99"/>
    <w:semiHidden/>
    <w:unhideWhenUsed/>
    <w:rsid w:val="00B0486E"/>
  </w:style>
  <w:style w:type="character" w:customStyle="1" w:styleId="TextodenotaderodapChar">
    <w:name w:val="Texto de nota de rodapé Char"/>
    <w:basedOn w:val="DefaultParagraphFont"/>
    <w:link w:val="FootnoteText"/>
    <w:uiPriority w:val="99"/>
    <w:semiHidden/>
    <w:rsid w:val="00B0486E"/>
  </w:style>
  <w:style w:type="character" w:styleId="FootnoteReference">
    <w:name w:val="footnote reference"/>
    <w:basedOn w:val="DefaultParagraphFont"/>
    <w:uiPriority w:val="99"/>
    <w:semiHidden/>
    <w:unhideWhenUsed/>
    <w:rsid w:val="00B0486E"/>
    <w:rPr>
      <w:vertAlign w:val="superscript"/>
    </w:rPr>
  </w:style>
  <w:style w:type="paragraph" w:styleId="EndnoteText">
    <w:name w:val="endnote text"/>
    <w:basedOn w:val="Normal"/>
    <w:link w:val="TextodenotadefimChar"/>
    <w:uiPriority w:val="99"/>
    <w:semiHidden/>
    <w:unhideWhenUsed/>
    <w:rsid w:val="005E09F8"/>
  </w:style>
  <w:style w:type="character" w:customStyle="1" w:styleId="TextodenotadefimChar">
    <w:name w:val="Texto de nota de fim Char"/>
    <w:basedOn w:val="DefaultParagraphFont"/>
    <w:link w:val="EndnoteText"/>
    <w:uiPriority w:val="99"/>
    <w:semiHidden/>
    <w:rsid w:val="005E09F8"/>
  </w:style>
  <w:style w:type="character" w:styleId="EndnoteReference">
    <w:name w:val="endnote reference"/>
    <w:basedOn w:val="DefaultParagraphFont"/>
    <w:uiPriority w:val="99"/>
    <w:semiHidden/>
    <w:unhideWhenUsed/>
    <w:rsid w:val="005E09F8"/>
    <w:rPr>
      <w:vertAlign w:val="superscript"/>
    </w:rPr>
  </w:style>
  <w:style w:type="paragraph" w:customStyle="1" w:styleId="subtitulo">
    <w:name w:val="subtitulo"/>
    <w:basedOn w:val="Normal"/>
    <w:rsid w:val="00597767"/>
    <w:pPr>
      <w:jc w:val="both"/>
    </w:pPr>
    <w:rPr>
      <w:rFonts w:ascii="Arial" w:hAnsi="Arial"/>
      <w:b/>
      <w:caps/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EB6951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B6951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B6951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B6951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B6951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B6951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EB6951"/>
    <w:rPr>
      <w:color w:val="808080"/>
      <w:shd w:val="clear" w:color="auto" w:fill="E6E6E6"/>
    </w:rPr>
  </w:style>
  <w:style w:type="character" w:customStyle="1" w:styleId="Ttulo1Char">
    <w:name w:val="Título 1 Char"/>
    <w:basedOn w:val="DefaultParagraphFont"/>
    <w:link w:val="Heading1"/>
    <w:rsid w:val="00C927F2"/>
    <w:rPr>
      <w:rFonts w:ascii="Verdana" w:hAnsi="Verdana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10" Type="http://schemas.openxmlformats.org/officeDocument/2006/relationships/customXml" Target="../customXml/item5.xml" /><Relationship Id="rId11" Type="http://schemas.openxmlformats.org/officeDocument/2006/relationships/hyperlink" Target="http://www.contatoseguro.com.br/grupoedsonqueiroz" TargetMode="External" /><Relationship Id="rId12" Type="http://schemas.openxmlformats.org/officeDocument/2006/relationships/header" Target="header1.xml" /><Relationship Id="rId13" Type="http://schemas.openxmlformats.org/officeDocument/2006/relationships/footer" Target="footer1.xml" /><Relationship Id="rId14" Type="http://schemas.openxmlformats.org/officeDocument/2006/relationships/footer" Target="footer2.xml" /><Relationship Id="rId15" Type="http://schemas.openxmlformats.org/officeDocument/2006/relationships/glossaryDocument" Target="glossary/document.xml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endnotes" Target="endnotes.xml" /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customXml" Target="../customXml/item1.xml" /><Relationship Id="rId7" Type="http://schemas.openxmlformats.org/officeDocument/2006/relationships/customXml" Target="../customXml/item2.xml" /><Relationship Id="rId8" Type="http://schemas.openxmlformats.org/officeDocument/2006/relationships/customXml" Target="../customXml/item3.xml" /><Relationship Id="rId9" Type="http://schemas.openxmlformats.org/officeDocument/2006/relationships/customXml" Target="../customXml/item4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docParts>
    <w:docPart>
      <w:docPartPr>
        <w:name w:val="D49657103F1A4F06B68F4F1D40BA7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E9349-97ED-4989-83FA-E8EA8EED2933}"/>
      </w:docPartPr>
      <w:docPartBody>
        <w:p w:rsidR="003A79C1" w:rsidP="007C02DF">
          <w:pPr>
            <w:pStyle w:val="D49657103F1A4F06B68F4F1D40BA772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[Digite o 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2DF"/>
    <w:rsid w:val="00001FBF"/>
    <w:rsid w:val="00002289"/>
    <w:rsid w:val="00057F8A"/>
    <w:rsid w:val="00074361"/>
    <w:rsid w:val="000A16D2"/>
    <w:rsid w:val="000B30C6"/>
    <w:rsid w:val="000D4F06"/>
    <w:rsid w:val="000D66A6"/>
    <w:rsid w:val="000E00DB"/>
    <w:rsid w:val="000E208D"/>
    <w:rsid w:val="00132117"/>
    <w:rsid w:val="0017180F"/>
    <w:rsid w:val="0017271C"/>
    <w:rsid w:val="0029780E"/>
    <w:rsid w:val="00346E25"/>
    <w:rsid w:val="003924F6"/>
    <w:rsid w:val="003A79C1"/>
    <w:rsid w:val="003D5249"/>
    <w:rsid w:val="004310EF"/>
    <w:rsid w:val="00463981"/>
    <w:rsid w:val="00474274"/>
    <w:rsid w:val="00476D97"/>
    <w:rsid w:val="004A615A"/>
    <w:rsid w:val="004C2BE0"/>
    <w:rsid w:val="004C499E"/>
    <w:rsid w:val="0053731D"/>
    <w:rsid w:val="0056636A"/>
    <w:rsid w:val="005A1C6C"/>
    <w:rsid w:val="005C13F1"/>
    <w:rsid w:val="005E1F38"/>
    <w:rsid w:val="005F2675"/>
    <w:rsid w:val="00622118"/>
    <w:rsid w:val="00664EFF"/>
    <w:rsid w:val="00672E04"/>
    <w:rsid w:val="006741D4"/>
    <w:rsid w:val="006766DE"/>
    <w:rsid w:val="006B0EB4"/>
    <w:rsid w:val="006C5CD9"/>
    <w:rsid w:val="007112F5"/>
    <w:rsid w:val="00711489"/>
    <w:rsid w:val="00723597"/>
    <w:rsid w:val="007A7F34"/>
    <w:rsid w:val="007C02DF"/>
    <w:rsid w:val="007C7CBC"/>
    <w:rsid w:val="007E55B4"/>
    <w:rsid w:val="007E7205"/>
    <w:rsid w:val="008401A5"/>
    <w:rsid w:val="00871665"/>
    <w:rsid w:val="008C6A87"/>
    <w:rsid w:val="008D2048"/>
    <w:rsid w:val="008D32AE"/>
    <w:rsid w:val="008E1458"/>
    <w:rsid w:val="00955509"/>
    <w:rsid w:val="00962843"/>
    <w:rsid w:val="009A10E5"/>
    <w:rsid w:val="009D063A"/>
    <w:rsid w:val="009D5A6E"/>
    <w:rsid w:val="00AD1E06"/>
    <w:rsid w:val="00AD3EE7"/>
    <w:rsid w:val="00AD737B"/>
    <w:rsid w:val="00B0654A"/>
    <w:rsid w:val="00B12856"/>
    <w:rsid w:val="00B3682C"/>
    <w:rsid w:val="00B40182"/>
    <w:rsid w:val="00B410BF"/>
    <w:rsid w:val="00B96E3B"/>
    <w:rsid w:val="00BC36F7"/>
    <w:rsid w:val="00C35607"/>
    <w:rsid w:val="00C36048"/>
    <w:rsid w:val="00C6263E"/>
    <w:rsid w:val="00C678F1"/>
    <w:rsid w:val="00CA0764"/>
    <w:rsid w:val="00CC6E9F"/>
    <w:rsid w:val="00CD0642"/>
    <w:rsid w:val="00D35FF1"/>
    <w:rsid w:val="00DA59EB"/>
    <w:rsid w:val="00E11450"/>
    <w:rsid w:val="00E41B1D"/>
    <w:rsid w:val="00E5265F"/>
    <w:rsid w:val="00E7021F"/>
    <w:rsid w:val="00E80AA2"/>
    <w:rsid w:val="00E83730"/>
    <w:rsid w:val="00EA3225"/>
    <w:rsid w:val="00EA3DB6"/>
    <w:rsid w:val="00EA6BC9"/>
    <w:rsid w:val="00EC38F3"/>
    <w:rsid w:val="00EC57E2"/>
    <w:rsid w:val="00EE2696"/>
    <w:rsid w:val="00EF6560"/>
    <w:rsid w:val="00EF77D8"/>
    <w:rsid w:val="00F1202B"/>
    <w:rsid w:val="00F45328"/>
    <w:rsid w:val="00F672A9"/>
    <w:rsid w:val="00F80081"/>
    <w:rsid w:val="00FA1B6E"/>
    <w:rsid w:val="00FD02F4"/>
    <w:rsid w:val="00FF3FAA"/>
  </w:rsids>
  <m:mathPr>
    <m:mathFont m:val="Cambria Math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7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9657103F1A4F06B68F4F1D40BA7729">
    <w:name w:val="D49657103F1A4F06B68F4F1D40BA7729"/>
    <w:rsid w:val="007C02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2CF1AC570C204688DED86EB41D5930" ma:contentTypeVersion="20" ma:contentTypeDescription="Crie um novo documento." ma:contentTypeScope="" ma:versionID="e7e1024e49e95e1c4b646b2692900f75">
  <xsd:schema xmlns:xsd="http://www.w3.org/2001/XMLSchema" xmlns:xs="http://www.w3.org/2001/XMLSchema" xmlns:p="http://schemas.microsoft.com/office/2006/metadata/properties" xmlns:ns2="15368184-299f-4cac-acbe-1b41a8c57da3" xmlns:ns3="e4cf966d-9526-4c0e-9bff-c7b3a71bb157" targetNamespace="http://schemas.microsoft.com/office/2006/metadata/properties" ma:root="true" ma:fieldsID="8312eeca0a3ff1ef8d36769a900a533d" ns2:_="" ns3:_="">
    <xsd:import namespace="15368184-299f-4cac-acbe-1b41a8c57da3"/>
    <xsd:import namespace="e4cf966d-9526-4c0e-9bff-c7b3a71bb1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ender" minOccurs="0"/>
                <xsd:element ref="ns2:MediaServiceObjectDetectorVersions" minOccurs="0"/>
                <xsd:element ref="ns2:Data" minOccurs="0"/>
                <xsd:element ref="ns2:Pesso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368184-299f-4cac-acbe-1b41a8c57d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eeecd48a-3561-4242-b13c-3cae0d2113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ender" ma:index="23" nillable="true" ma:displayName="ender" ma:format="Hyperlink" ma:internalName="ender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a" ma:index="25" nillable="true" ma:displayName="Data" ma:format="DateOnly" ma:internalName="Data">
      <xsd:simpleType>
        <xsd:restriction base="dms:DateTime"/>
      </xsd:simpleType>
    </xsd:element>
    <xsd:element name="Pessoa" ma:index="26" nillable="true" ma:displayName="Pessoa" ma:format="Dropdown" ma:list="UserInfo" ma:SharePointGroup="0" ma:internalName="Pessoa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cf966d-9526-4c0e-9bff-c7b3a71bb15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dcec0e5-ecbc-42e4-abd2-a00f99fe6a00}" ma:internalName="TaxCatchAll" ma:showField="CatchAllData" ma:web="e4cf966d-9526-4c0e-9bff-c7b3a71bb1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4cf966d-9526-4c0e-9bff-c7b3a71bb157" xsi:nil="true"/>
    <lcf76f155ced4ddcb4097134ff3c332f xmlns="15368184-299f-4cac-acbe-1b41a8c57da3">
      <Terms xmlns="http://schemas.microsoft.com/office/infopath/2007/PartnerControls"/>
    </lcf76f155ced4ddcb4097134ff3c332f>
    <Pessoa xmlns="15368184-299f-4cac-acbe-1b41a8c57da3">
      <UserInfo>
        <DisplayName/>
        <AccountId xsi:nil="true"/>
        <AccountType/>
      </UserInfo>
    </Pessoa>
    <Data xmlns="15368184-299f-4cac-acbe-1b41a8c57da3" xsi:nil="true"/>
    <ender xmlns="15368184-299f-4cac-acbe-1b41a8c57da3">
      <Url xsi:nil="true"/>
      <Description xsi:nil="true"/>
    </ender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C5F2F2-248C-446F-9F9D-254BA408AB45}"/>
</file>

<file path=customXml/itemProps3.xml><?xml version="1.0" encoding="utf-8"?>
<ds:datastoreItem xmlns:ds="http://schemas.openxmlformats.org/officeDocument/2006/customXml" ds:itemID="{A43278E6-4D69-453E-8B0B-2D6F6448B32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3DDDAA-3E31-49CD-BA8E-D359C59CF478}">
  <ds:schemaRefs>
    <ds:schemaRef ds:uri="http://schemas.microsoft.com/office/2006/metadata/properties"/>
    <ds:schemaRef ds:uri="http://schemas.microsoft.com/office/infopath/2007/PartnerControls"/>
    <ds:schemaRef ds:uri="5b5f5836-d603-4895-8f7e-1940de26237b"/>
    <ds:schemaRef ds:uri="1cb636ce-dca9-4e77-a1cc-d4f38da04ef4"/>
  </ds:schemaRefs>
</ds:datastoreItem>
</file>

<file path=customXml/itemProps5.xml><?xml version="1.0" encoding="utf-8"?>
<ds:datastoreItem xmlns:ds="http://schemas.openxmlformats.org/officeDocument/2006/customXml" ds:itemID="{0A8E6806-FD27-4817-849B-7EC87434B4E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2419</Words>
  <Characters>14608</Characters>
  <Application>Microsoft Office Word</Application>
  <DocSecurity>0</DocSecurity>
  <Lines>121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 da Política (ex.: Política de Crédito)</vt:lpstr>
    </vt:vector>
  </TitlesOfParts>
  <Company>Grupo Edson Queiroz</Company>
  <LinksUpToDate>false</LinksUpToDate>
  <CharactersWithSpaces>16994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da Política (ex.: Política de Crédito)</dc:title>
  <dc:subject>Grupo Edson Queiroz</dc:subject>
  <dc:creator>Ailomar</dc:creator>
  <cp:lastModifiedBy>Jessica Nadia Monteiro Romao</cp:lastModifiedBy>
  <cp:revision>14</cp:revision>
  <cp:lastPrinted>2023-06-23T11:54:00Z</cp:lastPrinted>
  <dcterms:created xsi:type="dcterms:W3CDTF">2023-06-01T13:38:00Z</dcterms:created>
  <dcterms:modified xsi:type="dcterms:W3CDTF">2023-06-23T11:54:00Z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0x010100F02CF1AC570C204688DED86EB41D5930</vt:lpwstr>
  </property>
  <property fmtid="{D5CDD505-2E9C-101B-9397-08002B2CF9AE}" pid="3" name="MediaServiceImageTags">
    <vt:lpwstr/>
  </property>
</Properties>
</file>