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9.0 -->
  <w:body>
    <w:p w:rsidR="00A66330" w:rsidP="001E08DE" w14:paraId="333C0834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4862" cy="1505140"/>
                <wp:effectExtent l="0" t="0" r="24130" b="19050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5" style="width:623.85pt;height:118.5pt;margin-top:0;margin-left:0;mso-height-percent:900;mso-height-relative:top-margin-area;mso-position-horizontal:center;mso-position-horizontal-relative:page;mso-position-vertical:bottom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14862" cy="1505140"/>
                <wp:effectExtent l="0" t="0" r="24130" b="1905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50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8" style="width:623.85pt;height:118.5pt;margin-top:0;margin-left:0;mso-height-percent:90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1849b"/>
            </w:pict>
          </mc:Fallback>
        </mc:AlternateContent>
      </w:r>
    </w:p>
    <w:p w:rsidR="009E2B0F" w:rsidRPr="00E636A0" w:rsidP="009E2B0F" w14:paraId="211381B8" w14:textId="0F1A6E93">
      <w:pPr>
        <w:pStyle w:val="NoSpacing"/>
        <w:jc w:val="both"/>
        <w:rPr>
          <w:rFonts w:asciiTheme="majorHAnsi" w:eastAsiaTheme="majorEastAsia" w:hAnsiTheme="majorHAnsi" w:cstheme="majorBidi"/>
          <w:sz w:val="72"/>
          <w:szCs w:val="72"/>
        </w:rPr>
      </w:pPr>
      <w:r w:rsidRPr="00E636A0">
        <w:rPr>
          <w:rFonts w:asciiTheme="majorHAnsi" w:eastAsiaTheme="majorEastAsia" w:hAnsiTheme="majorHAnsi" w:cstheme="majorBidi"/>
          <w:sz w:val="72"/>
          <w:szCs w:val="72"/>
        </w:rPr>
        <w:t xml:space="preserve">Política de Uso de Serviços de E-mail, </w:t>
      </w:r>
      <w:r w:rsidR="00B80CC8">
        <w:rPr>
          <w:rFonts w:asciiTheme="majorHAnsi" w:eastAsiaTheme="majorEastAsia" w:hAnsiTheme="majorHAnsi" w:cstheme="majorBidi"/>
          <w:sz w:val="72"/>
          <w:szCs w:val="72"/>
        </w:rPr>
        <w:t>C</w:t>
      </w:r>
      <w:r w:rsidRPr="00E636A0">
        <w:rPr>
          <w:rFonts w:asciiTheme="majorHAnsi" w:eastAsiaTheme="majorEastAsia" w:hAnsiTheme="majorHAnsi" w:cstheme="majorBidi"/>
          <w:sz w:val="72"/>
          <w:szCs w:val="72"/>
        </w:rPr>
        <w:t xml:space="preserve">olaboração e </w:t>
      </w:r>
      <w:r w:rsidR="00B80CC8">
        <w:rPr>
          <w:rFonts w:asciiTheme="majorHAnsi" w:eastAsiaTheme="majorEastAsia" w:hAnsiTheme="majorHAnsi" w:cstheme="majorBidi"/>
          <w:sz w:val="72"/>
          <w:szCs w:val="72"/>
        </w:rPr>
        <w:t>C</w:t>
      </w:r>
      <w:r w:rsidRPr="00E636A0">
        <w:rPr>
          <w:rFonts w:asciiTheme="majorHAnsi" w:eastAsiaTheme="majorEastAsia" w:hAnsiTheme="majorHAnsi" w:cstheme="majorBidi"/>
          <w:sz w:val="72"/>
          <w:szCs w:val="72"/>
        </w:rPr>
        <w:t xml:space="preserve">omunicadores </w:t>
      </w:r>
      <w:r w:rsidR="00B80CC8">
        <w:rPr>
          <w:rFonts w:asciiTheme="majorHAnsi" w:eastAsiaTheme="majorEastAsia" w:hAnsiTheme="majorHAnsi" w:cstheme="majorBidi"/>
          <w:sz w:val="72"/>
          <w:szCs w:val="72"/>
        </w:rPr>
        <w:t>I</w:t>
      </w:r>
      <w:r w:rsidRPr="00E636A0">
        <w:rPr>
          <w:rFonts w:asciiTheme="majorHAnsi" w:eastAsiaTheme="majorEastAsia" w:hAnsiTheme="majorHAnsi" w:cstheme="majorBidi"/>
          <w:sz w:val="72"/>
          <w:szCs w:val="72"/>
        </w:rPr>
        <w:t>nstantâneos</w:t>
      </w:r>
    </w:p>
    <w:p w:rsidR="00A66330" w:rsidP="001E08DE" w14:paraId="0464269F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4606E3"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:rsidR="00A66330" w:rsidP="001E08DE" w14:paraId="112A4CC6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1E08DE" w14:paraId="1ED00573" w14:textId="77777777">
      <w:pPr>
        <w:pStyle w:val="NoSpacing"/>
        <w:widowControl w:val="0"/>
        <w:spacing w:before="288" w:beforeLines="120" w:after="288" w:afterLines="120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:rsidR="00A66330" w:rsidP="001E08DE" w14:paraId="2D6DC520" w14:textId="77777777">
      <w:pPr>
        <w:pStyle w:val="NoSpacing"/>
        <w:widowControl w:val="0"/>
        <w:spacing w:before="288" w:beforeLines="120" w:after="288" w:afterLines="120" w:line="240" w:lineRule="atLeast"/>
        <w:jc w:val="both"/>
      </w:pPr>
    </w:p>
    <w:p w:rsidR="00A66330" w:rsidP="001E08DE" w14:paraId="673026E0" w14:textId="77777777">
      <w:pPr>
        <w:pStyle w:val="NoSpacing"/>
        <w:widowControl w:val="0"/>
        <w:spacing w:before="288" w:beforeLines="120" w:after="288" w:afterLines="120" w:line="240" w:lineRule="atLeast"/>
        <w:jc w:val="both"/>
      </w:pPr>
    </w:p>
    <w:p w:rsidR="00A66330" w:rsidP="001E08DE" w14:paraId="3D505FCD" w14:textId="77777777">
      <w:pPr>
        <w:widowControl w:val="0"/>
        <w:spacing w:before="288" w:beforeLines="120" w:after="288" w:afterLines="120" w:line="240" w:lineRule="atLeast"/>
        <w:jc w:val="both"/>
      </w:pPr>
    </w:p>
    <w:p w:rsidR="00BF5788" w:rsidRPr="00BE69A7" w:rsidP="001E08DE" w14:paraId="4F78220D" w14:textId="77777777">
      <w:pPr>
        <w:pStyle w:val="Heading4"/>
        <w:keepNext w:val="0"/>
        <w:widowControl w:val="0"/>
        <w:spacing w:before="288" w:beforeLines="120" w:after="288" w:afterLines="120" w:line="240" w:lineRule="atLeast"/>
        <w:rPr>
          <w:rFonts w:ascii="Verdana" w:hAnsi="Verdana"/>
          <w:b w:val="0"/>
          <w:bCs/>
          <w:color w:val="365F91"/>
          <w:lang w:eastAsia="en-US"/>
        </w:rPr>
      </w:pPr>
      <w:r>
        <w:rPr>
          <w:rFonts w:ascii="Verdana" w:hAnsi="Verdana"/>
          <w:i w:val="0"/>
        </w:rPr>
        <w:br w:type="page"/>
      </w:r>
      <w:r w:rsidRPr="00BE69A7" w:rsidR="001E1B11">
        <w:rPr>
          <w:rFonts w:ascii="Verdana" w:hAnsi="Verdana"/>
          <w:i w:val="0"/>
        </w:rPr>
        <w:t>ÍNDICE</w:t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  <w:lang w:eastAsia="pt-BR"/>
        </w:rPr>
        <w:id w:val="5383558"/>
        <w:docPartObj>
          <w:docPartGallery w:val="Table of Contents"/>
          <w:docPartUnique/>
        </w:docPartObj>
      </w:sdtPr>
      <w:sdtContent>
        <w:p w:rsidR="003A59CB" w:rsidRPr="00BE69A7" w:rsidP="001E08DE" w14:paraId="4EBF19C0" w14:textId="77777777">
          <w:pPr>
            <w:pStyle w:val="TOCHeading"/>
            <w:keepNext w:val="0"/>
            <w:keepLines w:val="0"/>
            <w:widowControl w:val="0"/>
            <w:numPr>
              <w:ilvl w:val="0"/>
              <w:numId w:val="0"/>
            </w:numPr>
            <w:spacing w:before="288" w:beforeLines="120" w:after="288" w:afterLines="120" w:line="240" w:lineRule="atLeast"/>
            <w:ind w:left="420" w:hanging="420"/>
            <w:rPr>
              <w:rFonts w:ascii="Verdana" w:hAnsi="Verdana"/>
              <w:sz w:val="20"/>
              <w:szCs w:val="20"/>
            </w:rPr>
          </w:pPr>
        </w:p>
        <w:p w:rsidR="00F85B3A" w14:paraId="2A5DA4BF" w14:textId="32AA5E83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E69A7">
            <w:fldChar w:fldCharType="begin"/>
          </w:r>
          <w:r w:rsidRPr="00BE69A7" w:rsidR="003A59CB">
            <w:instrText xml:space="preserve"> TOC \o "1-3" \h \z \u </w:instrText>
          </w:r>
          <w:r w:rsidRPr="00BE69A7">
            <w:fldChar w:fldCharType="separate"/>
          </w:r>
          <w:hyperlink w:anchor="_Toc138791290" w:history="1">
            <w:r w:rsidRPr="00A277E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_Toc138791290 \h </w:instrText>
            </w:r>
            <w:r>
              <w:rPr>
                <w:noProof/>
                <w:webHidden/>
              </w:rPr>
              <w:fldChar w:fldCharType="separate"/>
            </w:r>
            <w:r w:rsidR="004A7E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6585FCD1" w14:textId="491AE3D6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1" w:history="1">
            <w:r w:rsidRPr="00A277E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6040B810" w14:textId="452E9B97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2" w:history="1">
            <w:r w:rsidRPr="00A277E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2DE22B5C" w14:textId="19A9494A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3" w:history="1">
            <w:r w:rsidRPr="00A277E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58A63153" w14:textId="1222D2C1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4" w:history="1">
            <w:r w:rsidRPr="00A277E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Área técnica responsável pela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7ABF333C" w14:textId="46686119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5" w:history="1">
            <w:r w:rsidRPr="00A277E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141D8F31" w14:textId="1CFC948C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6" w:history="1">
            <w:r w:rsidRPr="00A277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CONCEITOS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4D0B1128" w14:textId="2030C2B9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7" w:history="1">
            <w:r w:rsidRPr="00A277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3C9E1AE0" w14:textId="7FA7F37B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8" w:history="1">
            <w:r w:rsidRPr="00A277E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DIRETRIZES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1879DA12" w14:textId="2404F04E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299" w:history="1">
            <w:r w:rsidRPr="00A277E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_Toc138791299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15AF9E16" w14:textId="0ED8C397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0" w:history="1">
            <w:r w:rsidRPr="00A277E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E-mails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0D5078A7" w14:textId="652A0F8C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1" w:history="1">
            <w:r w:rsidRPr="00A277E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Perfis Office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63315D28" w14:textId="28642B4E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2" w:history="1">
            <w:r w:rsidRPr="00A277E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DIVULGAÇÃO E DISSEMINAÇÃO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77CFB419" w14:textId="530D20FD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3" w:history="1">
            <w:r w:rsidRPr="00A277E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CONSEQUÊNCIAS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763D2AD9" w14:textId="4E6BAC8A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4" w:history="1">
            <w:r w:rsidRPr="00A277E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23A1CC22" w14:textId="540A4379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5" w:history="1">
            <w:r w:rsidRPr="00A277E0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Operações de Infraestrutura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1120ED3A" w14:textId="1E8CC73F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6" w:history="1">
            <w:r w:rsidRPr="00A277E0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Segurança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37397860" w14:textId="1FCE9603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7" w:history="1">
            <w:r w:rsidRPr="00A277E0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B3A" w14:paraId="32CBDE75" w14:textId="4C174DFC">
          <w:pPr>
            <w:pStyle w:val="TOC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8791308" w:history="1">
            <w:r w:rsidRPr="00A277E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A277E0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_Toc138791308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9CB" w:rsidRPr="00BE69A7" w:rsidP="001E08DE" w14:paraId="10CD1408" w14:textId="5221F157">
          <w:pPr>
            <w:widowControl w:val="0"/>
            <w:spacing w:before="288" w:beforeLines="120" w:after="288" w:afterLines="120" w:line="240" w:lineRule="atLeast"/>
            <w:rPr>
              <w:rFonts w:ascii="Verdana" w:hAnsi="Verdana"/>
            </w:rPr>
          </w:pPr>
          <w:r w:rsidRPr="00BE69A7">
            <w:rPr>
              <w:rFonts w:ascii="Verdana" w:hAnsi="Verdana"/>
            </w:rPr>
            <w:fldChar w:fldCharType="end"/>
          </w:r>
        </w:p>
      </w:sdtContent>
    </w:sdt>
    <w:p w:rsidR="00EC2BCD" w14:paraId="1D4E04F0" w14:textId="47DB02E8">
      <w:pPr>
        <w:rPr>
          <w:rFonts w:ascii="Verdana" w:hAnsi="Verdana"/>
          <w:b/>
        </w:rPr>
      </w:pPr>
      <w:bookmarkStart w:id="0" w:name="_Toc326600083"/>
      <w:bookmarkStart w:id="1" w:name="_Toc327256040"/>
      <w:bookmarkStart w:id="2" w:name="_Toc327258885"/>
      <w:r>
        <w:br w:type="page"/>
      </w:r>
    </w:p>
    <w:p w:rsidR="00663CF2" w:rsidRPr="00187706" w:rsidP="001E08DE" w14:paraId="66EC1C08" w14:textId="02EEC6D1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3" w:name="_Toc138791290"/>
      <w:r w:rsidRPr="00187706">
        <w:t>APRESENTAÇÃO</w:t>
      </w:r>
      <w:bookmarkStart w:id="4" w:name="_Toc326600084"/>
      <w:bookmarkStart w:id="5" w:name="_Toc327256041"/>
      <w:bookmarkStart w:id="6" w:name="_Toc327256201"/>
      <w:bookmarkStart w:id="7" w:name="_Toc327256224"/>
      <w:bookmarkStart w:id="8" w:name="_Toc327256303"/>
      <w:bookmarkStart w:id="9" w:name="_Toc327258886"/>
      <w:bookmarkStart w:id="10" w:name="_Toc327866092"/>
      <w:bookmarkEnd w:id="0"/>
      <w:bookmarkEnd w:id="1"/>
      <w:bookmarkEnd w:id="2"/>
      <w:bookmarkEnd w:id="3"/>
    </w:p>
    <w:p w:rsidR="002C2F3B" w:rsidRPr="00187706" w:rsidP="001E08DE" w14:paraId="0AFC4689" w14:textId="77777777">
      <w:pPr>
        <w:pStyle w:val="Heading2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11" w:name="_Toc138791291"/>
      <w:r w:rsidRPr="00187706">
        <w:t>Objetivo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61242" w:rsidRPr="00187706" w:rsidP="00773808" w14:paraId="0B2AB144" w14:textId="4889BE33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bookmarkStart w:id="12" w:name="_Toc496020439"/>
      <w:bookmarkStart w:id="13" w:name="_Toc496020509"/>
      <w:bookmarkStart w:id="14" w:name="_Toc496020716"/>
      <w:bookmarkStart w:id="15" w:name="_Toc326600085"/>
      <w:bookmarkStart w:id="16" w:name="_Toc327256042"/>
      <w:bookmarkStart w:id="17" w:name="_Toc327256202"/>
      <w:bookmarkStart w:id="18" w:name="_Toc327256225"/>
      <w:bookmarkStart w:id="19" w:name="_Toc327256304"/>
      <w:bookmarkStart w:id="20" w:name="_Toc327258887"/>
      <w:bookmarkStart w:id="21" w:name="_Toc327866093"/>
      <w:r w:rsidRPr="00187706">
        <w:rPr>
          <w:rFonts w:ascii="Verdana" w:hAnsi="Verdana"/>
          <w:sz w:val="20"/>
          <w:szCs w:val="20"/>
        </w:rPr>
        <w:t>E</w:t>
      </w:r>
      <w:r w:rsidRPr="00187706" w:rsidR="009E2B0F">
        <w:rPr>
          <w:rFonts w:ascii="Verdana" w:hAnsi="Verdana"/>
          <w:sz w:val="20"/>
          <w:szCs w:val="20"/>
        </w:rPr>
        <w:t xml:space="preserve">stabelecer as diretrizes para </w:t>
      </w:r>
      <w:r w:rsidRPr="00187706" w:rsidR="00693A3C">
        <w:rPr>
          <w:rFonts w:ascii="Verdana" w:hAnsi="Verdana"/>
          <w:sz w:val="20"/>
          <w:szCs w:val="20"/>
        </w:rPr>
        <w:t>utilização dos serviços de e-mail</w:t>
      </w:r>
      <w:r w:rsidR="00685F86">
        <w:rPr>
          <w:rFonts w:ascii="Verdana" w:hAnsi="Verdana"/>
          <w:sz w:val="20"/>
          <w:szCs w:val="20"/>
        </w:rPr>
        <w:t xml:space="preserve"> e</w:t>
      </w:r>
      <w:r w:rsidRPr="00187706" w:rsidR="00693A3C">
        <w:rPr>
          <w:rFonts w:ascii="Verdana" w:hAnsi="Verdana"/>
          <w:sz w:val="20"/>
          <w:szCs w:val="20"/>
        </w:rPr>
        <w:t xml:space="preserve"> comunicadores instantâneos </w:t>
      </w:r>
      <w:r w:rsidRPr="00187706" w:rsidR="002112E6">
        <w:rPr>
          <w:rFonts w:ascii="Verdana" w:hAnsi="Verdana"/>
          <w:sz w:val="20"/>
          <w:szCs w:val="20"/>
        </w:rPr>
        <w:t xml:space="preserve">disponibilizados </w:t>
      </w:r>
      <w:r w:rsidRPr="00187706" w:rsidR="00693A3C">
        <w:rPr>
          <w:rFonts w:ascii="Verdana" w:hAnsi="Verdana"/>
          <w:sz w:val="20"/>
          <w:szCs w:val="20"/>
        </w:rPr>
        <w:t>pelo Grupo Edson Queiroz</w:t>
      </w:r>
      <w:r w:rsidRPr="00187706" w:rsidR="002112E6">
        <w:rPr>
          <w:rFonts w:ascii="Verdana" w:hAnsi="Verdana"/>
          <w:sz w:val="20"/>
          <w:szCs w:val="20"/>
        </w:rPr>
        <w:t xml:space="preserve"> (GEQ)</w:t>
      </w:r>
      <w:r w:rsidRPr="00187706">
        <w:rPr>
          <w:rFonts w:ascii="Verdana" w:hAnsi="Verdana"/>
          <w:sz w:val="20"/>
          <w:szCs w:val="20"/>
        </w:rPr>
        <w:t>.</w:t>
      </w:r>
      <w:bookmarkEnd w:id="12"/>
      <w:bookmarkEnd w:id="13"/>
      <w:bookmarkEnd w:id="14"/>
    </w:p>
    <w:p w:rsidR="002C2F3B" w:rsidRPr="00187706" w:rsidP="001E08DE" w14:paraId="7FDF39B8" w14:textId="77777777">
      <w:pPr>
        <w:pStyle w:val="Heading2"/>
        <w:keepNext w:val="0"/>
        <w:widowControl w:val="0"/>
      </w:pPr>
      <w:bookmarkStart w:id="22" w:name="_Toc138791292"/>
      <w:r w:rsidRPr="00187706">
        <w:t>Abrangência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97767" w:rsidRPr="00187706" w:rsidP="00773808" w14:paraId="31B634A4" w14:textId="14CE2D20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sz w:val="20"/>
          <w:szCs w:val="20"/>
        </w:rPr>
        <w:t xml:space="preserve">Esta política </w:t>
      </w:r>
      <w:r w:rsidRPr="00187706" w:rsidR="002112E6">
        <w:rPr>
          <w:rFonts w:ascii="Verdana" w:hAnsi="Verdana"/>
          <w:sz w:val="20"/>
          <w:szCs w:val="20"/>
        </w:rPr>
        <w:t>é aplicável a todas as empresas do GEQ</w:t>
      </w:r>
      <w:r w:rsidRPr="00187706">
        <w:rPr>
          <w:rFonts w:ascii="Verdana" w:hAnsi="Verdana"/>
          <w:sz w:val="20"/>
          <w:szCs w:val="20"/>
        </w:rPr>
        <w:t>.</w:t>
      </w:r>
    </w:p>
    <w:p w:rsidR="002C2F3B" w:rsidRPr="00187706" w:rsidP="001E08DE" w14:paraId="360E4787" w14:textId="77777777">
      <w:pPr>
        <w:pStyle w:val="Heading2"/>
        <w:keepNext w:val="0"/>
        <w:widowControl w:val="0"/>
        <w:tabs>
          <w:tab w:val="clear" w:pos="420"/>
          <w:tab w:val="num" w:pos="851"/>
        </w:tabs>
      </w:pPr>
      <w:bookmarkStart w:id="23" w:name="_Toc326600086"/>
      <w:bookmarkStart w:id="24" w:name="_Toc327256043"/>
      <w:bookmarkStart w:id="25" w:name="_Toc327256203"/>
      <w:bookmarkStart w:id="26" w:name="_Toc327256226"/>
      <w:bookmarkStart w:id="27" w:name="_Toc327256305"/>
      <w:bookmarkStart w:id="28" w:name="_Toc327258888"/>
      <w:bookmarkStart w:id="29" w:name="_Toc327866094"/>
      <w:bookmarkStart w:id="30" w:name="_Toc138791293"/>
      <w:r w:rsidRPr="00187706">
        <w:t>Vigência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736D5" w:rsidRPr="00187706" w:rsidP="001E08DE" w14:paraId="5CDAD89D" w14:textId="77777777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bookmarkStart w:id="31" w:name="_Toc326600087"/>
      <w:bookmarkStart w:id="32" w:name="_Toc327256044"/>
      <w:bookmarkStart w:id="33" w:name="_Toc327256204"/>
      <w:bookmarkStart w:id="34" w:name="_Toc327256227"/>
      <w:bookmarkStart w:id="35" w:name="_Toc327256306"/>
      <w:bookmarkStart w:id="36" w:name="_Toc327258889"/>
      <w:bookmarkStart w:id="37" w:name="_Toc327866095"/>
      <w:r w:rsidRPr="00187706">
        <w:rPr>
          <w:rFonts w:ascii="Verdana" w:hAnsi="Verdana"/>
          <w:sz w:val="20"/>
          <w:szCs w:val="20"/>
        </w:rPr>
        <w:t>Esta p</w:t>
      </w:r>
      <w:r w:rsidRPr="00187706">
        <w:rPr>
          <w:rFonts w:ascii="Verdana" w:hAnsi="Verdana"/>
          <w:sz w:val="20"/>
          <w:szCs w:val="20"/>
        </w:rPr>
        <w:t>olítica terá prazo indeterminado e entrará em vigor a partir da data de sua publicação, com revisão periódica a cada 12 meses ou quando for necessária.</w:t>
      </w:r>
    </w:p>
    <w:p w:rsidR="00E7208D" w:rsidRPr="00187706" w:rsidP="001E08DE" w14:paraId="52B4DF51" w14:textId="77777777">
      <w:pPr>
        <w:pStyle w:val="Heading2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38" w:name="_Toc138791294"/>
      <w:r w:rsidRPr="00187706">
        <w:t>Área técnica responsável pela política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257CF" w:rsidRPr="00187706" w:rsidP="001257CF" w14:paraId="1462A0BF" w14:textId="05B0EEB1">
      <w:pPr>
        <w:spacing w:before="288" w:beforeLines="120" w:after="288" w:afterLines="120" w:line="240" w:lineRule="atLeast"/>
        <w:jc w:val="both"/>
        <w:rPr>
          <w:rFonts w:ascii="Verdana" w:hAnsi="Verdana" w:cs="Verdana"/>
        </w:rPr>
      </w:pPr>
      <w:r w:rsidRPr="00187706">
        <w:rPr>
          <w:rFonts w:ascii="Verdana" w:hAnsi="Verdana"/>
        </w:rPr>
        <w:t xml:space="preserve">O conteúdo dessa política é </w:t>
      </w:r>
      <w:r w:rsidRPr="00187706" w:rsidR="00242B18">
        <w:rPr>
          <w:rFonts w:ascii="Verdana" w:hAnsi="Verdana"/>
        </w:rPr>
        <w:t>de responsabilidade da</w:t>
      </w:r>
      <w:r w:rsidRPr="00187706" w:rsidR="00597767">
        <w:rPr>
          <w:rFonts w:ascii="Verdana" w:hAnsi="Verdana"/>
        </w:rPr>
        <w:t xml:space="preserve"> </w:t>
      </w:r>
      <w:r w:rsidRPr="00187706" w:rsidR="00EE5AEB">
        <w:rPr>
          <w:rFonts w:ascii="Verdana" w:hAnsi="Verdana"/>
        </w:rPr>
        <w:t xml:space="preserve">área </w:t>
      </w:r>
      <w:r w:rsidRPr="00187706" w:rsidR="00EB6951">
        <w:rPr>
          <w:rFonts w:ascii="Verdana" w:hAnsi="Verdana"/>
        </w:rPr>
        <w:t>de Operações de Infraestrutura</w:t>
      </w:r>
      <w:r>
        <w:rPr>
          <w:rFonts w:ascii="Verdana" w:hAnsi="Verdana"/>
        </w:rPr>
        <w:t xml:space="preserve"> </w:t>
      </w:r>
      <w:r>
        <w:rPr>
          <w:rFonts w:ascii="Verdana" w:hAnsi="Verdana" w:cs="Verdana"/>
        </w:rPr>
        <w:t>do Departamento de Tecnologia da Informação</w:t>
      </w:r>
      <w:r w:rsidRPr="00187706">
        <w:rPr>
          <w:rFonts w:ascii="Verdana" w:hAnsi="Verdana" w:cs="Verdana"/>
        </w:rPr>
        <w:t>.</w:t>
      </w:r>
    </w:p>
    <w:p w:rsidR="00447F28" w:rsidRPr="00187706" w:rsidP="001E08DE" w14:paraId="04B7C75A" w14:textId="77777777">
      <w:pPr>
        <w:pStyle w:val="Heading2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39" w:name="_Toc326600088"/>
      <w:bookmarkStart w:id="40" w:name="_Toc138791295"/>
      <w:bookmarkStart w:id="41" w:name="_Toc327256045"/>
      <w:bookmarkStart w:id="42" w:name="_Toc327256205"/>
      <w:bookmarkStart w:id="43" w:name="_Toc327256228"/>
      <w:bookmarkStart w:id="44" w:name="_Toc327256307"/>
      <w:bookmarkStart w:id="45" w:name="_Toc327258890"/>
      <w:bookmarkStart w:id="46" w:name="_Toc327866096"/>
      <w:r w:rsidRPr="00187706">
        <w:t>Aprovação</w:t>
      </w:r>
      <w:bookmarkEnd w:id="39"/>
      <w:bookmarkEnd w:id="40"/>
      <w:r w:rsidRPr="00187706" w:rsidR="006C44BE">
        <w:t xml:space="preserve"> </w:t>
      </w:r>
      <w:bookmarkEnd w:id="41"/>
      <w:bookmarkEnd w:id="42"/>
      <w:bookmarkEnd w:id="43"/>
      <w:bookmarkEnd w:id="44"/>
      <w:bookmarkEnd w:id="45"/>
      <w:bookmarkEnd w:id="46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14"/>
        <w:gridCol w:w="4919"/>
        <w:gridCol w:w="567"/>
      </w:tblGrid>
      <w:tr w14:paraId="3857139C" w14:textId="77777777" w:rsidTr="00052A5A">
        <w:tblPrEx>
          <w:tblW w:w="85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  <w:hideMark/>
          </w:tcPr>
          <w:p w:rsidR="0036046A" w:rsidRPr="00187706" w14:paraId="1967697E" w14:textId="560266F9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 w:rsidRPr="00187706">
              <w:rPr>
                <w:rFonts w:ascii="Verdana" w:hAnsi="Verdana"/>
              </w:rPr>
              <w:t xml:space="preserve">Carlos </w:t>
            </w:r>
            <w:r w:rsidRPr="00187706">
              <w:rPr>
                <w:rFonts w:ascii="Verdana" w:hAnsi="Verdana"/>
              </w:rPr>
              <w:t>Rotella</w:t>
            </w:r>
          </w:p>
        </w:tc>
        <w:tc>
          <w:tcPr>
            <w:tcW w:w="49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046A" w:rsidRPr="00187706" w14:paraId="2F46B72E" w14:textId="54229DA6">
            <w:pPr>
              <w:widowControl w:val="0"/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 w:rsidRPr="00187706">
              <w:rPr>
                <w:rFonts w:ascii="Verdana" w:hAnsi="Verdana"/>
              </w:rPr>
              <w:t xml:space="preserve">Presidente </w:t>
            </w:r>
            <w:r w:rsidR="00EA0654">
              <w:rPr>
                <w:rFonts w:ascii="Verdana" w:hAnsi="Verdana"/>
              </w:rPr>
              <w:t>Executivo</w:t>
            </w:r>
          </w:p>
        </w:tc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36046A" w:rsidRPr="00187706" w14:paraId="46EE2039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4E0231E7" w14:textId="77777777" w:rsidTr="00052A5A">
        <w:tblPrEx>
          <w:tblW w:w="8500" w:type="dxa"/>
          <w:tblLook w:val="04A0"/>
        </w:tblPrEx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433BDF" w:rsidRPr="00187706" w:rsidP="00433BDF" w14:paraId="7F980688" w14:textId="52864A81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187706">
              <w:rPr>
                <w:rFonts w:ascii="Verdana" w:hAnsi="Verdana"/>
              </w:rPr>
              <w:t>Aleksandro Oliveira</w:t>
            </w:r>
          </w:p>
        </w:tc>
        <w:tc>
          <w:tcPr>
            <w:tcW w:w="49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33BDF" w:rsidRPr="00187706" w:rsidP="00433BDF" w14:paraId="063F9ED3" w14:textId="63FDACB5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187706">
              <w:rPr>
                <w:rFonts w:ascii="Verdana" w:hAnsi="Verdana" w:cs="Tahoma"/>
                <w:i/>
                <w:iCs/>
              </w:rPr>
              <w:t>Chief</w:t>
            </w:r>
            <w:r w:rsidRPr="00187706">
              <w:rPr>
                <w:rFonts w:ascii="Verdana" w:hAnsi="Verdana" w:cs="Tahoma"/>
                <w:i/>
                <w:iCs/>
              </w:rPr>
              <w:t xml:space="preserve"> Financial Officer</w:t>
            </w:r>
            <w:r w:rsidRPr="00187706">
              <w:rPr>
                <w:rFonts w:ascii="Verdana" w:hAnsi="Verdana" w:cs="Tahoma"/>
              </w:rPr>
              <w:t xml:space="preserve"> (CFO)</w:t>
            </w:r>
          </w:p>
        </w:tc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33BDF" w:rsidRPr="00187706" w:rsidP="00433BDF" w14:paraId="51BCAB3D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0303B3BA" w14:textId="77777777" w:rsidTr="00052A5A">
        <w:tblPrEx>
          <w:tblW w:w="8500" w:type="dxa"/>
          <w:tblLook w:val="04A0"/>
        </w:tblPrEx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D556E9" w:rsidRPr="00187706" w:rsidP="00D556E9" w14:paraId="45415697" w14:textId="437C695F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Ivens Medeiros</w:t>
            </w:r>
          </w:p>
        </w:tc>
        <w:tc>
          <w:tcPr>
            <w:tcW w:w="49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D556E9" w:rsidRPr="00187706" w:rsidP="00D556E9" w14:paraId="76A3B95E" w14:textId="0D0A3880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433BDF">
              <w:rPr>
                <w:rFonts w:ascii="Verdana" w:hAnsi="Verdana"/>
              </w:rPr>
              <w:t>Gerente Jurídico</w:t>
            </w:r>
          </w:p>
        </w:tc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D556E9" w:rsidRPr="00187706" w:rsidP="00D556E9" w14:paraId="020B352D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  <w:tr w14:paraId="73DD2E81" w14:textId="77777777" w:rsidTr="00052A5A">
        <w:tblPrEx>
          <w:tblW w:w="8500" w:type="dxa"/>
          <w:tblLook w:val="04A0"/>
        </w:tblPrEx>
        <w:trPr>
          <w:trHeight w:val="782"/>
        </w:trPr>
        <w:tc>
          <w:tcPr>
            <w:tcW w:w="3014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:rsidR="004B0EB8" w:rsidRPr="00187706" w:rsidP="004B0EB8" w14:paraId="1FDFC339" w14:textId="72ECB753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946E47">
              <w:rPr>
                <w:rFonts w:ascii="Verdana" w:hAnsi="Verdana"/>
              </w:rPr>
              <w:t>Elber dos Reis</w:t>
            </w:r>
          </w:p>
        </w:tc>
        <w:tc>
          <w:tcPr>
            <w:tcW w:w="4919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B0EB8" w:rsidRPr="00187706" w:rsidP="004B0EB8" w14:paraId="66512A9C" w14:textId="7E41E8CE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  <w:r w:rsidRPr="00946E47">
              <w:rPr>
                <w:rFonts w:ascii="Verdana" w:hAnsi="Verdana" w:cs="Tahoma"/>
              </w:rPr>
              <w:t>Diretor de TI</w:t>
            </w:r>
          </w:p>
        </w:tc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:rsidR="004B0EB8" w:rsidRPr="00187706" w:rsidP="004B0EB8" w14:paraId="52DC98C2" w14:textId="77777777">
            <w:pPr>
              <w:widowControl w:val="0"/>
              <w:tabs>
                <w:tab w:val="num" w:pos="851"/>
              </w:tabs>
              <w:spacing w:before="288" w:beforeLines="120" w:after="288" w:afterLines="120" w:line="240" w:lineRule="atLeast"/>
              <w:ind w:left="851" w:hanging="851"/>
              <w:jc w:val="both"/>
              <w:rPr>
                <w:rFonts w:ascii="Verdana" w:hAnsi="Verdana"/>
              </w:rPr>
            </w:pPr>
          </w:p>
        </w:tc>
      </w:tr>
    </w:tbl>
    <w:p w:rsidR="00EA0654" w:rsidRPr="00187706" w:rsidP="00EA0654" w14:paraId="074DF783" w14:textId="77777777">
      <w:pPr>
        <w:rPr>
          <w:rFonts w:ascii="Verdana" w:hAnsi="Verdana"/>
        </w:rPr>
      </w:pPr>
      <w:r w:rsidRPr="00187706">
        <w:rPr>
          <w:rFonts w:ascii="Verdana" w:hAnsi="Verdana"/>
        </w:rPr>
        <w:br w:type="page"/>
      </w:r>
    </w:p>
    <w:p w:rsidR="00C23A0F" w:rsidRPr="00187706" w:rsidP="001E08DE" w14:paraId="52ECDA7D" w14:textId="77777777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47" w:name="_Toc326600089"/>
      <w:bookmarkStart w:id="48" w:name="_Toc327256046"/>
      <w:bookmarkStart w:id="49" w:name="_Toc327258891"/>
      <w:bookmarkStart w:id="50" w:name="_Toc138791296"/>
      <w:r w:rsidRPr="00187706">
        <w:t>CONCEITOS E DEFINIÇÕES</w:t>
      </w:r>
      <w:bookmarkEnd w:id="47"/>
      <w:bookmarkEnd w:id="48"/>
      <w:bookmarkEnd w:id="49"/>
      <w:bookmarkEnd w:id="50"/>
    </w:p>
    <w:p w:rsidR="00EB6951" w:rsidRPr="00187706" w:rsidP="00773808" w14:paraId="4EFC02BD" w14:textId="70977510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1" w:name="_Toc496020772"/>
      <w:r w:rsidRPr="00187706">
        <w:rPr>
          <w:rFonts w:ascii="Verdana" w:hAnsi="Verdana"/>
          <w:b/>
          <w:bCs/>
          <w:sz w:val="20"/>
          <w:szCs w:val="20"/>
        </w:rPr>
        <w:t>Ativo de informação:</w:t>
      </w:r>
      <w:r w:rsidRPr="00187706">
        <w:rPr>
          <w:rFonts w:ascii="Verdana" w:hAnsi="Verdana"/>
          <w:sz w:val="20"/>
          <w:szCs w:val="20"/>
        </w:rPr>
        <w:t xml:space="preserve"> </w:t>
      </w:r>
      <w:bookmarkEnd w:id="51"/>
      <w:r w:rsidRPr="00187706" w:rsidR="00D556E9">
        <w:rPr>
          <w:rFonts w:ascii="Verdana" w:hAnsi="Verdana"/>
          <w:sz w:val="20"/>
          <w:szCs w:val="20"/>
        </w:rPr>
        <w:t xml:space="preserve"> </w:t>
      </w:r>
      <w:r w:rsidRPr="00A55FEE" w:rsidR="00187706">
        <w:rPr>
          <w:rFonts w:ascii="Verdana" w:hAnsi="Verdana"/>
          <w:sz w:val="20"/>
          <w:szCs w:val="20"/>
        </w:rPr>
        <w:t xml:space="preserve">patrimônio intangível do </w:t>
      </w:r>
      <w:r w:rsidR="00187706">
        <w:rPr>
          <w:rFonts w:ascii="Verdana" w:hAnsi="Verdana"/>
          <w:sz w:val="20"/>
          <w:szCs w:val="20"/>
        </w:rPr>
        <w:t>GEQ</w:t>
      </w:r>
      <w:r w:rsidRPr="00A55FEE" w:rsidR="00187706">
        <w:rPr>
          <w:rFonts w:ascii="Verdana" w:hAnsi="Verdana"/>
          <w:sz w:val="20"/>
          <w:szCs w:val="20"/>
        </w:rPr>
        <w:t xml:space="preserve">, constituído por informações de qualquer natureza (estratégica, técnica, administrativa, financeira, mercadológica, de recursos humanos e/ou legal), incluindo </w:t>
      </w:r>
      <w:r w:rsidR="00187706">
        <w:rPr>
          <w:rFonts w:ascii="Verdana" w:hAnsi="Verdana"/>
          <w:sz w:val="20"/>
          <w:szCs w:val="20"/>
        </w:rPr>
        <w:t>àquelas</w:t>
      </w:r>
      <w:r w:rsidRPr="00A55FEE" w:rsidR="00187706">
        <w:rPr>
          <w:rFonts w:ascii="Verdana" w:hAnsi="Verdana"/>
          <w:sz w:val="20"/>
          <w:szCs w:val="20"/>
        </w:rPr>
        <w:t xml:space="preserve"> criadas ou adquiridas por meio de parceiros, clientes, empregados e terceiros, em formato escrito, verbal, físico, eletrônico ou digitalizado</w:t>
      </w:r>
      <w:r w:rsidR="00187706">
        <w:rPr>
          <w:rFonts w:ascii="Verdana" w:hAnsi="Verdana"/>
          <w:sz w:val="20"/>
          <w:szCs w:val="20"/>
        </w:rPr>
        <w:t>.</w:t>
      </w:r>
    </w:p>
    <w:p w:rsidR="00D556E9" w:rsidRPr="00187706" w:rsidP="00D556E9" w14:paraId="6A84D736" w14:textId="4E5EB078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b/>
          <w:bCs/>
          <w:sz w:val="20"/>
          <w:szCs w:val="20"/>
        </w:rPr>
        <w:t>Colaborador:</w:t>
      </w:r>
      <w:r w:rsidRPr="00187706">
        <w:rPr>
          <w:rFonts w:ascii="Verdana" w:hAnsi="Verdana"/>
          <w:sz w:val="20"/>
          <w:szCs w:val="20"/>
        </w:rPr>
        <w:t xml:space="preserve"> empregados, estagiários, temporários e terceiros vinculados às empresas do GEQ.</w:t>
      </w:r>
    </w:p>
    <w:p w:rsidR="00B042C1" w:rsidRPr="00187706" w:rsidP="00D556E9" w14:paraId="794F3D99" w14:textId="38D1E236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b/>
          <w:bCs/>
          <w:sz w:val="20"/>
          <w:szCs w:val="20"/>
        </w:rPr>
        <w:t>Colaboração:</w:t>
      </w:r>
      <w:r w:rsidRPr="00187706">
        <w:rPr>
          <w:rFonts w:ascii="Verdana" w:hAnsi="Verdana"/>
          <w:sz w:val="20"/>
          <w:szCs w:val="20"/>
        </w:rPr>
        <w:t xml:space="preserve"> </w:t>
      </w:r>
      <w:r w:rsidRPr="00187706" w:rsidR="00CF4661">
        <w:rPr>
          <w:rFonts w:ascii="Verdana" w:hAnsi="Verdana"/>
          <w:sz w:val="20"/>
          <w:szCs w:val="20"/>
        </w:rPr>
        <w:t xml:space="preserve">é um conjunto de ações que possibilitam aos colaboradores através de sistemas computacionais estarem conectados, compartilhando as informações e operações uns com os outros, independentemente </w:t>
      </w:r>
      <w:r w:rsidR="00187706">
        <w:rPr>
          <w:rFonts w:ascii="Verdana" w:hAnsi="Verdana"/>
          <w:sz w:val="20"/>
          <w:szCs w:val="20"/>
        </w:rPr>
        <w:t xml:space="preserve">de </w:t>
      </w:r>
      <w:r w:rsidRPr="00187706" w:rsidR="00CF4661">
        <w:rPr>
          <w:rFonts w:ascii="Verdana" w:hAnsi="Verdana"/>
          <w:sz w:val="20"/>
          <w:szCs w:val="20"/>
        </w:rPr>
        <w:t>onde estejam.</w:t>
      </w:r>
    </w:p>
    <w:p w:rsidR="00EB6951" w:rsidRPr="00187706" w:rsidP="00773808" w14:paraId="24D4EF99" w14:textId="252C622A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2" w:name="_Toc496020773"/>
      <w:r w:rsidRPr="00187706">
        <w:rPr>
          <w:rFonts w:ascii="Verdana" w:hAnsi="Verdana"/>
          <w:b/>
          <w:bCs/>
          <w:sz w:val="20"/>
          <w:szCs w:val="20"/>
        </w:rPr>
        <w:t>Comitê Gestor de Segurança da Informação</w:t>
      </w:r>
      <w:r w:rsidRPr="00187706">
        <w:rPr>
          <w:rFonts w:ascii="Verdana" w:hAnsi="Verdana"/>
          <w:b/>
          <w:bCs/>
          <w:sz w:val="20"/>
          <w:szCs w:val="20"/>
        </w:rPr>
        <w:t xml:space="preserve"> </w:t>
      </w:r>
      <w:r w:rsidRPr="00187706">
        <w:rPr>
          <w:rFonts w:ascii="Verdana" w:hAnsi="Verdana"/>
          <w:b/>
          <w:bCs/>
          <w:sz w:val="20"/>
          <w:szCs w:val="20"/>
        </w:rPr>
        <w:t>(</w:t>
      </w:r>
      <w:r w:rsidRPr="00187706">
        <w:rPr>
          <w:rFonts w:ascii="Verdana" w:hAnsi="Verdana"/>
          <w:b/>
          <w:bCs/>
          <w:sz w:val="20"/>
          <w:szCs w:val="20"/>
        </w:rPr>
        <w:t>CGSI</w:t>
      </w:r>
      <w:r w:rsidRPr="00187706">
        <w:rPr>
          <w:rFonts w:ascii="Verdana" w:hAnsi="Verdana"/>
          <w:b/>
          <w:bCs/>
          <w:sz w:val="20"/>
          <w:szCs w:val="20"/>
        </w:rPr>
        <w:t>)</w:t>
      </w:r>
      <w:r w:rsidRPr="00187706">
        <w:rPr>
          <w:rFonts w:ascii="Verdana" w:hAnsi="Verdana"/>
          <w:b/>
          <w:bCs/>
          <w:sz w:val="20"/>
          <w:szCs w:val="20"/>
        </w:rPr>
        <w:t>:</w:t>
      </w:r>
      <w:r w:rsidRPr="00187706">
        <w:rPr>
          <w:rFonts w:ascii="Verdana" w:hAnsi="Verdana"/>
          <w:sz w:val="20"/>
          <w:szCs w:val="20"/>
        </w:rPr>
        <w:t xml:space="preserve"> </w:t>
      </w:r>
      <w:r w:rsidRPr="00187706">
        <w:rPr>
          <w:rFonts w:ascii="Verdana" w:hAnsi="Verdana"/>
          <w:sz w:val="20"/>
          <w:szCs w:val="20"/>
        </w:rPr>
        <w:t xml:space="preserve">grupo </w:t>
      </w:r>
      <w:r w:rsidRPr="00187706">
        <w:rPr>
          <w:rFonts w:ascii="Verdana" w:hAnsi="Verdana"/>
          <w:sz w:val="20"/>
          <w:szCs w:val="20"/>
        </w:rPr>
        <w:t xml:space="preserve">de trabalho multidisciplinar permanente, efetivado pela diretoria do </w:t>
      </w:r>
      <w:r w:rsidRPr="00187706">
        <w:rPr>
          <w:rFonts w:ascii="Verdana" w:hAnsi="Verdana"/>
          <w:sz w:val="20"/>
          <w:szCs w:val="20"/>
        </w:rPr>
        <w:t>GEQ</w:t>
      </w:r>
      <w:r w:rsidRPr="00187706">
        <w:rPr>
          <w:rFonts w:ascii="Verdana" w:hAnsi="Verdana"/>
          <w:sz w:val="20"/>
          <w:szCs w:val="20"/>
        </w:rPr>
        <w:t xml:space="preserve"> que tem por finalidade tratar questões ligadas à Segurança da Informação.</w:t>
      </w:r>
      <w:bookmarkEnd w:id="52"/>
    </w:p>
    <w:p w:rsidR="00FA3BE6" w:rsidRPr="00187706" w:rsidP="00773808" w14:paraId="7D03FE03" w14:textId="66983A32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b/>
          <w:bCs/>
          <w:sz w:val="20"/>
          <w:szCs w:val="20"/>
        </w:rPr>
        <w:t>Comunicadores instantâneos:</w:t>
      </w:r>
      <w:r w:rsidRPr="00187706">
        <w:rPr>
          <w:rFonts w:ascii="Verdana" w:hAnsi="Verdana"/>
          <w:sz w:val="20"/>
          <w:szCs w:val="20"/>
        </w:rPr>
        <w:t xml:space="preserve"> </w:t>
      </w:r>
      <w:r w:rsidR="00685F86">
        <w:rPr>
          <w:rFonts w:ascii="Verdana" w:hAnsi="Verdana"/>
          <w:sz w:val="20"/>
          <w:szCs w:val="20"/>
        </w:rPr>
        <w:t>p</w:t>
      </w:r>
      <w:r w:rsidRPr="00187706" w:rsidR="00B042C1">
        <w:rPr>
          <w:rFonts w:ascii="Verdana" w:hAnsi="Verdana"/>
          <w:sz w:val="20"/>
          <w:szCs w:val="20"/>
        </w:rPr>
        <w:t>rogramas para enviar e receber mensagens simultaneamente, ou seja, em tempo real.</w:t>
      </w:r>
      <w:r w:rsidRPr="00187706" w:rsidR="00B25906">
        <w:rPr>
          <w:rFonts w:ascii="Verdana" w:hAnsi="Verdana"/>
          <w:sz w:val="20"/>
          <w:szCs w:val="20"/>
        </w:rPr>
        <w:t xml:space="preserve"> </w:t>
      </w:r>
    </w:p>
    <w:p w:rsidR="00EB6951" w:rsidRPr="00187706" w:rsidP="00773808" w14:paraId="3E55A858" w14:textId="21A3EA6A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3" w:name="_Toc496020778"/>
      <w:r w:rsidRPr="00187706">
        <w:rPr>
          <w:rFonts w:ascii="Verdana" w:hAnsi="Verdana"/>
          <w:b/>
          <w:bCs/>
          <w:sz w:val="20"/>
          <w:szCs w:val="20"/>
        </w:rPr>
        <w:t>Incidente de Segurança da Informação:</w:t>
      </w:r>
      <w:r w:rsidRPr="00187706">
        <w:rPr>
          <w:rFonts w:ascii="Verdana" w:hAnsi="Verdana"/>
          <w:sz w:val="20"/>
          <w:szCs w:val="20"/>
        </w:rPr>
        <w:t xml:space="preserve"> </w:t>
      </w:r>
      <w:r w:rsidRPr="00187706" w:rsidR="00D556E9">
        <w:rPr>
          <w:rFonts w:ascii="Verdana" w:hAnsi="Verdana"/>
          <w:sz w:val="20"/>
          <w:szCs w:val="20"/>
        </w:rPr>
        <w:t>u</w:t>
      </w:r>
      <w:r w:rsidRPr="00187706">
        <w:rPr>
          <w:rFonts w:ascii="Verdana" w:hAnsi="Verdana"/>
          <w:sz w:val="20"/>
          <w:szCs w:val="20"/>
        </w:rPr>
        <w:t xml:space="preserve">m evento ou conjunto de eventos indesejados de Segurança da Informação que tem possibilidade significativa de </w:t>
      </w:r>
      <w:r w:rsidRPr="00187706" w:rsidR="00D556E9">
        <w:rPr>
          <w:rFonts w:ascii="Verdana" w:hAnsi="Verdana"/>
          <w:sz w:val="20"/>
          <w:szCs w:val="20"/>
        </w:rPr>
        <w:t>gerar impactos adversos ao GEQ</w:t>
      </w:r>
      <w:r w:rsidRPr="00187706">
        <w:rPr>
          <w:rFonts w:ascii="Verdana" w:hAnsi="Verdana"/>
          <w:sz w:val="20"/>
          <w:szCs w:val="20"/>
        </w:rPr>
        <w:t>.</w:t>
      </w:r>
      <w:bookmarkEnd w:id="53"/>
    </w:p>
    <w:p w:rsidR="00EB6951" w:rsidRPr="00187706" w:rsidP="00773808" w14:paraId="68D80F25" w14:textId="37A0D1F4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4" w:name="_Toc496020781"/>
      <w:r w:rsidRPr="00187706">
        <w:rPr>
          <w:rFonts w:ascii="Verdana" w:hAnsi="Verdana"/>
          <w:b/>
          <w:bCs/>
          <w:sz w:val="20"/>
          <w:szCs w:val="20"/>
        </w:rPr>
        <w:t>Segurança da Informação:</w:t>
      </w:r>
      <w:r w:rsidRPr="00187706">
        <w:rPr>
          <w:rFonts w:ascii="Verdana" w:hAnsi="Verdana"/>
          <w:sz w:val="20"/>
          <w:szCs w:val="20"/>
        </w:rPr>
        <w:t xml:space="preserve"> preservação das propriedades de confidencialidade, integridade e disponibilidade das informações do </w:t>
      </w:r>
      <w:r w:rsidRPr="00187706" w:rsidR="00D556E9">
        <w:rPr>
          <w:rFonts w:ascii="Verdana" w:hAnsi="Verdana"/>
          <w:sz w:val="20"/>
          <w:szCs w:val="20"/>
        </w:rPr>
        <w:t>GEQ</w:t>
      </w:r>
      <w:r w:rsidRPr="00187706">
        <w:rPr>
          <w:rFonts w:ascii="Verdana" w:hAnsi="Verdana"/>
          <w:sz w:val="20"/>
          <w:szCs w:val="20"/>
        </w:rPr>
        <w:t>.</w:t>
      </w:r>
      <w:bookmarkEnd w:id="54"/>
    </w:p>
    <w:p w:rsidR="00EB6951" w:rsidP="00F85B3A" w14:paraId="345532FB" w14:textId="78FD6C3F">
      <w:pPr>
        <w:pStyle w:val="Default"/>
        <w:numPr>
          <w:ilvl w:val="0"/>
          <w:numId w:val="3"/>
        </w:numPr>
        <w:spacing w:before="288" w:beforeLines="120" w:after="288" w:afterLines="120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bookmarkStart w:id="55" w:name="_Toc496020782"/>
      <w:r w:rsidRPr="00187706">
        <w:rPr>
          <w:rFonts w:ascii="Verdana" w:hAnsi="Verdana"/>
          <w:b/>
          <w:bCs/>
          <w:sz w:val="20"/>
          <w:szCs w:val="20"/>
        </w:rPr>
        <w:t>Usuário:</w:t>
      </w:r>
      <w:r w:rsidRPr="00187706">
        <w:rPr>
          <w:rFonts w:ascii="Verdana" w:hAnsi="Verdana"/>
          <w:sz w:val="20"/>
          <w:szCs w:val="20"/>
        </w:rPr>
        <w:t xml:space="preserve"> </w:t>
      </w:r>
      <w:r w:rsidRPr="00187706" w:rsidR="00D556E9">
        <w:rPr>
          <w:rFonts w:ascii="Verdana" w:hAnsi="Verdana"/>
          <w:sz w:val="20"/>
          <w:szCs w:val="20"/>
        </w:rPr>
        <w:t xml:space="preserve">empregados do GEQ ou terceiros, independente do regime jurídico ao qual estejam submetidos, assim como outros indivíduos ou </w:t>
      </w:r>
      <w:r w:rsidRPr="00187706" w:rsidR="00B042C1">
        <w:rPr>
          <w:rFonts w:ascii="Verdana" w:hAnsi="Verdana"/>
          <w:sz w:val="20"/>
          <w:szCs w:val="20"/>
        </w:rPr>
        <w:t>organizações devidamente autorizadas</w:t>
      </w:r>
      <w:r w:rsidRPr="00187706" w:rsidR="00D556E9">
        <w:rPr>
          <w:rFonts w:ascii="Verdana" w:hAnsi="Verdana"/>
          <w:sz w:val="20"/>
          <w:szCs w:val="20"/>
        </w:rPr>
        <w:t xml:space="preserve"> a utilizar e/ou manipular qualquer ativo de informação do GEQ.</w:t>
      </w:r>
      <w:bookmarkStart w:id="56" w:name="_Toc496020783"/>
      <w:bookmarkEnd w:id="55"/>
    </w:p>
    <w:p w:rsidR="00685F86" w:rsidRPr="00187706" w:rsidP="00685F86" w14:paraId="2D2EB628" w14:textId="77777777">
      <w:pPr>
        <w:pStyle w:val="Default"/>
        <w:spacing w:before="288" w:beforeLines="120" w:after="288" w:afterLines="120" w:line="240" w:lineRule="atLeast"/>
        <w:ind w:left="1418"/>
        <w:jc w:val="both"/>
        <w:rPr>
          <w:rFonts w:ascii="Verdana" w:hAnsi="Verdana"/>
          <w:sz w:val="20"/>
          <w:szCs w:val="20"/>
        </w:rPr>
      </w:pPr>
    </w:p>
    <w:p w:rsidR="00257ABE" w:rsidRPr="00187706" w:rsidP="001E08DE" w14:paraId="2EB88935" w14:textId="62FCF5BB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57" w:name="_Toc326600090"/>
      <w:bookmarkStart w:id="58" w:name="_Toc327256047"/>
      <w:bookmarkStart w:id="59" w:name="_Toc327258892"/>
      <w:bookmarkStart w:id="60" w:name="_Toc138791297"/>
      <w:bookmarkEnd w:id="56"/>
      <w:r w:rsidRPr="00187706">
        <w:t>DOCUMENTOS DE REFERÊNCIA</w:t>
      </w:r>
      <w:bookmarkEnd w:id="57"/>
      <w:bookmarkEnd w:id="58"/>
      <w:bookmarkEnd w:id="59"/>
      <w:bookmarkEnd w:id="60"/>
      <w:r w:rsidRPr="00187706" w:rsidR="00E47DEC">
        <w:tab/>
      </w:r>
    </w:p>
    <w:p w:rsidR="00571929" w:rsidRPr="00187706" w:rsidP="001E08DE" w14:paraId="787471E5" w14:textId="77777777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sz w:val="20"/>
          <w:szCs w:val="20"/>
        </w:rPr>
        <w:t xml:space="preserve">Esta </w:t>
      </w:r>
      <w:r w:rsidRPr="00187706" w:rsidR="005F5ADF">
        <w:rPr>
          <w:rFonts w:ascii="Verdana" w:hAnsi="Verdana"/>
          <w:sz w:val="20"/>
          <w:szCs w:val="20"/>
        </w:rPr>
        <w:t>p</w:t>
      </w:r>
      <w:r w:rsidRPr="00187706">
        <w:rPr>
          <w:rFonts w:ascii="Verdana" w:hAnsi="Verdana"/>
          <w:sz w:val="20"/>
          <w:szCs w:val="20"/>
        </w:rPr>
        <w:t xml:space="preserve">olítica possui </w:t>
      </w:r>
      <w:r w:rsidRPr="00187706" w:rsidR="00114D36">
        <w:rPr>
          <w:rFonts w:ascii="Verdana" w:hAnsi="Verdana"/>
          <w:sz w:val="20"/>
          <w:szCs w:val="20"/>
        </w:rPr>
        <w:t>inter-relacionamento</w:t>
      </w:r>
      <w:r w:rsidRPr="00187706">
        <w:rPr>
          <w:rFonts w:ascii="Verdana" w:hAnsi="Verdana"/>
          <w:sz w:val="20"/>
          <w:szCs w:val="20"/>
        </w:rPr>
        <w:t xml:space="preserve"> </w:t>
      </w:r>
      <w:r w:rsidRPr="00187706" w:rsidR="00114D36">
        <w:rPr>
          <w:rFonts w:ascii="Verdana" w:hAnsi="Verdana"/>
          <w:sz w:val="20"/>
          <w:szCs w:val="20"/>
        </w:rPr>
        <w:t>e/ou faz referência a</w:t>
      </w:r>
      <w:r w:rsidRPr="00187706">
        <w:rPr>
          <w:rFonts w:ascii="Verdana" w:hAnsi="Verdana"/>
          <w:sz w:val="20"/>
          <w:szCs w:val="20"/>
        </w:rPr>
        <w:t xml:space="preserve">os </w:t>
      </w:r>
      <w:r w:rsidRPr="00187706" w:rsidR="00114D36">
        <w:rPr>
          <w:rFonts w:ascii="Verdana" w:hAnsi="Verdana"/>
          <w:sz w:val="20"/>
          <w:szCs w:val="20"/>
        </w:rPr>
        <w:t>seguintes documentos:</w:t>
      </w:r>
    </w:p>
    <w:p w:rsidR="00685F86" w:rsidP="00EB4F11" w14:paraId="1C9A96CD" w14:textId="77777777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685F86">
        <w:rPr>
          <w:rFonts w:ascii="Verdana" w:hAnsi="Verdana"/>
          <w:sz w:val="20"/>
          <w:szCs w:val="20"/>
        </w:rPr>
        <w:t xml:space="preserve">Código de </w:t>
      </w:r>
      <w:r w:rsidRPr="00685F86" w:rsidR="00E232CB">
        <w:rPr>
          <w:rFonts w:ascii="Verdana" w:hAnsi="Verdana"/>
          <w:sz w:val="20"/>
          <w:szCs w:val="20"/>
        </w:rPr>
        <w:t>Conduta.</w:t>
      </w:r>
    </w:p>
    <w:p w:rsidR="0071338C" w:rsidRPr="00685F86" w:rsidP="00EB4F11" w14:paraId="3E3B6CDF" w14:textId="42B1085C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685F86">
        <w:rPr>
          <w:rFonts w:ascii="Verdana" w:hAnsi="Verdana"/>
          <w:sz w:val="20"/>
          <w:szCs w:val="20"/>
        </w:rPr>
        <w:t>Política de Consequências.</w:t>
      </w:r>
    </w:p>
    <w:p w:rsidR="0071338C" w:rsidRPr="00187706" w:rsidP="0071338C" w14:paraId="7EA3ED86" w14:textId="77777777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sz w:val="20"/>
          <w:szCs w:val="20"/>
        </w:rPr>
        <w:t>Política de Gestão de Identidade e Controle de Acesso.</w:t>
      </w:r>
    </w:p>
    <w:p w:rsidR="00B515F1" w:rsidRPr="00187706" w:rsidP="006A127F" w14:paraId="5E9C3255" w14:textId="544FDCD5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Segurança da Informação.</w:t>
      </w:r>
    </w:p>
    <w:p w:rsidR="0086624F" w:rsidP="00F85B3A" w14:paraId="09BD1CCC" w14:textId="71980718">
      <w:pPr>
        <w:pStyle w:val="Default"/>
        <w:widowControl w:val="0"/>
        <w:numPr>
          <w:ilvl w:val="0"/>
          <w:numId w:val="2"/>
        </w:numPr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187706">
        <w:rPr>
          <w:rFonts w:ascii="Verdana" w:hAnsi="Verdana"/>
          <w:sz w:val="20"/>
          <w:szCs w:val="20"/>
        </w:rPr>
        <w:t>Política de Uso Aceitável de Ativos de Informação.</w:t>
      </w:r>
    </w:p>
    <w:p w:rsidR="00685F86" w:rsidRPr="00187706" w:rsidP="00685F86" w14:paraId="70550EA4" w14:textId="77777777">
      <w:pPr>
        <w:pStyle w:val="Default"/>
        <w:widowControl w:val="0"/>
        <w:spacing w:before="288" w:beforeLines="120" w:after="288" w:afterLines="120" w:line="240" w:lineRule="atLeast"/>
        <w:ind w:left="720"/>
        <w:jc w:val="both"/>
        <w:rPr>
          <w:rFonts w:ascii="Verdana" w:hAnsi="Verdana"/>
          <w:sz w:val="20"/>
          <w:szCs w:val="20"/>
        </w:rPr>
      </w:pPr>
    </w:p>
    <w:p w:rsidR="00257ABE" w:rsidRPr="00187706" w:rsidP="009E2B0F" w14:paraId="58CAB5DB" w14:textId="759D4120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61" w:name="_Toc326600091"/>
      <w:bookmarkStart w:id="62" w:name="_Toc327256048"/>
      <w:bookmarkStart w:id="63" w:name="_Toc327258893"/>
      <w:bookmarkStart w:id="64" w:name="_Toc138791298"/>
      <w:r w:rsidRPr="00187706">
        <w:t>DIRETRIZES</w:t>
      </w:r>
      <w:bookmarkEnd w:id="61"/>
      <w:bookmarkEnd w:id="62"/>
      <w:bookmarkEnd w:id="63"/>
      <w:bookmarkEnd w:id="64"/>
    </w:p>
    <w:p w:rsidR="0004018D" w:rsidRPr="00187706" w:rsidP="0004018D" w14:paraId="022C81F1" w14:textId="522FC4C1">
      <w:pPr>
        <w:pStyle w:val="Heading2"/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65" w:name="_Toc138791299"/>
      <w:r w:rsidRPr="00187706">
        <w:t>Gerais</w:t>
      </w:r>
      <w:bookmarkEnd w:id="65"/>
    </w:p>
    <w:p w:rsidR="00B13D4D" w:rsidRPr="00187706" w:rsidP="00B13D4D" w14:paraId="4FA50C43" w14:textId="0C4D7DB8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O</w:t>
      </w:r>
      <w:r w:rsidRPr="00187706">
        <w:rPr>
          <w:rFonts w:ascii="Verdana" w:hAnsi="Verdana" w:cs="Verdana"/>
        </w:rPr>
        <w:t>s serviços de e-mail,</w:t>
      </w:r>
      <w:r w:rsidRPr="00187706" w:rsidR="00B042C1">
        <w:rPr>
          <w:rFonts w:ascii="Verdana" w:hAnsi="Verdana" w:cs="Verdana"/>
        </w:rPr>
        <w:t xml:space="preserve"> colaboração e</w:t>
      </w:r>
      <w:r w:rsidRPr="00187706">
        <w:rPr>
          <w:rFonts w:ascii="Verdana" w:hAnsi="Verdana" w:cs="Verdana"/>
        </w:rPr>
        <w:t xml:space="preserve"> comunicadores instantâneos </w:t>
      </w:r>
      <w:r w:rsidR="00576DE0">
        <w:rPr>
          <w:rFonts w:ascii="Verdana" w:hAnsi="Verdana" w:cs="Verdana"/>
        </w:rPr>
        <w:t>disponibilizados</w:t>
      </w:r>
      <w:r>
        <w:rPr>
          <w:rFonts w:ascii="Verdana" w:hAnsi="Verdana" w:cs="Verdana"/>
        </w:rPr>
        <w:t xml:space="preserve"> </w:t>
      </w:r>
      <w:r w:rsidRPr="00187706">
        <w:rPr>
          <w:rFonts w:ascii="Verdana" w:hAnsi="Verdana" w:cs="Verdana"/>
        </w:rPr>
        <w:t xml:space="preserve">aos colaboradores </w:t>
      </w:r>
      <w:r>
        <w:rPr>
          <w:rFonts w:ascii="Verdana" w:hAnsi="Verdana" w:cs="Verdana"/>
        </w:rPr>
        <w:t xml:space="preserve">são </w:t>
      </w:r>
      <w:r w:rsidRPr="00187706">
        <w:rPr>
          <w:rFonts w:ascii="Verdana" w:hAnsi="Verdana" w:cs="Verdana"/>
        </w:rPr>
        <w:t>para uso exclusivo das atividades profissionais contratadas.</w:t>
      </w:r>
    </w:p>
    <w:p w:rsidR="00B13D4D" w:rsidP="001257CF" w14:paraId="18C35CCE" w14:textId="2A28ED36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257CF">
        <w:rPr>
          <w:rFonts w:ascii="Verdana" w:hAnsi="Verdana" w:cs="Verdana"/>
        </w:rPr>
        <w:t xml:space="preserve">Somente é permitido o uso dos serviços de </w:t>
      </w:r>
      <w:r w:rsidRPr="001257CF" w:rsidR="00C93DFB">
        <w:rPr>
          <w:rFonts w:ascii="Verdana" w:hAnsi="Verdana" w:cs="Verdana"/>
        </w:rPr>
        <w:t xml:space="preserve">colaboração, </w:t>
      </w:r>
      <w:r w:rsidRPr="001257CF">
        <w:rPr>
          <w:rFonts w:ascii="Verdana" w:hAnsi="Verdana" w:cs="Verdana"/>
        </w:rPr>
        <w:t>e-mail,</w:t>
      </w:r>
      <w:r w:rsidRPr="001257CF" w:rsidR="00C93DFB">
        <w:rPr>
          <w:rFonts w:ascii="Verdana" w:hAnsi="Verdana" w:cs="Verdana"/>
        </w:rPr>
        <w:t xml:space="preserve"> </w:t>
      </w:r>
      <w:r w:rsidRPr="001257CF">
        <w:rPr>
          <w:rFonts w:ascii="Verdana" w:hAnsi="Verdana" w:cs="Verdana"/>
        </w:rPr>
        <w:t xml:space="preserve">comunicadores instantâneos </w:t>
      </w:r>
      <w:r w:rsidRPr="001257CF" w:rsidR="00C93DFB">
        <w:rPr>
          <w:rFonts w:ascii="Verdana" w:hAnsi="Verdana" w:cs="Verdana"/>
        </w:rPr>
        <w:t>homologados</w:t>
      </w:r>
      <w:r w:rsidR="001257CF">
        <w:rPr>
          <w:rFonts w:ascii="Verdana" w:hAnsi="Verdana" w:cs="Verdana"/>
        </w:rPr>
        <w:t xml:space="preserve"> </w:t>
      </w:r>
      <w:r w:rsidRPr="001257CF" w:rsidR="001257CF">
        <w:rPr>
          <w:rFonts w:ascii="Verdana" w:hAnsi="Verdana" w:cs="Verdana"/>
        </w:rPr>
        <w:t>pelo Departamento de Tecnologia da Informação</w:t>
      </w:r>
      <w:r w:rsidRPr="007F2634" w:rsidR="001257CF">
        <w:rPr>
          <w:rFonts w:ascii="Verdana" w:hAnsi="Verdana" w:cs="Verdana"/>
        </w:rPr>
        <w:t>.</w:t>
      </w:r>
    </w:p>
    <w:p w:rsidR="00520A61" w:rsidP="00B13D4D" w14:paraId="7A4C780D" w14:textId="44A08F0C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87706">
        <w:rPr>
          <w:rFonts w:ascii="Verdana" w:hAnsi="Verdana" w:cs="Verdana"/>
        </w:rPr>
        <w:t xml:space="preserve">O usuário é o responsável exclusivo pelo uso adequado de sua conta nos serviços de </w:t>
      </w:r>
      <w:r w:rsidRPr="00187706" w:rsidR="00C93DFB">
        <w:rPr>
          <w:rFonts w:ascii="Verdana" w:hAnsi="Verdana" w:cs="Verdana"/>
        </w:rPr>
        <w:t xml:space="preserve">colaboração, </w:t>
      </w:r>
      <w:r w:rsidRPr="00187706">
        <w:rPr>
          <w:rFonts w:ascii="Verdana" w:hAnsi="Verdana" w:cs="Verdana"/>
        </w:rPr>
        <w:t>e-mail</w:t>
      </w:r>
      <w:r w:rsidRPr="00187706" w:rsidR="00C93DFB">
        <w:rPr>
          <w:rFonts w:ascii="Verdana" w:hAnsi="Verdana" w:cs="Verdana"/>
        </w:rPr>
        <w:t xml:space="preserve"> e</w:t>
      </w:r>
      <w:r w:rsidRPr="00187706">
        <w:rPr>
          <w:rFonts w:ascii="Verdana" w:hAnsi="Verdana" w:cs="Verdana"/>
        </w:rPr>
        <w:t xml:space="preserve"> comunicação instantânea.</w:t>
      </w:r>
    </w:p>
    <w:p w:rsidR="00693A3C" w:rsidRPr="00542280" w:rsidP="0004018D" w14:paraId="65B9D395" w14:textId="6BBA2205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542280">
        <w:rPr>
          <w:rFonts w:ascii="Verdana" w:hAnsi="Verdana" w:cs="Verdana"/>
        </w:rPr>
        <w:t xml:space="preserve">Não é permitido ao </w:t>
      </w:r>
      <w:r w:rsidRPr="00542280" w:rsidR="005C40F1">
        <w:rPr>
          <w:rFonts w:ascii="Verdana" w:hAnsi="Verdana" w:cs="Verdana"/>
        </w:rPr>
        <w:t xml:space="preserve">colaborador </w:t>
      </w:r>
      <w:r w:rsidRPr="00542280">
        <w:rPr>
          <w:rFonts w:ascii="Verdana" w:hAnsi="Verdana" w:cs="Verdana"/>
        </w:rPr>
        <w:t xml:space="preserve">que </w:t>
      </w:r>
      <w:r w:rsidRPr="00542280">
        <w:rPr>
          <w:rFonts w:ascii="Verdana" w:hAnsi="Verdana" w:cs="Verdana"/>
        </w:rPr>
        <w:t>fizer uso do</w:t>
      </w:r>
      <w:r w:rsidRPr="00542280" w:rsidR="0071338C">
        <w:rPr>
          <w:rFonts w:ascii="Verdana" w:hAnsi="Verdana" w:cs="Verdana"/>
        </w:rPr>
        <w:t>s</w:t>
      </w:r>
      <w:r w:rsidRPr="00542280">
        <w:rPr>
          <w:rFonts w:ascii="Verdana" w:hAnsi="Verdana" w:cs="Verdana"/>
        </w:rPr>
        <w:t xml:space="preserve"> serviço</w:t>
      </w:r>
      <w:r w:rsidRPr="00542280" w:rsidR="0071338C">
        <w:rPr>
          <w:rFonts w:ascii="Verdana" w:hAnsi="Verdana" w:cs="Verdana"/>
        </w:rPr>
        <w:t>s</w:t>
      </w:r>
      <w:r w:rsidRPr="00542280">
        <w:rPr>
          <w:rFonts w:ascii="Verdana" w:hAnsi="Verdana" w:cs="Verdana"/>
        </w:rPr>
        <w:t xml:space="preserve"> de</w:t>
      </w:r>
      <w:r w:rsidRPr="00542280" w:rsidR="00C040D0">
        <w:rPr>
          <w:rFonts w:ascii="Verdana" w:hAnsi="Verdana" w:cs="Verdana"/>
        </w:rPr>
        <w:t xml:space="preserve"> colaboração,</w:t>
      </w:r>
      <w:r w:rsidRPr="00542280">
        <w:rPr>
          <w:rFonts w:ascii="Verdana" w:hAnsi="Verdana" w:cs="Verdana"/>
        </w:rPr>
        <w:t xml:space="preserve"> e-mail</w:t>
      </w:r>
      <w:r w:rsidRPr="00542280">
        <w:rPr>
          <w:rFonts w:ascii="Verdana" w:hAnsi="Verdana" w:cs="Verdana"/>
        </w:rPr>
        <w:t xml:space="preserve"> e</w:t>
      </w:r>
      <w:r w:rsidRPr="00542280" w:rsidR="00520A61">
        <w:rPr>
          <w:rFonts w:ascii="Verdana" w:hAnsi="Verdana" w:cs="Verdana"/>
        </w:rPr>
        <w:t xml:space="preserve"> comunicadores instantâneos</w:t>
      </w:r>
      <w:r w:rsidRPr="00542280">
        <w:rPr>
          <w:rFonts w:ascii="Verdana" w:hAnsi="Verdana" w:cs="Verdana"/>
        </w:rPr>
        <w:t xml:space="preserve"> disponibilizados pelo GEQ</w:t>
      </w:r>
      <w:r w:rsidRPr="00542280">
        <w:rPr>
          <w:rFonts w:ascii="Verdana" w:hAnsi="Verdana" w:cs="Verdana"/>
        </w:rPr>
        <w:t>:</w:t>
      </w:r>
    </w:p>
    <w:p w:rsidR="00693A3C" w:rsidRPr="00187706" w:rsidP="007975CD" w14:paraId="24F6DC2A" w14:textId="769828C9">
      <w:pPr>
        <w:pStyle w:val="ListParagraph"/>
        <w:numPr>
          <w:ilvl w:val="0"/>
          <w:numId w:val="24"/>
        </w:numPr>
        <w:spacing w:before="288" w:beforeLines="120" w:after="288" w:afterLines="120" w:line="240" w:lineRule="atLeast"/>
        <w:jc w:val="both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 w:cs="Verdana"/>
          <w:sz w:val="20"/>
          <w:szCs w:val="20"/>
        </w:rPr>
        <w:t>Utiliz</w:t>
      </w:r>
      <w:r w:rsidR="00B454D8">
        <w:rPr>
          <w:rFonts w:ascii="Verdana" w:hAnsi="Verdana" w:cs="Verdana"/>
          <w:sz w:val="20"/>
          <w:szCs w:val="20"/>
        </w:rPr>
        <w:t>á-los</w:t>
      </w:r>
      <w:r w:rsidRPr="00187706">
        <w:rPr>
          <w:rFonts w:ascii="Verdana" w:hAnsi="Verdana" w:cs="Verdana"/>
          <w:sz w:val="20"/>
          <w:szCs w:val="20"/>
        </w:rPr>
        <w:t xml:space="preserve"> em caráter pessoal ou para fins que não sejam de interesse do G</w:t>
      </w:r>
      <w:r w:rsidRPr="00187706" w:rsidR="005C40F1">
        <w:rPr>
          <w:rFonts w:ascii="Verdana" w:hAnsi="Verdana" w:cs="Verdana"/>
          <w:sz w:val="20"/>
          <w:szCs w:val="20"/>
        </w:rPr>
        <w:t>EQ</w:t>
      </w:r>
      <w:r w:rsidRPr="00187706">
        <w:rPr>
          <w:rFonts w:ascii="Verdana" w:hAnsi="Verdana" w:cs="Verdana"/>
          <w:sz w:val="20"/>
          <w:szCs w:val="20"/>
        </w:rPr>
        <w:t>;</w:t>
      </w:r>
    </w:p>
    <w:p w:rsidR="00693A3C" w:rsidRPr="00187706" w:rsidP="007975CD" w14:paraId="2E4C9119" w14:textId="29D2439F">
      <w:pPr>
        <w:pStyle w:val="ListParagraph"/>
        <w:numPr>
          <w:ilvl w:val="0"/>
          <w:numId w:val="24"/>
        </w:numPr>
        <w:spacing w:before="288" w:beforeLines="120" w:after="288" w:afterLines="120" w:line="240" w:lineRule="atLeast"/>
        <w:jc w:val="both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 w:cs="Verdana"/>
          <w:sz w:val="20"/>
          <w:szCs w:val="20"/>
        </w:rPr>
        <w:t xml:space="preserve">Enviar informação classificada como de </w:t>
      </w:r>
      <w:r w:rsidRPr="00187706" w:rsidR="005C40F1">
        <w:rPr>
          <w:rFonts w:ascii="Verdana" w:hAnsi="Verdana" w:cs="Verdana"/>
          <w:sz w:val="20"/>
          <w:szCs w:val="20"/>
        </w:rPr>
        <w:t xml:space="preserve">uso </w:t>
      </w:r>
      <w:r w:rsidRPr="00187706" w:rsidR="00C040D0">
        <w:rPr>
          <w:rFonts w:ascii="Verdana" w:hAnsi="Verdana" w:cs="Verdana"/>
          <w:sz w:val="20"/>
          <w:szCs w:val="20"/>
        </w:rPr>
        <w:t>INTERNO, CONFIDENCIAL, SENSÍVEL ou SECRETA</w:t>
      </w:r>
      <w:r w:rsidRPr="00187706" w:rsidR="005C40F1">
        <w:rPr>
          <w:rFonts w:ascii="Verdana" w:hAnsi="Verdana" w:cs="Verdana"/>
          <w:sz w:val="20"/>
          <w:szCs w:val="20"/>
        </w:rPr>
        <w:t xml:space="preserve"> </w:t>
      </w:r>
      <w:r w:rsidRPr="00187706">
        <w:rPr>
          <w:rFonts w:ascii="Verdana" w:hAnsi="Verdana" w:cs="Verdana"/>
          <w:sz w:val="20"/>
          <w:szCs w:val="20"/>
        </w:rPr>
        <w:t xml:space="preserve">para </w:t>
      </w:r>
      <w:r w:rsidRPr="00187706" w:rsidR="00520A61">
        <w:rPr>
          <w:rFonts w:ascii="Verdana" w:hAnsi="Verdana" w:cs="Verdana"/>
          <w:sz w:val="20"/>
          <w:szCs w:val="20"/>
        </w:rPr>
        <w:t>outros usuários</w:t>
      </w:r>
      <w:r w:rsidRPr="00187706">
        <w:rPr>
          <w:rFonts w:ascii="Verdana" w:hAnsi="Verdana" w:cs="Verdana"/>
          <w:sz w:val="20"/>
          <w:szCs w:val="20"/>
        </w:rPr>
        <w:t xml:space="preserve"> que não fazem parte do domínio corporativo do </w:t>
      </w:r>
      <w:r w:rsidRPr="00187706" w:rsidR="005C40F1">
        <w:rPr>
          <w:rFonts w:ascii="Verdana" w:hAnsi="Verdana" w:cs="Verdana"/>
          <w:sz w:val="20"/>
          <w:szCs w:val="20"/>
        </w:rPr>
        <w:t xml:space="preserve">GEQ, </w:t>
      </w:r>
      <w:r w:rsidRPr="00187706">
        <w:rPr>
          <w:rFonts w:ascii="Verdana" w:hAnsi="Verdana" w:cs="Verdana"/>
          <w:sz w:val="20"/>
          <w:szCs w:val="20"/>
        </w:rPr>
        <w:t>excetuando-se quando expressamente autorizados;</w:t>
      </w:r>
    </w:p>
    <w:p w:rsidR="00693A3C" w:rsidRPr="00B454D8" w:rsidP="007975CD" w14:paraId="4A6737E9" w14:textId="758E000E">
      <w:pPr>
        <w:pStyle w:val="ListParagraph"/>
        <w:numPr>
          <w:ilvl w:val="0"/>
          <w:numId w:val="24"/>
        </w:numPr>
        <w:spacing w:before="288" w:beforeLines="120" w:after="288" w:afterLines="120" w:line="240" w:lineRule="atLeast"/>
        <w:jc w:val="both"/>
        <w:rPr>
          <w:rFonts w:ascii="Verdana" w:hAnsi="Verdana" w:cs="Verdana"/>
          <w:sz w:val="20"/>
          <w:szCs w:val="20"/>
        </w:rPr>
      </w:pPr>
      <w:r w:rsidRPr="00B454D8">
        <w:rPr>
          <w:rFonts w:ascii="Verdana" w:hAnsi="Verdana" w:cs="Verdana"/>
          <w:sz w:val="20"/>
          <w:szCs w:val="20"/>
        </w:rPr>
        <w:t xml:space="preserve">Inscrever o endereço de e-mail do </w:t>
      </w:r>
      <w:r w:rsidRPr="00B454D8" w:rsidR="005C40F1">
        <w:rPr>
          <w:rFonts w:ascii="Verdana" w:hAnsi="Verdana" w:cs="Verdana"/>
          <w:sz w:val="20"/>
          <w:szCs w:val="20"/>
        </w:rPr>
        <w:t xml:space="preserve">GEQ </w:t>
      </w:r>
      <w:r w:rsidR="0071338C">
        <w:rPr>
          <w:rFonts w:ascii="Verdana" w:hAnsi="Verdana" w:cs="Verdana"/>
          <w:sz w:val="20"/>
          <w:szCs w:val="20"/>
        </w:rPr>
        <w:t xml:space="preserve">e de suas empresas </w:t>
      </w:r>
      <w:r w:rsidRPr="00B454D8">
        <w:rPr>
          <w:rFonts w:ascii="Verdana" w:hAnsi="Verdana" w:cs="Verdana"/>
          <w:sz w:val="20"/>
          <w:szCs w:val="20"/>
        </w:rPr>
        <w:t xml:space="preserve">em listas de distribuição e grupos de discussão que não estejam relacionadas com atividades laborais ou do interesse </w:t>
      </w:r>
      <w:r w:rsidRPr="00B454D8" w:rsidR="00C040D0">
        <w:rPr>
          <w:rFonts w:ascii="Verdana" w:hAnsi="Verdana" w:cs="Verdana"/>
          <w:sz w:val="20"/>
          <w:szCs w:val="20"/>
        </w:rPr>
        <w:t>do GEQ</w:t>
      </w:r>
      <w:r w:rsidRPr="00B454D8">
        <w:rPr>
          <w:rFonts w:ascii="Verdana" w:hAnsi="Verdana" w:cs="Verdana"/>
          <w:sz w:val="20"/>
          <w:szCs w:val="20"/>
        </w:rPr>
        <w:t>;</w:t>
      </w:r>
    </w:p>
    <w:p w:rsidR="00693A3C" w:rsidRPr="00B454D8" w:rsidP="007975CD" w14:paraId="74D8B896" w14:textId="66AB66D6">
      <w:pPr>
        <w:pStyle w:val="ListParagraph"/>
        <w:numPr>
          <w:ilvl w:val="0"/>
          <w:numId w:val="24"/>
        </w:numPr>
        <w:spacing w:before="288" w:beforeLines="120" w:after="288" w:afterLines="120" w:line="240" w:lineRule="atLeast"/>
        <w:jc w:val="both"/>
        <w:rPr>
          <w:rFonts w:ascii="Verdana" w:hAnsi="Verdana" w:cs="Verdana"/>
          <w:sz w:val="20"/>
          <w:szCs w:val="20"/>
        </w:rPr>
      </w:pPr>
      <w:r w:rsidRPr="00B454D8">
        <w:rPr>
          <w:rFonts w:ascii="Verdana" w:hAnsi="Verdana" w:cs="Verdana"/>
          <w:sz w:val="20"/>
          <w:szCs w:val="20"/>
        </w:rPr>
        <w:t xml:space="preserve">Fazer uso de qualquer técnica </w:t>
      </w:r>
      <w:r w:rsidRPr="00B454D8" w:rsidR="00C040D0">
        <w:rPr>
          <w:rFonts w:ascii="Verdana" w:hAnsi="Verdana" w:cs="Verdana"/>
          <w:sz w:val="20"/>
          <w:szCs w:val="20"/>
        </w:rPr>
        <w:t>de falsificação,</w:t>
      </w:r>
      <w:r w:rsidRPr="00B454D8">
        <w:rPr>
          <w:rFonts w:ascii="Verdana" w:hAnsi="Verdana" w:cs="Verdana"/>
          <w:sz w:val="20"/>
          <w:szCs w:val="20"/>
        </w:rPr>
        <w:t xml:space="preserve"> simulação de falsa identidade e manipulação de cabeçalhos</w:t>
      </w:r>
      <w:r w:rsidRPr="00B454D8" w:rsidR="00C040D0">
        <w:rPr>
          <w:rFonts w:ascii="Verdana" w:hAnsi="Verdana" w:cs="Verdana"/>
          <w:sz w:val="20"/>
          <w:szCs w:val="20"/>
        </w:rPr>
        <w:t xml:space="preserve"> do e-mail</w:t>
      </w:r>
      <w:r w:rsidRPr="00B454D8" w:rsidR="00B454D8">
        <w:rPr>
          <w:rFonts w:ascii="Verdana" w:hAnsi="Verdana" w:cs="Verdana"/>
          <w:sz w:val="20"/>
          <w:szCs w:val="20"/>
        </w:rPr>
        <w:t>;</w:t>
      </w:r>
      <w:r w:rsidRPr="00B454D8">
        <w:rPr>
          <w:rFonts w:ascii="Verdana" w:hAnsi="Verdana" w:cs="Verdana"/>
          <w:sz w:val="20"/>
          <w:szCs w:val="20"/>
        </w:rPr>
        <w:t xml:space="preserve"> </w:t>
      </w:r>
    </w:p>
    <w:p w:rsidR="00693A3C" w:rsidRPr="00187706" w:rsidP="007975CD" w14:paraId="41976371" w14:textId="11C48C0E">
      <w:pPr>
        <w:pStyle w:val="ListParagraph"/>
        <w:numPr>
          <w:ilvl w:val="0"/>
          <w:numId w:val="24"/>
        </w:numPr>
        <w:spacing w:before="288" w:beforeLines="120" w:after="288" w:afterLines="120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Enviar</w:t>
      </w:r>
      <w:r w:rsidRPr="00187706">
        <w:rPr>
          <w:rFonts w:ascii="Verdana" w:hAnsi="Verdana" w:cs="Verdana"/>
          <w:sz w:val="20"/>
          <w:szCs w:val="20"/>
        </w:rPr>
        <w:t xml:space="preserve"> mensagens indesejadas (SPAM) ou qualquer tipo de técnica que possa levar a sobrecarga do serviço de e-mail;</w:t>
      </w:r>
    </w:p>
    <w:p w:rsidR="00085774" w:rsidRPr="00187706" w:rsidP="00187706" w14:paraId="4CF62795" w14:textId="7F20F672">
      <w:pPr>
        <w:pStyle w:val="ListParagraph"/>
        <w:numPr>
          <w:ilvl w:val="0"/>
          <w:numId w:val="2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Armazenar ou u</w:t>
      </w:r>
      <w:r w:rsidRPr="00187706">
        <w:rPr>
          <w:rFonts w:ascii="Verdana" w:hAnsi="Verdana" w:cs="Verdana"/>
          <w:sz w:val="20"/>
          <w:szCs w:val="20"/>
        </w:rPr>
        <w:t xml:space="preserve">sar o serviço de e-mail para disseminar ou transmitir mensagens </w:t>
      </w:r>
      <w:r>
        <w:rPr>
          <w:rFonts w:ascii="Verdana" w:hAnsi="Verdana" w:cs="Verdana"/>
          <w:sz w:val="20"/>
          <w:szCs w:val="20"/>
        </w:rPr>
        <w:t xml:space="preserve">e </w:t>
      </w:r>
      <w:r w:rsidR="00CF6B48">
        <w:rPr>
          <w:rFonts w:ascii="Verdana" w:hAnsi="Verdana" w:cs="Verdana"/>
          <w:sz w:val="20"/>
          <w:szCs w:val="20"/>
        </w:rPr>
        <w:t>conteúdo</w:t>
      </w:r>
      <w:r>
        <w:rPr>
          <w:rFonts w:ascii="Verdana" w:hAnsi="Verdana" w:cs="Verdana"/>
          <w:sz w:val="20"/>
          <w:szCs w:val="20"/>
        </w:rPr>
        <w:t xml:space="preserve"> </w:t>
      </w:r>
      <w:r w:rsidRPr="00187706">
        <w:rPr>
          <w:rFonts w:ascii="Verdana" w:hAnsi="Verdana" w:cs="Verdana"/>
          <w:sz w:val="20"/>
          <w:szCs w:val="20"/>
        </w:rPr>
        <w:t xml:space="preserve">de caráter injurioso, calunioso, </w:t>
      </w:r>
      <w:r>
        <w:rPr>
          <w:rFonts w:ascii="Verdana" w:hAnsi="Verdana" w:cs="Verdana"/>
          <w:sz w:val="20"/>
          <w:szCs w:val="20"/>
        </w:rPr>
        <w:t xml:space="preserve">pornográfico, </w:t>
      </w:r>
      <w:r w:rsidRPr="00187706" w:rsidR="00E91AC9">
        <w:rPr>
          <w:rFonts w:ascii="Verdana" w:hAnsi="Verdana" w:cs="Verdana"/>
          <w:sz w:val="20"/>
          <w:szCs w:val="20"/>
        </w:rPr>
        <w:t>ofensivo, difamatóri</w:t>
      </w:r>
      <w:r>
        <w:rPr>
          <w:rFonts w:ascii="Verdana" w:hAnsi="Verdana" w:cs="Verdana"/>
          <w:sz w:val="20"/>
          <w:szCs w:val="20"/>
        </w:rPr>
        <w:t>o</w:t>
      </w:r>
      <w:r w:rsidRPr="00187706" w:rsidR="00E91AC9">
        <w:rPr>
          <w:rFonts w:ascii="Verdana" w:hAnsi="Verdana" w:cs="Verdana"/>
          <w:sz w:val="20"/>
          <w:szCs w:val="20"/>
        </w:rPr>
        <w:t xml:space="preserve"> e não autorizad</w:t>
      </w:r>
      <w:r>
        <w:rPr>
          <w:rFonts w:ascii="Verdana" w:hAnsi="Verdana" w:cs="Verdana"/>
          <w:sz w:val="20"/>
          <w:szCs w:val="20"/>
        </w:rPr>
        <w:t>os</w:t>
      </w:r>
      <w:r w:rsidRPr="00187706">
        <w:rPr>
          <w:rFonts w:ascii="Verdana" w:hAnsi="Verdana" w:cs="Verdana"/>
          <w:sz w:val="20"/>
          <w:szCs w:val="20"/>
        </w:rPr>
        <w:t xml:space="preserve"> ou que possam</w:t>
      </w:r>
      <w:r w:rsidRPr="00187706" w:rsidR="00E91AC9">
        <w:rPr>
          <w:rFonts w:ascii="Verdana" w:hAnsi="Verdana" w:cs="Verdana"/>
          <w:sz w:val="20"/>
          <w:szCs w:val="20"/>
        </w:rPr>
        <w:t xml:space="preserve"> configurar ato ilícito indenizável, por violação a </w:t>
      </w:r>
      <w:r w:rsidR="00513A28">
        <w:rPr>
          <w:rFonts w:ascii="Verdana" w:hAnsi="Verdana" w:cs="Verdana"/>
          <w:sz w:val="20"/>
          <w:szCs w:val="20"/>
        </w:rPr>
        <w:t xml:space="preserve">legítima expectativa, aos </w:t>
      </w:r>
      <w:r w:rsidRPr="00187706" w:rsidR="00E91AC9">
        <w:rPr>
          <w:rFonts w:ascii="Verdana" w:hAnsi="Verdana" w:cs="Verdana"/>
          <w:sz w:val="20"/>
          <w:szCs w:val="20"/>
        </w:rPr>
        <w:t>direitos da personalidade, como imagem, honra, liberdade, intimidade, dentre outros</w:t>
      </w:r>
      <w:r w:rsidRPr="00187706">
        <w:rPr>
          <w:rFonts w:ascii="Verdana" w:hAnsi="Verdana" w:cs="Verdana"/>
          <w:sz w:val="20"/>
          <w:szCs w:val="20"/>
        </w:rPr>
        <w:t>;</w:t>
      </w:r>
    </w:p>
    <w:p w:rsidR="00693A3C" w:rsidRPr="00187706" w:rsidP="00B61EAF" w14:paraId="0292F4C5" w14:textId="3424E733">
      <w:pPr>
        <w:pStyle w:val="ListParagraph"/>
        <w:numPr>
          <w:ilvl w:val="0"/>
          <w:numId w:val="24"/>
        </w:numPr>
        <w:spacing w:before="288" w:beforeLines="120" w:after="288" w:afterLines="120" w:line="240" w:lineRule="atLeast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Armazenar e e</w:t>
      </w:r>
      <w:r w:rsidRPr="00187706" w:rsidR="002F0DF2">
        <w:rPr>
          <w:rFonts w:ascii="Verdana" w:hAnsi="Verdana" w:cs="Verdana"/>
          <w:sz w:val="20"/>
          <w:szCs w:val="20"/>
        </w:rPr>
        <w:t>n</w:t>
      </w:r>
      <w:r w:rsidRPr="00187706">
        <w:rPr>
          <w:rFonts w:ascii="Verdana" w:hAnsi="Verdana" w:cs="Verdana"/>
          <w:sz w:val="20"/>
          <w:szCs w:val="20"/>
        </w:rPr>
        <w:t>vi</w:t>
      </w:r>
      <w:r w:rsidRPr="00187706" w:rsidR="002F0DF2">
        <w:rPr>
          <w:rFonts w:ascii="Verdana" w:hAnsi="Verdana" w:cs="Verdana"/>
          <w:sz w:val="20"/>
          <w:szCs w:val="20"/>
        </w:rPr>
        <w:t>ar</w:t>
      </w:r>
      <w:r w:rsidRPr="00187706">
        <w:rPr>
          <w:rFonts w:ascii="Verdana" w:hAnsi="Verdana" w:cs="Verdana"/>
          <w:sz w:val="20"/>
          <w:szCs w:val="20"/>
        </w:rPr>
        <w:t xml:space="preserve"> mensagens</w:t>
      </w:r>
      <w:r w:rsidRPr="00187706" w:rsidR="00520A61">
        <w:rPr>
          <w:rFonts w:ascii="Verdana" w:hAnsi="Verdana" w:cs="Verdana"/>
          <w:sz w:val="20"/>
          <w:szCs w:val="20"/>
        </w:rPr>
        <w:t xml:space="preserve"> </w:t>
      </w:r>
      <w:r w:rsidRPr="00187706" w:rsidR="0005189D">
        <w:rPr>
          <w:rFonts w:ascii="Verdana" w:hAnsi="Verdana" w:cs="Verdana"/>
          <w:sz w:val="20"/>
          <w:szCs w:val="20"/>
        </w:rPr>
        <w:t xml:space="preserve">com </w:t>
      </w:r>
      <w:r w:rsidRPr="00187706" w:rsidR="00CF6B48">
        <w:rPr>
          <w:rFonts w:ascii="Verdana" w:hAnsi="Verdana" w:cs="Verdana"/>
          <w:sz w:val="20"/>
          <w:szCs w:val="20"/>
        </w:rPr>
        <w:t>conteúdo</w:t>
      </w:r>
      <w:r w:rsidRPr="00187706" w:rsidR="00520A61">
        <w:rPr>
          <w:rFonts w:ascii="Verdana" w:hAnsi="Verdana" w:cs="Verdana"/>
          <w:sz w:val="20"/>
          <w:szCs w:val="20"/>
        </w:rPr>
        <w:t xml:space="preserve"> que </w:t>
      </w:r>
      <w:r w:rsidRPr="00187706">
        <w:rPr>
          <w:rFonts w:ascii="Verdana" w:hAnsi="Verdana" w:cs="Verdana"/>
          <w:sz w:val="20"/>
          <w:szCs w:val="20"/>
        </w:rPr>
        <w:t>incite uso de drogas, terrorismo, práticas subversivas, violência, aborto, práticas racistas, assim como qualquer outro que possa infringir a legislação vigente</w:t>
      </w:r>
      <w:r w:rsidRPr="00187706" w:rsidR="00520A61">
        <w:rPr>
          <w:rFonts w:ascii="Verdana" w:hAnsi="Verdana" w:cs="Verdana"/>
          <w:sz w:val="20"/>
          <w:szCs w:val="20"/>
        </w:rPr>
        <w:t xml:space="preserve"> e ao Código de Conduta do GEQ</w:t>
      </w:r>
      <w:r w:rsidRPr="00187706">
        <w:rPr>
          <w:rFonts w:ascii="Verdana" w:hAnsi="Verdana" w:cs="Verdana"/>
          <w:sz w:val="20"/>
          <w:szCs w:val="20"/>
        </w:rPr>
        <w:t>;</w:t>
      </w:r>
    </w:p>
    <w:p w:rsidR="0005189D" w:rsidP="00187706" w14:paraId="4C8A8D05" w14:textId="28077D35">
      <w:pPr>
        <w:pStyle w:val="ListParagraph"/>
        <w:numPr>
          <w:ilvl w:val="0"/>
          <w:numId w:val="2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Usar </w:t>
      </w:r>
      <w:r w:rsidRPr="00187706">
        <w:rPr>
          <w:rFonts w:ascii="Verdana" w:hAnsi="Verdana" w:cs="Verdana"/>
          <w:sz w:val="20"/>
          <w:szCs w:val="20"/>
        </w:rPr>
        <w:t>anexos com extensões .</w:t>
      </w:r>
      <w:r w:rsidRPr="00187706">
        <w:rPr>
          <w:rFonts w:ascii="Verdana" w:hAnsi="Verdana" w:cs="Verdana"/>
          <w:sz w:val="20"/>
          <w:szCs w:val="20"/>
        </w:rPr>
        <w:t>exe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msi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bat</w:t>
      </w:r>
      <w:r w:rsidRPr="00187706">
        <w:rPr>
          <w:rFonts w:ascii="Verdana" w:hAnsi="Verdana" w:cs="Verdana"/>
          <w:sz w:val="20"/>
          <w:szCs w:val="20"/>
        </w:rPr>
        <w:t>, .com, .</w:t>
      </w:r>
      <w:r w:rsidRPr="00187706">
        <w:rPr>
          <w:rFonts w:ascii="Verdana" w:hAnsi="Verdana" w:cs="Verdana"/>
          <w:sz w:val="20"/>
          <w:szCs w:val="20"/>
        </w:rPr>
        <w:t>pif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js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src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reg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vbs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wsf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cpl</w:t>
      </w:r>
      <w:r w:rsidRPr="00187706">
        <w:rPr>
          <w:rFonts w:ascii="Verdana" w:hAnsi="Verdana" w:cs="Verdana"/>
          <w:sz w:val="20"/>
          <w:szCs w:val="20"/>
        </w:rPr>
        <w:t>, .</w:t>
      </w:r>
      <w:r w:rsidRPr="00187706">
        <w:rPr>
          <w:rFonts w:ascii="Verdana" w:hAnsi="Verdana" w:cs="Verdana"/>
          <w:sz w:val="20"/>
          <w:szCs w:val="20"/>
        </w:rPr>
        <w:t>jar</w:t>
      </w:r>
      <w:r w:rsidRPr="00187706">
        <w:rPr>
          <w:rFonts w:ascii="Verdana" w:hAnsi="Verdana" w:cs="Verdana"/>
          <w:sz w:val="20"/>
          <w:szCs w:val="20"/>
        </w:rPr>
        <w:t>.</w:t>
      </w:r>
      <w:r w:rsidR="00B454D8">
        <w:rPr>
          <w:rFonts w:ascii="Verdana" w:hAnsi="Verdana" w:cs="Verdana"/>
          <w:sz w:val="20"/>
          <w:szCs w:val="20"/>
        </w:rPr>
        <w:t xml:space="preserve">, sendo esse </w:t>
      </w:r>
      <w:r w:rsidRPr="00187706">
        <w:rPr>
          <w:rFonts w:ascii="Verdana" w:hAnsi="Verdana" w:cs="Verdana"/>
          <w:sz w:val="20"/>
          <w:szCs w:val="20"/>
        </w:rPr>
        <w:t xml:space="preserve">rol somente exemplificativo, podendo </w:t>
      </w:r>
      <w:r w:rsidR="00B454D8">
        <w:rPr>
          <w:rFonts w:ascii="Verdana" w:hAnsi="Verdana" w:cs="Verdana"/>
          <w:sz w:val="20"/>
          <w:szCs w:val="20"/>
        </w:rPr>
        <w:t xml:space="preserve">haver bloqueio de </w:t>
      </w:r>
      <w:r w:rsidRPr="00187706">
        <w:rPr>
          <w:rFonts w:ascii="Verdana" w:hAnsi="Verdana" w:cs="Verdana"/>
          <w:sz w:val="20"/>
          <w:szCs w:val="20"/>
        </w:rPr>
        <w:t>novas extensões de acordo com os requisitos de segurança da organização.</w:t>
      </w:r>
    </w:p>
    <w:p w:rsidR="00693A3C" w:rsidRPr="00B82FE4" w:rsidP="0004018D" w14:paraId="5AC4DFD0" w14:textId="06C65511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87706">
        <w:rPr>
          <w:rFonts w:ascii="Verdana" w:hAnsi="Verdana" w:cs="Verdana"/>
        </w:rPr>
        <w:t>O</w:t>
      </w:r>
      <w:r w:rsidRPr="00187706" w:rsidR="00B13D4D">
        <w:rPr>
          <w:rFonts w:ascii="Verdana" w:hAnsi="Verdana" w:cs="Verdana"/>
        </w:rPr>
        <w:t>s</w:t>
      </w:r>
      <w:r w:rsidRPr="00187706">
        <w:rPr>
          <w:rFonts w:ascii="Verdana" w:hAnsi="Verdana" w:cs="Verdana"/>
        </w:rPr>
        <w:t xml:space="preserve"> serviço</w:t>
      </w:r>
      <w:r w:rsidRPr="00187706" w:rsidR="00B13D4D">
        <w:rPr>
          <w:rFonts w:ascii="Verdana" w:hAnsi="Verdana" w:cs="Verdana"/>
        </w:rPr>
        <w:t>s</w:t>
      </w:r>
      <w:r w:rsidRPr="00187706">
        <w:rPr>
          <w:rFonts w:ascii="Verdana" w:hAnsi="Verdana" w:cs="Verdana"/>
        </w:rPr>
        <w:t xml:space="preserve"> de </w:t>
      </w:r>
      <w:r w:rsidRPr="00187706" w:rsidR="0005189D">
        <w:rPr>
          <w:rFonts w:ascii="Verdana" w:hAnsi="Verdana" w:cs="Verdana"/>
        </w:rPr>
        <w:t xml:space="preserve">colaboração, </w:t>
      </w:r>
      <w:r w:rsidRPr="00187706">
        <w:rPr>
          <w:rFonts w:ascii="Verdana" w:hAnsi="Verdana" w:cs="Verdana"/>
        </w:rPr>
        <w:t>e-mail</w:t>
      </w:r>
      <w:r w:rsidRPr="00187706" w:rsidR="0005189D">
        <w:rPr>
          <w:rFonts w:ascii="Verdana" w:hAnsi="Verdana" w:cs="Verdana"/>
        </w:rPr>
        <w:t xml:space="preserve"> e</w:t>
      </w:r>
      <w:r w:rsidRPr="00187706" w:rsidR="00B13D4D">
        <w:rPr>
          <w:rFonts w:ascii="Verdana" w:hAnsi="Verdana" w:cs="Verdana"/>
        </w:rPr>
        <w:t xml:space="preserve"> comunicadores instantâneos </w:t>
      </w:r>
      <w:r w:rsidRPr="00187706">
        <w:rPr>
          <w:rFonts w:ascii="Verdana" w:hAnsi="Verdana" w:cs="Verdana"/>
        </w:rPr>
        <w:t xml:space="preserve">do </w:t>
      </w:r>
      <w:r w:rsidRPr="00187706" w:rsidR="005C40F1">
        <w:rPr>
          <w:rFonts w:ascii="Verdana" w:hAnsi="Verdana" w:cs="Verdana"/>
        </w:rPr>
        <w:t>GEQ</w:t>
      </w:r>
      <w:r w:rsidRPr="00187706">
        <w:rPr>
          <w:rFonts w:ascii="Verdana" w:hAnsi="Verdana" w:cs="Verdana"/>
        </w:rPr>
        <w:t xml:space="preserve"> </w:t>
      </w:r>
      <w:r w:rsidRPr="00B82FE4" w:rsidR="0005189D">
        <w:rPr>
          <w:rFonts w:ascii="Verdana" w:hAnsi="Verdana" w:cs="Verdana"/>
        </w:rPr>
        <w:t>são</w:t>
      </w:r>
      <w:r w:rsidRPr="00187706" w:rsidR="005C40F1">
        <w:rPr>
          <w:rFonts w:ascii="Verdana" w:hAnsi="Verdana" w:cs="Verdana"/>
        </w:rPr>
        <w:t xml:space="preserve"> </w:t>
      </w:r>
      <w:r w:rsidRPr="00187706">
        <w:rPr>
          <w:rFonts w:ascii="Verdana" w:hAnsi="Verdana" w:cs="Verdana"/>
        </w:rPr>
        <w:t>continuamente monitorado</w:t>
      </w:r>
      <w:r w:rsidRPr="00187706" w:rsidR="00B13D4D">
        <w:rPr>
          <w:rFonts w:ascii="Verdana" w:hAnsi="Verdana" w:cs="Verdana"/>
        </w:rPr>
        <w:t>s</w:t>
      </w:r>
      <w:r w:rsidR="00B454D8">
        <w:rPr>
          <w:rFonts w:ascii="Verdana" w:hAnsi="Verdana" w:cs="Verdana"/>
        </w:rPr>
        <w:t xml:space="preserve"> e</w:t>
      </w:r>
      <w:r w:rsidRPr="00187706">
        <w:rPr>
          <w:rFonts w:ascii="Verdana" w:hAnsi="Verdana" w:cs="Verdana"/>
        </w:rPr>
        <w:t xml:space="preserve"> não </w:t>
      </w:r>
      <w:r w:rsidR="00B454D8">
        <w:rPr>
          <w:rFonts w:ascii="Verdana" w:hAnsi="Verdana" w:cs="Verdana"/>
        </w:rPr>
        <w:t xml:space="preserve">deve haver </w:t>
      </w:r>
      <w:r w:rsidRPr="00187706">
        <w:rPr>
          <w:rFonts w:ascii="Verdana" w:hAnsi="Verdana" w:cs="Verdana"/>
        </w:rPr>
        <w:t xml:space="preserve">qualquer tipo de expectativa de privacidade por parte dos </w:t>
      </w:r>
      <w:r w:rsidRPr="00B82FE4" w:rsidR="007975CD">
        <w:rPr>
          <w:rFonts w:ascii="Verdana" w:hAnsi="Verdana" w:cs="Verdana"/>
        </w:rPr>
        <w:t>colaboradores</w:t>
      </w:r>
      <w:r w:rsidR="00B94236">
        <w:rPr>
          <w:rFonts w:ascii="Verdana" w:hAnsi="Verdana" w:cs="Verdana"/>
        </w:rPr>
        <w:t>, observando-se o disposto nos itens 4.1.6 e 4.1.7.</w:t>
      </w:r>
    </w:p>
    <w:p w:rsidR="00693A3C" w:rsidRPr="00B82FE4" w:rsidP="0004018D" w14:paraId="4DCB1BE2" w14:textId="59FF954F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B82FE4">
        <w:rPr>
          <w:rFonts w:ascii="Verdana" w:hAnsi="Verdana" w:cs="Verdana"/>
        </w:rPr>
        <w:t xml:space="preserve">O monitoramento </w:t>
      </w:r>
      <w:r w:rsidRPr="00B82FE4" w:rsidR="002F0DF2">
        <w:rPr>
          <w:rFonts w:ascii="Verdana" w:hAnsi="Verdana" w:cs="Verdana"/>
        </w:rPr>
        <w:t>citado no item 4.</w:t>
      </w:r>
      <w:r w:rsidRPr="00B82FE4" w:rsidR="00B82FE4">
        <w:rPr>
          <w:rFonts w:ascii="Verdana" w:hAnsi="Verdana" w:cs="Verdana"/>
        </w:rPr>
        <w:t>1</w:t>
      </w:r>
      <w:r w:rsidRPr="00B82FE4" w:rsidR="002F0DF2">
        <w:rPr>
          <w:rFonts w:ascii="Verdana" w:hAnsi="Verdana" w:cs="Verdana"/>
        </w:rPr>
        <w:t>.</w:t>
      </w:r>
      <w:r w:rsidRPr="00B82FE4" w:rsidR="00B82FE4">
        <w:rPr>
          <w:rFonts w:ascii="Verdana" w:hAnsi="Verdana" w:cs="Verdana"/>
        </w:rPr>
        <w:t>5</w:t>
      </w:r>
      <w:r w:rsidRPr="00B82FE4" w:rsidR="002F0DF2">
        <w:rPr>
          <w:rFonts w:ascii="Verdana" w:hAnsi="Verdana" w:cs="Verdana"/>
        </w:rPr>
        <w:t>.</w:t>
      </w:r>
      <w:r w:rsidRPr="00B82FE4">
        <w:rPr>
          <w:rFonts w:ascii="Verdana" w:hAnsi="Verdana" w:cs="Verdana"/>
        </w:rPr>
        <w:t xml:space="preserve"> </w:t>
      </w:r>
      <w:r w:rsidR="00B82FE4">
        <w:rPr>
          <w:rFonts w:ascii="Verdana" w:hAnsi="Verdana" w:cs="Verdana"/>
        </w:rPr>
        <w:t xml:space="preserve">deve ter </w:t>
      </w:r>
      <w:r w:rsidRPr="00B82FE4" w:rsidR="007C0EF8">
        <w:rPr>
          <w:rFonts w:ascii="Verdana" w:hAnsi="Verdana" w:cs="Verdana"/>
        </w:rPr>
        <w:t xml:space="preserve">como objetivo proteger o GEQ, atestar </w:t>
      </w:r>
      <w:r w:rsidRPr="00B82FE4">
        <w:rPr>
          <w:rFonts w:ascii="Verdana" w:hAnsi="Verdana" w:cs="Verdana"/>
        </w:rPr>
        <w:t xml:space="preserve">o respeito às </w:t>
      </w:r>
      <w:r w:rsidRPr="00B82FE4" w:rsidR="00233261">
        <w:rPr>
          <w:rFonts w:ascii="Verdana" w:hAnsi="Verdana" w:cs="Verdana"/>
        </w:rPr>
        <w:t xml:space="preserve">diretrizes </w:t>
      </w:r>
      <w:r w:rsidRPr="00B82FE4">
        <w:rPr>
          <w:rFonts w:ascii="Verdana" w:hAnsi="Verdana" w:cs="Verdana"/>
        </w:rPr>
        <w:t xml:space="preserve">contidas </w:t>
      </w:r>
      <w:r w:rsidRPr="00B82FE4" w:rsidR="00233261">
        <w:rPr>
          <w:rFonts w:ascii="Verdana" w:hAnsi="Verdana" w:cs="Verdana"/>
        </w:rPr>
        <w:t>nesta Política</w:t>
      </w:r>
      <w:r w:rsidRPr="00B82FE4">
        <w:rPr>
          <w:rFonts w:ascii="Verdana" w:hAnsi="Verdana" w:cs="Verdana"/>
        </w:rPr>
        <w:t xml:space="preserve">, bem como produzir </w:t>
      </w:r>
      <w:r w:rsidRPr="00B82FE4" w:rsidR="00233261">
        <w:rPr>
          <w:rFonts w:ascii="Verdana" w:hAnsi="Verdana" w:cs="Verdana"/>
        </w:rPr>
        <w:t>evidências</w:t>
      </w:r>
      <w:r w:rsidRPr="00B82FE4">
        <w:rPr>
          <w:rFonts w:ascii="Verdana" w:hAnsi="Verdana" w:cs="Verdana"/>
        </w:rPr>
        <w:t xml:space="preserve"> relativas </w:t>
      </w:r>
      <w:r w:rsidRPr="00B82FE4" w:rsidR="007C0EF8">
        <w:rPr>
          <w:rFonts w:ascii="Verdana" w:hAnsi="Verdana" w:cs="Verdana"/>
        </w:rPr>
        <w:t>a</w:t>
      </w:r>
      <w:r w:rsidRPr="00B82FE4">
        <w:rPr>
          <w:rFonts w:ascii="Verdana" w:hAnsi="Verdana" w:cs="Verdana"/>
        </w:rPr>
        <w:t xml:space="preserve"> </w:t>
      </w:r>
      <w:r w:rsidRPr="00B82FE4" w:rsidR="007C0EF8">
        <w:rPr>
          <w:rFonts w:ascii="Verdana" w:hAnsi="Verdana" w:cs="Verdana"/>
        </w:rPr>
        <w:t>quaisquer violações</w:t>
      </w:r>
      <w:r w:rsidRPr="00B82FE4">
        <w:rPr>
          <w:rFonts w:ascii="Verdana" w:hAnsi="Verdana" w:cs="Verdana"/>
        </w:rPr>
        <w:t xml:space="preserve"> </w:t>
      </w:r>
      <w:r w:rsidRPr="00B82FE4" w:rsidR="00233261">
        <w:rPr>
          <w:rFonts w:ascii="Verdana" w:hAnsi="Verdana" w:cs="Verdana"/>
        </w:rPr>
        <w:t>de Segurança da Informação</w:t>
      </w:r>
      <w:r w:rsidRPr="00B82FE4" w:rsidR="00E91AC9">
        <w:rPr>
          <w:rFonts w:ascii="Verdana" w:hAnsi="Verdana" w:cs="Verdana"/>
        </w:rPr>
        <w:t>, Proteção de Dados</w:t>
      </w:r>
      <w:r w:rsidRPr="00B82FE4" w:rsidR="007C0EF8">
        <w:rPr>
          <w:rFonts w:ascii="Verdana" w:hAnsi="Verdana" w:cs="Verdana"/>
        </w:rPr>
        <w:t xml:space="preserve"> e/ou legislação em vigor</w:t>
      </w:r>
      <w:r w:rsidRPr="00B82FE4" w:rsidR="00233261">
        <w:rPr>
          <w:rFonts w:ascii="Verdana" w:hAnsi="Verdana" w:cs="Verdana"/>
        </w:rPr>
        <w:t>.</w:t>
      </w:r>
    </w:p>
    <w:p w:rsidR="00693A3C" w:rsidP="00B94236" w14:paraId="03F99E79" w14:textId="31559BBE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</w:t>
      </w:r>
      <w:r w:rsidRPr="00187706">
        <w:rPr>
          <w:rFonts w:ascii="Verdana" w:hAnsi="Verdana" w:cs="Verdana"/>
        </w:rPr>
        <w:t xml:space="preserve">odas as mensagens enviadas ou recebidas pelos colaboradores </w:t>
      </w:r>
      <w:r>
        <w:rPr>
          <w:rFonts w:ascii="Verdana" w:hAnsi="Verdana" w:cs="Verdana"/>
        </w:rPr>
        <w:t>por meio</w:t>
      </w:r>
      <w:r w:rsidRPr="00187706">
        <w:rPr>
          <w:rFonts w:ascii="Verdana" w:hAnsi="Verdana" w:cs="Verdana"/>
        </w:rPr>
        <w:t xml:space="preserve"> d</w:t>
      </w:r>
      <w:r>
        <w:rPr>
          <w:rFonts w:ascii="Verdana" w:hAnsi="Verdana" w:cs="Verdana"/>
        </w:rPr>
        <w:t>os</w:t>
      </w:r>
      <w:r w:rsidRPr="00187706">
        <w:rPr>
          <w:rFonts w:ascii="Verdana" w:hAnsi="Verdana" w:cs="Verdana"/>
        </w:rPr>
        <w:t xml:space="preserve"> serviços de colaboração, e-mail e comunicadores instantâneos</w:t>
      </w:r>
      <w:r>
        <w:rPr>
          <w:rFonts w:ascii="Verdana" w:hAnsi="Verdana" w:cs="Verdana"/>
        </w:rPr>
        <w:t xml:space="preserve"> disponibilizados pelo GEQ podem ser interceptadas, registradas, lidas, bloqueadas, redirecionadas, retransmitidas, copiadas, divulgadas por, ou para, </w:t>
      </w:r>
      <w:r w:rsidRPr="00187706">
        <w:rPr>
          <w:rFonts w:ascii="Verdana" w:hAnsi="Verdana" w:cs="Verdana"/>
        </w:rPr>
        <w:t>pessoas autorizadas para fin</w:t>
      </w:r>
      <w:r w:rsidRPr="00187706" w:rsidR="007975CD">
        <w:rPr>
          <w:rFonts w:ascii="Verdana" w:hAnsi="Verdana" w:cs="Verdana"/>
        </w:rPr>
        <w:t>s específicos</w:t>
      </w:r>
      <w:r w:rsidRPr="00187706">
        <w:rPr>
          <w:rFonts w:ascii="Verdana" w:hAnsi="Verdana" w:cs="Verdana"/>
        </w:rPr>
        <w:t>, incluindo investigações criminais</w:t>
      </w:r>
      <w:r w:rsidRPr="00187706" w:rsidR="007975CD">
        <w:rPr>
          <w:rFonts w:ascii="Verdana" w:hAnsi="Verdana" w:cs="Verdana"/>
        </w:rPr>
        <w:t>,</w:t>
      </w:r>
      <w:r w:rsidRPr="00187706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 partir do monitoramento citado no item 4.1.5.</w:t>
      </w:r>
    </w:p>
    <w:p w:rsidR="00DF4F5E" w:rsidRPr="00DF4F5E" w:rsidP="0061510A" w14:paraId="0ACA0E35" w14:textId="5019356E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DF4F5E">
        <w:rPr>
          <w:rFonts w:ascii="Verdana" w:hAnsi="Verdana" w:cs="Verdana"/>
        </w:rPr>
        <w:t xml:space="preserve">As ferramentas de colaboração e de comunicação instantânea adotadas e homologadas para uso </w:t>
      </w:r>
      <w:r>
        <w:rPr>
          <w:rFonts w:ascii="Verdana" w:hAnsi="Verdana" w:cs="Verdana"/>
        </w:rPr>
        <w:t xml:space="preserve">dos </w:t>
      </w:r>
      <w:r w:rsidRPr="00DF4F5E">
        <w:rPr>
          <w:rFonts w:ascii="Verdana" w:hAnsi="Verdana" w:cs="Verdana"/>
        </w:rPr>
        <w:t xml:space="preserve">colaboradores são </w:t>
      </w:r>
      <w:r w:rsidRPr="00DF4F5E" w:rsidR="00CF6B48">
        <w:rPr>
          <w:rFonts w:ascii="Verdana" w:hAnsi="Verdana" w:cs="Verdana"/>
        </w:rPr>
        <w:t>o SharePoint</w:t>
      </w:r>
      <w:r w:rsidRPr="00DF4F5E">
        <w:rPr>
          <w:rFonts w:ascii="Verdana" w:hAnsi="Verdana" w:cs="Verdana"/>
        </w:rPr>
        <w:t xml:space="preserve">, OneDrive e Microsoft Teams, não sendo permitido o uso de qualquer outra ferramenta. </w:t>
      </w:r>
    </w:p>
    <w:p w:rsidR="00B94236" w:rsidRPr="00B94236" w:rsidP="00B94236" w14:paraId="21C68F34" w14:textId="159A912A">
      <w:pPr>
        <w:pStyle w:val="Heading2"/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66" w:name="_Toc138791300"/>
      <w:r w:rsidRPr="00B94236">
        <w:t>E-mail</w:t>
      </w:r>
      <w:r w:rsidR="001257CF">
        <w:t>s</w:t>
      </w:r>
      <w:bookmarkEnd w:id="66"/>
    </w:p>
    <w:p w:rsidR="00693A3C" w:rsidRPr="00187706" w:rsidP="0004018D" w14:paraId="1A41349E" w14:textId="3CF518D6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87706">
        <w:rPr>
          <w:rFonts w:ascii="Verdana" w:hAnsi="Verdana" w:cs="Verdana"/>
        </w:rPr>
        <w:t xml:space="preserve">O padrão para criação dos endereços de E-mail </w:t>
      </w:r>
      <w:r w:rsidRPr="00187706" w:rsidR="00BD3F76">
        <w:rPr>
          <w:rFonts w:ascii="Verdana" w:hAnsi="Verdana" w:cs="Verdana"/>
        </w:rPr>
        <w:t>e a composição deve ser conforme o seguinte:</w:t>
      </w:r>
    </w:p>
    <w:p w:rsidR="00BD3F76" w:rsidRPr="00187706" w:rsidP="00451AFA" w14:paraId="5576B7BE" w14:textId="4E0AE9BD">
      <w:pPr>
        <w:pStyle w:val="ListParagraph"/>
        <w:spacing w:after="0"/>
        <w:ind w:left="1134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 w:cs="Verdana"/>
          <w:b/>
          <w:bCs/>
          <w:sz w:val="20"/>
          <w:szCs w:val="20"/>
        </w:rPr>
        <w:t>Colaboradores GEQ</w:t>
      </w:r>
      <w:r w:rsidRPr="00187706">
        <w:rPr>
          <w:rFonts w:ascii="Verdana" w:hAnsi="Verdana" w:cs="Verdana"/>
          <w:sz w:val="20"/>
          <w:szCs w:val="20"/>
        </w:rPr>
        <w:t>: [prenome</w:t>
      </w:r>
      <w:r w:rsidRPr="00187706">
        <w:rPr>
          <w:rFonts w:ascii="Verdana" w:hAnsi="Verdana" w:cs="Verdana"/>
          <w:sz w:val="20"/>
          <w:szCs w:val="20"/>
        </w:rPr>
        <w:t>].[</w:t>
      </w:r>
      <w:r w:rsidRPr="00187706">
        <w:rPr>
          <w:rFonts w:ascii="Verdana" w:hAnsi="Verdana" w:cs="Verdana"/>
          <w:sz w:val="20"/>
          <w:szCs w:val="20"/>
        </w:rPr>
        <w:t>último sobrenome]@empresa.com.br</w:t>
      </w:r>
    </w:p>
    <w:p w:rsidR="00BD3F76" w:rsidRPr="00187706" w:rsidP="00BD3F76" w14:paraId="0F188D0F" w14:textId="0DD72A15">
      <w:pPr>
        <w:ind w:left="1134"/>
        <w:rPr>
          <w:rFonts w:ascii="Verdana" w:hAnsi="Verdana" w:cs="Verdana"/>
        </w:rPr>
      </w:pPr>
      <w:r w:rsidRPr="00187706">
        <w:rPr>
          <w:rFonts w:ascii="Verdana" w:hAnsi="Verdana" w:cs="Verdana"/>
          <w:b/>
          <w:bCs/>
        </w:rPr>
        <w:t>Terceiros:</w:t>
      </w:r>
      <w:r w:rsidRPr="00187706">
        <w:rPr>
          <w:rFonts w:ascii="Verdana" w:hAnsi="Verdana" w:cs="Verdana"/>
        </w:rPr>
        <w:t xml:space="preserve"> [t]</w:t>
      </w:r>
      <w:r w:rsidRPr="00187706" w:rsidR="006D2162">
        <w:rPr>
          <w:rFonts w:ascii="Verdana" w:hAnsi="Verdana" w:cs="Verdana"/>
        </w:rPr>
        <w:t>_</w:t>
      </w:r>
      <w:r w:rsidRPr="00187706">
        <w:rPr>
          <w:rFonts w:ascii="Verdana" w:hAnsi="Verdana" w:cs="Verdana"/>
        </w:rPr>
        <w:t>[prenome</w:t>
      </w:r>
      <w:r w:rsidRPr="00187706">
        <w:rPr>
          <w:rFonts w:ascii="Verdana" w:hAnsi="Verdana" w:cs="Verdana"/>
        </w:rPr>
        <w:t>].[</w:t>
      </w:r>
      <w:r w:rsidRPr="00187706">
        <w:rPr>
          <w:rFonts w:ascii="Verdana" w:hAnsi="Verdana" w:cs="Verdana"/>
        </w:rPr>
        <w:t>último sobrenome]@</w:t>
      </w:r>
      <w:r w:rsidRPr="00187706" w:rsidR="00451AFA">
        <w:rPr>
          <w:rFonts w:ascii="Verdana" w:hAnsi="Verdana" w:cs="Verdana"/>
        </w:rPr>
        <w:t>empresa</w:t>
      </w:r>
      <w:r w:rsidRPr="00187706">
        <w:rPr>
          <w:rFonts w:ascii="Verdana" w:hAnsi="Verdana" w:cs="Verdana"/>
        </w:rPr>
        <w:t>.com.br</w:t>
      </w:r>
    </w:p>
    <w:p w:rsidR="00BD3F76" w:rsidRPr="00187706" w:rsidP="00451AFA" w14:paraId="13B5C7E9" w14:textId="127623CD">
      <w:pPr>
        <w:pStyle w:val="ListParagraph"/>
        <w:ind w:left="1134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 w:cs="Verdana"/>
          <w:b/>
          <w:bCs/>
          <w:sz w:val="20"/>
          <w:szCs w:val="20"/>
        </w:rPr>
        <w:t>Contas de serviço:</w:t>
      </w:r>
      <w:r w:rsidRPr="00187706">
        <w:rPr>
          <w:rFonts w:ascii="Verdana" w:hAnsi="Verdana" w:cs="Verdana"/>
          <w:sz w:val="20"/>
          <w:szCs w:val="20"/>
        </w:rPr>
        <w:t xml:space="preserve"> [s]</w:t>
      </w:r>
      <w:r w:rsidRPr="00187706" w:rsidR="006D2162">
        <w:rPr>
          <w:rFonts w:ascii="Verdana" w:hAnsi="Verdana" w:cs="Verdana"/>
          <w:sz w:val="20"/>
          <w:szCs w:val="20"/>
        </w:rPr>
        <w:t>_</w:t>
      </w:r>
      <w:r w:rsidRPr="00187706">
        <w:rPr>
          <w:rFonts w:ascii="Verdana" w:hAnsi="Verdana" w:cs="Verdana"/>
          <w:sz w:val="20"/>
          <w:szCs w:val="20"/>
        </w:rPr>
        <w:t>[</w:t>
      </w:r>
      <w:r w:rsidRPr="00187706">
        <w:rPr>
          <w:rFonts w:ascii="Verdana" w:hAnsi="Verdana" w:cs="Verdana"/>
          <w:sz w:val="20"/>
          <w:szCs w:val="20"/>
        </w:rPr>
        <w:t>nome do serviço]@empresa.com.br</w:t>
      </w:r>
    </w:p>
    <w:p w:rsidR="00451AFA" w:rsidRPr="00187706" w:rsidP="00451AFA" w14:paraId="7E60B5FF" w14:textId="77777777">
      <w:pPr>
        <w:pStyle w:val="ListParagraph"/>
        <w:ind w:left="1134"/>
        <w:rPr>
          <w:rFonts w:ascii="Verdana" w:hAnsi="Verdana" w:cs="Verdana"/>
          <w:sz w:val="20"/>
          <w:szCs w:val="20"/>
        </w:rPr>
      </w:pPr>
    </w:p>
    <w:p w:rsidR="00693A3C" w:rsidRPr="00187706" w:rsidP="00BD3F76" w14:paraId="543E9A51" w14:textId="3E9FBF64">
      <w:pPr>
        <w:pStyle w:val="ListParagraph"/>
        <w:numPr>
          <w:ilvl w:val="0"/>
          <w:numId w:val="25"/>
        </w:numPr>
        <w:spacing w:before="288" w:beforeLines="120" w:after="288" w:afterLines="120" w:line="240" w:lineRule="atLeast"/>
        <w:ind w:left="1134"/>
        <w:jc w:val="both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 w:cs="Verdana"/>
          <w:sz w:val="20"/>
          <w:szCs w:val="20"/>
        </w:rPr>
        <w:t>Casos de endereços de e-mail coincidentes ou que possam ocasionar cacofonias e situações vexatórias pode</w:t>
      </w:r>
      <w:r w:rsidR="00B515F1">
        <w:rPr>
          <w:rFonts w:ascii="Verdana" w:hAnsi="Verdana" w:cs="Verdana"/>
          <w:sz w:val="20"/>
          <w:szCs w:val="20"/>
        </w:rPr>
        <w:t>m</w:t>
      </w:r>
      <w:r w:rsidRPr="00187706">
        <w:rPr>
          <w:rFonts w:ascii="Verdana" w:hAnsi="Verdana" w:cs="Verdana"/>
          <w:sz w:val="20"/>
          <w:szCs w:val="20"/>
        </w:rPr>
        <w:t xml:space="preserve"> ser alterados para seguir um modelo fora do padrão adotado pelo Grupo Edson Queiroz.</w:t>
      </w:r>
    </w:p>
    <w:p w:rsidR="00451AFA" w:rsidRPr="00187706" w:rsidP="00BD3F76" w14:paraId="50AAA8E4" w14:textId="2A5345AD">
      <w:pPr>
        <w:pStyle w:val="ListParagraph"/>
        <w:numPr>
          <w:ilvl w:val="0"/>
          <w:numId w:val="25"/>
        </w:numPr>
        <w:spacing w:before="288" w:beforeLines="120" w:after="288" w:afterLines="120" w:line="240" w:lineRule="atLeast"/>
        <w:ind w:left="1134"/>
        <w:jc w:val="both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/>
          <w:sz w:val="20"/>
          <w:szCs w:val="20"/>
        </w:rPr>
        <w:t xml:space="preserve">Caso já exista </w:t>
      </w:r>
      <w:r w:rsidRPr="00A578DD">
        <w:rPr>
          <w:rFonts w:ascii="Verdana" w:hAnsi="Verdana"/>
          <w:i/>
          <w:iCs/>
          <w:sz w:val="20"/>
          <w:szCs w:val="20"/>
        </w:rPr>
        <w:t>login</w:t>
      </w:r>
      <w:r w:rsidRPr="00187706">
        <w:rPr>
          <w:rFonts w:ascii="Verdana" w:hAnsi="Verdana"/>
          <w:sz w:val="20"/>
          <w:szCs w:val="20"/>
        </w:rPr>
        <w:t xml:space="preserve"> homônimo, deve-se variar do último sobrenome para o primeiro, nessa ordem.</w:t>
      </w:r>
    </w:p>
    <w:p w:rsidR="00693A3C" w:rsidRPr="00187706" w:rsidP="00376718" w14:paraId="00B2EED2" w14:textId="6E3FC741">
      <w:pPr>
        <w:pStyle w:val="ListParagraph"/>
        <w:numPr>
          <w:ilvl w:val="0"/>
          <w:numId w:val="25"/>
        </w:numPr>
        <w:spacing w:before="288" w:beforeLines="120" w:after="288" w:afterLines="120" w:line="240" w:lineRule="atLeast"/>
        <w:ind w:left="1134"/>
        <w:jc w:val="both"/>
        <w:rPr>
          <w:rFonts w:ascii="Verdana" w:hAnsi="Verdana" w:cs="Verdana"/>
          <w:sz w:val="20"/>
          <w:szCs w:val="20"/>
        </w:rPr>
      </w:pPr>
      <w:r w:rsidRPr="00187706">
        <w:rPr>
          <w:rFonts w:ascii="Verdana" w:hAnsi="Verdana" w:cs="Verdana"/>
          <w:sz w:val="20"/>
          <w:szCs w:val="20"/>
        </w:rPr>
        <w:t>Não é permitido o uso de sobrenomes de filiação na composição do endereço de e-mail</w:t>
      </w:r>
      <w:r w:rsidR="00071EDA">
        <w:rPr>
          <w:rFonts w:ascii="Verdana" w:hAnsi="Verdana" w:cs="Verdana"/>
          <w:sz w:val="20"/>
          <w:szCs w:val="20"/>
        </w:rPr>
        <w:t>,</w:t>
      </w:r>
      <w:r w:rsidRPr="00187706">
        <w:rPr>
          <w:rFonts w:ascii="Verdana" w:hAnsi="Verdana" w:cs="Verdana"/>
          <w:sz w:val="20"/>
          <w:szCs w:val="20"/>
        </w:rPr>
        <w:t xml:space="preserve"> tais como</w:t>
      </w:r>
      <w:r w:rsidR="00A578DD">
        <w:rPr>
          <w:rFonts w:ascii="Verdana" w:hAnsi="Verdana" w:cs="Verdana"/>
          <w:sz w:val="20"/>
          <w:szCs w:val="20"/>
        </w:rPr>
        <w:t>:</w:t>
      </w:r>
      <w:r w:rsidRPr="00187706">
        <w:rPr>
          <w:rFonts w:ascii="Verdana" w:hAnsi="Verdana" w:cs="Verdana"/>
          <w:sz w:val="20"/>
          <w:szCs w:val="20"/>
        </w:rPr>
        <w:t xml:space="preserve"> Junior, Filho, Neto, Segundo, Terceiro.</w:t>
      </w:r>
    </w:p>
    <w:p w:rsidR="00451AFA" w:rsidRPr="00B94236" w:rsidP="00D30C26" w14:paraId="646C3548" w14:textId="502AA7A3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B94236">
        <w:rPr>
          <w:rFonts w:ascii="Verdana" w:hAnsi="Verdana" w:cs="Verdana"/>
        </w:rPr>
        <w:t>Os usuários do serviço de e-mail devem adotar a assinatura padrão, disponibilizada pelo</w:t>
      </w:r>
      <w:r w:rsidR="00ED679E">
        <w:rPr>
          <w:rFonts w:ascii="Verdana" w:hAnsi="Verdana" w:cs="Verdana"/>
        </w:rPr>
        <w:t xml:space="preserve"> Departamento de</w:t>
      </w:r>
      <w:r w:rsidRPr="00B94236" w:rsidR="00B94236">
        <w:rPr>
          <w:rFonts w:ascii="Verdana" w:hAnsi="Verdana" w:cs="Verdana"/>
        </w:rPr>
        <w:t xml:space="preserve"> Recursos Humanos </w:t>
      </w:r>
      <w:r w:rsidRPr="00B94236">
        <w:rPr>
          <w:rFonts w:ascii="Verdana" w:hAnsi="Verdana" w:cs="Verdana"/>
        </w:rPr>
        <w:t>do GEQ.</w:t>
      </w:r>
    </w:p>
    <w:p w:rsidR="00F22B43" w:rsidRPr="001B19F3" w:rsidP="001B19F3" w14:paraId="65F57101" w14:textId="002F883E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B19F3">
        <w:rPr>
          <w:rFonts w:ascii="Verdana" w:hAnsi="Verdana" w:cs="Verdana"/>
        </w:rPr>
        <w:t xml:space="preserve">O acesso </w:t>
      </w:r>
      <w:r w:rsidRPr="001B19F3">
        <w:rPr>
          <w:rFonts w:ascii="Verdana" w:eastAsia="Calibri" w:hAnsi="Verdana" w:cs="Verdana"/>
          <w:lang w:eastAsia="en-US"/>
        </w:rPr>
        <w:t>a caixa de e-mails d</w:t>
      </w:r>
      <w:r w:rsidR="001B19F3">
        <w:rPr>
          <w:rFonts w:ascii="Verdana" w:eastAsia="Calibri" w:hAnsi="Verdana" w:cs="Verdana"/>
          <w:lang w:eastAsia="en-US"/>
        </w:rPr>
        <w:t>e</w:t>
      </w:r>
      <w:r w:rsidRPr="001B19F3">
        <w:rPr>
          <w:rFonts w:ascii="Verdana" w:eastAsia="Calibri" w:hAnsi="Verdana" w:cs="Verdana"/>
          <w:lang w:eastAsia="en-US"/>
        </w:rPr>
        <w:t xml:space="preserve"> usuários pode ser </w:t>
      </w:r>
      <w:r w:rsidRPr="001B19F3" w:rsidR="00ED679E">
        <w:rPr>
          <w:rFonts w:ascii="Verdana" w:hAnsi="Verdana" w:cs="Verdana"/>
        </w:rPr>
        <w:t xml:space="preserve">realizado </w:t>
      </w:r>
      <w:r w:rsidRPr="001B19F3">
        <w:rPr>
          <w:rFonts w:ascii="Verdana" w:hAnsi="Verdana" w:cs="Verdana"/>
        </w:rPr>
        <w:t xml:space="preserve">pela área de operações de TI e/ou </w:t>
      </w:r>
      <w:r w:rsidRPr="001B19F3" w:rsidR="00ED679E">
        <w:rPr>
          <w:rFonts w:ascii="Verdana" w:hAnsi="Verdana" w:cs="Verdana"/>
        </w:rPr>
        <w:t xml:space="preserve">de </w:t>
      </w:r>
      <w:r w:rsidRPr="001B19F3">
        <w:rPr>
          <w:rFonts w:ascii="Verdana" w:hAnsi="Verdana" w:cs="Verdana"/>
        </w:rPr>
        <w:t xml:space="preserve">Segurança da Informação com o objetivo de </w:t>
      </w:r>
      <w:r w:rsidRPr="001B19F3">
        <w:rPr>
          <w:rFonts w:ascii="Verdana" w:hAnsi="Verdana" w:cs="Verdana"/>
        </w:rPr>
        <w:t>manutenção de conta ou a pedido da Auditoria Interna</w:t>
      </w:r>
      <w:r w:rsidRPr="001B19F3" w:rsidR="00B94236">
        <w:rPr>
          <w:rFonts w:ascii="Verdana" w:hAnsi="Verdana" w:cs="Verdana"/>
        </w:rPr>
        <w:t xml:space="preserve"> ou do Comitê de Conduta</w:t>
      </w:r>
      <w:r w:rsidRPr="001B19F3" w:rsidR="000A4306">
        <w:rPr>
          <w:rFonts w:ascii="Verdana" w:hAnsi="Verdana" w:cs="Verdana"/>
        </w:rPr>
        <w:t xml:space="preserve"> </w:t>
      </w:r>
      <w:r w:rsidRPr="001B19F3">
        <w:rPr>
          <w:rFonts w:ascii="Verdana" w:hAnsi="Verdana" w:cs="Verdana"/>
        </w:rPr>
        <w:t>para fins de investigação;</w:t>
      </w:r>
    </w:p>
    <w:p w:rsidR="00F22B43" w:rsidRPr="00D30C26" w:rsidP="001B19F3" w14:paraId="07F11FE1" w14:textId="279940F5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B19F3">
        <w:rPr>
          <w:rFonts w:ascii="Verdana" w:hAnsi="Verdana" w:cs="Verdana"/>
        </w:rPr>
        <w:t>O acesso a caixa de correio de colaboradores desligados deve ser autorizado pela gerência ou diretoria dele</w:t>
      </w:r>
      <w:r w:rsidRPr="001B19F3" w:rsidR="00ED679E">
        <w:rPr>
          <w:rFonts w:ascii="Verdana" w:hAnsi="Verdana" w:cs="Verdana"/>
        </w:rPr>
        <w:t xml:space="preserve"> </w:t>
      </w:r>
      <w:r w:rsidR="001B19F3">
        <w:rPr>
          <w:rFonts w:ascii="Verdana" w:hAnsi="Verdana" w:cs="Verdana"/>
        </w:rPr>
        <w:t xml:space="preserve">no </w:t>
      </w:r>
      <w:r w:rsidRPr="001B19F3">
        <w:rPr>
          <w:rFonts w:ascii="Verdana" w:hAnsi="Verdana" w:cs="Verdana"/>
        </w:rPr>
        <w:t>período máximo de</w:t>
      </w:r>
      <w:r w:rsidR="00E01B3D">
        <w:rPr>
          <w:rFonts w:ascii="Verdana" w:hAnsi="Verdana" w:cs="Verdana"/>
        </w:rPr>
        <w:t xml:space="preserve"> </w:t>
      </w:r>
      <w:r w:rsidRPr="001B19F3">
        <w:rPr>
          <w:rFonts w:ascii="Verdana" w:hAnsi="Verdana" w:cs="Verdana"/>
        </w:rPr>
        <w:t xml:space="preserve">30 </w:t>
      </w:r>
      <w:r w:rsidR="00E01B3D">
        <w:rPr>
          <w:rFonts w:ascii="Verdana" w:hAnsi="Verdana" w:cs="Verdana"/>
        </w:rPr>
        <w:t xml:space="preserve">(trinta) </w:t>
      </w:r>
      <w:r w:rsidRPr="001B19F3" w:rsidR="00CF6B48">
        <w:rPr>
          <w:rFonts w:ascii="Verdana" w:hAnsi="Verdana" w:cs="Verdana"/>
        </w:rPr>
        <w:t>dias</w:t>
      </w:r>
      <w:r w:rsidR="00CF6B48">
        <w:rPr>
          <w:rFonts w:ascii="Verdana" w:hAnsi="Verdana" w:cs="Verdana"/>
        </w:rPr>
        <w:t>. Até</w:t>
      </w:r>
      <w:r w:rsidRPr="001B19F3">
        <w:rPr>
          <w:rFonts w:ascii="Verdana" w:hAnsi="Verdana" w:cs="Verdana"/>
        </w:rPr>
        <w:t xml:space="preserve"> esse período deve ser solicitada a migração das mensagens desejadas e a conta</w:t>
      </w:r>
      <w:r w:rsidRPr="001B19F3" w:rsidR="00466E32">
        <w:rPr>
          <w:rFonts w:ascii="Verdana" w:hAnsi="Verdana" w:cs="Verdana"/>
        </w:rPr>
        <w:t xml:space="preserve"> novamente bloqueada.</w:t>
      </w:r>
    </w:p>
    <w:p w:rsidR="00F22B43" w:rsidRPr="000A4306" w:rsidP="000A4306" w14:paraId="32A83514" w14:textId="6CB9A5AD">
      <w:pPr>
        <w:pStyle w:val="Heading2"/>
        <w:tabs>
          <w:tab w:val="num" w:pos="851"/>
        </w:tabs>
        <w:spacing w:before="288" w:beforeLines="120" w:after="288" w:afterLines="120" w:line="240" w:lineRule="atLeast"/>
        <w:ind w:left="851" w:hanging="851"/>
      </w:pPr>
      <w:bookmarkStart w:id="67" w:name="_Toc138791301"/>
      <w:r w:rsidRPr="000A4306">
        <w:t>P</w:t>
      </w:r>
      <w:r w:rsidRPr="000A4306">
        <w:t>erfis Office 365</w:t>
      </w:r>
      <w:bookmarkEnd w:id="67"/>
    </w:p>
    <w:p w:rsidR="00F22B43" w:rsidRPr="000A4306" w:rsidP="000A4306" w14:paraId="4A946B79" w14:textId="76BC048B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Os seguintes perfis são estabelecidos para o uso do </w:t>
      </w:r>
      <w:r w:rsidRPr="000A4306">
        <w:rPr>
          <w:rFonts w:ascii="Verdana" w:hAnsi="Verdana" w:cs="Verdana"/>
        </w:rPr>
        <w:t>Office 365</w:t>
      </w:r>
      <w:r w:rsidR="007F2634">
        <w:rPr>
          <w:rFonts w:ascii="Verdana" w:hAnsi="Verdana" w:cs="Verdana"/>
        </w:rPr>
        <w:t>:</w:t>
      </w:r>
    </w:p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2552"/>
        <w:gridCol w:w="3683"/>
      </w:tblGrid>
      <w:tr w14:paraId="459E74C9" w14:textId="77777777" w:rsidTr="00D50ED4">
        <w:tblPrEx>
          <w:tblW w:w="878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27"/>
          <w:jc w:val="center"/>
        </w:trPr>
        <w:tc>
          <w:tcPr>
            <w:tcW w:w="2552" w:type="dxa"/>
            <w:vMerge w:val="restart"/>
            <w:shd w:val="clear" w:color="auto" w:fill="E7E6E6"/>
            <w:vAlign w:val="center"/>
          </w:tcPr>
          <w:p w:rsidR="00C24F53" w:rsidRPr="000A4306" w:rsidP="006B5008" w14:paraId="17A18ED5" w14:textId="09511E2A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A4306">
              <w:rPr>
                <w:rFonts w:ascii="Verdana" w:hAnsi="Verdana"/>
                <w:b/>
                <w:sz w:val="20"/>
                <w:szCs w:val="20"/>
              </w:rPr>
              <w:t>Licença E1</w:t>
            </w:r>
          </w:p>
        </w:tc>
        <w:tc>
          <w:tcPr>
            <w:tcW w:w="2552" w:type="dxa"/>
            <w:vMerge w:val="restart"/>
            <w:shd w:val="clear" w:color="auto" w:fill="E7E6E6"/>
            <w:vAlign w:val="center"/>
          </w:tcPr>
          <w:p w:rsidR="00C24F53" w:rsidRPr="00187706" w:rsidP="006B5008" w14:paraId="09BE6080" w14:textId="77777777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87706">
              <w:rPr>
                <w:rFonts w:ascii="Verdana" w:hAnsi="Verdana"/>
                <w:b/>
                <w:sz w:val="20"/>
                <w:szCs w:val="20"/>
              </w:rPr>
              <w:t>Colaboradores SEM necessidade de aplicativos de área de trabalho</w:t>
            </w:r>
          </w:p>
          <w:p w:rsidR="00C24F53" w:rsidRPr="00187706" w:rsidP="006B5008" w14:paraId="2BF14604" w14:textId="77777777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E7E6E6"/>
            <w:vAlign w:val="center"/>
          </w:tcPr>
          <w:p w:rsidR="00C24F53" w:rsidRPr="00A578DD" w:rsidP="00A578DD" w14:paraId="6217C99D" w14:textId="276B76AB">
            <w:pPr>
              <w:pStyle w:val="ListParagraph"/>
              <w:spacing w:after="0" w:line="240" w:lineRule="auto"/>
              <w:ind w:left="-118"/>
              <w:contextualSpacing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578DD">
              <w:rPr>
                <w:rFonts w:ascii="Verdana" w:hAnsi="Verdana"/>
                <w:b/>
                <w:sz w:val="20"/>
                <w:szCs w:val="20"/>
              </w:rPr>
              <w:t>RECURSOS</w:t>
            </w:r>
          </w:p>
        </w:tc>
      </w:tr>
      <w:tr w14:paraId="3B3F6E65" w14:textId="77777777" w:rsidTr="006B5008">
        <w:tblPrEx>
          <w:tblW w:w="8787" w:type="dxa"/>
          <w:jc w:val="center"/>
          <w:tblLook w:val="04A0"/>
        </w:tblPrEx>
        <w:trPr>
          <w:trHeight w:val="1421"/>
          <w:jc w:val="center"/>
        </w:trPr>
        <w:tc>
          <w:tcPr>
            <w:tcW w:w="2552" w:type="dxa"/>
            <w:vMerge/>
            <w:shd w:val="clear" w:color="auto" w:fill="E7E6E6"/>
            <w:vAlign w:val="center"/>
          </w:tcPr>
          <w:p w:rsidR="00C24F53" w:rsidRPr="00187706" w:rsidP="006B5008" w14:paraId="3255BFF2" w14:textId="071D479E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E7E6E6"/>
            <w:vAlign w:val="center"/>
          </w:tcPr>
          <w:p w:rsidR="00C24F53" w:rsidRPr="00187706" w:rsidP="006B5008" w14:paraId="149E7EC1" w14:textId="77777777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E7E6E6"/>
            <w:vAlign w:val="center"/>
          </w:tcPr>
          <w:p w:rsidR="00C24F53" w:rsidP="00A578DD" w14:paraId="5B59183C" w14:textId="77777777">
            <w:pPr>
              <w:pStyle w:val="ListParagraph"/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C24F53" w:rsidRPr="00006BC9" w:rsidP="006B5008" w14:paraId="1F717314" w14:textId="4A5C8B4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>E-mail e calendários via Microsoft Exchange, sites de comunicação e de equipe com o SharePoint, OneDrive for Business com armazenamento em nuvem de 1TB, Teams para comunicação interna.</w:t>
            </w:r>
          </w:p>
          <w:p w:rsidR="00C24F53" w:rsidRPr="00006BC9" w:rsidP="006B5008" w14:paraId="5E588C3F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>Versões da Web de aplicativos do Office, incluindo Word, Excel, PowerPoint, Outlook, OneNote e Publisher.</w:t>
            </w:r>
          </w:p>
          <w:p w:rsidR="00C24F53" w:rsidP="006B5008" w14:paraId="245AC0EE" w14:textId="1E58B302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 xml:space="preserve">Não contempla a instalação de aplicativos em dispositivos móveis, como smartphones e tablets, portanto, </w:t>
            </w:r>
            <w:r>
              <w:rPr>
                <w:rFonts w:ascii="Verdana" w:hAnsi="Verdana"/>
                <w:sz w:val="16"/>
                <w:szCs w:val="16"/>
              </w:rPr>
              <w:t xml:space="preserve">sendo </w:t>
            </w:r>
            <w:r w:rsidRPr="00006BC9">
              <w:rPr>
                <w:rFonts w:ascii="Verdana" w:hAnsi="Verdana"/>
                <w:sz w:val="16"/>
                <w:szCs w:val="16"/>
              </w:rPr>
              <w:t xml:space="preserve">necessária uma conexão constante com a Internet para usar este plano. </w:t>
            </w:r>
          </w:p>
          <w:p w:rsidR="00C24F53" w:rsidRPr="00006BC9" w:rsidP="00A578DD" w14:paraId="06093FC1" w14:textId="32EF60A1">
            <w:pPr>
              <w:pStyle w:val="ListParagraph"/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  <w:tr w14:paraId="1F94DB2E" w14:textId="77777777" w:rsidTr="006B5008">
        <w:tblPrEx>
          <w:tblW w:w="8787" w:type="dxa"/>
          <w:jc w:val="center"/>
          <w:tblLook w:val="04A0"/>
        </w:tblPrEx>
        <w:trPr>
          <w:trHeight w:val="1129"/>
          <w:jc w:val="center"/>
        </w:trPr>
        <w:tc>
          <w:tcPr>
            <w:tcW w:w="2552" w:type="dxa"/>
            <w:shd w:val="clear" w:color="auto" w:fill="AEAAAA"/>
            <w:vAlign w:val="center"/>
          </w:tcPr>
          <w:p w:rsidR="006B5008" w:rsidRPr="00187706" w:rsidP="006B5008" w14:paraId="18D9527B" w14:textId="37E7FED9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A4306">
              <w:rPr>
                <w:rFonts w:ascii="Verdana" w:hAnsi="Verdana"/>
                <w:b/>
                <w:sz w:val="20"/>
                <w:szCs w:val="20"/>
              </w:rPr>
              <w:t>Licença E3</w:t>
            </w:r>
          </w:p>
        </w:tc>
        <w:tc>
          <w:tcPr>
            <w:tcW w:w="2552" w:type="dxa"/>
            <w:shd w:val="clear" w:color="auto" w:fill="AEAAAA"/>
            <w:vAlign w:val="center"/>
          </w:tcPr>
          <w:p w:rsidR="006B5008" w:rsidRPr="00187706" w:rsidP="006B5008" w14:paraId="0B7AF0F6" w14:textId="1EB174C4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87706">
              <w:rPr>
                <w:rFonts w:ascii="Verdana" w:hAnsi="Verdana"/>
                <w:b/>
                <w:sz w:val="20"/>
                <w:szCs w:val="20"/>
              </w:rPr>
              <w:t>Colaboradores COM necessidade de aplicativos de área de trabalho</w:t>
            </w:r>
          </w:p>
          <w:p w:rsidR="006B5008" w:rsidRPr="00187706" w:rsidP="006B5008" w14:paraId="067ABFCC" w14:textId="77777777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AEAAAA"/>
            <w:vAlign w:val="center"/>
          </w:tcPr>
          <w:p w:rsidR="00C24F53" w:rsidP="00A578DD" w14:paraId="0A749B2A" w14:textId="77777777">
            <w:pPr>
              <w:pStyle w:val="ListParagraph"/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6B5008" w:rsidRPr="00006BC9" w:rsidP="006B5008" w14:paraId="2E1CB1F4" w14:textId="115524E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>Licença completa e tem permissão para instalar os aplicativos em até 5 dispositivos (desktops, tablets e smartphones).</w:t>
            </w:r>
          </w:p>
          <w:p w:rsidR="006B5008" w:rsidRPr="00006BC9" w:rsidP="006B5008" w14:paraId="1DE3A400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>Instalação de aplicativos do Office em vários dispositivos (Windows, Mac, Android, tablets, smartphones).</w:t>
            </w:r>
          </w:p>
          <w:p w:rsidR="006B5008" w:rsidRPr="00006BC9" w:rsidP="006B5008" w14:paraId="41175CFB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 xml:space="preserve">1 TB de armazenamento em nuvem para o OneDrive for Business. </w:t>
            </w:r>
          </w:p>
          <w:p w:rsidR="006B5008" w:rsidP="006B5008" w14:paraId="36D95347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006BC9">
              <w:rPr>
                <w:rFonts w:ascii="Verdana" w:hAnsi="Verdana"/>
                <w:sz w:val="16"/>
                <w:szCs w:val="16"/>
              </w:rPr>
              <w:t xml:space="preserve">Funções de gerenciamento de dados, como arquivamento, gerenciamento de direitos e criptografia em nível de documento, e-mail avançado, controle de acesso para e-mails e documentos, pesquisa inteligente e recursos de descoberta que permitem obter facilmente o conteúdo necessário dos aplicativos do Office e SharePoint. </w:t>
            </w:r>
          </w:p>
          <w:p w:rsidR="00C24F53" w:rsidRPr="00006BC9" w:rsidP="00A578DD" w14:paraId="3856DFE0" w14:textId="3671626A">
            <w:pPr>
              <w:pStyle w:val="ListParagraph"/>
              <w:spacing w:after="0" w:line="240" w:lineRule="auto"/>
              <w:ind w:left="314"/>
              <w:contextualSpacing w:val="0"/>
              <w:jc w:val="both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24F53" w:rsidP="0071338C" w14:paraId="2F1F009B" w14:textId="71A948C1">
      <w:pPr>
        <w:spacing w:before="288" w:beforeLines="120" w:after="288" w:afterLines="120" w:line="240" w:lineRule="atLeast"/>
        <w:ind w:left="851"/>
        <w:jc w:val="both"/>
        <w:rPr>
          <w:rFonts w:ascii="Verdana" w:hAnsi="Verdana" w:cs="Verdana"/>
        </w:rPr>
      </w:pPr>
    </w:p>
    <w:p w:rsidR="00445642" w:rsidP="0071338C" w14:paraId="06590256" w14:textId="6F482268">
      <w:pPr>
        <w:spacing w:before="288" w:beforeLines="120" w:after="288" w:afterLines="120" w:line="240" w:lineRule="atLeast"/>
        <w:ind w:left="851"/>
        <w:jc w:val="both"/>
        <w:rPr>
          <w:rFonts w:ascii="Verdana" w:hAnsi="Verdana" w:cs="Verdana"/>
        </w:rPr>
      </w:pPr>
    </w:p>
    <w:p w:rsidR="00445642" w:rsidP="0071338C" w14:paraId="3D5CE38C" w14:textId="77777777">
      <w:pPr>
        <w:spacing w:before="288" w:beforeLines="120" w:after="288" w:afterLines="120" w:line="240" w:lineRule="atLeast"/>
        <w:ind w:left="851"/>
        <w:jc w:val="both"/>
        <w:rPr>
          <w:rFonts w:ascii="Verdana" w:hAnsi="Verdana" w:cs="Verdana"/>
        </w:rPr>
      </w:pPr>
    </w:p>
    <w:p w:rsidR="00FE67EE" w:rsidP="00FE67EE" w14:paraId="1A810F3E" w14:textId="77777777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68" w:name="_Toc132127933"/>
      <w:bookmarkStart w:id="69" w:name="_Toc138791302"/>
      <w:bookmarkEnd w:id="68"/>
      <w:r w:rsidRPr="00187706">
        <w:t>DIVULGAÇÃO E DISSEMINAÇÃO</w:t>
      </w:r>
      <w:bookmarkStart w:id="70" w:name="_Toc132127935"/>
      <w:bookmarkEnd w:id="69"/>
    </w:p>
    <w:bookmarkEnd w:id="70"/>
    <w:p w:rsidR="00085384" w:rsidP="00F85B3A" w14:paraId="1094E4D3" w14:textId="7942F267">
      <w:pPr>
        <w:spacing w:before="288" w:beforeLines="120" w:after="288" w:afterLines="120" w:line="240" w:lineRule="atLeast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A </w:t>
      </w:r>
      <w:r w:rsidRPr="002A32FE">
        <w:rPr>
          <w:rFonts w:ascii="Verdana" w:hAnsi="Verdana" w:cs="Verdana"/>
        </w:rPr>
        <w:t>divulgação interna e disseminação d</w:t>
      </w:r>
      <w:r>
        <w:rPr>
          <w:rFonts w:ascii="Verdana" w:hAnsi="Verdana" w:cs="Verdana"/>
        </w:rPr>
        <w:t>a presente</w:t>
      </w:r>
      <w:r w:rsidRPr="002A32FE">
        <w:rPr>
          <w:rFonts w:ascii="Verdana" w:hAnsi="Verdana" w:cs="Verdana"/>
        </w:rPr>
        <w:t xml:space="preserve"> política é fundamental para sua efetividade</w:t>
      </w:r>
      <w:r>
        <w:rPr>
          <w:rFonts w:ascii="Verdana" w:hAnsi="Verdana" w:cs="Verdana"/>
        </w:rPr>
        <w:t>. Dessa forma, cabe à</w:t>
      </w:r>
      <w:r w:rsidRPr="002A32FE">
        <w:rPr>
          <w:rFonts w:ascii="Verdana" w:hAnsi="Verdana" w:cs="Verdana"/>
        </w:rPr>
        <w:t xml:space="preserve"> área técnica responsável desenvolver periodicamente planos de comunicação e treinamento para </w:t>
      </w:r>
      <w:r>
        <w:rPr>
          <w:rFonts w:ascii="Verdana" w:hAnsi="Verdana" w:cs="Verdana"/>
        </w:rPr>
        <w:t xml:space="preserve">sua </w:t>
      </w:r>
      <w:r w:rsidRPr="002A32FE">
        <w:rPr>
          <w:rFonts w:ascii="Verdana" w:hAnsi="Verdana" w:cs="Verdana"/>
        </w:rPr>
        <w:t>disseminação, seja para a totalidade dos colaboradores ou para grupos específicos, conforme a necessidade e/ou confidencialidade do tema.</w:t>
      </w:r>
    </w:p>
    <w:p w:rsidR="00F85B3A" w:rsidP="00F85B3A" w14:paraId="185A5C8C" w14:textId="77777777">
      <w:pPr>
        <w:spacing w:before="288" w:beforeLines="120" w:after="288" w:afterLines="120" w:line="240" w:lineRule="atLeast"/>
        <w:jc w:val="both"/>
        <w:rPr>
          <w:rFonts w:ascii="Verdana" w:hAnsi="Verdana" w:cs="Verdana"/>
        </w:rPr>
      </w:pPr>
    </w:p>
    <w:p w:rsidR="00831324" w:rsidP="00F85B3A" w14:paraId="349D3244" w14:textId="15404FFC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71" w:name="_Toc138791303"/>
      <w:r>
        <w:t>CONSEQUÊNCIAS</w:t>
      </w:r>
      <w:bookmarkEnd w:id="71"/>
    </w:p>
    <w:p w:rsidR="00831324" w:rsidRPr="00187706" w:rsidP="00187706" w14:paraId="2C55E207" w14:textId="77777777">
      <w:pPr>
        <w:pStyle w:val="Estilo1"/>
        <w:numPr>
          <w:ilvl w:val="0"/>
          <w:numId w:val="0"/>
        </w:numPr>
        <w:spacing w:before="144" w:after="144"/>
        <w:rPr>
          <w:b w:val="0"/>
          <w:bCs/>
        </w:rPr>
      </w:pPr>
      <w:r w:rsidRPr="00187706">
        <w:rPr>
          <w:b w:val="0"/>
          <w:bCs/>
        </w:rPr>
        <w:t>A violação dessa política sujeitará o infrator às medidas previstas no Código de Conduta e na Política de Consequências.</w:t>
      </w:r>
    </w:p>
    <w:p w:rsidR="00831324" w:rsidRPr="00187706" w:rsidP="00187706" w14:paraId="75CCF55D" w14:textId="4FAF6648">
      <w:pPr>
        <w:pStyle w:val="Estilo1"/>
        <w:numPr>
          <w:ilvl w:val="0"/>
          <w:numId w:val="0"/>
        </w:numPr>
        <w:spacing w:before="144" w:after="144"/>
        <w:rPr>
          <w:b w:val="0"/>
          <w:bCs/>
        </w:rPr>
      </w:pPr>
      <w:r w:rsidRPr="00187706">
        <w:rPr>
          <w:b w:val="0"/>
          <w:bCs/>
        </w:rPr>
        <w:t xml:space="preserve">O conhecimento de qualquer infração ou indício de infração das regras contidas nesta política deve ser relatada </w:t>
      </w:r>
      <w:r w:rsidR="00445642">
        <w:rPr>
          <w:b w:val="0"/>
          <w:bCs/>
        </w:rPr>
        <w:t>no</w:t>
      </w:r>
      <w:r w:rsidRPr="00187706">
        <w:rPr>
          <w:b w:val="0"/>
          <w:bCs/>
        </w:rPr>
        <w:t xml:space="preserve"> Canal de Conduta, disponível 24 horas por dia, 7 dias por semana, pelo número 0800-602-1836, pela internet (</w:t>
      </w:r>
      <w:hyperlink r:id="rId11" w:history="1">
        <w:r w:rsidRPr="00187706">
          <w:rPr>
            <w:rStyle w:val="Hyperlink"/>
            <w:b w:val="0"/>
            <w:bCs/>
          </w:rPr>
          <w:t>www.contatoseguro.com.br/grupoedsonqueiroz</w:t>
        </w:r>
      </w:hyperlink>
      <w:r w:rsidRPr="00187706">
        <w:rPr>
          <w:b w:val="0"/>
          <w:bCs/>
        </w:rPr>
        <w:t>) ou pelo aplicativo de celular da Contato Seguro.</w:t>
      </w:r>
    </w:p>
    <w:p w:rsidR="00831324" w:rsidP="00187706" w14:paraId="52EDF449" w14:textId="781A64A0">
      <w:pPr>
        <w:pStyle w:val="Estilo1"/>
        <w:numPr>
          <w:ilvl w:val="0"/>
          <w:numId w:val="0"/>
        </w:numPr>
        <w:spacing w:before="144" w:after="144"/>
        <w:rPr>
          <w:b w:val="0"/>
          <w:bCs/>
        </w:rPr>
      </w:pPr>
      <w:r w:rsidRPr="00187706">
        <w:rPr>
          <w:b w:val="0"/>
          <w:bCs/>
        </w:rPr>
        <w:t>Todos os relatos são direcionados ao Comitê de Conduta e tratados de forma confidencial. Não é admitida, sob qualquer circunstância, retaliação ou represália ao colaborador ou outra pessoa que utilizar apropriadamente o Canal de Conduta.</w:t>
      </w:r>
    </w:p>
    <w:p w:rsidR="00D77A4C" w:rsidRPr="00187706" w:rsidP="00187706" w14:paraId="27934F61" w14:textId="77777777">
      <w:pPr>
        <w:pStyle w:val="Estilo1"/>
        <w:numPr>
          <w:ilvl w:val="0"/>
          <w:numId w:val="0"/>
        </w:numPr>
        <w:spacing w:before="144" w:after="144"/>
        <w:rPr>
          <w:b w:val="0"/>
          <w:bCs/>
        </w:rPr>
      </w:pPr>
    </w:p>
    <w:p w:rsidR="00794D71" w:rsidP="00794D71" w14:paraId="61EB8400" w14:textId="1A473EC5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72" w:name="_Toc138791304"/>
      <w:r w:rsidRPr="0082080A">
        <w:t>RESPONSABILIDADES</w:t>
      </w:r>
      <w:bookmarkStart w:id="73" w:name="_Toc496020483"/>
      <w:bookmarkStart w:id="74" w:name="_Toc496020553"/>
      <w:bookmarkStart w:id="75" w:name="_Toc496020760"/>
      <w:bookmarkStart w:id="76" w:name="_Toc496020464"/>
      <w:bookmarkStart w:id="77" w:name="_Toc496020534"/>
      <w:bookmarkStart w:id="78" w:name="_Toc496020741"/>
      <w:bookmarkEnd w:id="72"/>
    </w:p>
    <w:p w:rsidR="00831324" w:rsidRPr="00D77A4C" w:rsidP="00D77A4C" w14:paraId="2902F3B4" w14:textId="049B49CC">
      <w:pPr>
        <w:jc w:val="both"/>
        <w:rPr>
          <w:rFonts w:ascii="Verdana" w:hAnsi="Verdana" w:cs="Verdana"/>
        </w:rPr>
      </w:pPr>
      <w:r w:rsidRPr="00D77A4C">
        <w:rPr>
          <w:rFonts w:ascii="Verdana" w:hAnsi="Verdana" w:cs="Verdana"/>
        </w:rPr>
        <w:t>As responsabilidades voltadas ao cumprimento das diretrizes desta política são as seguintes:</w:t>
      </w:r>
    </w:p>
    <w:p w:rsidR="00831324" w:rsidRPr="00831324" w:rsidP="00187706" w14:paraId="546AC198" w14:textId="77777777"/>
    <w:p w:rsidR="00794D71" w:rsidRPr="0082080A" w:rsidP="00794D71" w14:paraId="2333E0A6" w14:textId="77777777">
      <w:pPr>
        <w:pStyle w:val="Heading2"/>
        <w:numPr>
          <w:ilvl w:val="1"/>
          <w:numId w:val="6"/>
        </w:numPr>
        <w:tabs>
          <w:tab w:val="clear" w:pos="420"/>
        </w:tabs>
        <w:spacing w:before="0" w:beforeLines="0" w:after="0" w:afterLines="0" w:line="240" w:lineRule="auto"/>
      </w:pPr>
      <w:bookmarkStart w:id="79" w:name="_Toc138791305"/>
      <w:bookmarkEnd w:id="73"/>
      <w:bookmarkEnd w:id="74"/>
      <w:bookmarkEnd w:id="75"/>
      <w:bookmarkEnd w:id="76"/>
      <w:bookmarkEnd w:id="77"/>
      <w:bookmarkEnd w:id="78"/>
      <w:r w:rsidRPr="0082080A">
        <w:t xml:space="preserve">Operações de Infraestrutura de </w:t>
      </w:r>
      <w:r w:rsidR="00CE6196">
        <w:t>TI</w:t>
      </w:r>
      <w:bookmarkEnd w:id="79"/>
    </w:p>
    <w:p w:rsidR="00794D71" w:rsidRPr="0082080A" w:rsidP="00187706" w14:paraId="183E0252" w14:textId="2DD8A173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2080A">
        <w:rPr>
          <w:rFonts w:ascii="Verdana" w:hAnsi="Verdana" w:cs="Verdana"/>
        </w:rPr>
        <w:t>Criar</w:t>
      </w:r>
      <w:r w:rsidRPr="00187706">
        <w:rPr>
          <w:rFonts w:ascii="Verdana" w:hAnsi="Verdana" w:cs="Verdana"/>
        </w:rPr>
        <w:t xml:space="preserve"> </w:t>
      </w:r>
      <w:r w:rsidRPr="0082080A">
        <w:rPr>
          <w:rFonts w:ascii="Verdana" w:hAnsi="Verdana" w:cs="Verdana"/>
        </w:rPr>
        <w:t>contas de e-mail de acordo com essa política.</w:t>
      </w:r>
    </w:p>
    <w:p w:rsidR="0001619B" w:rsidRPr="0082080A" w:rsidP="00187706" w14:paraId="7DAE5EB4" w14:textId="079B064D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2080A">
        <w:rPr>
          <w:rFonts w:ascii="Verdana" w:hAnsi="Verdana" w:cs="Verdana"/>
        </w:rPr>
        <w:t xml:space="preserve">Controlar e monitorar os serviços de </w:t>
      </w:r>
      <w:r w:rsidRPr="0082080A" w:rsidR="00CF6B48">
        <w:rPr>
          <w:rFonts w:ascii="Verdana" w:hAnsi="Verdana" w:cs="Verdana"/>
        </w:rPr>
        <w:t>e-mail</w:t>
      </w:r>
      <w:r w:rsidR="00CF6B48">
        <w:rPr>
          <w:rFonts w:ascii="Verdana" w:hAnsi="Verdana" w:cs="Verdana"/>
        </w:rPr>
        <w:t>,</w:t>
      </w:r>
      <w:r w:rsidRPr="0082080A" w:rsidR="00CF6B48">
        <w:rPr>
          <w:rFonts w:ascii="Verdana" w:hAnsi="Verdana" w:cs="Verdana"/>
        </w:rPr>
        <w:t xml:space="preserve"> colaboração</w:t>
      </w:r>
      <w:r w:rsidRPr="0082080A">
        <w:rPr>
          <w:rFonts w:ascii="Verdana" w:hAnsi="Verdana" w:cs="Verdana"/>
        </w:rPr>
        <w:t xml:space="preserve"> </w:t>
      </w:r>
      <w:r w:rsidR="00CE6196">
        <w:rPr>
          <w:rFonts w:ascii="Verdana" w:hAnsi="Verdana" w:cs="Verdana"/>
        </w:rPr>
        <w:t xml:space="preserve">e comunicação instantânea </w:t>
      </w:r>
      <w:r w:rsidRPr="0082080A">
        <w:rPr>
          <w:rFonts w:ascii="Verdana" w:hAnsi="Verdana" w:cs="Verdana"/>
        </w:rPr>
        <w:t>fornecido</w:t>
      </w:r>
      <w:r w:rsidR="00CE6196">
        <w:rPr>
          <w:rFonts w:ascii="Verdana" w:hAnsi="Verdana" w:cs="Verdana"/>
        </w:rPr>
        <w:t>s</w:t>
      </w:r>
      <w:r w:rsidRPr="0082080A">
        <w:rPr>
          <w:rFonts w:ascii="Verdana" w:hAnsi="Verdana" w:cs="Verdana"/>
        </w:rPr>
        <w:t xml:space="preserve"> pelo GEQ.</w:t>
      </w:r>
    </w:p>
    <w:p w:rsidR="00451AFA" w:rsidRPr="0082080A" w:rsidP="00187706" w14:paraId="17C57143" w14:textId="3761BFB2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2080A">
        <w:rPr>
          <w:rFonts w:ascii="Verdana" w:hAnsi="Verdana" w:cs="Verdana"/>
        </w:rPr>
        <w:t xml:space="preserve">Reportar eventuais tentativas de violação dos termos desta </w:t>
      </w:r>
      <w:r w:rsidR="00CE6196">
        <w:rPr>
          <w:rFonts w:ascii="Verdana" w:hAnsi="Verdana" w:cs="Verdana"/>
        </w:rPr>
        <w:t>política</w:t>
      </w:r>
      <w:r w:rsidRPr="0082080A" w:rsidR="00CE6196">
        <w:rPr>
          <w:rFonts w:ascii="Verdana" w:hAnsi="Verdana" w:cs="Verdana"/>
        </w:rPr>
        <w:t xml:space="preserve"> </w:t>
      </w:r>
      <w:r w:rsidRPr="0082080A">
        <w:rPr>
          <w:rFonts w:ascii="Verdana" w:hAnsi="Verdana" w:cs="Verdana"/>
        </w:rPr>
        <w:t xml:space="preserve">ou incidentes de segurança relacionados ao uso dos serviços de </w:t>
      </w:r>
      <w:r w:rsidR="00CE6196">
        <w:rPr>
          <w:rFonts w:ascii="Verdana" w:hAnsi="Verdana" w:cs="Verdana"/>
        </w:rPr>
        <w:t xml:space="preserve">e-mail, </w:t>
      </w:r>
      <w:r w:rsidRPr="0082080A">
        <w:rPr>
          <w:rFonts w:ascii="Verdana" w:hAnsi="Verdana" w:cs="Verdana"/>
        </w:rPr>
        <w:t>colaboração</w:t>
      </w:r>
      <w:r w:rsidR="00CE6196">
        <w:rPr>
          <w:rFonts w:ascii="Verdana" w:hAnsi="Verdana" w:cs="Verdana"/>
        </w:rPr>
        <w:t xml:space="preserve"> e comunicação </w:t>
      </w:r>
      <w:r w:rsidR="00CF6B48">
        <w:rPr>
          <w:rFonts w:ascii="Verdana" w:hAnsi="Verdana" w:cs="Verdana"/>
        </w:rPr>
        <w:t>instantânea à</w:t>
      </w:r>
      <w:r w:rsidRPr="0082080A">
        <w:rPr>
          <w:rFonts w:ascii="Verdana" w:hAnsi="Verdana" w:cs="Verdana"/>
        </w:rPr>
        <w:t xml:space="preserve"> equipe de Segurança da Informação.</w:t>
      </w:r>
    </w:p>
    <w:p w:rsidR="0001619B" w:rsidRPr="0082080A" w:rsidP="0001619B" w14:paraId="070F1461" w14:textId="1337449B">
      <w:pPr>
        <w:pStyle w:val="Heading2"/>
        <w:numPr>
          <w:ilvl w:val="1"/>
          <w:numId w:val="6"/>
        </w:numPr>
        <w:tabs>
          <w:tab w:val="clear" w:pos="420"/>
        </w:tabs>
        <w:spacing w:before="0" w:beforeLines="0" w:after="0" w:afterLines="0" w:line="240" w:lineRule="auto"/>
      </w:pPr>
      <w:bookmarkStart w:id="80" w:name="_Toc138791306"/>
      <w:r w:rsidRPr="0082080A">
        <w:t>Segurança da Informação</w:t>
      </w:r>
      <w:bookmarkEnd w:id="80"/>
    </w:p>
    <w:p w:rsidR="0001619B" w:rsidRPr="0082080A" w:rsidP="00187706" w14:paraId="688D89B4" w14:textId="2FED75EB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2080A">
        <w:rPr>
          <w:rFonts w:ascii="Verdana" w:hAnsi="Verdana" w:cs="Verdana"/>
        </w:rPr>
        <w:t>Avaliar a conformidade da área de Infraestrutura em relação a essa política;</w:t>
      </w:r>
    </w:p>
    <w:p w:rsidR="0001619B" w14:paraId="18E8AEA3" w14:textId="3C03D5F3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82080A">
        <w:rPr>
          <w:rFonts w:ascii="Verdana" w:hAnsi="Verdana" w:cs="Verdana"/>
        </w:rPr>
        <w:t>Monitorar eventos de segurança relativos ao uso de serviços de e-mail, colaboração e comunicadores instantâneos.</w:t>
      </w:r>
    </w:p>
    <w:p w:rsidR="0001619B" w:rsidP="00B515F1" w14:paraId="31805A70" w14:textId="063141FD">
      <w:pPr>
        <w:pStyle w:val="Heading2"/>
      </w:pPr>
      <w:bookmarkStart w:id="81" w:name="_Toc138791307"/>
      <w:r>
        <w:t>Usuários</w:t>
      </w:r>
      <w:bookmarkEnd w:id="81"/>
    </w:p>
    <w:p w:rsidR="00B515F1" w:rsidP="00187706" w14:paraId="65CB6EFC" w14:textId="2378613C">
      <w:pPr>
        <w:numPr>
          <w:ilvl w:val="2"/>
          <w:numId w:val="1"/>
        </w:numPr>
        <w:tabs>
          <w:tab w:val="clear" w:pos="4548"/>
          <w:tab w:val="num" w:pos="4820"/>
        </w:tabs>
        <w:spacing w:before="288" w:beforeLines="120" w:after="288" w:afterLines="120" w:line="240" w:lineRule="atLeast"/>
        <w:ind w:left="851" w:hanging="851"/>
        <w:jc w:val="both"/>
        <w:rPr>
          <w:rFonts w:ascii="Verdana" w:hAnsi="Verdana" w:cs="Verdana"/>
        </w:rPr>
      </w:pPr>
      <w:r w:rsidRPr="00187706">
        <w:rPr>
          <w:rFonts w:ascii="Verdana" w:hAnsi="Verdana" w:cs="Verdana"/>
        </w:rPr>
        <w:t>Solicitar mudança de endereço de e</w:t>
      </w:r>
      <w:r w:rsidR="008045B3">
        <w:rPr>
          <w:rFonts w:ascii="Verdana" w:hAnsi="Verdana" w:cs="Verdana"/>
        </w:rPr>
        <w:t>-</w:t>
      </w:r>
      <w:r w:rsidRPr="00187706">
        <w:rPr>
          <w:rFonts w:ascii="Verdana" w:hAnsi="Verdana" w:cs="Verdana"/>
        </w:rPr>
        <w:t>mail à central de serviços nos casos de endereços de e-mail coincidentes ou que possam ocasionar cacofonias e situações vexatórias.</w:t>
      </w:r>
    </w:p>
    <w:p w:rsidR="00A578DD" w:rsidRPr="00A578DD" w:rsidP="00A578DD" w14:paraId="29096569" w14:textId="77777777"/>
    <w:p w:rsidR="004A787A" w:rsidRPr="0082080A" w:rsidP="001E08DE" w14:paraId="22E1709A" w14:textId="7A865C37">
      <w:pPr>
        <w:pStyle w:val="Heading1"/>
        <w:keepNext w:val="0"/>
        <w:widowControl w:val="0"/>
        <w:tabs>
          <w:tab w:val="clear" w:pos="420"/>
          <w:tab w:val="num" w:pos="851"/>
        </w:tabs>
        <w:spacing w:before="288" w:beforeLines="120" w:after="288" w:afterLines="120" w:line="240" w:lineRule="atLeast"/>
        <w:ind w:left="851" w:hanging="851"/>
      </w:pPr>
      <w:bookmarkStart w:id="82" w:name="_Toc97639701"/>
      <w:bookmarkStart w:id="83" w:name="_Toc97639793"/>
      <w:bookmarkStart w:id="84" w:name="_Toc97639828"/>
      <w:bookmarkStart w:id="85" w:name="_Toc97639863"/>
      <w:bookmarkStart w:id="86" w:name="_Toc97640450"/>
      <w:bookmarkStart w:id="87" w:name="_Toc97640484"/>
      <w:bookmarkStart w:id="88" w:name="_Toc97640518"/>
      <w:bookmarkStart w:id="89" w:name="_Toc97639702"/>
      <w:bookmarkStart w:id="90" w:name="_Toc97639794"/>
      <w:bookmarkStart w:id="91" w:name="_Toc97639829"/>
      <w:bookmarkStart w:id="92" w:name="_Toc97639864"/>
      <w:bookmarkStart w:id="93" w:name="_Toc97640451"/>
      <w:bookmarkStart w:id="94" w:name="_Toc97640485"/>
      <w:bookmarkStart w:id="95" w:name="_Toc97640519"/>
      <w:bookmarkStart w:id="96" w:name="_Toc97639703"/>
      <w:bookmarkStart w:id="97" w:name="_Toc97639795"/>
      <w:bookmarkStart w:id="98" w:name="_Toc97639830"/>
      <w:bookmarkStart w:id="99" w:name="_Toc97639865"/>
      <w:bookmarkStart w:id="100" w:name="_Toc97640452"/>
      <w:bookmarkStart w:id="101" w:name="_Toc97640486"/>
      <w:bookmarkStart w:id="102" w:name="_Toc97640520"/>
      <w:bookmarkStart w:id="103" w:name="_Toc97639704"/>
      <w:bookmarkStart w:id="104" w:name="_Toc97639796"/>
      <w:bookmarkStart w:id="105" w:name="_Toc97639831"/>
      <w:bookmarkStart w:id="106" w:name="_Toc97639866"/>
      <w:bookmarkStart w:id="107" w:name="_Toc97640453"/>
      <w:bookmarkStart w:id="108" w:name="_Toc97640487"/>
      <w:bookmarkStart w:id="109" w:name="_Toc97640521"/>
      <w:bookmarkStart w:id="110" w:name="_Toc97639705"/>
      <w:bookmarkStart w:id="111" w:name="_Toc97639797"/>
      <w:bookmarkStart w:id="112" w:name="_Toc97639832"/>
      <w:bookmarkStart w:id="113" w:name="_Toc97639867"/>
      <w:bookmarkStart w:id="114" w:name="_Toc97640454"/>
      <w:bookmarkStart w:id="115" w:name="_Toc97640488"/>
      <w:bookmarkStart w:id="116" w:name="_Toc97640522"/>
      <w:bookmarkStart w:id="117" w:name="_Toc97639706"/>
      <w:bookmarkStart w:id="118" w:name="_Toc97639798"/>
      <w:bookmarkStart w:id="119" w:name="_Toc97639833"/>
      <w:bookmarkStart w:id="120" w:name="_Toc97639868"/>
      <w:bookmarkStart w:id="121" w:name="_Toc97640455"/>
      <w:bookmarkStart w:id="122" w:name="_Toc97640489"/>
      <w:bookmarkStart w:id="123" w:name="_Toc97640523"/>
      <w:bookmarkStart w:id="124" w:name="_Toc97639707"/>
      <w:bookmarkStart w:id="125" w:name="_Toc97639799"/>
      <w:bookmarkStart w:id="126" w:name="_Toc97639834"/>
      <w:bookmarkStart w:id="127" w:name="_Toc97639869"/>
      <w:bookmarkStart w:id="128" w:name="_Toc97640456"/>
      <w:bookmarkStart w:id="129" w:name="_Toc97640490"/>
      <w:bookmarkStart w:id="130" w:name="_Toc97640524"/>
      <w:bookmarkStart w:id="131" w:name="_Toc97639708"/>
      <w:bookmarkStart w:id="132" w:name="_Toc97639800"/>
      <w:bookmarkStart w:id="133" w:name="_Toc97639835"/>
      <w:bookmarkStart w:id="134" w:name="_Toc97639870"/>
      <w:bookmarkStart w:id="135" w:name="_Toc97640457"/>
      <w:bookmarkStart w:id="136" w:name="_Toc97640491"/>
      <w:bookmarkStart w:id="137" w:name="_Toc97640525"/>
      <w:bookmarkStart w:id="138" w:name="_Toc97639709"/>
      <w:bookmarkStart w:id="139" w:name="_Toc97639801"/>
      <w:bookmarkStart w:id="140" w:name="_Toc97639836"/>
      <w:bookmarkStart w:id="141" w:name="_Toc97639871"/>
      <w:bookmarkStart w:id="142" w:name="_Toc97640458"/>
      <w:bookmarkStart w:id="143" w:name="_Toc97640492"/>
      <w:bookmarkStart w:id="144" w:name="_Toc97640526"/>
      <w:bookmarkStart w:id="145" w:name="_Toc97639710"/>
      <w:bookmarkStart w:id="146" w:name="_Toc97639802"/>
      <w:bookmarkStart w:id="147" w:name="_Toc97639837"/>
      <w:bookmarkStart w:id="148" w:name="_Toc97639872"/>
      <w:bookmarkStart w:id="149" w:name="_Toc97640459"/>
      <w:bookmarkStart w:id="150" w:name="_Toc97640493"/>
      <w:bookmarkStart w:id="151" w:name="_Toc97640527"/>
      <w:bookmarkStart w:id="152" w:name="_Toc97639711"/>
      <w:bookmarkStart w:id="153" w:name="_Toc97639803"/>
      <w:bookmarkStart w:id="154" w:name="_Toc97639838"/>
      <w:bookmarkStart w:id="155" w:name="_Toc97639873"/>
      <w:bookmarkStart w:id="156" w:name="_Toc97640460"/>
      <w:bookmarkStart w:id="157" w:name="_Toc97640494"/>
      <w:bookmarkStart w:id="158" w:name="_Toc97640528"/>
      <w:bookmarkStart w:id="159" w:name="_Toc97639713"/>
      <w:bookmarkStart w:id="160" w:name="_Toc97639805"/>
      <w:bookmarkStart w:id="161" w:name="_Toc97639840"/>
      <w:bookmarkStart w:id="162" w:name="_Toc97639875"/>
      <w:bookmarkStart w:id="163" w:name="_Toc97640462"/>
      <w:bookmarkStart w:id="164" w:name="_Toc97640496"/>
      <w:bookmarkStart w:id="165" w:name="_Toc97640530"/>
      <w:bookmarkStart w:id="166" w:name="_Toc97639714"/>
      <w:bookmarkStart w:id="167" w:name="_Toc97639806"/>
      <w:bookmarkStart w:id="168" w:name="_Toc97639841"/>
      <w:bookmarkStart w:id="169" w:name="_Toc97639876"/>
      <w:bookmarkStart w:id="170" w:name="_Toc97640463"/>
      <w:bookmarkStart w:id="171" w:name="_Toc97640497"/>
      <w:bookmarkStart w:id="172" w:name="_Toc97640531"/>
      <w:bookmarkStart w:id="173" w:name="_Toc97639715"/>
      <w:bookmarkStart w:id="174" w:name="_Toc97639807"/>
      <w:bookmarkStart w:id="175" w:name="_Toc97639842"/>
      <w:bookmarkStart w:id="176" w:name="_Toc97639877"/>
      <w:bookmarkStart w:id="177" w:name="_Toc97640464"/>
      <w:bookmarkStart w:id="178" w:name="_Toc97640498"/>
      <w:bookmarkStart w:id="179" w:name="_Toc97640532"/>
      <w:bookmarkStart w:id="180" w:name="_Toc326675503"/>
      <w:bookmarkStart w:id="181" w:name="_Toc327256068"/>
      <w:bookmarkStart w:id="182" w:name="_Toc327258917"/>
      <w:bookmarkStart w:id="183" w:name="_Toc327866103"/>
      <w:bookmarkStart w:id="184" w:name="_Toc13879130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 w:rsidRPr="0082080A">
        <w:t>EXCEÇÕES</w:t>
      </w:r>
      <w:bookmarkEnd w:id="180"/>
      <w:bookmarkEnd w:id="181"/>
      <w:bookmarkEnd w:id="182"/>
      <w:bookmarkEnd w:id="183"/>
      <w:bookmarkEnd w:id="184"/>
    </w:p>
    <w:p w:rsidR="00A50856" w:rsidRPr="00187706" w:rsidP="00767373" w14:paraId="75D08650" w14:textId="64D1EB18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both"/>
        <w:rPr>
          <w:rFonts w:ascii="Verdana" w:hAnsi="Verdana"/>
          <w:sz w:val="20"/>
          <w:szCs w:val="20"/>
        </w:rPr>
      </w:pPr>
      <w:r w:rsidRPr="0082080A">
        <w:rPr>
          <w:rFonts w:ascii="Verdana" w:hAnsi="Verdana"/>
          <w:sz w:val="20"/>
          <w:szCs w:val="20"/>
        </w:rPr>
        <w:t xml:space="preserve">Caberá à Diretoria de Tecnologia da Informação levar qualquer situação excepcional e/ou não contemplada nesta política ao </w:t>
      </w:r>
      <w:r w:rsidRPr="00187706">
        <w:rPr>
          <w:rFonts w:ascii="Verdana" w:hAnsi="Verdana"/>
          <w:i/>
          <w:iCs/>
          <w:sz w:val="20"/>
          <w:szCs w:val="20"/>
        </w:rPr>
        <w:t>Chief</w:t>
      </w:r>
      <w:r w:rsidRPr="00187706">
        <w:rPr>
          <w:rFonts w:ascii="Verdana" w:hAnsi="Verdana"/>
          <w:i/>
          <w:iCs/>
          <w:sz w:val="20"/>
          <w:szCs w:val="20"/>
        </w:rPr>
        <w:t xml:space="preserve"> Financial Officer (CFO)</w:t>
      </w:r>
      <w:r w:rsidRPr="0082080A">
        <w:rPr>
          <w:rFonts w:ascii="Verdana" w:hAnsi="Verdana"/>
          <w:sz w:val="20"/>
          <w:szCs w:val="20"/>
        </w:rPr>
        <w:t xml:space="preserve">, para que seja tomada a decisão emergencial sobre a medida a ser adotada e, se for o caso, providenciar a inclusão de nova </w:t>
      </w:r>
      <w:r w:rsidRPr="0082080A">
        <w:rPr>
          <w:rFonts w:ascii="Verdana" w:hAnsi="Verdana"/>
          <w:sz w:val="20"/>
          <w:szCs w:val="20"/>
        </w:rPr>
        <w:t>diretriz</w:t>
      </w:r>
      <w:r w:rsidRPr="0082080A">
        <w:rPr>
          <w:rFonts w:ascii="Verdana" w:hAnsi="Verdana"/>
          <w:sz w:val="20"/>
          <w:szCs w:val="20"/>
        </w:rPr>
        <w:t xml:space="preserve"> neste documento.</w:t>
      </w:r>
    </w:p>
    <w:p w:rsidR="00C75244" w:rsidRPr="00187706" w:rsidP="00A50856" w14:paraId="034F4224" w14:textId="77777777">
      <w:pPr>
        <w:ind w:left="426" w:right="-1"/>
        <w:jc w:val="right"/>
        <w:rPr>
          <w:rFonts w:ascii="Verdana" w:hAnsi="Verdana"/>
        </w:rPr>
      </w:pPr>
    </w:p>
    <w:p w:rsidR="005376C1" w:rsidP="00367928" w14:paraId="07D42F29" w14:textId="7C0CBE1F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center"/>
        <w:rPr>
          <w:rFonts w:ascii="Verdana" w:hAnsi="Verdana"/>
          <w:sz w:val="20"/>
          <w:szCs w:val="20"/>
        </w:rPr>
      </w:pPr>
      <w:r w:rsidRPr="0082080A">
        <w:rPr>
          <w:rFonts w:ascii="Verdana" w:hAnsi="Verdana"/>
          <w:sz w:val="20"/>
          <w:szCs w:val="20"/>
        </w:rPr>
        <w:t>*</w:t>
      </w:r>
      <w:r w:rsidRPr="0082080A">
        <w:rPr>
          <w:rFonts w:ascii="Verdana" w:hAnsi="Verdana"/>
          <w:sz w:val="20"/>
          <w:szCs w:val="20"/>
        </w:rPr>
        <w:tab/>
        <w:t>*</w:t>
      </w:r>
      <w:r w:rsidRPr="0082080A">
        <w:rPr>
          <w:rFonts w:ascii="Verdana" w:hAnsi="Verdana"/>
          <w:sz w:val="20"/>
          <w:szCs w:val="20"/>
        </w:rPr>
        <w:tab/>
        <w:t>*</w:t>
      </w:r>
    </w:p>
    <w:p w:rsidR="00093E51" w:rsidRPr="0082080A" w:rsidP="00367928" w14:paraId="2CB9CC68" w14:textId="77777777">
      <w:pPr>
        <w:pStyle w:val="Default"/>
        <w:widowControl w:val="0"/>
        <w:tabs>
          <w:tab w:val="num" w:pos="0"/>
        </w:tabs>
        <w:spacing w:before="288" w:beforeLines="120" w:after="288" w:afterLines="120" w:line="240" w:lineRule="atLeast"/>
        <w:jc w:val="center"/>
        <w:rPr>
          <w:rFonts w:ascii="Verdana" w:hAnsi="Verdana"/>
          <w:sz w:val="20"/>
          <w:szCs w:val="20"/>
        </w:rPr>
      </w:pPr>
    </w:p>
    <w:sectPr w:rsidSect="00F22583">
      <w:headerReference w:type="default" r:id="rId12"/>
      <w:footerReference w:type="even" r:id="rId13"/>
      <w:footerReference w:type="default" r:id="rId14"/>
      <w:pgSz w:w="11907" w:h="16840" w:code="9"/>
      <w:pgMar w:top="2667" w:right="1701" w:bottom="1418" w:left="1701" w:header="720" w:footer="5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endnote w:type="separator" w:id="0">
    <w:p w:rsidR="00C21049" w:rsidP="005422D9" w14:paraId="5FC9B36F" w14:textId="77777777">
      <w:r>
        <w:separator/>
      </w:r>
    </w:p>
    <w:p w:rsidR="00C21049" w14:paraId="57F58EDA" w14:textId="77777777"/>
    <w:p w:rsidR="00C21049" w:rsidP="005E2106" w14:paraId="02761FC2" w14:textId="77777777"/>
  </w:endnote>
  <w:endnote w:type="continuationSeparator" w:id="1">
    <w:p w:rsidR="00C21049" w:rsidP="005422D9" w14:paraId="72907B0D" w14:textId="77777777">
      <w:r>
        <w:continuationSeparator/>
      </w:r>
    </w:p>
    <w:p w:rsidR="00C21049" w14:paraId="2BCD9E8C" w14:textId="77777777"/>
    <w:p w:rsidR="00C21049" w:rsidP="005E2106" w14:paraId="0A481CB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631B3" w14:paraId="5DE72A57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631B3" w14:paraId="08502C7E" w14:textId="77777777">
    <w:pPr>
      <w:pStyle w:val="Footer"/>
      <w:ind w:right="360"/>
    </w:pPr>
  </w:p>
  <w:p w:rsidR="00E631B3" w14:paraId="06C78BEF" w14:textId="77777777"/>
  <w:p w:rsidR="00E631B3" w:rsidP="005E2106" w14:paraId="304FFF1B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631B3" w14:paraId="2F22D374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 w:rsidR="005936A9" w:rsidP="005936A9" w14:paraId="30E24FDC" w14:textId="77777777">
    <w:pPr>
      <w:ind w:hanging="426"/>
      <w:jc w:val="both"/>
      <w:rPr>
        <w:rFonts w:ascii="Trebuchet MS" w:hAnsi="Trebuchet MS"/>
        <w:b/>
        <w:bCs/>
        <w:sz w:val="14"/>
        <w:szCs w:val="14"/>
      </w:rPr>
    </w:pPr>
  </w:p>
  <w:p w:rsidR="005936A9" w:rsidP="005936A9" w14:paraId="73610287" w14:textId="1ED1478C">
    <w:pPr>
      <w:ind w:hanging="426"/>
      <w:jc w:val="both"/>
      <w:rPr>
        <w:rFonts w:ascii="Trebuchet MS" w:hAnsi="Trebuchet MS"/>
        <w:b/>
        <w:bCs/>
        <w:sz w:val="14"/>
        <w:szCs w:val="14"/>
      </w:rPr>
    </w:pPr>
    <w:r>
      <w:rPr>
        <w:rFonts w:ascii="Trebuchet MS" w:hAnsi="Trebuchet MS"/>
        <w:b/>
        <w:bCs/>
        <w:sz w:val="14"/>
        <w:szCs w:val="14"/>
      </w:rPr>
      <w:t>DOCUMENTO</w:t>
    </w:r>
    <w:r w:rsidRPr="00A51FC9">
      <w:rPr>
        <w:rFonts w:ascii="Trebuchet MS" w:hAnsi="Trebuchet MS"/>
        <w:b/>
        <w:bCs/>
        <w:sz w:val="14"/>
        <w:szCs w:val="14"/>
      </w:rPr>
      <w:t xml:space="preserve"> </w:t>
    </w:r>
    <w:r>
      <w:rPr>
        <w:rFonts w:ascii="Trebuchet MS" w:hAnsi="Trebuchet MS"/>
        <w:b/>
        <w:bCs/>
        <w:sz w:val="14"/>
        <w:szCs w:val="14"/>
      </w:rPr>
      <w:t>P/ USO INTERNO</w:t>
    </w:r>
    <w:r w:rsidRPr="00A51FC9">
      <w:rPr>
        <w:rFonts w:ascii="Trebuchet MS" w:hAnsi="Trebuchet MS"/>
        <w:b/>
        <w:bCs/>
        <w:sz w:val="14"/>
        <w:szCs w:val="14"/>
      </w:rPr>
      <w:t xml:space="preserve"> –</w:t>
    </w:r>
    <w:r w:rsidRPr="00A51FC9">
      <w:rPr>
        <w:rFonts w:ascii="Trebuchet MS" w:hAnsi="Trebuchet MS"/>
        <w:sz w:val="14"/>
        <w:szCs w:val="14"/>
      </w:rPr>
      <w:t xml:space="preserve"> </w:t>
    </w:r>
    <w:r w:rsidRPr="00A51FC9">
      <w:rPr>
        <w:rFonts w:ascii="Trebuchet MS" w:hAnsi="Trebuchet MS"/>
        <w:b/>
        <w:bCs/>
        <w:sz w:val="14"/>
        <w:szCs w:val="14"/>
      </w:rPr>
      <w:t xml:space="preserve">POLÍTICA DE </w:t>
    </w:r>
    <w:r w:rsidRPr="00A853CE" w:rsidR="00A853CE">
      <w:rPr>
        <w:rFonts w:ascii="Trebuchet MS" w:hAnsi="Trebuchet MS"/>
        <w:b/>
        <w:bCs/>
        <w:sz w:val="14"/>
        <w:szCs w:val="14"/>
      </w:rPr>
      <w:t>U</w:t>
    </w:r>
    <w:r w:rsidR="003A70D3">
      <w:rPr>
        <w:rFonts w:ascii="Trebuchet MS" w:hAnsi="Trebuchet MS"/>
        <w:b/>
        <w:bCs/>
        <w:sz w:val="14"/>
        <w:szCs w:val="14"/>
      </w:rPr>
      <w:t>SO</w:t>
    </w:r>
    <w:r w:rsidRPr="00A853CE" w:rsidR="00A853CE">
      <w:rPr>
        <w:rFonts w:ascii="Trebuchet MS" w:hAnsi="Trebuchet MS"/>
        <w:b/>
        <w:bCs/>
        <w:sz w:val="14"/>
        <w:szCs w:val="14"/>
      </w:rPr>
      <w:t xml:space="preserve"> </w:t>
    </w:r>
    <w:r w:rsidRPr="00A853CE" w:rsidR="00A853CE">
      <w:rPr>
        <w:rFonts w:ascii="Trebuchet MS" w:hAnsi="Trebuchet MS"/>
        <w:b/>
        <w:bCs/>
        <w:sz w:val="14"/>
        <w:szCs w:val="14"/>
      </w:rPr>
      <w:t>DE SERVIÇOS DE E-MAIL, COLABORAÇÃO E COMUNICADORES INSTANTÂNEOS</w:t>
    </w:r>
  </w:p>
  <w:p w:rsidR="005936A9" w:rsidRPr="00A51FC9" w:rsidP="005936A9" w14:paraId="6BAAEA9A" w14:textId="77777777">
    <w:pPr>
      <w:ind w:left="-426"/>
      <w:jc w:val="both"/>
      <w:rPr>
        <w:rFonts w:ascii="Trebuchet MS" w:hAnsi="Trebuchet MS"/>
        <w:sz w:val="14"/>
        <w:szCs w:val="14"/>
      </w:rPr>
    </w:pPr>
    <w:r w:rsidRPr="00EF78FB">
      <w:rPr>
        <w:rFonts w:ascii="Trebuchet MS" w:hAnsi="Trebuchet MS"/>
        <w:sz w:val="14"/>
        <w:szCs w:val="14"/>
      </w:rPr>
      <w:t>O conteúdo deste documento é de propriedade do GE</w:t>
    </w:r>
    <w:r>
      <w:rPr>
        <w:rFonts w:ascii="Trebuchet MS" w:hAnsi="Trebuchet MS"/>
        <w:sz w:val="14"/>
        <w:szCs w:val="14"/>
      </w:rPr>
      <w:t>Q</w:t>
    </w:r>
    <w:r w:rsidRPr="00EF78FB">
      <w:rPr>
        <w:rFonts w:ascii="Trebuchet MS" w:hAnsi="Trebuchet MS"/>
        <w:sz w:val="14"/>
        <w:szCs w:val="14"/>
      </w:rPr>
      <w:t xml:space="preserve">, sendo vedada sua reprodução </w:t>
    </w:r>
    <w:r>
      <w:rPr>
        <w:rFonts w:ascii="Trebuchet MS" w:hAnsi="Trebuchet MS"/>
        <w:sz w:val="14"/>
        <w:szCs w:val="14"/>
      </w:rPr>
      <w:t xml:space="preserve">ou compartilhamento externo </w:t>
    </w:r>
    <w:r w:rsidRPr="00EF78FB">
      <w:rPr>
        <w:rFonts w:ascii="Trebuchet MS" w:hAnsi="Trebuchet MS"/>
        <w:sz w:val="14"/>
        <w:szCs w:val="14"/>
      </w:rPr>
      <w:t>por qualquer meio e/ou para qualquer utilização sem autorização prévia. </w:t>
    </w:r>
  </w:p>
  <w:p w:rsidR="00E631B3" w:rsidP="005E2106" w14:paraId="6616E8B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footnote w:type="separator" w:id="0">
    <w:p w:rsidR="00C21049" w:rsidP="005422D9" w14:paraId="70E7AE5F" w14:textId="77777777">
      <w:r>
        <w:separator/>
      </w:r>
    </w:p>
    <w:p w:rsidR="00C21049" w14:paraId="031966E1" w14:textId="77777777"/>
    <w:p w:rsidR="00C21049" w:rsidP="005E2106" w14:paraId="008C7CAA" w14:textId="77777777"/>
  </w:footnote>
  <w:footnote w:type="continuationSeparator" w:id="1">
    <w:p w:rsidR="00C21049" w:rsidP="005422D9" w14:paraId="4D4D7206" w14:textId="77777777">
      <w:r>
        <w:continuationSeparator/>
      </w:r>
    </w:p>
    <w:p w:rsidR="00C21049" w14:paraId="2F1C39CB" w14:textId="77777777"/>
    <w:p w:rsidR="00C21049" w:rsidP="005E2106" w14:paraId="68E1E83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88"/>
      <w:gridCol w:w="2140"/>
      <w:gridCol w:w="3185"/>
      <w:gridCol w:w="2645"/>
    </w:tblGrid>
    <w:tr w14:paraId="13F43FD6" w14:textId="77777777" w:rsidTr="00FB6A2F">
      <w:tblPrEx>
        <w:tblW w:w="965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726"/>
      </w:trPr>
      <w:tc>
        <w:tcPr>
          <w:tcW w:w="1688" w:type="dxa"/>
          <w:vMerge w:val="restart"/>
          <w:vAlign w:val="center"/>
        </w:tcPr>
        <w:p w:rsidR="00560021" w:rsidRPr="00BB7E7C" w:rsidP="006A74BC" w14:paraId="119CEA52" w14:textId="57CAEA0F">
          <w:pPr>
            <w:pStyle w:val="Header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>
                <wp:extent cx="982980" cy="692785"/>
                <wp:effectExtent l="0" t="0" r="7620" b="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/>
                        <pic:cNvPicPr/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gridSpan w:val="2"/>
          <w:vAlign w:val="center"/>
        </w:tcPr>
        <w:p w:rsidR="00560021" w:rsidRPr="00BB7E7C" w:rsidP="00E33E61" w14:paraId="4BD60DF3" w14:textId="704DFB8A">
          <w:pPr>
            <w:pStyle w:val="Heading3"/>
            <w:ind w:firstLine="0"/>
            <w:jc w:val="center"/>
            <w:rPr>
              <w:rFonts w:ascii="Verdana" w:hAnsi="Verdana"/>
              <w:b/>
            </w:rPr>
          </w:pPr>
          <w:bookmarkStart w:id="185" w:name="_Hlk120803614"/>
          <w:r w:rsidRPr="002112E6">
            <w:rPr>
              <w:rFonts w:ascii="Verdana" w:hAnsi="Verdana"/>
              <w:b/>
            </w:rPr>
            <w:t>Política de Uso de Serviços de E-mail</w:t>
          </w:r>
          <w:r w:rsidR="00E33E61">
            <w:rPr>
              <w:rFonts w:ascii="Verdana" w:hAnsi="Verdana"/>
              <w:b/>
            </w:rPr>
            <w:t xml:space="preserve">, </w:t>
          </w:r>
          <w:r w:rsidR="00B80CC8">
            <w:rPr>
              <w:rFonts w:ascii="Verdana" w:hAnsi="Verdana"/>
              <w:b/>
            </w:rPr>
            <w:t>C</w:t>
          </w:r>
          <w:r w:rsidR="00E33E61">
            <w:rPr>
              <w:rFonts w:ascii="Verdana" w:hAnsi="Verdana"/>
              <w:b/>
            </w:rPr>
            <w:t>olaboração</w:t>
          </w:r>
          <w:r w:rsidRPr="002112E6">
            <w:rPr>
              <w:rFonts w:ascii="Verdana" w:hAnsi="Verdana"/>
              <w:b/>
            </w:rPr>
            <w:t xml:space="preserve"> e </w:t>
          </w:r>
          <w:r w:rsidR="00B80CC8">
            <w:rPr>
              <w:rFonts w:ascii="Verdana" w:hAnsi="Verdana"/>
              <w:b/>
            </w:rPr>
            <w:t>C</w:t>
          </w:r>
          <w:r w:rsidRPr="002112E6">
            <w:rPr>
              <w:rFonts w:ascii="Verdana" w:hAnsi="Verdana"/>
              <w:b/>
            </w:rPr>
            <w:t xml:space="preserve">omunicadores </w:t>
          </w:r>
          <w:r w:rsidR="00B80CC8">
            <w:rPr>
              <w:rFonts w:ascii="Verdana" w:hAnsi="Verdana"/>
              <w:b/>
            </w:rPr>
            <w:t>I</w:t>
          </w:r>
          <w:r w:rsidRPr="002112E6">
            <w:rPr>
              <w:rFonts w:ascii="Verdana" w:hAnsi="Verdana"/>
              <w:b/>
            </w:rPr>
            <w:t>nstantâneos</w:t>
          </w:r>
          <w:bookmarkEnd w:id="185"/>
        </w:p>
      </w:tc>
      <w:tc>
        <w:tcPr>
          <w:tcW w:w="2645" w:type="dxa"/>
          <w:vAlign w:val="center"/>
        </w:tcPr>
        <w:p w:rsidR="00560021" w:rsidRPr="00BB7E7C" w:rsidP="006A74BC" w14:paraId="6DE20C06" w14:textId="768B8A21">
          <w:pPr>
            <w:pStyle w:val="Header"/>
            <w:rPr>
              <w:rFonts w:ascii="Verdana" w:hAnsi="Verdana"/>
            </w:rPr>
          </w:pPr>
          <w:r w:rsidRPr="001502DF">
            <w:rPr>
              <w:rFonts w:ascii="Verdana" w:hAnsi="Verdana"/>
              <w:b/>
            </w:rPr>
            <w:t>POL-GEQ-TI - No. 005</w:t>
          </w:r>
        </w:p>
      </w:tc>
    </w:tr>
    <w:tr w14:paraId="20E55649" w14:textId="77777777" w:rsidTr="00FB6A2F">
      <w:tblPrEx>
        <w:tblW w:w="9658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Ex>
      <w:trPr>
        <w:cantSplit/>
        <w:trHeight w:val="580"/>
      </w:trPr>
      <w:tc>
        <w:tcPr>
          <w:tcW w:w="1688" w:type="dxa"/>
          <w:vMerge/>
        </w:tcPr>
        <w:p w:rsidR="00560021" w:rsidRPr="00BB7E7C" w:rsidP="006A74BC" w14:paraId="1C41BFBF" w14:textId="77777777">
          <w:pPr>
            <w:pStyle w:val="Header"/>
            <w:rPr>
              <w:rFonts w:ascii="Verdana" w:hAnsi="Verdana"/>
            </w:rPr>
          </w:pPr>
        </w:p>
      </w:tc>
      <w:tc>
        <w:tcPr>
          <w:tcW w:w="2140" w:type="dxa"/>
          <w:vAlign w:val="center"/>
        </w:tcPr>
        <w:p w:rsidR="00560021" w:rsidRPr="00BB7E7C" w:rsidP="006A74BC" w14:paraId="2165D569" w14:textId="4D86FA2E">
          <w:pPr>
            <w:pStyle w:val="Header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187706">
            <w:rPr>
              <w:rFonts w:ascii="Verdana" w:hAnsi="Verdana"/>
              <w:color w:val="000000"/>
              <w:sz w:val="16"/>
            </w:rPr>
            <w:t>1</w:t>
          </w:r>
          <w:r w:rsidRPr="00BB7E7C">
            <w:rPr>
              <w:rFonts w:ascii="Verdana" w:hAnsi="Verdana"/>
              <w:color w:val="000000"/>
              <w:sz w:val="16"/>
            </w:rPr>
            <w:t>.0</w:t>
          </w:r>
        </w:p>
      </w:tc>
      <w:tc>
        <w:tcPr>
          <w:tcW w:w="3185" w:type="dxa"/>
          <w:vAlign w:val="center"/>
        </w:tcPr>
        <w:p w:rsidR="00560021" w:rsidRPr="004212C7" w:rsidP="006A74BC" w14:paraId="5AB8DA82" w14:textId="74521CD5">
          <w:pPr>
            <w:pStyle w:val="Header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054408">
            <w:rPr>
              <w:rFonts w:ascii="Verdana" w:hAnsi="Verdana"/>
              <w:b/>
              <w:sz w:val="16"/>
            </w:rPr>
            <w:t>Data publicação:</w:t>
          </w:r>
          <w:r w:rsidRPr="00054408">
            <w:rPr>
              <w:rFonts w:ascii="Verdana" w:hAnsi="Verdana"/>
              <w:b/>
              <w:sz w:val="16"/>
            </w:rPr>
            <w:br/>
          </w:r>
          <w:r w:rsidR="00BB65FE">
            <w:rPr>
              <w:rFonts w:ascii="Verdana" w:hAnsi="Verdana"/>
              <w:sz w:val="16"/>
            </w:rPr>
            <w:t>21/07</w:t>
          </w:r>
          <w:r w:rsidRPr="00054408">
            <w:rPr>
              <w:rFonts w:ascii="Verdana" w:hAnsi="Verdana"/>
              <w:sz w:val="16"/>
            </w:rPr>
            <w:t>/</w:t>
          </w:r>
          <w:r w:rsidR="006B2C2E">
            <w:rPr>
              <w:rFonts w:ascii="Verdana" w:hAnsi="Verdana"/>
              <w:sz w:val="16"/>
            </w:rPr>
            <w:t>2023</w:t>
          </w:r>
        </w:p>
      </w:tc>
      <w:tc>
        <w:tcPr>
          <w:tcW w:w="2645" w:type="dxa"/>
          <w:vAlign w:val="center"/>
        </w:tcPr>
        <w:p w:rsidR="00560021" w:rsidRPr="004212C7" w:rsidP="006A74BC" w14:paraId="00A3A45E" w14:textId="77777777">
          <w:pPr>
            <w:pStyle w:val="Header"/>
            <w:jc w:val="center"/>
            <w:rPr>
              <w:rFonts w:ascii="Verdana" w:hAnsi="Verdana"/>
              <w:b/>
              <w:sz w:val="16"/>
              <w:highlight w:val="yellow"/>
            </w:rPr>
          </w:pPr>
          <w:r w:rsidRPr="00054408">
            <w:rPr>
              <w:rFonts w:ascii="Verdana" w:hAnsi="Verdana"/>
              <w:b/>
              <w:sz w:val="16"/>
            </w:rPr>
            <w:t>Data da última revisão:</w:t>
          </w:r>
          <w:r w:rsidRPr="004212C7">
            <w:rPr>
              <w:rFonts w:ascii="Verdana" w:hAnsi="Verdana"/>
              <w:b/>
              <w:sz w:val="16"/>
              <w:highlight w:val="yellow"/>
            </w:rPr>
            <w:br/>
          </w:r>
        </w:p>
      </w:tc>
    </w:tr>
  </w:tbl>
  <w:p w:rsidR="00E631B3" w:rsidRPr="00560021" w:rsidP="00463997" w14:paraId="192BE17A" w14:textId="5AC226C2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:rsidR="00E631B3" w:rsidP="005E2106" w14:paraId="4375B1B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5A60C8"/>
    <w:multiLevelType w:val="hybridMultilevel"/>
    <w:tmpl w:val="22D82AF8"/>
    <w:lvl w:ilvl="0">
      <w:start w:val="1"/>
      <w:numFmt w:val="lowerLetter"/>
      <w:lvlText w:val="%1."/>
      <w:lvlJc w:val="left"/>
      <w:pPr>
        <w:ind w:left="1571" w:hanging="360"/>
      </w:p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2E47291"/>
    <w:multiLevelType w:val="multilevel"/>
    <w:tmpl w:val="624C8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70966FA"/>
    <w:multiLevelType w:val="hybridMultilevel"/>
    <w:tmpl w:val="99B2C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3E03"/>
    <w:multiLevelType w:val="hybridMultilevel"/>
    <w:tmpl w:val="72EC356E"/>
    <w:lvl w:ilvl="0">
      <w:start w:val="1"/>
      <w:numFmt w:val="lowerLetter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1016999"/>
    <w:multiLevelType w:val="multilevel"/>
    <w:tmpl w:val="A2483FB4"/>
    <w:lvl w:ilvl="0">
      <w:start w:val="1"/>
      <w:numFmt w:val="decimal"/>
      <w:pStyle w:val="Estilo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BF2F4B"/>
    <w:multiLevelType w:val="hybridMultilevel"/>
    <w:tmpl w:val="2BD85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A3EBD"/>
    <w:multiLevelType w:val="hybridMultilevel"/>
    <w:tmpl w:val="2C123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16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CA431DA"/>
    <w:multiLevelType w:val="multilevel"/>
    <w:tmpl w:val="5386BAF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lowerLetter"/>
      <w:lvlText w:val="%3)"/>
      <w:lvlJc w:val="left"/>
      <w:pPr>
        <w:tabs>
          <w:tab w:val="num" w:pos="4548"/>
        </w:tabs>
        <w:ind w:left="454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5641AF2"/>
    <w:multiLevelType w:val="hybridMultilevel"/>
    <w:tmpl w:val="BA6C7268"/>
    <w:lvl w:ilvl="0">
      <w:start w:val="1"/>
      <w:numFmt w:val="lowerLetter"/>
      <w:lvlText w:val="%1)"/>
      <w:lvlJc w:val="left"/>
      <w:pPr>
        <w:ind w:left="1571" w:hanging="360"/>
      </w:p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7133B20"/>
    <w:multiLevelType w:val="hybridMultilevel"/>
    <w:tmpl w:val="63669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169AC"/>
    <w:multiLevelType w:val="hybridMultilevel"/>
    <w:tmpl w:val="643016E4"/>
    <w:lvl w:ilvl="0">
      <w:start w:val="1"/>
      <w:numFmt w:val="lowerLetter"/>
      <w:lvlText w:val="%1)"/>
      <w:lvlJc w:val="left"/>
      <w:pPr>
        <w:ind w:left="1571" w:hanging="360"/>
      </w:p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699F523F"/>
    <w:multiLevelType w:val="multilevel"/>
    <w:tmpl w:val="5386BAF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lowerLetter"/>
      <w:lvlText w:val="%3)"/>
      <w:lvlJc w:val="left"/>
      <w:pPr>
        <w:tabs>
          <w:tab w:val="num" w:pos="4548"/>
        </w:tabs>
        <w:ind w:left="454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75267CB8"/>
    <w:multiLevelType w:val="hybridMultilevel"/>
    <w:tmpl w:val="F8E2A868"/>
    <w:lvl w:ilvl="0">
      <w:start w:val="1"/>
      <w:numFmt w:val="lowerLetter"/>
      <w:lvlText w:val="%1)"/>
      <w:lvlJc w:val="left"/>
      <w:pPr>
        <w:ind w:left="1571" w:hanging="360"/>
      </w:p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35251225">
    <w:abstractNumId w:val="4"/>
  </w:num>
  <w:num w:numId="2" w16cid:durableId="1148978968">
    <w:abstractNumId w:val="6"/>
  </w:num>
  <w:num w:numId="3" w16cid:durableId="173110337">
    <w:abstractNumId w:val="7"/>
  </w:num>
  <w:num w:numId="4" w16cid:durableId="1485125182">
    <w:abstractNumId w:val="4"/>
  </w:num>
  <w:num w:numId="5" w16cid:durableId="1341348991">
    <w:abstractNumId w:val="4"/>
  </w:num>
  <w:num w:numId="6" w16cid:durableId="13391634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07479441">
    <w:abstractNumId w:val="4"/>
  </w:num>
  <w:num w:numId="8" w16cid:durableId="639308530">
    <w:abstractNumId w:val="4"/>
  </w:num>
  <w:num w:numId="9" w16cid:durableId="1721779334">
    <w:abstractNumId w:val="4"/>
  </w:num>
  <w:num w:numId="10" w16cid:durableId="324937826">
    <w:abstractNumId w:val="4"/>
  </w:num>
  <w:num w:numId="11" w16cid:durableId="1825706172">
    <w:abstractNumId w:val="4"/>
  </w:num>
  <w:num w:numId="12" w16cid:durableId="412051029">
    <w:abstractNumId w:val="4"/>
  </w:num>
  <w:num w:numId="13" w16cid:durableId="1075781072">
    <w:abstractNumId w:val="5"/>
  </w:num>
  <w:num w:numId="14" w16cid:durableId="1799566020">
    <w:abstractNumId w:val="4"/>
  </w:num>
  <w:num w:numId="15" w16cid:durableId="615525858">
    <w:abstractNumId w:val="4"/>
  </w:num>
  <w:num w:numId="16" w16cid:durableId="335108514">
    <w:abstractNumId w:val="4"/>
  </w:num>
  <w:num w:numId="17" w16cid:durableId="116529748">
    <w:abstractNumId w:val="4"/>
  </w:num>
  <w:num w:numId="18" w16cid:durableId="912397753">
    <w:abstractNumId w:val="4"/>
  </w:num>
  <w:num w:numId="19" w16cid:durableId="151525058">
    <w:abstractNumId w:val="4"/>
  </w:num>
  <w:num w:numId="20" w16cid:durableId="1128159625">
    <w:abstractNumId w:val="4"/>
  </w:num>
  <w:num w:numId="21" w16cid:durableId="770664922">
    <w:abstractNumId w:val="4"/>
  </w:num>
  <w:num w:numId="22" w16cid:durableId="352808066">
    <w:abstractNumId w:val="4"/>
  </w:num>
  <w:num w:numId="23" w16cid:durableId="1642729006">
    <w:abstractNumId w:val="4"/>
  </w:num>
  <w:num w:numId="24" w16cid:durableId="1312757469">
    <w:abstractNumId w:val="0"/>
  </w:num>
  <w:num w:numId="25" w16cid:durableId="905072232">
    <w:abstractNumId w:val="10"/>
  </w:num>
  <w:num w:numId="26" w16cid:durableId="1135953950">
    <w:abstractNumId w:val="14"/>
  </w:num>
  <w:num w:numId="27" w16cid:durableId="1430464917">
    <w:abstractNumId w:val="3"/>
  </w:num>
  <w:num w:numId="28" w16cid:durableId="44524149">
    <w:abstractNumId w:val="12"/>
  </w:num>
  <w:num w:numId="29" w16cid:durableId="1559130755">
    <w:abstractNumId w:val="11"/>
  </w:num>
  <w:num w:numId="30" w16cid:durableId="1887983613">
    <w:abstractNumId w:val="2"/>
  </w:num>
  <w:num w:numId="31" w16cid:durableId="768282655">
    <w:abstractNumId w:val="8"/>
  </w:num>
  <w:num w:numId="32" w16cid:durableId="87964666">
    <w:abstractNumId w:val="1"/>
  </w:num>
  <w:num w:numId="33" w16cid:durableId="1628467053">
    <w:abstractNumId w:val="9"/>
  </w:num>
  <w:num w:numId="34" w16cid:durableId="1980962854">
    <w:abstractNumId w:val="4"/>
  </w:num>
  <w:num w:numId="35" w16cid:durableId="364212645">
    <w:abstractNumId w:val="4"/>
  </w:num>
  <w:num w:numId="36" w16cid:durableId="1530604448">
    <w:abstractNumId w:val="4"/>
  </w:num>
  <w:num w:numId="37" w16cid:durableId="809711966">
    <w:abstractNumId w:val="4"/>
  </w:num>
  <w:num w:numId="38" w16cid:durableId="892617186">
    <w:abstractNumId w:val="4"/>
  </w:num>
  <w:num w:numId="39" w16cid:durableId="639960650">
    <w:abstractNumId w:val="13"/>
  </w:num>
  <w:num w:numId="40" w16cid:durableId="734088321">
    <w:abstractNumId w:val="4"/>
  </w:num>
  <w:num w:numId="41" w16cid:durableId="426927083">
    <w:abstractNumId w:val="4"/>
  </w:num>
  <w:num w:numId="42" w16cid:durableId="1028413359">
    <w:abstractNumId w:val="4"/>
  </w:num>
  <w:num w:numId="43" w16cid:durableId="1917475690">
    <w:abstractNumId w:val="4"/>
  </w:num>
  <w:num w:numId="44" w16cid:durableId="1539196495">
    <w:abstractNumId w:val="4"/>
  </w:num>
  <w:num w:numId="45" w16cid:durableId="1247302843">
    <w:abstractNumId w:val="4"/>
  </w:num>
  <w:num w:numId="46" w16cid:durableId="1190800868">
    <w:abstractNumId w:val="4"/>
  </w:num>
  <w:num w:numId="47" w16cid:durableId="1579829806">
    <w:abstractNumId w:val="4"/>
  </w:num>
  <w:num w:numId="48" w16cid:durableId="1201896966">
    <w:abstractNumId w:val="4"/>
  </w:num>
  <w:num w:numId="49" w16cid:durableId="1323123036">
    <w:abstractNumId w:val="4"/>
  </w:num>
  <w:num w:numId="50" w16cid:durableId="1821580886">
    <w:abstractNumId w:val="4"/>
  </w:num>
  <w:num w:numId="51" w16cid:durableId="476189016">
    <w:abstractNumId w:val="4"/>
  </w:num>
  <w:num w:numId="52" w16cid:durableId="993947086">
    <w:abstractNumId w:val="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3B"/>
    <w:rsid w:val="0000003A"/>
    <w:rsid w:val="00003C2F"/>
    <w:rsid w:val="00006BC9"/>
    <w:rsid w:val="00011BA8"/>
    <w:rsid w:val="00012706"/>
    <w:rsid w:val="00013259"/>
    <w:rsid w:val="00014FDB"/>
    <w:rsid w:val="00015C4B"/>
    <w:rsid w:val="0001619B"/>
    <w:rsid w:val="000162D2"/>
    <w:rsid w:val="00016C3D"/>
    <w:rsid w:val="00021E45"/>
    <w:rsid w:val="0002485A"/>
    <w:rsid w:val="000263FD"/>
    <w:rsid w:val="00030A7A"/>
    <w:rsid w:val="00031A11"/>
    <w:rsid w:val="00035813"/>
    <w:rsid w:val="00035B4A"/>
    <w:rsid w:val="00036DD6"/>
    <w:rsid w:val="0004018D"/>
    <w:rsid w:val="000416C7"/>
    <w:rsid w:val="00046BA5"/>
    <w:rsid w:val="00046FCD"/>
    <w:rsid w:val="00047005"/>
    <w:rsid w:val="000474EE"/>
    <w:rsid w:val="000476B3"/>
    <w:rsid w:val="00047AD1"/>
    <w:rsid w:val="0005189D"/>
    <w:rsid w:val="00051F24"/>
    <w:rsid w:val="00052A5A"/>
    <w:rsid w:val="000535DF"/>
    <w:rsid w:val="00054408"/>
    <w:rsid w:val="00056287"/>
    <w:rsid w:val="00056518"/>
    <w:rsid w:val="00056EA7"/>
    <w:rsid w:val="00057A21"/>
    <w:rsid w:val="00060F5B"/>
    <w:rsid w:val="000675CB"/>
    <w:rsid w:val="00070B80"/>
    <w:rsid w:val="00071EDA"/>
    <w:rsid w:val="0007313F"/>
    <w:rsid w:val="000742EE"/>
    <w:rsid w:val="000758F0"/>
    <w:rsid w:val="0007597D"/>
    <w:rsid w:val="00080B6C"/>
    <w:rsid w:val="000811DC"/>
    <w:rsid w:val="00082A01"/>
    <w:rsid w:val="00083241"/>
    <w:rsid w:val="000840D7"/>
    <w:rsid w:val="00085384"/>
    <w:rsid w:val="00085774"/>
    <w:rsid w:val="000857FD"/>
    <w:rsid w:val="00086BA9"/>
    <w:rsid w:val="00087C33"/>
    <w:rsid w:val="00090049"/>
    <w:rsid w:val="000904F0"/>
    <w:rsid w:val="00093E51"/>
    <w:rsid w:val="0009521C"/>
    <w:rsid w:val="00095719"/>
    <w:rsid w:val="00096A4E"/>
    <w:rsid w:val="00096E39"/>
    <w:rsid w:val="000A035F"/>
    <w:rsid w:val="000A0F06"/>
    <w:rsid w:val="000A377D"/>
    <w:rsid w:val="000A4306"/>
    <w:rsid w:val="000A4BA9"/>
    <w:rsid w:val="000A4F0F"/>
    <w:rsid w:val="000A59C1"/>
    <w:rsid w:val="000A5F50"/>
    <w:rsid w:val="000B00C9"/>
    <w:rsid w:val="000B0A47"/>
    <w:rsid w:val="000B10C7"/>
    <w:rsid w:val="000B4E6F"/>
    <w:rsid w:val="000B6224"/>
    <w:rsid w:val="000B660C"/>
    <w:rsid w:val="000B71CD"/>
    <w:rsid w:val="000B774B"/>
    <w:rsid w:val="000B79B0"/>
    <w:rsid w:val="000B7DA1"/>
    <w:rsid w:val="000C02E6"/>
    <w:rsid w:val="000C1425"/>
    <w:rsid w:val="000C47E9"/>
    <w:rsid w:val="000C5FE6"/>
    <w:rsid w:val="000C6BE3"/>
    <w:rsid w:val="000C6E63"/>
    <w:rsid w:val="000D0439"/>
    <w:rsid w:val="000D0DD5"/>
    <w:rsid w:val="000D28B4"/>
    <w:rsid w:val="000D3412"/>
    <w:rsid w:val="000D52A0"/>
    <w:rsid w:val="000D5852"/>
    <w:rsid w:val="000D62E8"/>
    <w:rsid w:val="000E0A83"/>
    <w:rsid w:val="000E10D9"/>
    <w:rsid w:val="000E1B0D"/>
    <w:rsid w:val="000E231D"/>
    <w:rsid w:val="000E43C8"/>
    <w:rsid w:val="000E5162"/>
    <w:rsid w:val="000E56E6"/>
    <w:rsid w:val="000E5C45"/>
    <w:rsid w:val="000E7B9B"/>
    <w:rsid w:val="000F2A6D"/>
    <w:rsid w:val="000F4290"/>
    <w:rsid w:val="000F647A"/>
    <w:rsid w:val="000F6AA7"/>
    <w:rsid w:val="000F6E74"/>
    <w:rsid w:val="001018B0"/>
    <w:rsid w:val="001063D8"/>
    <w:rsid w:val="00107B57"/>
    <w:rsid w:val="00111AD1"/>
    <w:rsid w:val="001136B9"/>
    <w:rsid w:val="00113A5E"/>
    <w:rsid w:val="00114D36"/>
    <w:rsid w:val="0011659F"/>
    <w:rsid w:val="001173FB"/>
    <w:rsid w:val="00123454"/>
    <w:rsid w:val="001238AA"/>
    <w:rsid w:val="001257CF"/>
    <w:rsid w:val="001258A4"/>
    <w:rsid w:val="00130D6C"/>
    <w:rsid w:val="001324BB"/>
    <w:rsid w:val="0013629D"/>
    <w:rsid w:val="0013709B"/>
    <w:rsid w:val="00140EB0"/>
    <w:rsid w:val="00141135"/>
    <w:rsid w:val="0014160D"/>
    <w:rsid w:val="00141AC1"/>
    <w:rsid w:val="001428B5"/>
    <w:rsid w:val="00142CC5"/>
    <w:rsid w:val="00142FFD"/>
    <w:rsid w:val="00145FE1"/>
    <w:rsid w:val="00146488"/>
    <w:rsid w:val="00146991"/>
    <w:rsid w:val="00147316"/>
    <w:rsid w:val="00147B62"/>
    <w:rsid w:val="001502DF"/>
    <w:rsid w:val="00151249"/>
    <w:rsid w:val="0015138E"/>
    <w:rsid w:val="00152F33"/>
    <w:rsid w:val="00153FAE"/>
    <w:rsid w:val="00156936"/>
    <w:rsid w:val="00157093"/>
    <w:rsid w:val="001574C5"/>
    <w:rsid w:val="00157B54"/>
    <w:rsid w:val="001602F3"/>
    <w:rsid w:val="00160B10"/>
    <w:rsid w:val="001630BC"/>
    <w:rsid w:val="00163E5A"/>
    <w:rsid w:val="00164069"/>
    <w:rsid w:val="001644F7"/>
    <w:rsid w:val="00164B8D"/>
    <w:rsid w:val="0016566D"/>
    <w:rsid w:val="0016605B"/>
    <w:rsid w:val="00166667"/>
    <w:rsid w:val="0017106E"/>
    <w:rsid w:val="00172F49"/>
    <w:rsid w:val="00174006"/>
    <w:rsid w:val="0017432F"/>
    <w:rsid w:val="001749AF"/>
    <w:rsid w:val="00175526"/>
    <w:rsid w:val="001765E7"/>
    <w:rsid w:val="0018347E"/>
    <w:rsid w:val="0018450B"/>
    <w:rsid w:val="00187706"/>
    <w:rsid w:val="00187BE0"/>
    <w:rsid w:val="001900C2"/>
    <w:rsid w:val="00190766"/>
    <w:rsid w:val="00191516"/>
    <w:rsid w:val="00192432"/>
    <w:rsid w:val="001928D1"/>
    <w:rsid w:val="00192E06"/>
    <w:rsid w:val="0019303A"/>
    <w:rsid w:val="001942B8"/>
    <w:rsid w:val="0019547F"/>
    <w:rsid w:val="00195824"/>
    <w:rsid w:val="00196745"/>
    <w:rsid w:val="00196FFA"/>
    <w:rsid w:val="001A08E1"/>
    <w:rsid w:val="001A0CE7"/>
    <w:rsid w:val="001A20FE"/>
    <w:rsid w:val="001A4DD1"/>
    <w:rsid w:val="001A51D7"/>
    <w:rsid w:val="001A6BA1"/>
    <w:rsid w:val="001A740A"/>
    <w:rsid w:val="001A7D81"/>
    <w:rsid w:val="001B03C2"/>
    <w:rsid w:val="001B19F3"/>
    <w:rsid w:val="001B279D"/>
    <w:rsid w:val="001B3738"/>
    <w:rsid w:val="001B4C05"/>
    <w:rsid w:val="001B5BB5"/>
    <w:rsid w:val="001B76A2"/>
    <w:rsid w:val="001B7CED"/>
    <w:rsid w:val="001C01C9"/>
    <w:rsid w:val="001C02E8"/>
    <w:rsid w:val="001C03E9"/>
    <w:rsid w:val="001C0790"/>
    <w:rsid w:val="001C2152"/>
    <w:rsid w:val="001C5C5B"/>
    <w:rsid w:val="001C60C0"/>
    <w:rsid w:val="001C734D"/>
    <w:rsid w:val="001D191E"/>
    <w:rsid w:val="001D1A67"/>
    <w:rsid w:val="001D4265"/>
    <w:rsid w:val="001D4A3B"/>
    <w:rsid w:val="001D5AE3"/>
    <w:rsid w:val="001D6B4D"/>
    <w:rsid w:val="001D7316"/>
    <w:rsid w:val="001E08DE"/>
    <w:rsid w:val="001E0A65"/>
    <w:rsid w:val="001E1421"/>
    <w:rsid w:val="001E1816"/>
    <w:rsid w:val="001E1B11"/>
    <w:rsid w:val="001E20F8"/>
    <w:rsid w:val="001E2578"/>
    <w:rsid w:val="001E75FE"/>
    <w:rsid w:val="001E7753"/>
    <w:rsid w:val="001F193B"/>
    <w:rsid w:val="001F335D"/>
    <w:rsid w:val="002008D1"/>
    <w:rsid w:val="00200D8F"/>
    <w:rsid w:val="00200E5E"/>
    <w:rsid w:val="00200FC1"/>
    <w:rsid w:val="00201415"/>
    <w:rsid w:val="00206224"/>
    <w:rsid w:val="002077C9"/>
    <w:rsid w:val="00207926"/>
    <w:rsid w:val="002102BC"/>
    <w:rsid w:val="002112E6"/>
    <w:rsid w:val="00211355"/>
    <w:rsid w:val="00211B52"/>
    <w:rsid w:val="00212E8C"/>
    <w:rsid w:val="002157C2"/>
    <w:rsid w:val="00215AFF"/>
    <w:rsid w:val="00216C33"/>
    <w:rsid w:val="00220485"/>
    <w:rsid w:val="00220EAA"/>
    <w:rsid w:val="00221B55"/>
    <w:rsid w:val="00227431"/>
    <w:rsid w:val="00230CBC"/>
    <w:rsid w:val="0023244B"/>
    <w:rsid w:val="002330F6"/>
    <w:rsid w:val="00233261"/>
    <w:rsid w:val="00233A2B"/>
    <w:rsid w:val="002351A5"/>
    <w:rsid w:val="002360C2"/>
    <w:rsid w:val="002361FF"/>
    <w:rsid w:val="00237B5E"/>
    <w:rsid w:val="0024076B"/>
    <w:rsid w:val="0024215D"/>
    <w:rsid w:val="00242B18"/>
    <w:rsid w:val="00244F69"/>
    <w:rsid w:val="00246196"/>
    <w:rsid w:val="00246B52"/>
    <w:rsid w:val="00250C74"/>
    <w:rsid w:val="002517F5"/>
    <w:rsid w:val="00251B44"/>
    <w:rsid w:val="00252996"/>
    <w:rsid w:val="002536E6"/>
    <w:rsid w:val="00253761"/>
    <w:rsid w:val="00255FEC"/>
    <w:rsid w:val="00257ABE"/>
    <w:rsid w:val="0026000B"/>
    <w:rsid w:val="002612B8"/>
    <w:rsid w:val="00261F7B"/>
    <w:rsid w:val="002656EA"/>
    <w:rsid w:val="00265F0D"/>
    <w:rsid w:val="00266B6A"/>
    <w:rsid w:val="00266C4F"/>
    <w:rsid w:val="00270904"/>
    <w:rsid w:val="002721EF"/>
    <w:rsid w:val="00273A9A"/>
    <w:rsid w:val="00274E1D"/>
    <w:rsid w:val="002808D0"/>
    <w:rsid w:val="00281267"/>
    <w:rsid w:val="002826C3"/>
    <w:rsid w:val="00286144"/>
    <w:rsid w:val="002913BA"/>
    <w:rsid w:val="00292AB6"/>
    <w:rsid w:val="002931A3"/>
    <w:rsid w:val="00295C86"/>
    <w:rsid w:val="002A07C4"/>
    <w:rsid w:val="002A0AB4"/>
    <w:rsid w:val="002A0FED"/>
    <w:rsid w:val="002A1DE5"/>
    <w:rsid w:val="002A242F"/>
    <w:rsid w:val="002A32FE"/>
    <w:rsid w:val="002A4137"/>
    <w:rsid w:val="002A4830"/>
    <w:rsid w:val="002A6E54"/>
    <w:rsid w:val="002A784B"/>
    <w:rsid w:val="002B208D"/>
    <w:rsid w:val="002B40DD"/>
    <w:rsid w:val="002B41B7"/>
    <w:rsid w:val="002B4A20"/>
    <w:rsid w:val="002B4F09"/>
    <w:rsid w:val="002C0507"/>
    <w:rsid w:val="002C155F"/>
    <w:rsid w:val="002C2EB4"/>
    <w:rsid w:val="002C2F3B"/>
    <w:rsid w:val="002C6F2A"/>
    <w:rsid w:val="002C7010"/>
    <w:rsid w:val="002D23EE"/>
    <w:rsid w:val="002D41DD"/>
    <w:rsid w:val="002D5445"/>
    <w:rsid w:val="002D7E0A"/>
    <w:rsid w:val="002E14CF"/>
    <w:rsid w:val="002E20B6"/>
    <w:rsid w:val="002E2679"/>
    <w:rsid w:val="002E5A3A"/>
    <w:rsid w:val="002F0409"/>
    <w:rsid w:val="002F043A"/>
    <w:rsid w:val="002F0DF2"/>
    <w:rsid w:val="002F0FA9"/>
    <w:rsid w:val="002F1AFA"/>
    <w:rsid w:val="002F272A"/>
    <w:rsid w:val="002F2A5A"/>
    <w:rsid w:val="002F2F1E"/>
    <w:rsid w:val="002F3BD9"/>
    <w:rsid w:val="002F56B6"/>
    <w:rsid w:val="0030090F"/>
    <w:rsid w:val="00300D16"/>
    <w:rsid w:val="00301DCC"/>
    <w:rsid w:val="003022B5"/>
    <w:rsid w:val="00303CDE"/>
    <w:rsid w:val="00304F56"/>
    <w:rsid w:val="003054CE"/>
    <w:rsid w:val="00307F70"/>
    <w:rsid w:val="00311690"/>
    <w:rsid w:val="003138FD"/>
    <w:rsid w:val="00315325"/>
    <w:rsid w:val="00315930"/>
    <w:rsid w:val="00315C91"/>
    <w:rsid w:val="00321954"/>
    <w:rsid w:val="0032306F"/>
    <w:rsid w:val="00324B17"/>
    <w:rsid w:val="00326A12"/>
    <w:rsid w:val="003273E1"/>
    <w:rsid w:val="00327AE4"/>
    <w:rsid w:val="003313AF"/>
    <w:rsid w:val="00331B5C"/>
    <w:rsid w:val="00331E90"/>
    <w:rsid w:val="00332E18"/>
    <w:rsid w:val="00333DA9"/>
    <w:rsid w:val="00334B75"/>
    <w:rsid w:val="003370E0"/>
    <w:rsid w:val="00337695"/>
    <w:rsid w:val="00337BE7"/>
    <w:rsid w:val="003418AE"/>
    <w:rsid w:val="0034234B"/>
    <w:rsid w:val="00343B33"/>
    <w:rsid w:val="00346F2E"/>
    <w:rsid w:val="00350CA9"/>
    <w:rsid w:val="0035132C"/>
    <w:rsid w:val="00354DE2"/>
    <w:rsid w:val="0035515D"/>
    <w:rsid w:val="003577A5"/>
    <w:rsid w:val="00357ACD"/>
    <w:rsid w:val="0036046A"/>
    <w:rsid w:val="003608E1"/>
    <w:rsid w:val="003609EA"/>
    <w:rsid w:val="003625FF"/>
    <w:rsid w:val="0036304F"/>
    <w:rsid w:val="00363AE2"/>
    <w:rsid w:val="00364205"/>
    <w:rsid w:val="0036559D"/>
    <w:rsid w:val="00366198"/>
    <w:rsid w:val="00367928"/>
    <w:rsid w:val="00367B4F"/>
    <w:rsid w:val="00372FC4"/>
    <w:rsid w:val="003745FB"/>
    <w:rsid w:val="00374BFE"/>
    <w:rsid w:val="00376718"/>
    <w:rsid w:val="00377F89"/>
    <w:rsid w:val="00381252"/>
    <w:rsid w:val="00386446"/>
    <w:rsid w:val="00387A64"/>
    <w:rsid w:val="00390096"/>
    <w:rsid w:val="003905B4"/>
    <w:rsid w:val="003907BA"/>
    <w:rsid w:val="00390B34"/>
    <w:rsid w:val="00391F29"/>
    <w:rsid w:val="00392262"/>
    <w:rsid w:val="00395D47"/>
    <w:rsid w:val="003967A1"/>
    <w:rsid w:val="00397648"/>
    <w:rsid w:val="003A02CB"/>
    <w:rsid w:val="003A0EE9"/>
    <w:rsid w:val="003A1B2C"/>
    <w:rsid w:val="003A1E0F"/>
    <w:rsid w:val="003A20F1"/>
    <w:rsid w:val="003A2518"/>
    <w:rsid w:val="003A322A"/>
    <w:rsid w:val="003A35F8"/>
    <w:rsid w:val="003A59CB"/>
    <w:rsid w:val="003A70D3"/>
    <w:rsid w:val="003A79C1"/>
    <w:rsid w:val="003B12B1"/>
    <w:rsid w:val="003B15EA"/>
    <w:rsid w:val="003B1F01"/>
    <w:rsid w:val="003B1FDF"/>
    <w:rsid w:val="003B3B6C"/>
    <w:rsid w:val="003B406B"/>
    <w:rsid w:val="003B716C"/>
    <w:rsid w:val="003C0E8A"/>
    <w:rsid w:val="003C22BD"/>
    <w:rsid w:val="003C35C2"/>
    <w:rsid w:val="003C492A"/>
    <w:rsid w:val="003C667B"/>
    <w:rsid w:val="003C7103"/>
    <w:rsid w:val="003C743D"/>
    <w:rsid w:val="003C75C8"/>
    <w:rsid w:val="003D03E3"/>
    <w:rsid w:val="003D1F48"/>
    <w:rsid w:val="003D2125"/>
    <w:rsid w:val="003D29B0"/>
    <w:rsid w:val="003D3015"/>
    <w:rsid w:val="003D3F4D"/>
    <w:rsid w:val="003D6B51"/>
    <w:rsid w:val="003E0A31"/>
    <w:rsid w:val="003E1879"/>
    <w:rsid w:val="003E4AD5"/>
    <w:rsid w:val="003E67B5"/>
    <w:rsid w:val="003E6F9F"/>
    <w:rsid w:val="003F21E9"/>
    <w:rsid w:val="003F2D0F"/>
    <w:rsid w:val="003F2D6B"/>
    <w:rsid w:val="003F43F6"/>
    <w:rsid w:val="003F5535"/>
    <w:rsid w:val="003F5595"/>
    <w:rsid w:val="003F5B59"/>
    <w:rsid w:val="003F6CAC"/>
    <w:rsid w:val="003F718A"/>
    <w:rsid w:val="003F782E"/>
    <w:rsid w:val="00400905"/>
    <w:rsid w:val="00401050"/>
    <w:rsid w:val="00404BBF"/>
    <w:rsid w:val="004051FB"/>
    <w:rsid w:val="0040600F"/>
    <w:rsid w:val="00406607"/>
    <w:rsid w:val="00406E66"/>
    <w:rsid w:val="0040746F"/>
    <w:rsid w:val="004106B6"/>
    <w:rsid w:val="004212C7"/>
    <w:rsid w:val="00423D43"/>
    <w:rsid w:val="00423DA1"/>
    <w:rsid w:val="00426A25"/>
    <w:rsid w:val="00427D68"/>
    <w:rsid w:val="00430E88"/>
    <w:rsid w:val="00430FD9"/>
    <w:rsid w:val="004314D2"/>
    <w:rsid w:val="00433BDF"/>
    <w:rsid w:val="004345D2"/>
    <w:rsid w:val="00434A70"/>
    <w:rsid w:val="00436A65"/>
    <w:rsid w:val="004454AE"/>
    <w:rsid w:val="00445642"/>
    <w:rsid w:val="004458F5"/>
    <w:rsid w:val="00446701"/>
    <w:rsid w:val="00447F28"/>
    <w:rsid w:val="004515A1"/>
    <w:rsid w:val="00451AFA"/>
    <w:rsid w:val="004579FD"/>
    <w:rsid w:val="0046033D"/>
    <w:rsid w:val="004606E3"/>
    <w:rsid w:val="0046085E"/>
    <w:rsid w:val="00460FA9"/>
    <w:rsid w:val="00461A9F"/>
    <w:rsid w:val="00463997"/>
    <w:rsid w:val="004643EC"/>
    <w:rsid w:val="0046525F"/>
    <w:rsid w:val="00466D87"/>
    <w:rsid w:val="00466E32"/>
    <w:rsid w:val="00471A28"/>
    <w:rsid w:val="00473540"/>
    <w:rsid w:val="00473C5A"/>
    <w:rsid w:val="0047692C"/>
    <w:rsid w:val="0047772C"/>
    <w:rsid w:val="0048080A"/>
    <w:rsid w:val="00480D6C"/>
    <w:rsid w:val="00480EFD"/>
    <w:rsid w:val="00480F0F"/>
    <w:rsid w:val="00484508"/>
    <w:rsid w:val="0048497E"/>
    <w:rsid w:val="00486096"/>
    <w:rsid w:val="004872E0"/>
    <w:rsid w:val="00490072"/>
    <w:rsid w:val="00491381"/>
    <w:rsid w:val="0049265D"/>
    <w:rsid w:val="00494E9B"/>
    <w:rsid w:val="0049531D"/>
    <w:rsid w:val="00495ACD"/>
    <w:rsid w:val="00496890"/>
    <w:rsid w:val="004971CA"/>
    <w:rsid w:val="004A2863"/>
    <w:rsid w:val="004A3331"/>
    <w:rsid w:val="004A4CA9"/>
    <w:rsid w:val="004A54F4"/>
    <w:rsid w:val="004A5A9F"/>
    <w:rsid w:val="004A62A4"/>
    <w:rsid w:val="004A6381"/>
    <w:rsid w:val="004A6742"/>
    <w:rsid w:val="004A70E7"/>
    <w:rsid w:val="004A787A"/>
    <w:rsid w:val="004A7E0B"/>
    <w:rsid w:val="004B0EB8"/>
    <w:rsid w:val="004B1BB8"/>
    <w:rsid w:val="004B4A35"/>
    <w:rsid w:val="004C074D"/>
    <w:rsid w:val="004C2CDB"/>
    <w:rsid w:val="004C48FE"/>
    <w:rsid w:val="004C4EFE"/>
    <w:rsid w:val="004D1090"/>
    <w:rsid w:val="004D1158"/>
    <w:rsid w:val="004D21CC"/>
    <w:rsid w:val="004D4BD2"/>
    <w:rsid w:val="004D725F"/>
    <w:rsid w:val="004E0B41"/>
    <w:rsid w:val="004E3C07"/>
    <w:rsid w:val="004E5885"/>
    <w:rsid w:val="004E6263"/>
    <w:rsid w:val="004E6306"/>
    <w:rsid w:val="004E6D89"/>
    <w:rsid w:val="004F0A4E"/>
    <w:rsid w:val="004F0B7D"/>
    <w:rsid w:val="004F1098"/>
    <w:rsid w:val="004F3CFB"/>
    <w:rsid w:val="004F3D7E"/>
    <w:rsid w:val="004F43CA"/>
    <w:rsid w:val="004F56BF"/>
    <w:rsid w:val="004F79BC"/>
    <w:rsid w:val="0050518B"/>
    <w:rsid w:val="00506323"/>
    <w:rsid w:val="00511028"/>
    <w:rsid w:val="00512134"/>
    <w:rsid w:val="00513A28"/>
    <w:rsid w:val="0051546E"/>
    <w:rsid w:val="00516340"/>
    <w:rsid w:val="005173B4"/>
    <w:rsid w:val="00520A61"/>
    <w:rsid w:val="00520E5A"/>
    <w:rsid w:val="0052257F"/>
    <w:rsid w:val="00523505"/>
    <w:rsid w:val="0052470D"/>
    <w:rsid w:val="005275BE"/>
    <w:rsid w:val="00527FFE"/>
    <w:rsid w:val="00530D96"/>
    <w:rsid w:val="00531266"/>
    <w:rsid w:val="005318C0"/>
    <w:rsid w:val="00533351"/>
    <w:rsid w:val="00533523"/>
    <w:rsid w:val="00533870"/>
    <w:rsid w:val="00534757"/>
    <w:rsid w:val="00535064"/>
    <w:rsid w:val="005357F0"/>
    <w:rsid w:val="00536D09"/>
    <w:rsid w:val="005376C1"/>
    <w:rsid w:val="00537CCF"/>
    <w:rsid w:val="00540FDF"/>
    <w:rsid w:val="005421BF"/>
    <w:rsid w:val="0054224B"/>
    <w:rsid w:val="00542280"/>
    <w:rsid w:val="005422D9"/>
    <w:rsid w:val="0054266D"/>
    <w:rsid w:val="00544377"/>
    <w:rsid w:val="00544FF6"/>
    <w:rsid w:val="00545183"/>
    <w:rsid w:val="00546543"/>
    <w:rsid w:val="0054714B"/>
    <w:rsid w:val="00550D0E"/>
    <w:rsid w:val="00552403"/>
    <w:rsid w:val="005526A2"/>
    <w:rsid w:val="00552B22"/>
    <w:rsid w:val="00552B6A"/>
    <w:rsid w:val="00553589"/>
    <w:rsid w:val="00554A34"/>
    <w:rsid w:val="0055716E"/>
    <w:rsid w:val="00557616"/>
    <w:rsid w:val="00560021"/>
    <w:rsid w:val="00560683"/>
    <w:rsid w:val="00562020"/>
    <w:rsid w:val="005675D4"/>
    <w:rsid w:val="00571929"/>
    <w:rsid w:val="00571EA7"/>
    <w:rsid w:val="00572C6B"/>
    <w:rsid w:val="00574B30"/>
    <w:rsid w:val="00575807"/>
    <w:rsid w:val="00575CB4"/>
    <w:rsid w:val="00576C4F"/>
    <w:rsid w:val="00576DE0"/>
    <w:rsid w:val="0057708E"/>
    <w:rsid w:val="00577C43"/>
    <w:rsid w:val="00580292"/>
    <w:rsid w:val="00580D00"/>
    <w:rsid w:val="005828EB"/>
    <w:rsid w:val="00583E7A"/>
    <w:rsid w:val="00584B13"/>
    <w:rsid w:val="00586F1D"/>
    <w:rsid w:val="00587C85"/>
    <w:rsid w:val="00591256"/>
    <w:rsid w:val="005915E9"/>
    <w:rsid w:val="00591920"/>
    <w:rsid w:val="00593083"/>
    <w:rsid w:val="005936A9"/>
    <w:rsid w:val="00594049"/>
    <w:rsid w:val="00597767"/>
    <w:rsid w:val="005A2E04"/>
    <w:rsid w:val="005A47DD"/>
    <w:rsid w:val="005A4EB2"/>
    <w:rsid w:val="005A5C4C"/>
    <w:rsid w:val="005A679E"/>
    <w:rsid w:val="005A7017"/>
    <w:rsid w:val="005B0AE6"/>
    <w:rsid w:val="005B23ED"/>
    <w:rsid w:val="005B27CE"/>
    <w:rsid w:val="005B2C33"/>
    <w:rsid w:val="005B4C65"/>
    <w:rsid w:val="005B7201"/>
    <w:rsid w:val="005C0B3E"/>
    <w:rsid w:val="005C40F1"/>
    <w:rsid w:val="005C5D46"/>
    <w:rsid w:val="005C7BC6"/>
    <w:rsid w:val="005D0A6B"/>
    <w:rsid w:val="005D17BE"/>
    <w:rsid w:val="005D1EDC"/>
    <w:rsid w:val="005D2921"/>
    <w:rsid w:val="005D587D"/>
    <w:rsid w:val="005D5974"/>
    <w:rsid w:val="005D660E"/>
    <w:rsid w:val="005E09F8"/>
    <w:rsid w:val="005E101A"/>
    <w:rsid w:val="005E11BA"/>
    <w:rsid w:val="005E1473"/>
    <w:rsid w:val="005E1F7B"/>
    <w:rsid w:val="005E2106"/>
    <w:rsid w:val="005E5FCA"/>
    <w:rsid w:val="005E61A4"/>
    <w:rsid w:val="005E67F8"/>
    <w:rsid w:val="005E77D3"/>
    <w:rsid w:val="005E7F83"/>
    <w:rsid w:val="005F0362"/>
    <w:rsid w:val="005F0D25"/>
    <w:rsid w:val="005F2F19"/>
    <w:rsid w:val="005F423C"/>
    <w:rsid w:val="005F42C2"/>
    <w:rsid w:val="005F5873"/>
    <w:rsid w:val="005F5929"/>
    <w:rsid w:val="005F5ADF"/>
    <w:rsid w:val="005F6062"/>
    <w:rsid w:val="005F63BB"/>
    <w:rsid w:val="005F65FF"/>
    <w:rsid w:val="005F6D4B"/>
    <w:rsid w:val="005F76CB"/>
    <w:rsid w:val="00602B9D"/>
    <w:rsid w:val="00610CAD"/>
    <w:rsid w:val="006110F1"/>
    <w:rsid w:val="006144DA"/>
    <w:rsid w:val="0061510A"/>
    <w:rsid w:val="006152A0"/>
    <w:rsid w:val="0061563F"/>
    <w:rsid w:val="00622098"/>
    <w:rsid w:val="00622583"/>
    <w:rsid w:val="0062361B"/>
    <w:rsid w:val="00625295"/>
    <w:rsid w:val="00627048"/>
    <w:rsid w:val="00632360"/>
    <w:rsid w:val="00632E11"/>
    <w:rsid w:val="00633FB7"/>
    <w:rsid w:val="0063505D"/>
    <w:rsid w:val="00635403"/>
    <w:rsid w:val="0063645C"/>
    <w:rsid w:val="0063761C"/>
    <w:rsid w:val="00640B9C"/>
    <w:rsid w:val="00640EC9"/>
    <w:rsid w:val="00641DF2"/>
    <w:rsid w:val="006445DC"/>
    <w:rsid w:val="00644AB3"/>
    <w:rsid w:val="00644F4E"/>
    <w:rsid w:val="00646D77"/>
    <w:rsid w:val="00647C26"/>
    <w:rsid w:val="00647D67"/>
    <w:rsid w:val="00653174"/>
    <w:rsid w:val="00654677"/>
    <w:rsid w:val="00654DD6"/>
    <w:rsid w:val="0065582A"/>
    <w:rsid w:val="00656AFE"/>
    <w:rsid w:val="00657057"/>
    <w:rsid w:val="00663CF2"/>
    <w:rsid w:val="006643B1"/>
    <w:rsid w:val="00665A08"/>
    <w:rsid w:val="00665A1C"/>
    <w:rsid w:val="0066750F"/>
    <w:rsid w:val="0066766F"/>
    <w:rsid w:val="00667C7F"/>
    <w:rsid w:val="00671235"/>
    <w:rsid w:val="006738D9"/>
    <w:rsid w:val="0067582C"/>
    <w:rsid w:val="00681C79"/>
    <w:rsid w:val="00681DB9"/>
    <w:rsid w:val="00682480"/>
    <w:rsid w:val="00682919"/>
    <w:rsid w:val="006841BE"/>
    <w:rsid w:val="006849B4"/>
    <w:rsid w:val="00685546"/>
    <w:rsid w:val="00685F86"/>
    <w:rsid w:val="00686B9A"/>
    <w:rsid w:val="00693678"/>
    <w:rsid w:val="00693A3C"/>
    <w:rsid w:val="006957AA"/>
    <w:rsid w:val="006A127F"/>
    <w:rsid w:val="006A345D"/>
    <w:rsid w:val="006A67C6"/>
    <w:rsid w:val="006A6813"/>
    <w:rsid w:val="006A74BC"/>
    <w:rsid w:val="006B08A5"/>
    <w:rsid w:val="006B23B0"/>
    <w:rsid w:val="006B2A40"/>
    <w:rsid w:val="006B2C2E"/>
    <w:rsid w:val="006B4B2C"/>
    <w:rsid w:val="006B4DF9"/>
    <w:rsid w:val="006B5008"/>
    <w:rsid w:val="006B5356"/>
    <w:rsid w:val="006B686B"/>
    <w:rsid w:val="006B7874"/>
    <w:rsid w:val="006B7DBB"/>
    <w:rsid w:val="006C03D8"/>
    <w:rsid w:val="006C128F"/>
    <w:rsid w:val="006C3031"/>
    <w:rsid w:val="006C40B9"/>
    <w:rsid w:val="006C44BE"/>
    <w:rsid w:val="006C4B0E"/>
    <w:rsid w:val="006C57AC"/>
    <w:rsid w:val="006C5D97"/>
    <w:rsid w:val="006C7863"/>
    <w:rsid w:val="006C78CE"/>
    <w:rsid w:val="006D0640"/>
    <w:rsid w:val="006D2162"/>
    <w:rsid w:val="006D313D"/>
    <w:rsid w:val="006D3810"/>
    <w:rsid w:val="006D5CE6"/>
    <w:rsid w:val="006E0C07"/>
    <w:rsid w:val="006E2BD2"/>
    <w:rsid w:val="006E2FDA"/>
    <w:rsid w:val="006E31AA"/>
    <w:rsid w:val="006E64CD"/>
    <w:rsid w:val="006E702C"/>
    <w:rsid w:val="006F0A38"/>
    <w:rsid w:val="006F3488"/>
    <w:rsid w:val="006F437C"/>
    <w:rsid w:val="006F447B"/>
    <w:rsid w:val="006F46CF"/>
    <w:rsid w:val="006F4D56"/>
    <w:rsid w:val="00700BDA"/>
    <w:rsid w:val="00701F49"/>
    <w:rsid w:val="007043EE"/>
    <w:rsid w:val="00704DDB"/>
    <w:rsid w:val="00705B99"/>
    <w:rsid w:val="00705D8B"/>
    <w:rsid w:val="007112FD"/>
    <w:rsid w:val="00711465"/>
    <w:rsid w:val="0071268C"/>
    <w:rsid w:val="00712A31"/>
    <w:rsid w:val="00712C18"/>
    <w:rsid w:val="0071309B"/>
    <w:rsid w:val="0071338C"/>
    <w:rsid w:val="00713404"/>
    <w:rsid w:val="00713A31"/>
    <w:rsid w:val="00714E65"/>
    <w:rsid w:val="00717FCB"/>
    <w:rsid w:val="0072016E"/>
    <w:rsid w:val="007205DB"/>
    <w:rsid w:val="007209D0"/>
    <w:rsid w:val="007217DD"/>
    <w:rsid w:val="007223F3"/>
    <w:rsid w:val="00722D07"/>
    <w:rsid w:val="00723238"/>
    <w:rsid w:val="00725DE1"/>
    <w:rsid w:val="00726917"/>
    <w:rsid w:val="007300BC"/>
    <w:rsid w:val="00731370"/>
    <w:rsid w:val="00732580"/>
    <w:rsid w:val="007333D2"/>
    <w:rsid w:val="007335D5"/>
    <w:rsid w:val="00733EAA"/>
    <w:rsid w:val="0073487C"/>
    <w:rsid w:val="0073547A"/>
    <w:rsid w:val="00736162"/>
    <w:rsid w:val="00736439"/>
    <w:rsid w:val="007430F2"/>
    <w:rsid w:val="00744C35"/>
    <w:rsid w:val="00745F7C"/>
    <w:rsid w:val="00746C93"/>
    <w:rsid w:val="00750034"/>
    <w:rsid w:val="00750BAD"/>
    <w:rsid w:val="00751E3F"/>
    <w:rsid w:val="007525C2"/>
    <w:rsid w:val="00753324"/>
    <w:rsid w:val="0075367D"/>
    <w:rsid w:val="00757614"/>
    <w:rsid w:val="007576AB"/>
    <w:rsid w:val="00757C8F"/>
    <w:rsid w:val="007613C6"/>
    <w:rsid w:val="00762312"/>
    <w:rsid w:val="00763092"/>
    <w:rsid w:val="007633BB"/>
    <w:rsid w:val="007633D8"/>
    <w:rsid w:val="00763F7C"/>
    <w:rsid w:val="0076441E"/>
    <w:rsid w:val="00764DA4"/>
    <w:rsid w:val="007664AF"/>
    <w:rsid w:val="00766A1C"/>
    <w:rsid w:val="00766E98"/>
    <w:rsid w:val="00767373"/>
    <w:rsid w:val="00767FFD"/>
    <w:rsid w:val="00772409"/>
    <w:rsid w:val="007727BC"/>
    <w:rsid w:val="00773808"/>
    <w:rsid w:val="0077724E"/>
    <w:rsid w:val="00780D06"/>
    <w:rsid w:val="007860CF"/>
    <w:rsid w:val="00786286"/>
    <w:rsid w:val="007862C4"/>
    <w:rsid w:val="0078757D"/>
    <w:rsid w:val="0078775D"/>
    <w:rsid w:val="00787B39"/>
    <w:rsid w:val="00790CCF"/>
    <w:rsid w:val="007934EB"/>
    <w:rsid w:val="00793917"/>
    <w:rsid w:val="00793BBD"/>
    <w:rsid w:val="00794D71"/>
    <w:rsid w:val="007959DC"/>
    <w:rsid w:val="007973E6"/>
    <w:rsid w:val="007975CD"/>
    <w:rsid w:val="007A010F"/>
    <w:rsid w:val="007A0BE7"/>
    <w:rsid w:val="007A2AA8"/>
    <w:rsid w:val="007A3608"/>
    <w:rsid w:val="007A5646"/>
    <w:rsid w:val="007A789E"/>
    <w:rsid w:val="007B1761"/>
    <w:rsid w:val="007B1E35"/>
    <w:rsid w:val="007B4E85"/>
    <w:rsid w:val="007B52E8"/>
    <w:rsid w:val="007C02DF"/>
    <w:rsid w:val="007C0E16"/>
    <w:rsid w:val="007C0EF8"/>
    <w:rsid w:val="007C394D"/>
    <w:rsid w:val="007C3C54"/>
    <w:rsid w:val="007C4304"/>
    <w:rsid w:val="007C478E"/>
    <w:rsid w:val="007C5390"/>
    <w:rsid w:val="007C6DDB"/>
    <w:rsid w:val="007C75AB"/>
    <w:rsid w:val="007D0280"/>
    <w:rsid w:val="007D133B"/>
    <w:rsid w:val="007D20A4"/>
    <w:rsid w:val="007D2FB9"/>
    <w:rsid w:val="007D564A"/>
    <w:rsid w:val="007D5E38"/>
    <w:rsid w:val="007D6627"/>
    <w:rsid w:val="007D6A9F"/>
    <w:rsid w:val="007D71B4"/>
    <w:rsid w:val="007E02A3"/>
    <w:rsid w:val="007E733A"/>
    <w:rsid w:val="007E7C48"/>
    <w:rsid w:val="007E7FF9"/>
    <w:rsid w:val="007F0825"/>
    <w:rsid w:val="007F0AB4"/>
    <w:rsid w:val="007F2634"/>
    <w:rsid w:val="007F2853"/>
    <w:rsid w:val="007F58EC"/>
    <w:rsid w:val="007F6903"/>
    <w:rsid w:val="007F7C63"/>
    <w:rsid w:val="00804091"/>
    <w:rsid w:val="008045B3"/>
    <w:rsid w:val="008055DF"/>
    <w:rsid w:val="0080597C"/>
    <w:rsid w:val="00812418"/>
    <w:rsid w:val="008142E7"/>
    <w:rsid w:val="0081585C"/>
    <w:rsid w:val="00817914"/>
    <w:rsid w:val="0082080A"/>
    <w:rsid w:val="008208C6"/>
    <w:rsid w:val="00821709"/>
    <w:rsid w:val="00822D36"/>
    <w:rsid w:val="00824A4A"/>
    <w:rsid w:val="008259D1"/>
    <w:rsid w:val="0082637C"/>
    <w:rsid w:val="00826DDD"/>
    <w:rsid w:val="00831324"/>
    <w:rsid w:val="00834C5B"/>
    <w:rsid w:val="00834E1B"/>
    <w:rsid w:val="00837416"/>
    <w:rsid w:val="00837F15"/>
    <w:rsid w:val="008402DB"/>
    <w:rsid w:val="0084165F"/>
    <w:rsid w:val="00841E15"/>
    <w:rsid w:val="0084373C"/>
    <w:rsid w:val="0084420A"/>
    <w:rsid w:val="00845CBD"/>
    <w:rsid w:val="00850AFE"/>
    <w:rsid w:val="008510ED"/>
    <w:rsid w:val="00852FD3"/>
    <w:rsid w:val="00855AEF"/>
    <w:rsid w:val="00861763"/>
    <w:rsid w:val="008625D5"/>
    <w:rsid w:val="0086295C"/>
    <w:rsid w:val="00862EFF"/>
    <w:rsid w:val="008632A5"/>
    <w:rsid w:val="00863CA4"/>
    <w:rsid w:val="0086624F"/>
    <w:rsid w:val="00866663"/>
    <w:rsid w:val="00870081"/>
    <w:rsid w:val="00871280"/>
    <w:rsid w:val="00872AA9"/>
    <w:rsid w:val="008742FC"/>
    <w:rsid w:val="008765D0"/>
    <w:rsid w:val="00876C28"/>
    <w:rsid w:val="00877081"/>
    <w:rsid w:val="0087710A"/>
    <w:rsid w:val="00877B6F"/>
    <w:rsid w:val="008807BF"/>
    <w:rsid w:val="0088151F"/>
    <w:rsid w:val="00882C6C"/>
    <w:rsid w:val="008834E1"/>
    <w:rsid w:val="008839A7"/>
    <w:rsid w:val="00883C97"/>
    <w:rsid w:val="0088440C"/>
    <w:rsid w:val="00887F3A"/>
    <w:rsid w:val="0089359C"/>
    <w:rsid w:val="00895794"/>
    <w:rsid w:val="008A092B"/>
    <w:rsid w:val="008A0CC9"/>
    <w:rsid w:val="008A152A"/>
    <w:rsid w:val="008A401E"/>
    <w:rsid w:val="008A5E57"/>
    <w:rsid w:val="008A6E07"/>
    <w:rsid w:val="008A76E8"/>
    <w:rsid w:val="008B01C5"/>
    <w:rsid w:val="008B0F69"/>
    <w:rsid w:val="008B29E7"/>
    <w:rsid w:val="008B2B6A"/>
    <w:rsid w:val="008B3348"/>
    <w:rsid w:val="008B33E2"/>
    <w:rsid w:val="008B421C"/>
    <w:rsid w:val="008B5AA8"/>
    <w:rsid w:val="008B7374"/>
    <w:rsid w:val="008C12F3"/>
    <w:rsid w:val="008C1941"/>
    <w:rsid w:val="008C1F53"/>
    <w:rsid w:val="008C2683"/>
    <w:rsid w:val="008C5EA2"/>
    <w:rsid w:val="008C70CD"/>
    <w:rsid w:val="008D3B5D"/>
    <w:rsid w:val="008D3EC2"/>
    <w:rsid w:val="008D4F9D"/>
    <w:rsid w:val="008D5930"/>
    <w:rsid w:val="008D607E"/>
    <w:rsid w:val="008D7611"/>
    <w:rsid w:val="008E0E14"/>
    <w:rsid w:val="008E316D"/>
    <w:rsid w:val="008E3C55"/>
    <w:rsid w:val="008E43E6"/>
    <w:rsid w:val="008E5D1B"/>
    <w:rsid w:val="008F0779"/>
    <w:rsid w:val="008F2AA0"/>
    <w:rsid w:val="008F3128"/>
    <w:rsid w:val="0090061C"/>
    <w:rsid w:val="00902453"/>
    <w:rsid w:val="00902B80"/>
    <w:rsid w:val="00902C67"/>
    <w:rsid w:val="009052A8"/>
    <w:rsid w:val="009056CB"/>
    <w:rsid w:val="00906A9E"/>
    <w:rsid w:val="00906EF4"/>
    <w:rsid w:val="00907AFE"/>
    <w:rsid w:val="009105F9"/>
    <w:rsid w:val="009107E5"/>
    <w:rsid w:val="00910AC4"/>
    <w:rsid w:val="00912AF2"/>
    <w:rsid w:val="00912CAF"/>
    <w:rsid w:val="00913012"/>
    <w:rsid w:val="009130C6"/>
    <w:rsid w:val="009137E7"/>
    <w:rsid w:val="0091587B"/>
    <w:rsid w:val="009160F9"/>
    <w:rsid w:val="00916838"/>
    <w:rsid w:val="009170A5"/>
    <w:rsid w:val="00922C3B"/>
    <w:rsid w:val="00924770"/>
    <w:rsid w:val="009258F9"/>
    <w:rsid w:val="00925C85"/>
    <w:rsid w:val="00925F2B"/>
    <w:rsid w:val="00925F43"/>
    <w:rsid w:val="009263E8"/>
    <w:rsid w:val="0092670A"/>
    <w:rsid w:val="00930551"/>
    <w:rsid w:val="0093301A"/>
    <w:rsid w:val="00934370"/>
    <w:rsid w:val="00934E3B"/>
    <w:rsid w:val="009362E5"/>
    <w:rsid w:val="0093783B"/>
    <w:rsid w:val="00940955"/>
    <w:rsid w:val="00942DF3"/>
    <w:rsid w:val="00945CD3"/>
    <w:rsid w:val="009461C3"/>
    <w:rsid w:val="00946A13"/>
    <w:rsid w:val="00946E47"/>
    <w:rsid w:val="009505F5"/>
    <w:rsid w:val="00956EF4"/>
    <w:rsid w:val="00957088"/>
    <w:rsid w:val="00960AB0"/>
    <w:rsid w:val="00962695"/>
    <w:rsid w:val="0096530B"/>
    <w:rsid w:val="00965B88"/>
    <w:rsid w:val="009667C2"/>
    <w:rsid w:val="00970AC1"/>
    <w:rsid w:val="0097268E"/>
    <w:rsid w:val="00972F98"/>
    <w:rsid w:val="00973E28"/>
    <w:rsid w:val="0097489A"/>
    <w:rsid w:val="0098000D"/>
    <w:rsid w:val="0098043F"/>
    <w:rsid w:val="00981326"/>
    <w:rsid w:val="00981684"/>
    <w:rsid w:val="00981C01"/>
    <w:rsid w:val="0098370F"/>
    <w:rsid w:val="0098483F"/>
    <w:rsid w:val="00984A96"/>
    <w:rsid w:val="00985668"/>
    <w:rsid w:val="009864F5"/>
    <w:rsid w:val="00986716"/>
    <w:rsid w:val="00990B78"/>
    <w:rsid w:val="00992143"/>
    <w:rsid w:val="009922B3"/>
    <w:rsid w:val="0099262A"/>
    <w:rsid w:val="00992FBA"/>
    <w:rsid w:val="00994BEF"/>
    <w:rsid w:val="0099760F"/>
    <w:rsid w:val="009A005B"/>
    <w:rsid w:val="009A179F"/>
    <w:rsid w:val="009A38A6"/>
    <w:rsid w:val="009A3A3A"/>
    <w:rsid w:val="009A4A1F"/>
    <w:rsid w:val="009A4EE1"/>
    <w:rsid w:val="009A5C4F"/>
    <w:rsid w:val="009A6095"/>
    <w:rsid w:val="009A62A7"/>
    <w:rsid w:val="009A6898"/>
    <w:rsid w:val="009B2986"/>
    <w:rsid w:val="009C1522"/>
    <w:rsid w:val="009C1C0D"/>
    <w:rsid w:val="009C2B2C"/>
    <w:rsid w:val="009C537A"/>
    <w:rsid w:val="009C5E50"/>
    <w:rsid w:val="009C6FAC"/>
    <w:rsid w:val="009D2153"/>
    <w:rsid w:val="009D273E"/>
    <w:rsid w:val="009D4BBA"/>
    <w:rsid w:val="009D4DD4"/>
    <w:rsid w:val="009D5A6B"/>
    <w:rsid w:val="009D5AD0"/>
    <w:rsid w:val="009D6309"/>
    <w:rsid w:val="009D74B0"/>
    <w:rsid w:val="009D7A0F"/>
    <w:rsid w:val="009D7C6E"/>
    <w:rsid w:val="009D7FCC"/>
    <w:rsid w:val="009E0289"/>
    <w:rsid w:val="009E0746"/>
    <w:rsid w:val="009E2A7C"/>
    <w:rsid w:val="009E2B0F"/>
    <w:rsid w:val="009E2D98"/>
    <w:rsid w:val="009E3B72"/>
    <w:rsid w:val="009E42FD"/>
    <w:rsid w:val="009E4D30"/>
    <w:rsid w:val="009E54E8"/>
    <w:rsid w:val="009E5982"/>
    <w:rsid w:val="009E60E4"/>
    <w:rsid w:val="009F490D"/>
    <w:rsid w:val="009F56C7"/>
    <w:rsid w:val="009F6C0A"/>
    <w:rsid w:val="00A00DA1"/>
    <w:rsid w:val="00A01372"/>
    <w:rsid w:val="00A03577"/>
    <w:rsid w:val="00A03874"/>
    <w:rsid w:val="00A115D9"/>
    <w:rsid w:val="00A11973"/>
    <w:rsid w:val="00A11EED"/>
    <w:rsid w:val="00A11F0F"/>
    <w:rsid w:val="00A17E03"/>
    <w:rsid w:val="00A17E15"/>
    <w:rsid w:val="00A17F1B"/>
    <w:rsid w:val="00A216C7"/>
    <w:rsid w:val="00A21C23"/>
    <w:rsid w:val="00A22920"/>
    <w:rsid w:val="00A23DAF"/>
    <w:rsid w:val="00A262F2"/>
    <w:rsid w:val="00A277E0"/>
    <w:rsid w:val="00A30559"/>
    <w:rsid w:val="00A30A35"/>
    <w:rsid w:val="00A30FFD"/>
    <w:rsid w:val="00A31297"/>
    <w:rsid w:val="00A317DA"/>
    <w:rsid w:val="00A32F45"/>
    <w:rsid w:val="00A375DB"/>
    <w:rsid w:val="00A40265"/>
    <w:rsid w:val="00A4046C"/>
    <w:rsid w:val="00A4149B"/>
    <w:rsid w:val="00A417C0"/>
    <w:rsid w:val="00A41A6E"/>
    <w:rsid w:val="00A43B21"/>
    <w:rsid w:val="00A43E06"/>
    <w:rsid w:val="00A45DAC"/>
    <w:rsid w:val="00A475AB"/>
    <w:rsid w:val="00A50856"/>
    <w:rsid w:val="00A519C1"/>
    <w:rsid w:val="00A51BF9"/>
    <w:rsid w:val="00A51FC9"/>
    <w:rsid w:val="00A52D03"/>
    <w:rsid w:val="00A530EC"/>
    <w:rsid w:val="00A53D47"/>
    <w:rsid w:val="00A54B8D"/>
    <w:rsid w:val="00A554D6"/>
    <w:rsid w:val="00A55FEE"/>
    <w:rsid w:val="00A578DD"/>
    <w:rsid w:val="00A61242"/>
    <w:rsid w:val="00A61EC4"/>
    <w:rsid w:val="00A632C8"/>
    <w:rsid w:val="00A63B7E"/>
    <w:rsid w:val="00A65622"/>
    <w:rsid w:val="00A6592D"/>
    <w:rsid w:val="00A6595B"/>
    <w:rsid w:val="00A66330"/>
    <w:rsid w:val="00A66857"/>
    <w:rsid w:val="00A72A26"/>
    <w:rsid w:val="00A7480B"/>
    <w:rsid w:val="00A74E95"/>
    <w:rsid w:val="00A7610D"/>
    <w:rsid w:val="00A77570"/>
    <w:rsid w:val="00A808AA"/>
    <w:rsid w:val="00A82CC1"/>
    <w:rsid w:val="00A83D12"/>
    <w:rsid w:val="00A844B1"/>
    <w:rsid w:val="00A853CE"/>
    <w:rsid w:val="00A85ED2"/>
    <w:rsid w:val="00A90B13"/>
    <w:rsid w:val="00A9196F"/>
    <w:rsid w:val="00A9250D"/>
    <w:rsid w:val="00A933C7"/>
    <w:rsid w:val="00A93C18"/>
    <w:rsid w:val="00A93F25"/>
    <w:rsid w:val="00A9542A"/>
    <w:rsid w:val="00A97670"/>
    <w:rsid w:val="00AA2E2C"/>
    <w:rsid w:val="00AA3755"/>
    <w:rsid w:val="00AB0A20"/>
    <w:rsid w:val="00AB1295"/>
    <w:rsid w:val="00AB2128"/>
    <w:rsid w:val="00AB2471"/>
    <w:rsid w:val="00AB3356"/>
    <w:rsid w:val="00AB4DF0"/>
    <w:rsid w:val="00AB5BFA"/>
    <w:rsid w:val="00AB6DCB"/>
    <w:rsid w:val="00AB73EB"/>
    <w:rsid w:val="00AB76FE"/>
    <w:rsid w:val="00AB7979"/>
    <w:rsid w:val="00AB7DF5"/>
    <w:rsid w:val="00AC13ED"/>
    <w:rsid w:val="00AC1A8B"/>
    <w:rsid w:val="00AC41EA"/>
    <w:rsid w:val="00AC6FCE"/>
    <w:rsid w:val="00AC7853"/>
    <w:rsid w:val="00AC7B6F"/>
    <w:rsid w:val="00AD175D"/>
    <w:rsid w:val="00AD4098"/>
    <w:rsid w:val="00AD4513"/>
    <w:rsid w:val="00AD7055"/>
    <w:rsid w:val="00AE08D9"/>
    <w:rsid w:val="00AE275D"/>
    <w:rsid w:val="00AE2C34"/>
    <w:rsid w:val="00AE431A"/>
    <w:rsid w:val="00AE497D"/>
    <w:rsid w:val="00AE6151"/>
    <w:rsid w:val="00AE77B6"/>
    <w:rsid w:val="00AF0AE2"/>
    <w:rsid w:val="00AF1259"/>
    <w:rsid w:val="00AF1A90"/>
    <w:rsid w:val="00AF26D2"/>
    <w:rsid w:val="00AF3AAB"/>
    <w:rsid w:val="00AF45F7"/>
    <w:rsid w:val="00AF6492"/>
    <w:rsid w:val="00B005CD"/>
    <w:rsid w:val="00B005DA"/>
    <w:rsid w:val="00B00F3A"/>
    <w:rsid w:val="00B01C1C"/>
    <w:rsid w:val="00B028C9"/>
    <w:rsid w:val="00B042C1"/>
    <w:rsid w:val="00B043A8"/>
    <w:rsid w:val="00B0486E"/>
    <w:rsid w:val="00B0556B"/>
    <w:rsid w:val="00B061D7"/>
    <w:rsid w:val="00B12BCF"/>
    <w:rsid w:val="00B139C5"/>
    <w:rsid w:val="00B13D4D"/>
    <w:rsid w:val="00B14DDE"/>
    <w:rsid w:val="00B1652E"/>
    <w:rsid w:val="00B177F5"/>
    <w:rsid w:val="00B17ECC"/>
    <w:rsid w:val="00B23D16"/>
    <w:rsid w:val="00B2568F"/>
    <w:rsid w:val="00B25906"/>
    <w:rsid w:val="00B26C8E"/>
    <w:rsid w:val="00B31EFB"/>
    <w:rsid w:val="00B339D3"/>
    <w:rsid w:val="00B3431C"/>
    <w:rsid w:val="00B3471D"/>
    <w:rsid w:val="00B35990"/>
    <w:rsid w:val="00B35C4F"/>
    <w:rsid w:val="00B36876"/>
    <w:rsid w:val="00B40F44"/>
    <w:rsid w:val="00B42EB8"/>
    <w:rsid w:val="00B454D8"/>
    <w:rsid w:val="00B50486"/>
    <w:rsid w:val="00B515F1"/>
    <w:rsid w:val="00B51BA9"/>
    <w:rsid w:val="00B52C23"/>
    <w:rsid w:val="00B538EA"/>
    <w:rsid w:val="00B55E03"/>
    <w:rsid w:val="00B57C27"/>
    <w:rsid w:val="00B60B09"/>
    <w:rsid w:val="00B6164E"/>
    <w:rsid w:val="00B61EAF"/>
    <w:rsid w:val="00B63144"/>
    <w:rsid w:val="00B64486"/>
    <w:rsid w:val="00B64D40"/>
    <w:rsid w:val="00B65097"/>
    <w:rsid w:val="00B6537C"/>
    <w:rsid w:val="00B65FB2"/>
    <w:rsid w:val="00B677DE"/>
    <w:rsid w:val="00B70667"/>
    <w:rsid w:val="00B71894"/>
    <w:rsid w:val="00B71B2D"/>
    <w:rsid w:val="00B72324"/>
    <w:rsid w:val="00B74600"/>
    <w:rsid w:val="00B7514C"/>
    <w:rsid w:val="00B767CE"/>
    <w:rsid w:val="00B76BEB"/>
    <w:rsid w:val="00B80733"/>
    <w:rsid w:val="00B80CC8"/>
    <w:rsid w:val="00B82A88"/>
    <w:rsid w:val="00B82FE4"/>
    <w:rsid w:val="00B871E2"/>
    <w:rsid w:val="00B9064A"/>
    <w:rsid w:val="00B9129B"/>
    <w:rsid w:val="00B9319B"/>
    <w:rsid w:val="00B94236"/>
    <w:rsid w:val="00B95E8B"/>
    <w:rsid w:val="00B964F0"/>
    <w:rsid w:val="00BA007F"/>
    <w:rsid w:val="00BA2164"/>
    <w:rsid w:val="00BA302E"/>
    <w:rsid w:val="00BA4950"/>
    <w:rsid w:val="00BA4EAE"/>
    <w:rsid w:val="00BA781E"/>
    <w:rsid w:val="00BB0A45"/>
    <w:rsid w:val="00BB0A7C"/>
    <w:rsid w:val="00BB0BD1"/>
    <w:rsid w:val="00BB16B0"/>
    <w:rsid w:val="00BB2BBB"/>
    <w:rsid w:val="00BB3539"/>
    <w:rsid w:val="00BB4127"/>
    <w:rsid w:val="00BB65FE"/>
    <w:rsid w:val="00BB6769"/>
    <w:rsid w:val="00BB7E7C"/>
    <w:rsid w:val="00BC0133"/>
    <w:rsid w:val="00BC1337"/>
    <w:rsid w:val="00BC1D1B"/>
    <w:rsid w:val="00BC23C7"/>
    <w:rsid w:val="00BC3199"/>
    <w:rsid w:val="00BC4156"/>
    <w:rsid w:val="00BC5E37"/>
    <w:rsid w:val="00BC6A45"/>
    <w:rsid w:val="00BC6E2A"/>
    <w:rsid w:val="00BD0A13"/>
    <w:rsid w:val="00BD0ED3"/>
    <w:rsid w:val="00BD36C9"/>
    <w:rsid w:val="00BD3E32"/>
    <w:rsid w:val="00BD3F76"/>
    <w:rsid w:val="00BD670E"/>
    <w:rsid w:val="00BD7091"/>
    <w:rsid w:val="00BD76F4"/>
    <w:rsid w:val="00BD7980"/>
    <w:rsid w:val="00BD7A55"/>
    <w:rsid w:val="00BE2827"/>
    <w:rsid w:val="00BE41D8"/>
    <w:rsid w:val="00BE69A7"/>
    <w:rsid w:val="00BE7ECB"/>
    <w:rsid w:val="00BF1BC3"/>
    <w:rsid w:val="00BF2899"/>
    <w:rsid w:val="00BF2CA2"/>
    <w:rsid w:val="00BF3D1A"/>
    <w:rsid w:val="00BF5523"/>
    <w:rsid w:val="00BF5788"/>
    <w:rsid w:val="00BF6155"/>
    <w:rsid w:val="00C00065"/>
    <w:rsid w:val="00C00CCB"/>
    <w:rsid w:val="00C01E4E"/>
    <w:rsid w:val="00C023C9"/>
    <w:rsid w:val="00C039B9"/>
    <w:rsid w:val="00C040D0"/>
    <w:rsid w:val="00C043E3"/>
    <w:rsid w:val="00C04BFB"/>
    <w:rsid w:val="00C05118"/>
    <w:rsid w:val="00C05AAB"/>
    <w:rsid w:val="00C0614A"/>
    <w:rsid w:val="00C06194"/>
    <w:rsid w:val="00C0625D"/>
    <w:rsid w:val="00C0626F"/>
    <w:rsid w:val="00C0748F"/>
    <w:rsid w:val="00C07A98"/>
    <w:rsid w:val="00C17615"/>
    <w:rsid w:val="00C21049"/>
    <w:rsid w:val="00C2296F"/>
    <w:rsid w:val="00C23A0F"/>
    <w:rsid w:val="00C24A50"/>
    <w:rsid w:val="00C24F53"/>
    <w:rsid w:val="00C26C16"/>
    <w:rsid w:val="00C27F4D"/>
    <w:rsid w:val="00C316F8"/>
    <w:rsid w:val="00C32F35"/>
    <w:rsid w:val="00C33A91"/>
    <w:rsid w:val="00C34B78"/>
    <w:rsid w:val="00C3671C"/>
    <w:rsid w:val="00C36B82"/>
    <w:rsid w:val="00C376BB"/>
    <w:rsid w:val="00C37846"/>
    <w:rsid w:val="00C429E9"/>
    <w:rsid w:val="00C45451"/>
    <w:rsid w:val="00C45571"/>
    <w:rsid w:val="00C47A23"/>
    <w:rsid w:val="00C5452F"/>
    <w:rsid w:val="00C5592D"/>
    <w:rsid w:val="00C55FA7"/>
    <w:rsid w:val="00C57CFE"/>
    <w:rsid w:val="00C57D6A"/>
    <w:rsid w:val="00C60B7E"/>
    <w:rsid w:val="00C62224"/>
    <w:rsid w:val="00C644D5"/>
    <w:rsid w:val="00C6769B"/>
    <w:rsid w:val="00C72874"/>
    <w:rsid w:val="00C736AA"/>
    <w:rsid w:val="00C737FF"/>
    <w:rsid w:val="00C73E2C"/>
    <w:rsid w:val="00C75244"/>
    <w:rsid w:val="00C767AA"/>
    <w:rsid w:val="00C7720C"/>
    <w:rsid w:val="00C7791F"/>
    <w:rsid w:val="00C80934"/>
    <w:rsid w:val="00C83821"/>
    <w:rsid w:val="00C84BE0"/>
    <w:rsid w:val="00C84E6B"/>
    <w:rsid w:val="00C85848"/>
    <w:rsid w:val="00C906C6"/>
    <w:rsid w:val="00C90AE7"/>
    <w:rsid w:val="00C91C02"/>
    <w:rsid w:val="00C93C1D"/>
    <w:rsid w:val="00C93D33"/>
    <w:rsid w:val="00C93DFB"/>
    <w:rsid w:val="00C94F38"/>
    <w:rsid w:val="00C95030"/>
    <w:rsid w:val="00C95ECD"/>
    <w:rsid w:val="00CA0796"/>
    <w:rsid w:val="00CA1020"/>
    <w:rsid w:val="00CA4D5C"/>
    <w:rsid w:val="00CA750C"/>
    <w:rsid w:val="00CA7C54"/>
    <w:rsid w:val="00CA7C90"/>
    <w:rsid w:val="00CB153D"/>
    <w:rsid w:val="00CB1ED1"/>
    <w:rsid w:val="00CB283C"/>
    <w:rsid w:val="00CB4CB7"/>
    <w:rsid w:val="00CC10DD"/>
    <w:rsid w:val="00CC1763"/>
    <w:rsid w:val="00CC40EE"/>
    <w:rsid w:val="00CC4D37"/>
    <w:rsid w:val="00CD05FC"/>
    <w:rsid w:val="00CD087A"/>
    <w:rsid w:val="00CD289A"/>
    <w:rsid w:val="00CD382B"/>
    <w:rsid w:val="00CE0902"/>
    <w:rsid w:val="00CE5F81"/>
    <w:rsid w:val="00CE6196"/>
    <w:rsid w:val="00CE6E51"/>
    <w:rsid w:val="00CE779B"/>
    <w:rsid w:val="00CE7D36"/>
    <w:rsid w:val="00CF4661"/>
    <w:rsid w:val="00CF6B48"/>
    <w:rsid w:val="00D0287B"/>
    <w:rsid w:val="00D03858"/>
    <w:rsid w:val="00D051F8"/>
    <w:rsid w:val="00D070B1"/>
    <w:rsid w:val="00D07706"/>
    <w:rsid w:val="00D07E35"/>
    <w:rsid w:val="00D07FBD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45FC"/>
    <w:rsid w:val="00D16AD9"/>
    <w:rsid w:val="00D175AA"/>
    <w:rsid w:val="00D177C3"/>
    <w:rsid w:val="00D212CC"/>
    <w:rsid w:val="00D216B5"/>
    <w:rsid w:val="00D21A3C"/>
    <w:rsid w:val="00D23A41"/>
    <w:rsid w:val="00D24AA5"/>
    <w:rsid w:val="00D2571E"/>
    <w:rsid w:val="00D26007"/>
    <w:rsid w:val="00D27960"/>
    <w:rsid w:val="00D30614"/>
    <w:rsid w:val="00D30C26"/>
    <w:rsid w:val="00D340A2"/>
    <w:rsid w:val="00D409C1"/>
    <w:rsid w:val="00D41816"/>
    <w:rsid w:val="00D43B05"/>
    <w:rsid w:val="00D44A69"/>
    <w:rsid w:val="00D45CF7"/>
    <w:rsid w:val="00D46F67"/>
    <w:rsid w:val="00D476FE"/>
    <w:rsid w:val="00D47A75"/>
    <w:rsid w:val="00D47B69"/>
    <w:rsid w:val="00D513B3"/>
    <w:rsid w:val="00D51C6E"/>
    <w:rsid w:val="00D54280"/>
    <w:rsid w:val="00D544F8"/>
    <w:rsid w:val="00D55191"/>
    <w:rsid w:val="00D556E9"/>
    <w:rsid w:val="00D5595E"/>
    <w:rsid w:val="00D649B1"/>
    <w:rsid w:val="00D67DF7"/>
    <w:rsid w:val="00D67FE8"/>
    <w:rsid w:val="00D70E10"/>
    <w:rsid w:val="00D713B0"/>
    <w:rsid w:val="00D7256F"/>
    <w:rsid w:val="00D736D5"/>
    <w:rsid w:val="00D73FD7"/>
    <w:rsid w:val="00D747A2"/>
    <w:rsid w:val="00D7593F"/>
    <w:rsid w:val="00D75D8C"/>
    <w:rsid w:val="00D7630F"/>
    <w:rsid w:val="00D76ADF"/>
    <w:rsid w:val="00D774F8"/>
    <w:rsid w:val="00D77A4C"/>
    <w:rsid w:val="00D8034F"/>
    <w:rsid w:val="00D81479"/>
    <w:rsid w:val="00D81B04"/>
    <w:rsid w:val="00D831D6"/>
    <w:rsid w:val="00D83AFF"/>
    <w:rsid w:val="00D84F03"/>
    <w:rsid w:val="00D86551"/>
    <w:rsid w:val="00D86FC9"/>
    <w:rsid w:val="00D90859"/>
    <w:rsid w:val="00D90D6A"/>
    <w:rsid w:val="00D9299A"/>
    <w:rsid w:val="00D934D2"/>
    <w:rsid w:val="00D95214"/>
    <w:rsid w:val="00D95358"/>
    <w:rsid w:val="00DA1EE6"/>
    <w:rsid w:val="00DA1F5C"/>
    <w:rsid w:val="00DA3D18"/>
    <w:rsid w:val="00DA4A17"/>
    <w:rsid w:val="00DA5987"/>
    <w:rsid w:val="00DA651E"/>
    <w:rsid w:val="00DB1ABF"/>
    <w:rsid w:val="00DB2C18"/>
    <w:rsid w:val="00DB7BCD"/>
    <w:rsid w:val="00DC07EB"/>
    <w:rsid w:val="00DC0CFE"/>
    <w:rsid w:val="00DC4D02"/>
    <w:rsid w:val="00DC4D1F"/>
    <w:rsid w:val="00DC59C8"/>
    <w:rsid w:val="00DC5FEE"/>
    <w:rsid w:val="00DC7922"/>
    <w:rsid w:val="00DD3A08"/>
    <w:rsid w:val="00DD6532"/>
    <w:rsid w:val="00DD7352"/>
    <w:rsid w:val="00DE149E"/>
    <w:rsid w:val="00DE14CA"/>
    <w:rsid w:val="00DE327C"/>
    <w:rsid w:val="00DE5891"/>
    <w:rsid w:val="00DF2EA8"/>
    <w:rsid w:val="00DF35A3"/>
    <w:rsid w:val="00DF3E89"/>
    <w:rsid w:val="00DF45C9"/>
    <w:rsid w:val="00DF4F5E"/>
    <w:rsid w:val="00DF60A9"/>
    <w:rsid w:val="00DF66B1"/>
    <w:rsid w:val="00E00D1E"/>
    <w:rsid w:val="00E01B3D"/>
    <w:rsid w:val="00E01B87"/>
    <w:rsid w:val="00E01E76"/>
    <w:rsid w:val="00E02EA1"/>
    <w:rsid w:val="00E02F02"/>
    <w:rsid w:val="00E02FD1"/>
    <w:rsid w:val="00E031E5"/>
    <w:rsid w:val="00E03D63"/>
    <w:rsid w:val="00E04CB4"/>
    <w:rsid w:val="00E05C21"/>
    <w:rsid w:val="00E05EA2"/>
    <w:rsid w:val="00E10B23"/>
    <w:rsid w:val="00E136BE"/>
    <w:rsid w:val="00E16F0B"/>
    <w:rsid w:val="00E20476"/>
    <w:rsid w:val="00E2051E"/>
    <w:rsid w:val="00E2099D"/>
    <w:rsid w:val="00E2104D"/>
    <w:rsid w:val="00E214D1"/>
    <w:rsid w:val="00E220D9"/>
    <w:rsid w:val="00E22AB2"/>
    <w:rsid w:val="00E23045"/>
    <w:rsid w:val="00E2306E"/>
    <w:rsid w:val="00E232CB"/>
    <w:rsid w:val="00E2403E"/>
    <w:rsid w:val="00E246A4"/>
    <w:rsid w:val="00E25448"/>
    <w:rsid w:val="00E27930"/>
    <w:rsid w:val="00E305D3"/>
    <w:rsid w:val="00E313D5"/>
    <w:rsid w:val="00E338C4"/>
    <w:rsid w:val="00E33D78"/>
    <w:rsid w:val="00E33E61"/>
    <w:rsid w:val="00E357BB"/>
    <w:rsid w:val="00E379BE"/>
    <w:rsid w:val="00E379E9"/>
    <w:rsid w:val="00E435BE"/>
    <w:rsid w:val="00E438FB"/>
    <w:rsid w:val="00E43B6C"/>
    <w:rsid w:val="00E445E1"/>
    <w:rsid w:val="00E44727"/>
    <w:rsid w:val="00E45B85"/>
    <w:rsid w:val="00E46077"/>
    <w:rsid w:val="00E466F3"/>
    <w:rsid w:val="00E4762E"/>
    <w:rsid w:val="00E47DEC"/>
    <w:rsid w:val="00E50A3C"/>
    <w:rsid w:val="00E5389E"/>
    <w:rsid w:val="00E543C1"/>
    <w:rsid w:val="00E54483"/>
    <w:rsid w:val="00E549F7"/>
    <w:rsid w:val="00E5660B"/>
    <w:rsid w:val="00E56BC8"/>
    <w:rsid w:val="00E56D68"/>
    <w:rsid w:val="00E56F74"/>
    <w:rsid w:val="00E613C8"/>
    <w:rsid w:val="00E62B1C"/>
    <w:rsid w:val="00E631B3"/>
    <w:rsid w:val="00E636A0"/>
    <w:rsid w:val="00E64921"/>
    <w:rsid w:val="00E667AA"/>
    <w:rsid w:val="00E66C67"/>
    <w:rsid w:val="00E6702D"/>
    <w:rsid w:val="00E7124A"/>
    <w:rsid w:val="00E716C1"/>
    <w:rsid w:val="00E7208D"/>
    <w:rsid w:val="00E76B02"/>
    <w:rsid w:val="00E77289"/>
    <w:rsid w:val="00E77D7F"/>
    <w:rsid w:val="00E80F56"/>
    <w:rsid w:val="00E82649"/>
    <w:rsid w:val="00E827F2"/>
    <w:rsid w:val="00E868D2"/>
    <w:rsid w:val="00E91AC9"/>
    <w:rsid w:val="00E91F63"/>
    <w:rsid w:val="00E92151"/>
    <w:rsid w:val="00E9268C"/>
    <w:rsid w:val="00E94541"/>
    <w:rsid w:val="00E953C2"/>
    <w:rsid w:val="00E9606D"/>
    <w:rsid w:val="00E960AB"/>
    <w:rsid w:val="00E9667E"/>
    <w:rsid w:val="00E96C2A"/>
    <w:rsid w:val="00EA0654"/>
    <w:rsid w:val="00EA14F4"/>
    <w:rsid w:val="00EA3CC4"/>
    <w:rsid w:val="00EA50CF"/>
    <w:rsid w:val="00EA7590"/>
    <w:rsid w:val="00EB1198"/>
    <w:rsid w:val="00EB18B3"/>
    <w:rsid w:val="00EB4F11"/>
    <w:rsid w:val="00EB501F"/>
    <w:rsid w:val="00EB5D6F"/>
    <w:rsid w:val="00EB6951"/>
    <w:rsid w:val="00EC08A7"/>
    <w:rsid w:val="00EC2514"/>
    <w:rsid w:val="00EC2BCD"/>
    <w:rsid w:val="00EC2C43"/>
    <w:rsid w:val="00EC384F"/>
    <w:rsid w:val="00EC513E"/>
    <w:rsid w:val="00EC656C"/>
    <w:rsid w:val="00EC700E"/>
    <w:rsid w:val="00EC737C"/>
    <w:rsid w:val="00EC7D04"/>
    <w:rsid w:val="00ED03CF"/>
    <w:rsid w:val="00ED2273"/>
    <w:rsid w:val="00ED2ACD"/>
    <w:rsid w:val="00ED30C0"/>
    <w:rsid w:val="00ED366B"/>
    <w:rsid w:val="00ED3858"/>
    <w:rsid w:val="00ED5D67"/>
    <w:rsid w:val="00ED679E"/>
    <w:rsid w:val="00EE03BD"/>
    <w:rsid w:val="00EE1EEE"/>
    <w:rsid w:val="00EE2497"/>
    <w:rsid w:val="00EE24AA"/>
    <w:rsid w:val="00EE3A1C"/>
    <w:rsid w:val="00EE4604"/>
    <w:rsid w:val="00EE55B0"/>
    <w:rsid w:val="00EE5AEB"/>
    <w:rsid w:val="00EE73E9"/>
    <w:rsid w:val="00EF39D9"/>
    <w:rsid w:val="00EF4BF1"/>
    <w:rsid w:val="00EF5A80"/>
    <w:rsid w:val="00EF5C31"/>
    <w:rsid w:val="00EF6134"/>
    <w:rsid w:val="00EF65A6"/>
    <w:rsid w:val="00EF70F6"/>
    <w:rsid w:val="00EF7515"/>
    <w:rsid w:val="00EF763A"/>
    <w:rsid w:val="00EF78FB"/>
    <w:rsid w:val="00F024C7"/>
    <w:rsid w:val="00F0261F"/>
    <w:rsid w:val="00F03223"/>
    <w:rsid w:val="00F04440"/>
    <w:rsid w:val="00F045BB"/>
    <w:rsid w:val="00F062B4"/>
    <w:rsid w:val="00F073F5"/>
    <w:rsid w:val="00F10B9A"/>
    <w:rsid w:val="00F116C4"/>
    <w:rsid w:val="00F132ED"/>
    <w:rsid w:val="00F137DE"/>
    <w:rsid w:val="00F13A02"/>
    <w:rsid w:val="00F16268"/>
    <w:rsid w:val="00F17D1D"/>
    <w:rsid w:val="00F22583"/>
    <w:rsid w:val="00F22B43"/>
    <w:rsid w:val="00F25B02"/>
    <w:rsid w:val="00F261F5"/>
    <w:rsid w:val="00F307AA"/>
    <w:rsid w:val="00F35291"/>
    <w:rsid w:val="00F37204"/>
    <w:rsid w:val="00F372E4"/>
    <w:rsid w:val="00F37796"/>
    <w:rsid w:val="00F42B6C"/>
    <w:rsid w:val="00F438C2"/>
    <w:rsid w:val="00F465F6"/>
    <w:rsid w:val="00F50147"/>
    <w:rsid w:val="00F525FD"/>
    <w:rsid w:val="00F529CC"/>
    <w:rsid w:val="00F534F1"/>
    <w:rsid w:val="00F550DB"/>
    <w:rsid w:val="00F572FD"/>
    <w:rsid w:val="00F61B67"/>
    <w:rsid w:val="00F63FF9"/>
    <w:rsid w:val="00F658C4"/>
    <w:rsid w:val="00F659AD"/>
    <w:rsid w:val="00F674B3"/>
    <w:rsid w:val="00F67C78"/>
    <w:rsid w:val="00F71003"/>
    <w:rsid w:val="00F7221F"/>
    <w:rsid w:val="00F72A17"/>
    <w:rsid w:val="00F739B0"/>
    <w:rsid w:val="00F73B94"/>
    <w:rsid w:val="00F73E12"/>
    <w:rsid w:val="00F768E9"/>
    <w:rsid w:val="00F7691B"/>
    <w:rsid w:val="00F82C8B"/>
    <w:rsid w:val="00F8556A"/>
    <w:rsid w:val="00F85B3A"/>
    <w:rsid w:val="00F879A8"/>
    <w:rsid w:val="00F911AF"/>
    <w:rsid w:val="00F91B66"/>
    <w:rsid w:val="00F9254A"/>
    <w:rsid w:val="00F92860"/>
    <w:rsid w:val="00F92FEC"/>
    <w:rsid w:val="00F93A48"/>
    <w:rsid w:val="00F97095"/>
    <w:rsid w:val="00F97D7A"/>
    <w:rsid w:val="00FA0E11"/>
    <w:rsid w:val="00FA0FC2"/>
    <w:rsid w:val="00FA1A3E"/>
    <w:rsid w:val="00FA3BE6"/>
    <w:rsid w:val="00FA44B2"/>
    <w:rsid w:val="00FA639A"/>
    <w:rsid w:val="00FB0688"/>
    <w:rsid w:val="00FB0DCF"/>
    <w:rsid w:val="00FB2216"/>
    <w:rsid w:val="00FB3507"/>
    <w:rsid w:val="00FB3D73"/>
    <w:rsid w:val="00FB493B"/>
    <w:rsid w:val="00FB5624"/>
    <w:rsid w:val="00FB68D7"/>
    <w:rsid w:val="00FB6A2F"/>
    <w:rsid w:val="00FB7031"/>
    <w:rsid w:val="00FB73FB"/>
    <w:rsid w:val="00FB788B"/>
    <w:rsid w:val="00FC1AF9"/>
    <w:rsid w:val="00FC206B"/>
    <w:rsid w:val="00FC2187"/>
    <w:rsid w:val="00FC2B3C"/>
    <w:rsid w:val="00FC3196"/>
    <w:rsid w:val="00FC6F14"/>
    <w:rsid w:val="00FC793F"/>
    <w:rsid w:val="00FD5D72"/>
    <w:rsid w:val="00FD5E1B"/>
    <w:rsid w:val="00FD6F3D"/>
    <w:rsid w:val="00FD7AAB"/>
    <w:rsid w:val="00FE0639"/>
    <w:rsid w:val="00FE117C"/>
    <w:rsid w:val="00FE20E1"/>
    <w:rsid w:val="00FE40FD"/>
    <w:rsid w:val="00FE474D"/>
    <w:rsid w:val="00FE5A3E"/>
    <w:rsid w:val="00FE5EB4"/>
    <w:rsid w:val="00FE67EE"/>
    <w:rsid w:val="00FF0582"/>
    <w:rsid w:val="00FF0834"/>
    <w:rsid w:val="00FF1AC0"/>
    <w:rsid w:val="00FF207D"/>
    <w:rsid w:val="00FF45E8"/>
    <w:rsid w:val="00FF463F"/>
    <w:rsid w:val="00FF5056"/>
    <w:rsid w:val="00FF6E26"/>
    <w:rsid w:val="042DC758"/>
    <w:rsid w:val="7C814EFC"/>
  </w:rsids>
  <w:docVars>
    <w:docVar w:name="APPROVER" w:val="-"/>
    <w:docVar w:name="CONSENT" w:val="-"/>
    <w:docVar w:name="DATEREV" w:val="21/07/2023"/>
    <w:docVar w:name="DOC" w:val="POL-GEQ-TEC-005"/>
    <w:docVar w:name="ELABORATOR" w:val="-"/>
    <w:docVar w:name="REV" w:val="1"/>
    <w:docVar w:name="TITLE" w:val="Política de Uso de Serviços de E-mail, Colaboração e Comunicadores Instantâneos"/>
  </w:docVar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21FEEA7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94D"/>
  </w:style>
  <w:style w:type="paragraph" w:styleId="Heading1">
    <w:name w:val="heading 1"/>
    <w:basedOn w:val="Estilo1"/>
    <w:next w:val="Normal"/>
    <w:qFormat/>
    <w:rsid w:val="003A59CB"/>
    <w:pPr>
      <w:spacing w:before="144" w:after="144"/>
      <w:outlineLvl w:val="0"/>
    </w:pPr>
  </w:style>
  <w:style w:type="paragraph" w:styleId="Heading2">
    <w:name w:val="heading 2"/>
    <w:basedOn w:val="Heading1"/>
    <w:next w:val="Normal"/>
    <w:qFormat/>
    <w:rsid w:val="003A59CB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Heading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Heading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C394D"/>
    <w:pPr>
      <w:ind w:firstLine="709"/>
    </w:pPr>
  </w:style>
  <w:style w:type="paragraph" w:styleId="Header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C394D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PageNumber">
    <w:name w:val="page number"/>
    <w:basedOn w:val="DefaultParagraphFont"/>
    <w:uiPriority w:val="99"/>
    <w:rsid w:val="007C394D"/>
  </w:style>
  <w:style w:type="paragraph" w:styleId="BodyText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0A65"/>
    <w:pPr>
      <w:tabs>
        <w:tab w:val="left" w:pos="851"/>
        <w:tab w:val="right" w:leader="dot" w:pos="8495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36E6"/>
    <w:pPr>
      <w:tabs>
        <w:tab w:val="left" w:pos="660"/>
        <w:tab w:val="right" w:leader="dot" w:pos="8495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Heading4"/>
    <w:link w:val="Estilo1Char"/>
    <w:qFormat/>
    <w:rsid w:val="004D1090"/>
    <w:pPr>
      <w:numPr>
        <w:numId w:val="1"/>
      </w:num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DefaultParagraphFont"/>
    <w:link w:val="Heading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ListParagraph">
    <w:name w:val="List Paragraph"/>
    <w:basedOn w:val="Normal"/>
    <w:link w:val="PargrafodaListaChar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EC656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9"/>
    <w:rPr>
      <w:sz w:val="16"/>
      <w:szCs w:val="16"/>
    </w:rPr>
  </w:style>
  <w:style w:type="paragraph" w:styleId="CommentText">
    <w:name w:val="annotation text"/>
    <w:basedOn w:val="Normal"/>
    <w:link w:val="TextodecomentrioChar"/>
    <w:uiPriority w:val="99"/>
    <w:semiHidden/>
    <w:unhideWhenUsed/>
    <w:rsid w:val="00391F29"/>
  </w:style>
  <w:style w:type="character" w:customStyle="1" w:styleId="TextodecomentrioChar">
    <w:name w:val="Texto de comentário Char"/>
    <w:basedOn w:val="DefaultParagraphFont"/>
    <w:link w:val="CommentText"/>
    <w:uiPriority w:val="99"/>
    <w:semiHidden/>
    <w:rsid w:val="00391F29"/>
  </w:style>
  <w:style w:type="paragraph" w:styleId="CommentSubject">
    <w:name w:val="annotation subject"/>
    <w:basedOn w:val="CommentText"/>
    <w:next w:val="CommentText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CommentSubject"/>
    <w:uiPriority w:val="99"/>
    <w:semiHidden/>
    <w:rsid w:val="00391F29"/>
    <w:rPr>
      <w:b/>
      <w:bCs/>
    </w:rPr>
  </w:style>
  <w:style w:type="paragraph" w:styleId="Revision">
    <w:name w:val="Revision"/>
    <w:hidden/>
    <w:uiPriority w:val="99"/>
    <w:semiHidden/>
    <w:rsid w:val="008F0779"/>
  </w:style>
  <w:style w:type="paragraph" w:styleId="HTMLPreformatted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DefaultParagraphFont"/>
    <w:link w:val="HTMLPreformatted"/>
    <w:uiPriority w:val="99"/>
    <w:rsid w:val="008F0779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DefaultParagraphFont"/>
    <w:rsid w:val="00622583"/>
  </w:style>
  <w:style w:type="paragraph" w:styleId="NoSpacing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DefaultParagraphFont"/>
    <w:link w:val="NoSpacing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DefaultParagraphFont"/>
    <w:link w:val="FootnoteText"/>
    <w:uiPriority w:val="99"/>
    <w:semiHidden/>
    <w:rsid w:val="00B0486E"/>
  </w:style>
  <w:style w:type="character" w:styleId="FootnoteReference">
    <w:name w:val="footnote reference"/>
    <w:basedOn w:val="DefaultParagraphFont"/>
    <w:uiPriority w:val="99"/>
    <w:semiHidden/>
    <w:unhideWhenUsed/>
    <w:rsid w:val="00B0486E"/>
    <w:rPr>
      <w:vertAlign w:val="superscript"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DefaultParagraphFont"/>
    <w:link w:val="EndnoteText"/>
    <w:uiPriority w:val="99"/>
    <w:semiHidden/>
    <w:rsid w:val="005E09F8"/>
  </w:style>
  <w:style w:type="character" w:styleId="EndnoteReference">
    <w:name w:val="endnote reference"/>
    <w:basedOn w:val="DefaultParagraphFont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B695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695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695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695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695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695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B6951"/>
    <w:rPr>
      <w:color w:val="808080"/>
      <w:shd w:val="clear" w:color="auto" w:fill="E6E6E6"/>
    </w:rPr>
  </w:style>
  <w:style w:type="character" w:customStyle="1" w:styleId="PargrafodaListaChar">
    <w:name w:val="Parágrafo da Lista Char"/>
    <w:link w:val="ListParagraph"/>
    <w:uiPriority w:val="34"/>
    <w:qFormat/>
    <w:rsid w:val="00451AFA"/>
    <w:rPr>
      <w:rFonts w:ascii="Calibri" w:eastAsia="Calibri" w:hAnsi="Calibri"/>
      <w:sz w:val="22"/>
      <w:szCs w:val="22"/>
      <w:lang w:eastAsia="en-US"/>
    </w:rPr>
  </w:style>
  <w:style w:type="character" w:customStyle="1" w:styleId="WW8Num9z1">
    <w:name w:val="WW8Num9z1"/>
    <w:rsid w:val="00A508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customXml" Target="../customXml/item5.xml" /><Relationship Id="rId11" Type="http://schemas.openxmlformats.org/officeDocument/2006/relationships/hyperlink" Target="http://www.contatoseguro.com.br/grupoedsonqueiroz" TargetMode="External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customXml" Target="../customXml/item2.xml" /><Relationship Id="rId8" Type="http://schemas.openxmlformats.org/officeDocument/2006/relationships/customXml" Target="../customXml/item3.xml" /><Relationship Id="rId9" Type="http://schemas.openxmlformats.org/officeDocument/2006/relationships/customXml" Target="../customXml/item4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52F89"/>
    <w:rsid w:val="00074361"/>
    <w:rsid w:val="000A16D2"/>
    <w:rsid w:val="000B30C6"/>
    <w:rsid w:val="000D4F06"/>
    <w:rsid w:val="000D66A6"/>
    <w:rsid w:val="000E00DB"/>
    <w:rsid w:val="0017180F"/>
    <w:rsid w:val="0017271C"/>
    <w:rsid w:val="001A14FD"/>
    <w:rsid w:val="001B46DF"/>
    <w:rsid w:val="002673F5"/>
    <w:rsid w:val="0029780E"/>
    <w:rsid w:val="002A6805"/>
    <w:rsid w:val="00346E25"/>
    <w:rsid w:val="003924F6"/>
    <w:rsid w:val="003A79C1"/>
    <w:rsid w:val="003D5249"/>
    <w:rsid w:val="003F28CE"/>
    <w:rsid w:val="004415EA"/>
    <w:rsid w:val="00463981"/>
    <w:rsid w:val="00474274"/>
    <w:rsid w:val="004A615A"/>
    <w:rsid w:val="004C499E"/>
    <w:rsid w:val="0056636A"/>
    <w:rsid w:val="005A1C6C"/>
    <w:rsid w:val="005C13F1"/>
    <w:rsid w:val="005D6FB6"/>
    <w:rsid w:val="005E1F38"/>
    <w:rsid w:val="00614EDE"/>
    <w:rsid w:val="00622118"/>
    <w:rsid w:val="00664EFF"/>
    <w:rsid w:val="00672E04"/>
    <w:rsid w:val="006741D4"/>
    <w:rsid w:val="006766DE"/>
    <w:rsid w:val="006C5CD9"/>
    <w:rsid w:val="007112F5"/>
    <w:rsid w:val="007A7F34"/>
    <w:rsid w:val="007C02DF"/>
    <w:rsid w:val="007E7205"/>
    <w:rsid w:val="00823867"/>
    <w:rsid w:val="00871665"/>
    <w:rsid w:val="008C5986"/>
    <w:rsid w:val="008D32AE"/>
    <w:rsid w:val="008E1458"/>
    <w:rsid w:val="00962843"/>
    <w:rsid w:val="009A10E5"/>
    <w:rsid w:val="009D063A"/>
    <w:rsid w:val="009D5A6E"/>
    <w:rsid w:val="00AD1E06"/>
    <w:rsid w:val="00AD3EE7"/>
    <w:rsid w:val="00AD737B"/>
    <w:rsid w:val="00B0654A"/>
    <w:rsid w:val="00B12856"/>
    <w:rsid w:val="00B3682C"/>
    <w:rsid w:val="00B40182"/>
    <w:rsid w:val="00B410BF"/>
    <w:rsid w:val="00B866AF"/>
    <w:rsid w:val="00B96E3B"/>
    <w:rsid w:val="00BB618F"/>
    <w:rsid w:val="00BC36F7"/>
    <w:rsid w:val="00C35607"/>
    <w:rsid w:val="00C6263E"/>
    <w:rsid w:val="00C678F1"/>
    <w:rsid w:val="00CA0764"/>
    <w:rsid w:val="00CC6E9F"/>
    <w:rsid w:val="00CD0642"/>
    <w:rsid w:val="00D35FF1"/>
    <w:rsid w:val="00DA02C1"/>
    <w:rsid w:val="00DA59EB"/>
    <w:rsid w:val="00E01E77"/>
    <w:rsid w:val="00E41B1D"/>
    <w:rsid w:val="00E5265F"/>
    <w:rsid w:val="00E7021F"/>
    <w:rsid w:val="00E80AA2"/>
    <w:rsid w:val="00EA3DB6"/>
    <w:rsid w:val="00EE2696"/>
    <w:rsid w:val="00EF6560"/>
    <w:rsid w:val="00EF77D8"/>
    <w:rsid w:val="00F1202B"/>
    <w:rsid w:val="00F45328"/>
    <w:rsid w:val="00F672A9"/>
    <w:rsid w:val="00F80081"/>
    <w:rsid w:val="00FA1B6E"/>
    <w:rsid w:val="00FD02F4"/>
    <w:rsid w:val="00FF3FAA"/>
  </w:rsids>
  <m:mathPr>
    <m:mathFont m:val="Cambria Math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cf966d-9526-4c0e-9bff-c7b3a71bb157" xsi:nil="true"/>
    <lcf76f155ced4ddcb4097134ff3c332f xmlns="15368184-299f-4cac-acbe-1b41a8c57da3">
      <Terms xmlns="http://schemas.microsoft.com/office/infopath/2007/PartnerControls"/>
    </lcf76f155ced4ddcb4097134ff3c332f>
    <Pessoa xmlns="15368184-299f-4cac-acbe-1b41a8c57da3">
      <UserInfo>
        <DisplayName/>
        <AccountId xsi:nil="true"/>
        <AccountType/>
      </UserInfo>
    </Pessoa>
    <Data xmlns="15368184-299f-4cac-acbe-1b41a8c57da3" xsi:nil="true"/>
    <ender xmlns="15368184-299f-4cac-acbe-1b41a8c57da3">
      <Url xsi:nil="true"/>
      <Description xsi:nil="true"/>
    </ender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BA34A-A41A-428E-A7FB-809F3C99AA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4E6C81-7684-4369-857E-58B779900D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DDB73-C2A6-4073-B301-BF0FAE6BA54B}"/>
</file>

<file path=customXml/itemProps5.xml><?xml version="1.0" encoding="utf-8"?>
<ds:datastoreItem xmlns:ds="http://schemas.openxmlformats.org/officeDocument/2006/customXml" ds:itemID="{6FA73AB5-ED74-40FA-871E-5482A5DDE4EA}">
  <ds:schemaRefs>
    <ds:schemaRef ds:uri="1cb636ce-dca9-4e77-a1cc-d4f38da04ef4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5b5f5836-d603-4895-8f7e-1940de26237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1663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da Política (ex.: Política de Crédito)</vt:lpstr>
    </vt:vector>
  </TitlesOfParts>
  <Company>Grupo Edson Queiroz</Company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Política (ex.: Política de Crédito)</dc:title>
  <dc:subject>Grupo Edson Queiroz</dc:subject>
  <dc:creator>Rene de Sousa Silva</dc:creator>
  <cp:lastModifiedBy>Jessica Nadia Monteiro Romao</cp:lastModifiedBy>
  <cp:revision>10</cp:revision>
  <cp:lastPrinted>2023-07-21T18:08:00Z</cp:lastPrinted>
  <dcterms:created xsi:type="dcterms:W3CDTF">2023-07-07T21:23:00Z</dcterms:created>
  <dcterms:modified xsi:type="dcterms:W3CDTF">2023-07-21T18:08:00Z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0x010100F02CF1AC570C204688DED86EB41D5930</vt:lpwstr>
  </property>
  <property fmtid="{D5CDD505-2E9C-101B-9397-08002B2CF9AE}" pid="3" name="MediaServiceImageTags">
    <vt:lpwstr/>
  </property>
</Properties>
</file>