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rtl w:val="0"/>
        </w:rPr>
        <w:t xml:space="preserve">RAFAEL BUTTINI SALVIATO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rtl w:val="0"/>
        </w:rPr>
        <w:t xml:space="preserve">TEXTO DE POSICIONAMENTO: AS FRONTEIRAS VERTICAIS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apresentado como requisito parcial à conclusão da disciplina de Economia das Organizações, do Programa de Pós-Graduação em Economia, Setor de Ciências Sociais Aplicadas, Universidade Federal do Paraná.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Prof. Dr. Ricardo Lobato Torre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CURITIBA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TEXTO DE POSICIONAMENTO: AS FRONTEIRAS VERTICAIS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Rafael Buttini Salviato - foco no capítulo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ab/>
        <w:t xml:space="preserve">Sobre a obra de Kupfer e Hasenclever (2020), o capítulo quatro diz respeito ao surgimento da Economia Industrial enquanto disciplina, e expõe o modelo Estrutura-Conduta-Desempenho (ECD), que faz oposição a teoria microeconômica neoclássica para descrever o comportamento das firmas: sociedade demanda dos produtores, desempenho. O desempenho é mensurado sob os pilares da eficiência, inovação, pleno emprego e distribuição de renda. Dado que a realidade é ruidosa e inúmeros fatores (como por exemplo, os fatores de ordem natural e política) influenciam o desempenho das empresas, o modelo ECD consiste em levantar </w:t>
      </w:r>
      <w:r w:rsidDel="00000000" w:rsidR="00000000" w:rsidRPr="00000000">
        <w:rPr>
          <w:i w:val="1"/>
          <w:rtl w:val="0"/>
        </w:rPr>
        <w:t xml:space="preserve">proxys </w:t>
      </w:r>
      <w:r w:rsidDel="00000000" w:rsidR="00000000" w:rsidRPr="00000000">
        <w:rPr>
          <w:rtl w:val="0"/>
        </w:rPr>
        <w:t xml:space="preserve">que visam representar, das mais diversas firmas/setores, a sua estrutura (e.g.: localização e propriedade da matéria prima, número de competidores), conduta (e.g.: barreiras de entrada e saída, estrutura de custos) e desempenho (e.g: investimento em inovação, lucratividade). Neste contexto, o Estado tem um papel de regulador para garantir o bom funcionamento do sistema produtivo, e de certa forma otimizar a ECD de sua economia. Por exemplo, o Estado pode combater a assimetria de informações com projetos de leis que outorgam os fabricantes a expor certas informações sobre seus produtos em suas embalagens, ou regular o processo de aquisições e fusões num determinado setor a fim de combater a concentração de poder de mercado.  Como evidências empíricas do modelo ECD, Kupfer e Hasenclever (2020) elencam estudos econométricos realizados na década de 1950, grandes responsáveis pela ampla divulgação e sucesso do modelo ECD na literatura econômica, mas que concomitantemente, são também responsáveis pelas desvantagens do modelo ECD: falta de inferência causal e restrições de escopo espaço-temporal dos estudos. </w:t>
      </w:r>
      <w:r w:rsidDel="00000000" w:rsidR="00000000" w:rsidRPr="00000000">
        <w:rPr>
          <w:rtl w:val="0"/>
        </w:rPr>
        <w:t xml:space="preserve">Já o capítulo sete da obra de Kupfer e Hasenclever (2020) fala sobre as barreiras estruturais de entrada, como tentativa de explicar o porquê do fenômeno de concentração nas indústrias, fenômeno este observado com certa frequência na maioria dos setores de uma economia qualquer. A hipótese de que quanto maior a concentração de empresas num setor/indústria, maior a lucratividade das mesmas, não encontra respaldo em estudos empíricos (pelo menos, não como sendo a principal variável para explicar lucratividade). É necessária outra explicação para o fenômeno da concentração nas indústrias. E é nesse contexto que Joe S. Bain ganha destaque com os seus estudos nas décadas de 1950, ao propôr que ao invés da lucratividade, a concentração nas indústrias é explicada pelas barreiras de entrada no lado da oferta. O que por sua vez, também explica a lucratividade das empresas que participam do mercado (aqui, pode-se perceber uma inspiração evolucionista em tal suposição, dado que as empresas que conseguem ingressar no mercado possuem maior capacidade de se adaptar ao ambiente e assim lucrar). Antes de falar sobre as barreiras propriamente ditas, faz-se necessário discorrer sobre a construção teórica da barreira de entrada. Tal construção decorre da ideia de concorrência, separada em duas categorias: real e potencial. A real é aquela inspirada na teoria de Alfred Marshall, onde as empresas já existentes competem por tamanho e quantidade ofertada, e a potencial é aquela onde as empresas competem por lucratividade com outras empresas que possam entrar no mercado. Para que exista concorrência potencial, a oferta deve ser vista como um fluxo livre de capitais que busca inserção em algum mercado que tenha alta rentabilidade. Por fim, sob a afirmação de que há concorrência potencial, somada à ideia de preço limite onde as empresas estabelecidas praticam um preço acima do competitivo para dirimir a entrada de empresas potenciais, podemos listar alguns tipos de barreiras de entrada como por exemplo: vantagens absolutas em custos, onde a empresa estabelecida fixa o preço limite abaixo do custo médio de longo prazo da empresa entrante, e requerimentos iniciais de capital, onde as empresas iniciantes necessitam de um massivo montante de capital inicial para iniciar as suas atividades (por exemplo, indústria petroquímica). Tendo em vista fomentar o debate acerca dos temas expostos, é pertinente levantar  a seguinte pergunta: com o avanço das técnicas de aprendizado de máquina e ciência de dados, mais precisamente a área da inferência causal (que embora o forte arcabouço estatístico já conhecido há décadas, vem ganhando cada vez mais notoriedade nos dias atuais), os estudos relacionados a ECD podem ser beneficiados a ponto de superar suas desvantagens e constituir a economia industrial, com o seu paradigma da ECD, como o </w:t>
      </w:r>
      <w:r w:rsidDel="00000000" w:rsidR="00000000" w:rsidRPr="00000000">
        <w:rPr>
          <w:i w:val="1"/>
          <w:rtl w:val="0"/>
        </w:rPr>
        <w:t xml:space="preserve">mainstream</w:t>
      </w:r>
      <w:r w:rsidDel="00000000" w:rsidR="00000000" w:rsidRPr="00000000">
        <w:rPr>
          <w:rtl w:val="0"/>
        </w:rPr>
        <w:t xml:space="preserve"> da ciência econômica? Sobre as barreiras de entrada, existe alguma agência governamental, fórum ou associação que mensura os aspectos relacionados ao fluxo de capital entre indústrias, bem como a estimativa das curvas de custo e preços competitivos </w:t>
      </w:r>
      <w:r w:rsidDel="00000000" w:rsidR="00000000" w:rsidRPr="00000000">
        <w:rPr>
          <w:i w:val="1"/>
          <w:rtl w:val="0"/>
        </w:rPr>
        <w:t xml:space="preserve">versus </w:t>
      </w:r>
      <w:r w:rsidDel="00000000" w:rsidR="00000000" w:rsidRPr="00000000">
        <w:rPr>
          <w:rtl w:val="0"/>
        </w:rPr>
        <w:t xml:space="preserve">preços praticados? E no que diz respeito à teoria, como se relaciona o papel do governo através de subsídios ou dos bancos através da oferta monetária, para suprimir as barreiras de entrada? Por exemplo, em períodos de expansão o empresariado consegue dinheiro no mercado a preços relativamente baixos, permitindo suprimir barreiras de requerimento de capital inicial. Sendo assim, é possível vislumbrar a formulação de políticas públicas ou de viés mais heterodoxo para promover a participação de empresas entrantes nas indústrias? Isso poderia ser mais eficiente do que medidas protecionistas, quando pensamos em políticas de promoção da indústria nacional?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pdr9aybl6a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o1xtzkunlzc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x3lqa7lhmp7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3ytmom3ezrm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pi80tpxluik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KUPFER, D.; HASENCLEVER, L. (org.) Economia industrial: fundamentos teóricos e práticas no Brasil. 3 ed. Rio de Janeiro: Atlas, 2020.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8" w:w="11906" w:orient="portrait"/>
      <w:pgMar w:bottom="1134" w:top="1701" w:left="1701" w:right="1134" w:header="709" w:footer="70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  <w:jc w:val="left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72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left="864" w:hanging="864"/>
      <w:jc w:val="left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b w:val="1"/>
      <w:smallCaps w:val="1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EDD604251D114CB5003D03EF04BF4D" ma:contentTypeVersion="4" ma:contentTypeDescription="Crie um novo documento." ma:contentTypeScope="" ma:versionID="d666abd0b6601188d6f8e9862678b683">
  <xsd:schema xmlns:xsd="http://www.w3.org/2001/XMLSchema" xmlns:xs="http://www.w3.org/2001/XMLSchema" xmlns:p="http://schemas.microsoft.com/office/2006/metadata/properties" xmlns:ns2="752046bd-0354-4135-9c53-160a47af879d" targetNamespace="http://schemas.microsoft.com/office/2006/metadata/properties" ma:root="true" ma:fieldsID="b4d80002def9c0cb10f1fcd717cde54a" ns2:_="">
    <xsd:import namespace="752046bd-0354-4135-9c53-160a47af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046bd-0354-4135-9c53-160a47af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0B46D-923B-4E8A-8666-0950E6522B04}"/>
</file>

<file path=customXml/itemProps2.xml><?xml version="1.0" encoding="utf-8"?>
<ds:datastoreItem xmlns:ds="http://schemas.openxmlformats.org/officeDocument/2006/customXml" ds:itemID="{A5457331-B492-42CC-B39E-5BA51CC31F1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0x0101009C645485A7CAD54BBC123D3374763B92</vt:lpwstr>
  </property>
</Properties>
</file>