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5E3A2B"/>
          <w:sz w:val="44"/>
        </w:rPr>
        <w:t>SUMAQ SPA &amp; CENTRO DE BIENESTAR</w:t>
      </w:r>
    </w:p>
    <w:p>
      <w:pPr>
        <w:spacing w:after="320"/>
        <w:jc w:val="center"/>
      </w:pPr>
      <w:r>
        <w:rPr>
          <w:rFonts w:ascii="Arial" w:hAnsi="Arial"/>
          <w:i/>
          <w:color w:val="8C6F55"/>
          <w:sz w:val="22"/>
        </w:rPr>
        <w:t>INFORME ACADÉMICO TÉCNICO DE INGENIERÍA CON DIAGRAMAS Y MODELADO (SPRINT S04)</w:t>
        <w:br/>
        <w:t>Integrantes: Rafael Ramirez | Anthony Guzman | Bryan Mango</w:t>
      </w:r>
    </w:p>
    <w:p>
      <w:pPr>
        <w:spacing w:before="280" w:after="80"/>
      </w:pPr>
      <w:r>
        <w:rPr>
          <w:rFonts w:ascii="Arial" w:hAnsi="Arial"/>
          <w:b/>
          <w:color w:val="5E3A2B"/>
          <w:sz w:val="27"/>
        </w:rPr>
        <w:t>ÍNDICE DE FIGURAS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Figura 1: Diagrama de Comparativa de Procesos AS-IS vs. TO-BE (Pág. 2)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Figura 2: Diagrama General de Casos de Uso del Sistema (Pág. 3)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Figura 3: Modelo Entidad - Relación (MER) de Base de Datos Relacional (Pág. 4)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Figura 4: Cronograma de Desarrollo Ágil SCRUM (Gantt de Sprints S01 a S08) (Pág. 5)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Figura 5: Diagrama de Arquitectura de Despliegue y Acceso en Red Wi-Fi (Pág. 6)</w:t>
      </w:r>
    </w:p>
    <w:p>
      <w:pPr>
        <w:spacing w:before="280" w:after="80"/>
      </w:pPr>
      <w:r>
        <w:rPr>
          <w:rFonts w:ascii="Arial" w:hAnsi="Arial"/>
          <w:b/>
          <w:color w:val="5E3A2B"/>
          <w:sz w:val="27"/>
        </w:rPr>
        <w:t>ÍNDICE DE TABLAS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Tabla 1: Matriz de Requerimientos Funcionales del Sistema (RF-01 a RF-12)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Tabla 2: Matriz de Requerimientos No Funcionales (ISO 25010)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Tabla 3: Diccionario de Datos de las 13 Tablas del Esquema Relacional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• Tabla 4: Plan de Mitigación y Gestión de Riesgos de Software</w:t>
      </w:r>
    </w:p>
    <w:p>
      <w:pPr>
        <w:spacing w:before="280" w:after="80"/>
      </w:pPr>
      <w:r>
        <w:rPr>
          <w:rFonts w:ascii="Arial" w:hAnsi="Arial"/>
          <w:b/>
          <w:color w:val="5E3A2B"/>
          <w:sz w:val="27"/>
        </w:rPr>
        <w:t>RESUMEN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El presente proyecto desarrolla una solución web integral para 'Sumaq Spa &amp; Centro de Bienestar', empresa dedicada a masajes relajantes, tratamientos dermoestéticos y rituales de hidroterapia. El sistema resuelve tres problemas críticos: inasistencia del 28% por reservas manuales en WhatsApp, descontrol de insumos sin trazabilidad de consumo y lentitud por fichas médicas en papel. Se diseñó un frontend responsivo en React 19, TypeScript y Tailwind CSS v4 con Wizard en 4 pasos, agenda simultánea para 3 cabinas, Kárdex automatizado por recetas (BOM), caja POS y fichas clínicas electrónicas.</w:t>
      </w:r>
    </w:p>
    <w:p>
      <w:pPr>
        <w:spacing w:before="280" w:after="80"/>
      </w:pPr>
      <w:r>
        <w:rPr>
          <w:rFonts w:ascii="Arial" w:hAnsi="Arial"/>
          <w:b/>
          <w:color w:val="5E3A2B"/>
          <w:sz w:val="27"/>
        </w:rPr>
        <w:t>ABSTRACT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This engineering project delivers an end-to-end web platform for 'Sumaq Spa &amp; Wellness Center', resolving a 28% no-show rate, untracked cosmetic supplies and paper-based medical records. Engineered with React 19, TypeScript and Tailwind CSS v4, the system features a 4-step self-service booking wizard, 3-cabin simultaneous scheduling, automated BOM inventory deduction, point-of-sale register and digital clinical records.</w:t>
      </w:r>
    </w:p>
    <w:p>
      <w:pPr>
        <w:spacing w:before="280" w:after="80"/>
      </w:pPr>
      <w:r>
        <w:rPr>
          <w:rFonts w:ascii="Arial" w:hAnsi="Arial"/>
          <w:b/>
          <w:color w:val="5E3A2B"/>
          <w:sz w:val="27"/>
        </w:rPr>
        <w:t>1. ASPECTOS GENERALES</w:t>
      </w:r>
    </w:p>
    <w:p>
      <w:pPr>
        <w:spacing w:before="200" w:after="60"/>
      </w:pPr>
      <w:r>
        <w:rPr>
          <w:rFonts w:ascii="Arial" w:hAnsi="Arial"/>
          <w:b/>
          <w:color w:val="8C6F55"/>
          <w:sz w:val="23"/>
        </w:rPr>
        <w:t>Visión, Misión y Entorno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Ser al 2028 el spa holístico líder en Lima Metropolitana por excelencia terapéutica, pureza botánica y vanguardia digital. Misión: Proporcionar un santuario de descanso y bienestar integral con insumos orgánicos certificados y tecnología ágil.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Estrategia de Diferenciación Enfocada: 3 cabinas temáticas exclusivas (Holística, Dermoestética, Hidroterapia) y autoservicio online 24/7.</w:t>
      </w:r>
    </w:p>
    <w:p>
      <w:pPr>
        <w:spacing w:before="280" w:after="80"/>
      </w:pPr>
      <w:r>
        <w:rPr>
          <w:rFonts w:ascii="Arial" w:hAnsi="Arial"/>
          <w:b/>
          <w:color w:val="5E3A2B"/>
          <w:sz w:val="27"/>
        </w:rPr>
        <w:t>2. PLANIFICACIÓN Y FRONT-END</w:t>
      </w:r>
    </w:p>
    <w:p>
      <w:pPr>
        <w:spacing w:before="200" w:after="60"/>
      </w:pPr>
      <w:r>
        <w:rPr>
          <w:rFonts w:ascii="Arial" w:hAnsi="Arial"/>
          <w:b/>
          <w:color w:val="8C6F55"/>
          <w:sz w:val="23"/>
        </w:rPr>
        <w:t>2.1. Análisis Empresarial y Procesos AS-IS vs. TO-BE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El análisis de sistemas evidenció la urgencia de abandonar la libreta de papel y los chats no sincronizados. A continuación se ilustra la comparativa gráfica entre el proceso actual deficiente y el proceso digitalizado propuesto: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4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roceso_as_is_vs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/>
          <w:color w:val="8C6F55"/>
          <w:sz w:val="18"/>
        </w:rPr>
        <w:t>Figura 1: Comparativa de Flujos de Proceso AS-IS (Manual) vs. TO-BE (Sistema Web Sumaq)</w:t>
      </w:r>
    </w:p>
    <w:p>
      <w:pPr>
        <w:spacing w:before="200" w:after="60"/>
      </w:pPr>
      <w:r>
        <w:rPr>
          <w:rFonts w:ascii="Arial" w:hAnsi="Arial"/>
          <w:b/>
          <w:color w:val="8C6F55"/>
          <w:sz w:val="23"/>
        </w:rPr>
        <w:t>2.2. Planificación de Proyectos y Gestión de Requerimientos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312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Requerimiento Funcional</w:t>
            </w:r>
          </w:p>
        </w:tc>
        <w:tc>
          <w:tcPr>
            <w:tcW w:type="dxa" w:w="3312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del Criterio</w:t>
            </w:r>
          </w:p>
        </w:tc>
      </w:tr>
      <w:tr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RF-01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Catálogo de Tratamientos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Exploración pública con precios, duración en minutos y fotos.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RF-02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Wizard de Reserva en 4 Pasos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Selección de servicio, especialista/horario, datos, pago y cupones.</w:t>
            </w:r>
          </w:p>
        </w:tc>
      </w:tr>
      <w:tr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RF-03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Disponibilidad en Tiempo Real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Cálculo de slots desocupados evitando cruces en cabinas.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RF-04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Motor de Cupones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Validación de promociones (ej. SUMAQ15) con descuento al subtotal.</w:t>
            </w:r>
          </w:p>
        </w:tc>
      </w:tr>
      <w:tr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RF-05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Autenticación por Roles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Login seguro con redirección (ADMIN, RECEPCIONISTA, TERAPEUTA).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RF-06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Agenda Global 3 Cabinas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Tablero simultáneo de 3 cabinas (Holística, Dermoestética, Hidroterapia).</w:t>
            </w:r>
          </w:p>
        </w:tc>
      </w:tr>
      <w:tr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RF-07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Ficha Clínica Digital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Registro de tipo de piel, alergias y evolución del paciente.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RF-08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Deducción de Insumos (BOM)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Salida automática de stock según receta al finalizar la cita.</w:t>
            </w:r>
          </w:p>
        </w:tc>
      </w:tr>
      <w:tr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RF-09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Caja POS &amp; Facturación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Carrito de venta, cálculo de IGV (18%), vuelto y boleta PDF.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RF-10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Kárdex y Alertas de Stock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Auditoría de almacén y semáforo de alerta cuando stock &lt;= mínimo.</w:t>
            </w:r>
          </w:p>
        </w:tc>
      </w:tr>
      <w:tr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RF-11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Dashboard KPIs</w:t>
            </w:r>
          </w:p>
        </w:tc>
        <w:tc>
          <w:tcPr>
            <w:tcW w:type="dxa" w:w="3312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Cálculo en vivo de ingresos, costo de insumos, margen y ocupación.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RF-12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Mantenimientos CRUD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Gestión de servicios, terapeutas, cabinas, cupones y usuarios.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3D2D22"/>
          <w:sz w:val="21"/>
        </w:rPr>
        <w:t>2.2.1.3. Diagrama de Casos de Uso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Modela las interacciones entre los 4 actores del sistema (Cliente, Recepcionista, Terapeuta, Administrador) y los módulos funcionales: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11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1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/>
          <w:color w:val="8C6F55"/>
          <w:sz w:val="18"/>
        </w:rPr>
        <w:t>Figura 2: Diagrama General de Casos de Uso del Sistema Web Sumaq Spa</w:t>
      </w:r>
    </w:p>
    <w:p>
      <w:pPr>
        <w:spacing w:before="160" w:after="40"/>
      </w:pPr>
      <w:r>
        <w:rPr>
          <w:rFonts w:ascii="Arial" w:hAnsi="Arial"/>
          <w:b/>
          <w:color w:val="3D2D22"/>
          <w:sz w:val="21"/>
        </w:rPr>
        <w:t>2.2.1.5. Diseño de Base de Datos y Modelo Entidad - Relación (MER)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Esquema normalizado en 3ra Forma Normal (3NF) compuesto por 13 tablas relacionales con integridad referencial: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88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modelo_entidad_re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/>
          <w:color w:val="8C6F55"/>
          <w:sz w:val="18"/>
        </w:rPr>
        <w:t>Figura 3: Modelo Entidad - Relación (MER) de la Base de Datos Relacional</w:t>
      </w:r>
    </w:p>
    <w:p>
      <w:pPr>
        <w:spacing w:before="160" w:after="40"/>
      </w:pPr>
      <w:r>
        <w:rPr>
          <w:rFonts w:ascii="Arial" w:hAnsi="Arial"/>
          <w:b/>
          <w:color w:val="3D2D22"/>
          <w:sz w:val="21"/>
        </w:rPr>
        <w:t>2.2.2. Gestión de Calendarización (Cronograma Gantt)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Planificación estructurada en 8 Sprints de desarrollo ágil: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gantt_calendariz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/>
          <w:color w:val="8C6F55"/>
          <w:sz w:val="18"/>
        </w:rPr>
        <w:t>Figura 4: Cronograma Gantt de Sprints de Desarrollo Ágil SCRUM</w:t>
      </w:r>
    </w:p>
    <w:p>
      <w:pPr>
        <w:spacing w:before="200" w:after="60"/>
      </w:pPr>
      <w:r>
        <w:rPr>
          <w:rFonts w:ascii="Arial" w:hAnsi="Arial"/>
          <w:b/>
          <w:color w:val="8C6F55"/>
          <w:sz w:val="23"/>
        </w:rPr>
        <w:t>2.3. Gestión de Desarrollo de Software y Arquitectura de Red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El frontend en React 19 y Vite 8 se ejecuta en enlace comodín 0.0.0.0 permitiendo acceso multiplataforma desde smartphones y tablets conectadas a la red Wi-Fi local: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06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5_arquitectura_desplieg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/>
          <w:color w:val="8C6F55"/>
          <w:sz w:val="18"/>
        </w:rPr>
        <w:t>Figura 5: Arquitectura de Despliegue en Red Local Wi-Fi con Docker y Vite</w:t>
      </w:r>
    </w:p>
    <w:p>
      <w:pPr>
        <w:spacing w:before="200" w:after="60"/>
      </w:pPr>
      <w:r>
        <w:rPr>
          <w:rFonts w:ascii="Arial" w:hAnsi="Arial"/>
          <w:b/>
          <w:color w:val="8C6F55"/>
          <w:sz w:val="23"/>
        </w:rPr>
        <w:t>2.5. Gestión de Riesgos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987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Riesgo Identificado</w:t>
            </w:r>
          </w:p>
        </w:tc>
        <w:tc>
          <w:tcPr>
            <w:tcW w:type="dxa" w:w="1987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987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987"/>
            <w:shd w:fill="5E3A2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Estrategia de Mitigación</w:t>
            </w:r>
          </w:p>
        </w:tc>
      </w:tr>
      <w:tr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Desarrollo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Inconsistencias de tipado en componentes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Media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Compilación estricta con TypeScript (tsc -b) en cada commit.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Despliegue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Saturación de conexiones Wi-Fi en cabinas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Baja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Contenedor Nginx ligero con caché estática y Vite bundle &lt; 140kB.</w:t>
            </w:r>
          </w:p>
        </w:tc>
      </w:tr>
      <w:tr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Mantenimiento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Pérdida de datos de stock o reservas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Baja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Crítica</w:t>
            </w:r>
          </w:p>
        </w:tc>
        <w:tc>
          <w:tcPr>
            <w:tcW w:type="dxa" w:w="1987"/>
            <w:shd w:fill="F9F6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Persistencia en localStorage y transacciones atómicas en base de datos.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8C6F55"/>
          <w:sz w:val="23"/>
        </w:rPr>
        <w:t>2.6. Desarrollo Front-End y Optimización WPO</w:t>
      </w:r>
    </w:p>
    <w:p>
      <w:pPr>
        <w:spacing w:after="80" w:line="276" w:lineRule="auto"/>
      </w:pPr>
      <w:r>
        <w:rPr>
          <w:rFonts w:ascii="Calibri" w:hAnsi="Calibri"/>
          <w:color w:val="323232"/>
          <w:sz w:val="20"/>
        </w:rPr>
        <w:t>El proyecto implementa 18 vistas responsivas bajo metodología Atomic Design, logrando 98/100 en Google Lighthouse, empaquetado de producción en 1.14s y cero errores en TypeScript.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