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704B8" w14:textId="77777777" w:rsidR="00287AD2" w:rsidRDefault="00287AD2"/>
    <w:p w14:paraId="25E67200" w14:textId="77777777" w:rsidR="00000C3B" w:rsidRPr="004E0E46" w:rsidRDefault="00000C3B" w:rsidP="00000C3B">
      <w:pPr>
        <w:spacing w:line="240" w:lineRule="auto"/>
        <w:ind w:firstLine="720"/>
        <w:jc w:val="center"/>
        <w:rPr>
          <w:rFonts w:eastAsia="Calibri"/>
          <w:sz w:val="20"/>
          <w:szCs w:val="20"/>
        </w:rPr>
      </w:pPr>
      <w:r w:rsidRPr="002F19B0">
        <w:rPr>
          <w:rFonts w:eastAsia="Times New Roman"/>
          <w:sz w:val="20"/>
          <w:szCs w:val="20"/>
        </w:rPr>
        <w:t xml:space="preserve">Table </w:t>
      </w:r>
      <w:r>
        <w:rPr>
          <w:rFonts w:eastAsia="Times New Roman"/>
          <w:sz w:val="20"/>
          <w:szCs w:val="20"/>
        </w:rPr>
        <w:t>9</w:t>
      </w:r>
      <w:r w:rsidRPr="002F19B0">
        <w:rPr>
          <w:rFonts w:eastAsia="Times New Roman"/>
          <w:sz w:val="20"/>
          <w:szCs w:val="20"/>
        </w:rPr>
        <w:t>. One-way ANOVA for all test problems (</w:t>
      </w:r>
      <w:r w:rsidRPr="002F19B0">
        <w:rPr>
          <w:rFonts w:eastAsia="Calibri"/>
          <w:color w:val="000000"/>
          <w:sz w:val="20"/>
          <w:szCs w:val="20"/>
        </w:rPr>
        <w:t>between groups</w:t>
      </w:r>
      <w:r w:rsidRPr="002F19B0">
        <w:rPr>
          <w:rFonts w:eastAsia="Times New Roman"/>
          <w:sz w:val="20"/>
          <w:szCs w:val="20"/>
        </w:rPr>
        <w:t>)</w:t>
      </w:r>
      <w:r w:rsidRPr="002F19B0">
        <w:rPr>
          <w:rFonts w:eastAsia="Calibri"/>
          <w:sz w:val="20"/>
          <w:szCs w:val="20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3"/>
        <w:gridCol w:w="1303"/>
        <w:gridCol w:w="2174"/>
        <w:gridCol w:w="862"/>
        <w:gridCol w:w="1394"/>
        <w:gridCol w:w="1045"/>
        <w:gridCol w:w="958"/>
      </w:tblGrid>
      <w:tr w:rsidR="00000C3B" w:rsidRPr="004E0E46" w14:paraId="38E4AABC" w14:textId="77777777" w:rsidTr="00660ECB">
        <w:tc>
          <w:tcPr>
            <w:tcW w:w="1293" w:type="dxa"/>
            <w:tcBorders>
              <w:bottom w:val="single" w:sz="4" w:space="0" w:color="auto"/>
              <w:right w:val="nil"/>
            </w:tcBorders>
            <w:vAlign w:val="center"/>
          </w:tcPr>
          <w:p w14:paraId="14B0403F" w14:textId="77777777" w:rsidR="00000C3B" w:rsidRPr="004E0E46" w:rsidRDefault="00000C3B" w:rsidP="00660ECB">
            <w:pPr>
              <w:spacing w:line="240" w:lineRule="auto"/>
              <w:jc w:val="center"/>
              <w:rPr>
                <w:rFonts w:eastAsia="Calibri"/>
              </w:rPr>
            </w:pPr>
            <w:r w:rsidRPr="004E0E46">
              <w:rPr>
                <w:rFonts w:eastAsia="Calibri"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9D66FC" w14:textId="77777777" w:rsidR="00000C3B" w:rsidRPr="004E0E46" w:rsidRDefault="00000C3B" w:rsidP="00660ECB">
            <w:pPr>
              <w:spacing w:line="240" w:lineRule="auto"/>
              <w:jc w:val="center"/>
              <w:rPr>
                <w:rFonts w:eastAsia="Calibri"/>
              </w:rPr>
            </w:pPr>
            <w:r w:rsidRPr="004E0E46">
              <w:rPr>
                <w:rFonts w:eastAsia="Calibri"/>
                <w:color w:val="000000"/>
                <w:sz w:val="20"/>
                <w:szCs w:val="20"/>
              </w:rPr>
              <w:t>Problem size</w:t>
            </w:r>
          </w:p>
        </w:tc>
        <w:tc>
          <w:tcPr>
            <w:tcW w:w="21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84B0EE" w14:textId="77777777" w:rsidR="00000C3B" w:rsidRPr="004E0E46" w:rsidRDefault="00000C3B" w:rsidP="00660ECB">
            <w:pPr>
              <w:spacing w:line="240" w:lineRule="auto"/>
              <w:jc w:val="center"/>
              <w:rPr>
                <w:rFonts w:eastAsia="Calibri"/>
              </w:rPr>
            </w:pPr>
            <w:r w:rsidRPr="004E0E46">
              <w:rPr>
                <w:rFonts w:eastAsia="Calibri"/>
                <w:color w:val="000000"/>
                <w:sz w:val="20"/>
                <w:szCs w:val="20"/>
              </w:rPr>
              <w:t>Sum of squares</w:t>
            </w:r>
          </w:p>
        </w:tc>
        <w:tc>
          <w:tcPr>
            <w:tcW w:w="8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847D11" w14:textId="77777777" w:rsidR="00000C3B" w:rsidRPr="004E0E46" w:rsidRDefault="00000C3B" w:rsidP="00660ECB">
            <w:pPr>
              <w:spacing w:line="240" w:lineRule="auto"/>
              <w:jc w:val="center"/>
              <w:rPr>
                <w:rFonts w:eastAsia="Calibri"/>
              </w:rPr>
            </w:pPr>
            <w:proofErr w:type="spellStart"/>
            <w:r w:rsidRPr="004E0E46">
              <w:rPr>
                <w:rFonts w:eastAsia="Calibri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9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BED084" w14:textId="77777777" w:rsidR="00000C3B" w:rsidRPr="004E0E46" w:rsidRDefault="00000C3B" w:rsidP="00660ECB">
            <w:pPr>
              <w:spacing w:line="240" w:lineRule="auto"/>
              <w:jc w:val="center"/>
              <w:rPr>
                <w:rFonts w:eastAsia="Calibri"/>
              </w:rPr>
            </w:pPr>
            <w:r w:rsidRPr="004E0E46">
              <w:rPr>
                <w:rFonts w:eastAsia="Calibri"/>
                <w:color w:val="000000"/>
                <w:sz w:val="20"/>
                <w:szCs w:val="20"/>
              </w:rPr>
              <w:t>Mean square</w:t>
            </w:r>
          </w:p>
        </w:tc>
        <w:tc>
          <w:tcPr>
            <w:tcW w:w="10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521B8B" w14:textId="77777777" w:rsidR="00000C3B" w:rsidRPr="004E0E46" w:rsidRDefault="00000C3B" w:rsidP="00660ECB">
            <w:pPr>
              <w:spacing w:line="240" w:lineRule="auto"/>
              <w:jc w:val="center"/>
              <w:rPr>
                <w:rFonts w:eastAsia="Calibri"/>
              </w:rPr>
            </w:pPr>
            <w:r w:rsidRPr="004E0E46">
              <w:rPr>
                <w:rFonts w:eastAsia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958" w:type="dxa"/>
            <w:tcBorders>
              <w:left w:val="nil"/>
              <w:bottom w:val="single" w:sz="4" w:space="0" w:color="auto"/>
            </w:tcBorders>
            <w:vAlign w:val="center"/>
          </w:tcPr>
          <w:p w14:paraId="66F750D3" w14:textId="77777777" w:rsidR="00000C3B" w:rsidRPr="004E0E46" w:rsidRDefault="00000C3B" w:rsidP="00660ECB">
            <w:pPr>
              <w:spacing w:line="240" w:lineRule="auto"/>
              <w:jc w:val="center"/>
              <w:rPr>
                <w:rFonts w:eastAsia="Calibri"/>
              </w:rPr>
            </w:pPr>
            <w:r w:rsidRPr="004E0E46">
              <w:rPr>
                <w:rFonts w:eastAsia="Calibri"/>
                <w:color w:val="000000"/>
                <w:sz w:val="20"/>
                <w:szCs w:val="20"/>
              </w:rPr>
              <w:t>Sig.</w:t>
            </w:r>
          </w:p>
        </w:tc>
      </w:tr>
      <w:tr w:rsidR="00000C3B" w:rsidRPr="004E0E46" w14:paraId="2AD98F51" w14:textId="77777777" w:rsidTr="00660ECB">
        <w:tc>
          <w:tcPr>
            <w:tcW w:w="1293" w:type="dxa"/>
            <w:tcBorders>
              <w:bottom w:val="nil"/>
              <w:right w:val="nil"/>
            </w:tcBorders>
          </w:tcPr>
          <w:p w14:paraId="3776C058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  <w:highlight w:val="yellow"/>
              </w:rPr>
            </w:pP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61BDC5D6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174" w:type="dxa"/>
            <w:tcBorders>
              <w:left w:val="nil"/>
              <w:bottom w:val="nil"/>
              <w:right w:val="nil"/>
            </w:tcBorders>
          </w:tcPr>
          <w:p w14:paraId="485B82BA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211.900</w:t>
            </w:r>
          </w:p>
        </w:tc>
        <w:tc>
          <w:tcPr>
            <w:tcW w:w="862" w:type="dxa"/>
            <w:tcBorders>
              <w:left w:val="nil"/>
              <w:bottom w:val="nil"/>
              <w:right w:val="nil"/>
            </w:tcBorders>
          </w:tcPr>
          <w:p w14:paraId="79B2E73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left w:val="nil"/>
              <w:bottom w:val="nil"/>
              <w:right w:val="nil"/>
            </w:tcBorders>
          </w:tcPr>
          <w:p w14:paraId="5F5C49E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52.975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728BC336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1.121</w:t>
            </w:r>
          </w:p>
        </w:tc>
        <w:tc>
          <w:tcPr>
            <w:tcW w:w="958" w:type="dxa"/>
            <w:tcBorders>
              <w:left w:val="nil"/>
              <w:bottom w:val="nil"/>
            </w:tcBorders>
          </w:tcPr>
          <w:p w14:paraId="76CCD378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0.362</w:t>
            </w:r>
          </w:p>
        </w:tc>
      </w:tr>
      <w:tr w:rsidR="00000C3B" w:rsidRPr="004E0E46" w14:paraId="6CB51605" w14:textId="77777777" w:rsidTr="00660ECB">
        <w:tc>
          <w:tcPr>
            <w:tcW w:w="1293" w:type="dxa"/>
            <w:tcBorders>
              <w:top w:val="nil"/>
              <w:bottom w:val="nil"/>
              <w:right w:val="nil"/>
            </w:tcBorders>
          </w:tcPr>
          <w:p w14:paraId="775BDF7A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NPS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A994F5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0685BEE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2991.850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3F99F4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A5F3357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747.962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2141695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4.783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</w:tcBorders>
          </w:tcPr>
          <w:p w14:paraId="65724B06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0.003</w:t>
            </w:r>
          </w:p>
        </w:tc>
      </w:tr>
      <w:tr w:rsidR="00000C3B" w:rsidRPr="004E0E46" w14:paraId="484BCCEF" w14:textId="77777777" w:rsidTr="00660ECB">
        <w:tc>
          <w:tcPr>
            <w:tcW w:w="1293" w:type="dxa"/>
            <w:tcBorders>
              <w:top w:val="nil"/>
              <w:bottom w:val="single" w:sz="4" w:space="0" w:color="auto"/>
              <w:right w:val="nil"/>
            </w:tcBorders>
          </w:tcPr>
          <w:p w14:paraId="7A1AACC8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63754E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82CE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4137.600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4E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18EE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1034.400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3009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8.895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</w:tcBorders>
          </w:tcPr>
          <w:p w14:paraId="451B6DB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&lt;0.001</w:t>
            </w:r>
          </w:p>
        </w:tc>
      </w:tr>
      <w:tr w:rsidR="00000C3B" w:rsidRPr="004E0E46" w14:paraId="5373377F" w14:textId="77777777" w:rsidTr="00660ECB">
        <w:tc>
          <w:tcPr>
            <w:tcW w:w="1293" w:type="dxa"/>
            <w:tcBorders>
              <w:bottom w:val="nil"/>
              <w:right w:val="nil"/>
            </w:tcBorders>
          </w:tcPr>
          <w:p w14:paraId="1F01B80E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1FFEB2A7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174" w:type="dxa"/>
            <w:tcBorders>
              <w:left w:val="nil"/>
              <w:bottom w:val="nil"/>
              <w:right w:val="nil"/>
            </w:tcBorders>
          </w:tcPr>
          <w:p w14:paraId="091861A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0.060</w:t>
            </w:r>
          </w:p>
        </w:tc>
        <w:tc>
          <w:tcPr>
            <w:tcW w:w="862" w:type="dxa"/>
            <w:tcBorders>
              <w:left w:val="nil"/>
              <w:bottom w:val="nil"/>
              <w:right w:val="nil"/>
            </w:tcBorders>
          </w:tcPr>
          <w:p w14:paraId="0767D56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left w:val="nil"/>
              <w:bottom w:val="nil"/>
              <w:right w:val="nil"/>
            </w:tcBorders>
          </w:tcPr>
          <w:p w14:paraId="3571D88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0.015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6B8CC1A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0.770</w:t>
            </w:r>
          </w:p>
        </w:tc>
        <w:tc>
          <w:tcPr>
            <w:tcW w:w="958" w:type="dxa"/>
            <w:tcBorders>
              <w:left w:val="nil"/>
              <w:bottom w:val="nil"/>
            </w:tcBorders>
          </w:tcPr>
          <w:p w14:paraId="11ED30BB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0.552</w:t>
            </w:r>
          </w:p>
        </w:tc>
      </w:tr>
      <w:tr w:rsidR="00000C3B" w:rsidRPr="004E0E46" w14:paraId="15222974" w14:textId="77777777" w:rsidTr="00660ECB">
        <w:tc>
          <w:tcPr>
            <w:tcW w:w="1293" w:type="dxa"/>
            <w:tcBorders>
              <w:top w:val="nil"/>
              <w:bottom w:val="nil"/>
              <w:right w:val="nil"/>
            </w:tcBorders>
          </w:tcPr>
          <w:p w14:paraId="0624DA8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MID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EDF58C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695CF8C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0.219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EC085CB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AD989A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0.055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7681808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3.664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</w:tcBorders>
          </w:tcPr>
          <w:p w14:paraId="612CF79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0.014</w:t>
            </w:r>
          </w:p>
        </w:tc>
      </w:tr>
      <w:tr w:rsidR="00000C3B" w:rsidRPr="004E0E46" w14:paraId="74422524" w14:textId="77777777" w:rsidTr="00660ECB">
        <w:tc>
          <w:tcPr>
            <w:tcW w:w="1293" w:type="dxa"/>
            <w:tcBorders>
              <w:top w:val="nil"/>
              <w:bottom w:val="single" w:sz="4" w:space="0" w:color="auto"/>
              <w:right w:val="nil"/>
            </w:tcBorders>
          </w:tcPr>
          <w:p w14:paraId="5A9D0E5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B4F0E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4C22C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0.927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9F60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4FBDB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0.232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2EBDAC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14.466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</w:tcBorders>
          </w:tcPr>
          <w:p w14:paraId="1F2F4A4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&lt;0.001</w:t>
            </w:r>
          </w:p>
        </w:tc>
      </w:tr>
      <w:tr w:rsidR="00000C3B" w:rsidRPr="004E0E46" w14:paraId="63E24CB1" w14:textId="77777777" w:rsidTr="00660ECB">
        <w:tc>
          <w:tcPr>
            <w:tcW w:w="1293" w:type="dxa"/>
            <w:tcBorders>
              <w:bottom w:val="nil"/>
              <w:right w:val="nil"/>
            </w:tcBorders>
          </w:tcPr>
          <w:p w14:paraId="2897C69F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61AB950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174" w:type="dxa"/>
            <w:tcBorders>
              <w:left w:val="nil"/>
              <w:bottom w:val="nil"/>
              <w:right w:val="nil"/>
            </w:tcBorders>
          </w:tcPr>
          <w:p w14:paraId="0E80400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33.854</w:t>
            </w:r>
          </w:p>
        </w:tc>
        <w:tc>
          <w:tcPr>
            <w:tcW w:w="862" w:type="dxa"/>
            <w:tcBorders>
              <w:left w:val="nil"/>
              <w:bottom w:val="nil"/>
              <w:right w:val="nil"/>
            </w:tcBorders>
          </w:tcPr>
          <w:p w14:paraId="69240468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left w:val="nil"/>
              <w:bottom w:val="nil"/>
              <w:right w:val="nil"/>
            </w:tcBorders>
          </w:tcPr>
          <w:p w14:paraId="25CA03C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8.463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51FF44F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0.010</w:t>
            </w:r>
          </w:p>
        </w:tc>
        <w:tc>
          <w:tcPr>
            <w:tcW w:w="958" w:type="dxa"/>
            <w:tcBorders>
              <w:left w:val="nil"/>
              <w:bottom w:val="nil"/>
            </w:tcBorders>
          </w:tcPr>
          <w:p w14:paraId="49051ACF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1.000</w:t>
            </w:r>
          </w:p>
        </w:tc>
      </w:tr>
      <w:tr w:rsidR="00000C3B" w:rsidRPr="004E0E46" w14:paraId="59945E58" w14:textId="77777777" w:rsidTr="00660ECB">
        <w:tc>
          <w:tcPr>
            <w:tcW w:w="1293" w:type="dxa"/>
            <w:tcBorders>
              <w:top w:val="nil"/>
              <w:bottom w:val="nil"/>
              <w:right w:val="nil"/>
            </w:tcBorders>
          </w:tcPr>
          <w:p w14:paraId="7BA505C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DM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4DC921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1CDC751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11327.664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085925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F4B949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2831.916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018FD978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0.595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</w:tcBorders>
          </w:tcPr>
          <w:p w14:paraId="0696930F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0.669</w:t>
            </w:r>
          </w:p>
        </w:tc>
      </w:tr>
      <w:tr w:rsidR="00000C3B" w:rsidRPr="004E0E46" w14:paraId="4FB0F18F" w14:textId="77777777" w:rsidTr="00660ECB">
        <w:tc>
          <w:tcPr>
            <w:tcW w:w="1293" w:type="dxa"/>
            <w:tcBorders>
              <w:top w:val="nil"/>
              <w:bottom w:val="single" w:sz="4" w:space="0" w:color="auto"/>
              <w:right w:val="nil"/>
            </w:tcBorders>
          </w:tcPr>
          <w:p w14:paraId="2BF44EA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7996AF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969EC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357820.973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50A2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739BA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89455.243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6A6C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7.653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</w:tcBorders>
          </w:tcPr>
          <w:p w14:paraId="7ED86BEA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&lt;0.001</w:t>
            </w:r>
          </w:p>
        </w:tc>
      </w:tr>
      <w:tr w:rsidR="00000C3B" w:rsidRPr="004E0E46" w14:paraId="655D3BBE" w14:textId="77777777" w:rsidTr="00660ECB">
        <w:tc>
          <w:tcPr>
            <w:tcW w:w="1293" w:type="dxa"/>
            <w:tcBorders>
              <w:bottom w:val="nil"/>
              <w:right w:val="nil"/>
            </w:tcBorders>
          </w:tcPr>
          <w:p w14:paraId="522FD70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1059572E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174" w:type="dxa"/>
            <w:tcBorders>
              <w:left w:val="nil"/>
              <w:bottom w:val="nil"/>
              <w:right w:val="nil"/>
            </w:tcBorders>
          </w:tcPr>
          <w:p w14:paraId="4E722A3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0.033</w:t>
            </w:r>
          </w:p>
        </w:tc>
        <w:tc>
          <w:tcPr>
            <w:tcW w:w="862" w:type="dxa"/>
            <w:tcBorders>
              <w:left w:val="nil"/>
              <w:bottom w:val="nil"/>
              <w:right w:val="nil"/>
            </w:tcBorders>
          </w:tcPr>
          <w:p w14:paraId="0CC999A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left w:val="nil"/>
              <w:bottom w:val="nil"/>
              <w:right w:val="nil"/>
            </w:tcBorders>
          </w:tcPr>
          <w:p w14:paraId="2D178AAF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0.008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7B30233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1.367</w:t>
            </w:r>
          </w:p>
        </w:tc>
        <w:tc>
          <w:tcPr>
            <w:tcW w:w="958" w:type="dxa"/>
            <w:tcBorders>
              <w:left w:val="nil"/>
              <w:bottom w:val="nil"/>
            </w:tcBorders>
          </w:tcPr>
          <w:p w14:paraId="00C3749C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0.265</w:t>
            </w:r>
          </w:p>
        </w:tc>
      </w:tr>
      <w:tr w:rsidR="00000C3B" w:rsidRPr="004E0E46" w14:paraId="15131241" w14:textId="77777777" w:rsidTr="00660ECB">
        <w:tc>
          <w:tcPr>
            <w:tcW w:w="1293" w:type="dxa"/>
            <w:tcBorders>
              <w:top w:val="nil"/>
              <w:bottom w:val="nil"/>
              <w:right w:val="nil"/>
            </w:tcBorders>
          </w:tcPr>
          <w:p w14:paraId="44C9D54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SNS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E0796EE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5435DA4A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0.164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1041AB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058152B8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0.041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4D4F22D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6.834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</w:tcBorders>
          </w:tcPr>
          <w:p w14:paraId="6FF7EB8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&lt;0.001</w:t>
            </w:r>
          </w:p>
        </w:tc>
      </w:tr>
      <w:tr w:rsidR="00000C3B" w:rsidRPr="004E0E46" w14:paraId="3FC9B2FD" w14:textId="77777777" w:rsidTr="00660ECB">
        <w:tc>
          <w:tcPr>
            <w:tcW w:w="1293" w:type="dxa"/>
            <w:tcBorders>
              <w:top w:val="nil"/>
              <w:bottom w:val="single" w:sz="4" w:space="0" w:color="auto"/>
              <w:right w:val="nil"/>
            </w:tcBorders>
          </w:tcPr>
          <w:p w14:paraId="17AFFF4A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16BC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0D6CF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0.151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DA668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5AA2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0.038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CF00F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4.867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</w:tcBorders>
          </w:tcPr>
          <w:p w14:paraId="2B82462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0.003</w:t>
            </w:r>
          </w:p>
        </w:tc>
      </w:tr>
      <w:tr w:rsidR="00000C3B" w:rsidRPr="004E0E46" w14:paraId="7DDE81D7" w14:textId="77777777" w:rsidTr="00660ECB">
        <w:tc>
          <w:tcPr>
            <w:tcW w:w="1293" w:type="dxa"/>
            <w:tcBorders>
              <w:bottom w:val="nil"/>
              <w:right w:val="nil"/>
            </w:tcBorders>
          </w:tcPr>
          <w:p w14:paraId="37E45A9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4E735187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174" w:type="dxa"/>
            <w:tcBorders>
              <w:left w:val="nil"/>
              <w:bottom w:val="nil"/>
              <w:right w:val="nil"/>
            </w:tcBorders>
          </w:tcPr>
          <w:p w14:paraId="390B949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15.848</w:t>
            </w:r>
          </w:p>
        </w:tc>
        <w:tc>
          <w:tcPr>
            <w:tcW w:w="862" w:type="dxa"/>
            <w:tcBorders>
              <w:left w:val="nil"/>
              <w:bottom w:val="nil"/>
              <w:right w:val="nil"/>
            </w:tcBorders>
          </w:tcPr>
          <w:p w14:paraId="0C512C7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left w:val="nil"/>
              <w:bottom w:val="nil"/>
              <w:right w:val="nil"/>
            </w:tcBorders>
          </w:tcPr>
          <w:p w14:paraId="2122C9F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3.962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4EABA7B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0.499</w:t>
            </w:r>
          </w:p>
        </w:tc>
        <w:tc>
          <w:tcPr>
            <w:tcW w:w="958" w:type="dxa"/>
            <w:tcBorders>
              <w:left w:val="nil"/>
              <w:bottom w:val="nil"/>
            </w:tcBorders>
          </w:tcPr>
          <w:p w14:paraId="2A4D987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0.737</w:t>
            </w:r>
          </w:p>
        </w:tc>
      </w:tr>
      <w:tr w:rsidR="00000C3B" w:rsidRPr="004E0E46" w14:paraId="16474E2F" w14:textId="77777777" w:rsidTr="00660ECB">
        <w:tc>
          <w:tcPr>
            <w:tcW w:w="1293" w:type="dxa"/>
            <w:tcBorders>
              <w:top w:val="nil"/>
              <w:bottom w:val="nil"/>
              <w:right w:val="nil"/>
            </w:tcBorders>
          </w:tcPr>
          <w:p w14:paraId="5C27FDEE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RAS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54571CD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542B6CE2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27.733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0FD08C6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26465246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6.933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72CEFFB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0.689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</w:tcBorders>
          </w:tcPr>
          <w:p w14:paraId="0A345FAE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0.604</w:t>
            </w:r>
          </w:p>
        </w:tc>
      </w:tr>
      <w:tr w:rsidR="00000C3B" w:rsidRPr="004E0E46" w14:paraId="3B0277FB" w14:textId="77777777" w:rsidTr="00660ECB">
        <w:tc>
          <w:tcPr>
            <w:tcW w:w="1293" w:type="dxa"/>
            <w:tcBorders>
              <w:top w:val="nil"/>
              <w:bottom w:val="single" w:sz="4" w:space="0" w:color="auto"/>
              <w:right w:val="nil"/>
            </w:tcBorders>
          </w:tcPr>
          <w:p w14:paraId="488F2ED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5298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15F83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74.551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FC187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101B5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18.638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543B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0.231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</w:tcBorders>
          </w:tcPr>
          <w:p w14:paraId="4D33103B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0.919</w:t>
            </w:r>
          </w:p>
        </w:tc>
      </w:tr>
      <w:tr w:rsidR="00000C3B" w:rsidRPr="004E0E46" w14:paraId="2294A64D" w14:textId="77777777" w:rsidTr="00660ECB">
        <w:tc>
          <w:tcPr>
            <w:tcW w:w="1293" w:type="dxa"/>
            <w:tcBorders>
              <w:bottom w:val="nil"/>
              <w:right w:val="nil"/>
            </w:tcBorders>
          </w:tcPr>
          <w:p w14:paraId="68C1BC2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6B5B706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174" w:type="dxa"/>
            <w:tcBorders>
              <w:left w:val="nil"/>
              <w:bottom w:val="nil"/>
              <w:right w:val="nil"/>
            </w:tcBorders>
          </w:tcPr>
          <w:p w14:paraId="2DF398D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6.822</w:t>
            </w:r>
          </w:p>
        </w:tc>
        <w:tc>
          <w:tcPr>
            <w:tcW w:w="862" w:type="dxa"/>
            <w:tcBorders>
              <w:left w:val="nil"/>
              <w:bottom w:val="nil"/>
              <w:right w:val="nil"/>
            </w:tcBorders>
          </w:tcPr>
          <w:p w14:paraId="753AB116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left w:val="nil"/>
              <w:bottom w:val="nil"/>
              <w:right w:val="nil"/>
            </w:tcBorders>
          </w:tcPr>
          <w:p w14:paraId="67A8A26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1.705</w:t>
            </w:r>
          </w:p>
        </w:tc>
        <w:tc>
          <w:tcPr>
            <w:tcW w:w="1045" w:type="dxa"/>
            <w:tcBorders>
              <w:left w:val="nil"/>
              <w:bottom w:val="nil"/>
              <w:right w:val="nil"/>
            </w:tcBorders>
          </w:tcPr>
          <w:p w14:paraId="4B6B751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60.371</w:t>
            </w:r>
          </w:p>
        </w:tc>
        <w:tc>
          <w:tcPr>
            <w:tcW w:w="958" w:type="dxa"/>
            <w:tcBorders>
              <w:left w:val="nil"/>
              <w:bottom w:val="nil"/>
            </w:tcBorders>
          </w:tcPr>
          <w:p w14:paraId="74775F6C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&lt;0.001</w:t>
            </w:r>
          </w:p>
        </w:tc>
      </w:tr>
      <w:tr w:rsidR="00000C3B" w:rsidRPr="004E0E46" w14:paraId="1D53D58B" w14:textId="77777777" w:rsidTr="00660ECB">
        <w:tc>
          <w:tcPr>
            <w:tcW w:w="1293" w:type="dxa"/>
            <w:tcBorders>
              <w:top w:val="nil"/>
              <w:bottom w:val="nil"/>
              <w:right w:val="nil"/>
            </w:tcBorders>
          </w:tcPr>
          <w:p w14:paraId="3BBC996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QM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D55346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</w:tcPr>
          <w:p w14:paraId="58C7E0D4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2.814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709129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14:paraId="0219E739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0.704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</w:tcPr>
          <w:p w14:paraId="36C81F1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17.066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</w:tcBorders>
          </w:tcPr>
          <w:p w14:paraId="365CB33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&lt;0.001</w:t>
            </w:r>
          </w:p>
        </w:tc>
      </w:tr>
      <w:tr w:rsidR="00000C3B" w:rsidRPr="004E0E46" w14:paraId="6C125016" w14:textId="77777777" w:rsidTr="00660ECB">
        <w:tc>
          <w:tcPr>
            <w:tcW w:w="1293" w:type="dxa"/>
            <w:tcBorders>
              <w:top w:val="nil"/>
              <w:right w:val="nil"/>
            </w:tcBorders>
          </w:tcPr>
          <w:p w14:paraId="3433EE71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</w:tcPr>
          <w:p w14:paraId="474F40B0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174" w:type="dxa"/>
            <w:tcBorders>
              <w:top w:val="nil"/>
              <w:left w:val="nil"/>
              <w:right w:val="nil"/>
            </w:tcBorders>
          </w:tcPr>
          <w:p w14:paraId="46717F6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3.720</w:t>
            </w:r>
          </w:p>
        </w:tc>
        <w:tc>
          <w:tcPr>
            <w:tcW w:w="862" w:type="dxa"/>
            <w:tcBorders>
              <w:top w:val="nil"/>
              <w:left w:val="nil"/>
              <w:right w:val="nil"/>
            </w:tcBorders>
          </w:tcPr>
          <w:p w14:paraId="0B312F45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right w:val="nil"/>
            </w:tcBorders>
          </w:tcPr>
          <w:p w14:paraId="78EF1AEB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0.930</w:t>
            </w:r>
          </w:p>
        </w:tc>
        <w:tc>
          <w:tcPr>
            <w:tcW w:w="1045" w:type="dxa"/>
            <w:tcBorders>
              <w:top w:val="nil"/>
              <w:left w:val="nil"/>
              <w:right w:val="nil"/>
            </w:tcBorders>
          </w:tcPr>
          <w:p w14:paraId="07E893B3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22.97</w:t>
            </w:r>
          </w:p>
        </w:tc>
        <w:tc>
          <w:tcPr>
            <w:tcW w:w="958" w:type="dxa"/>
            <w:tcBorders>
              <w:top w:val="nil"/>
              <w:left w:val="nil"/>
            </w:tcBorders>
          </w:tcPr>
          <w:p w14:paraId="0076E3EB" w14:textId="77777777" w:rsidR="00000C3B" w:rsidRPr="00E45880" w:rsidRDefault="00000C3B" w:rsidP="00660ECB">
            <w:pPr>
              <w:spacing w:line="240" w:lineRule="auto"/>
              <w:jc w:val="center"/>
              <w:rPr>
                <w:rFonts w:eastAsia="Calibri"/>
                <w:sz w:val="14"/>
                <w:szCs w:val="14"/>
              </w:rPr>
            </w:pPr>
            <w:r w:rsidRPr="00E45880">
              <w:rPr>
                <w:rFonts w:eastAsia="Calibri"/>
                <w:sz w:val="14"/>
                <w:szCs w:val="14"/>
              </w:rPr>
              <w:t>&lt;0.001</w:t>
            </w:r>
          </w:p>
        </w:tc>
      </w:tr>
    </w:tbl>
    <w:p w14:paraId="06E58118" w14:textId="77777777" w:rsidR="00C71948" w:rsidRDefault="00C71948"/>
    <w:p w14:paraId="2D9632C9" w14:textId="77777777" w:rsidR="00C71948" w:rsidRDefault="00C71948"/>
    <w:p w14:paraId="438704AA" w14:textId="77777777" w:rsidR="00000C3B" w:rsidRPr="004E0E46" w:rsidRDefault="00000C3B" w:rsidP="00000C3B">
      <w:pPr>
        <w:spacing w:line="240" w:lineRule="auto"/>
        <w:ind w:firstLine="720"/>
        <w:jc w:val="center"/>
        <w:rPr>
          <w:rFonts w:eastAsia="Calibri"/>
          <w:sz w:val="20"/>
          <w:szCs w:val="20"/>
        </w:rPr>
      </w:pPr>
      <w:r w:rsidRPr="004E0E46">
        <w:rPr>
          <w:rFonts w:eastAsia="Times New Roman"/>
          <w:sz w:val="20"/>
          <w:szCs w:val="20"/>
        </w:rPr>
        <w:t xml:space="preserve">Table </w:t>
      </w:r>
      <w:r>
        <w:rPr>
          <w:rFonts w:eastAsia="Times New Roman"/>
          <w:sz w:val="20"/>
          <w:szCs w:val="20"/>
        </w:rPr>
        <w:t>10</w:t>
      </w:r>
      <w:r w:rsidRPr="004E0E46">
        <w:rPr>
          <w:rFonts w:eastAsia="Times New Roman"/>
          <w:sz w:val="20"/>
          <w:szCs w:val="20"/>
        </w:rPr>
        <w:t xml:space="preserve">. Outcome of </w:t>
      </w:r>
      <w:bookmarkStart w:id="0" w:name="_Hlk164618756"/>
      <w:r w:rsidRPr="004E0E46">
        <w:rPr>
          <w:rFonts w:eastAsia="Times New Roman"/>
          <w:sz w:val="20"/>
          <w:szCs w:val="20"/>
        </w:rPr>
        <w:t>Duncan’s pairwise comparisons</w:t>
      </w:r>
      <w:bookmarkEnd w:id="0"/>
      <w:r w:rsidRPr="004E0E46">
        <w:rPr>
          <w:rFonts w:eastAsia="Calibri"/>
          <w:sz w:val="20"/>
          <w:szCs w:val="20"/>
        </w:rPr>
        <w:t>.</w:t>
      </w: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895"/>
        <w:gridCol w:w="990"/>
        <w:gridCol w:w="2491"/>
        <w:gridCol w:w="2491"/>
        <w:gridCol w:w="2491"/>
      </w:tblGrid>
      <w:tr w:rsidR="00000C3B" w:rsidRPr="00316A93" w14:paraId="0AC7742C" w14:textId="77777777" w:rsidTr="00660ECB">
        <w:trPr>
          <w:trHeight w:val="226"/>
        </w:trPr>
        <w:tc>
          <w:tcPr>
            <w:tcW w:w="89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2DCAD75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8"/>
                <w:szCs w:val="18"/>
              </w:rPr>
              <w:t>Metric</w:t>
            </w:r>
          </w:p>
        </w:tc>
        <w:tc>
          <w:tcPr>
            <w:tcW w:w="990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14:paraId="59B3AF1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8"/>
                <w:szCs w:val="18"/>
              </w:rPr>
              <w:t>Problem size</w:t>
            </w:r>
          </w:p>
        </w:tc>
        <w:tc>
          <w:tcPr>
            <w:tcW w:w="7473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D51160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8"/>
                <w:szCs w:val="18"/>
              </w:rPr>
              <w:t>Order of best performance</w:t>
            </w:r>
          </w:p>
        </w:tc>
      </w:tr>
      <w:tr w:rsidR="00000C3B" w:rsidRPr="00316A93" w14:paraId="324B1DF6" w14:textId="77777777" w:rsidTr="00660ECB">
        <w:trPr>
          <w:trHeight w:val="225"/>
        </w:trPr>
        <w:tc>
          <w:tcPr>
            <w:tcW w:w="89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C07D19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8BFC0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4F769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8"/>
                <w:szCs w:val="18"/>
              </w:rPr>
              <w:t>Subset 1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869DD0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8"/>
                <w:szCs w:val="18"/>
              </w:rPr>
              <w:t>Subset 2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60E557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8"/>
                <w:szCs w:val="18"/>
              </w:rPr>
              <w:t>Subset 3</w:t>
            </w:r>
          </w:p>
        </w:tc>
      </w:tr>
      <w:tr w:rsidR="00000C3B" w:rsidRPr="00316A93" w14:paraId="0A9064E4" w14:textId="77777777" w:rsidTr="00660ECB">
        <w:tc>
          <w:tcPr>
            <w:tcW w:w="895" w:type="dxa"/>
            <w:tcBorders>
              <w:left w:val="nil"/>
              <w:bottom w:val="nil"/>
              <w:right w:val="nil"/>
            </w:tcBorders>
            <w:vAlign w:val="center"/>
          </w:tcPr>
          <w:p w14:paraId="06C93AA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70DC4C7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  <w:vAlign w:val="center"/>
          </w:tcPr>
          <w:p w14:paraId="4E6F7B94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MOTSSA*</w:t>
            </w:r>
            <w:r w:rsidRPr="00316A93">
              <w:rPr>
                <w:rFonts w:eastAsia="Calibri"/>
                <w:sz w:val="12"/>
                <w:szCs w:val="12"/>
              </w:rPr>
              <w:t xml:space="preserve"> – SPEA2– PESA-II – NSGA-II – MOEA/D</w:t>
            </w: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  <w:vAlign w:val="center"/>
          </w:tcPr>
          <w:p w14:paraId="25E4B5B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  <w:vAlign w:val="center"/>
          </w:tcPr>
          <w:p w14:paraId="521BAB8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360C51FC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B223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color w:val="000000"/>
                <w:sz w:val="16"/>
                <w:szCs w:val="16"/>
              </w:rPr>
              <w:t>NPS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BA7C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39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4CBA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MOTSSA* &amp; SPEA2*</w:t>
            </w:r>
            <w:r w:rsidRPr="00316A93">
              <w:rPr>
                <w:rFonts w:eastAsia="Calibri"/>
                <w:sz w:val="12"/>
                <w:szCs w:val="12"/>
              </w:rPr>
              <w:t xml:space="preserve"> – PESA-II – 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6A1D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5D16D9D2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1FAF4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52446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D962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53DD7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MOTSSA – PESA-II – 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23062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SPEA2*</w:t>
            </w:r>
            <w:r w:rsidRPr="00316A93">
              <w:rPr>
                <w:rFonts w:eastAsia="Calibri"/>
                <w:sz w:val="12"/>
                <w:szCs w:val="12"/>
              </w:rPr>
              <w:t xml:space="preserve"> – MOTSSA</w:t>
            </w:r>
          </w:p>
        </w:tc>
      </w:tr>
      <w:tr w:rsidR="00000C3B" w:rsidRPr="00316A93" w14:paraId="09CA4709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F2C4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345B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72D3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F6562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153D7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3FCE54EB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3D546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9B05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E4E7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SPEA2*</w:t>
            </w:r>
            <w:r w:rsidRPr="00316A93">
              <w:rPr>
                <w:rFonts w:eastAsia="Calibri"/>
                <w:sz w:val="12"/>
                <w:szCs w:val="12"/>
              </w:rPr>
              <w:t xml:space="preserve"> – PESA-II – NSGA-II – MOTSSA 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453A4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98774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521E837C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C84C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color w:val="000000"/>
                <w:sz w:val="16"/>
                <w:szCs w:val="16"/>
              </w:rPr>
              <w:t>MID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F869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BFC37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MOEA/D – MOTSSA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7B93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SPEA2 – PESA-II 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A9BF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NSGA-II*</w:t>
            </w:r>
            <w:r w:rsidRPr="00316A93">
              <w:rPr>
                <w:rFonts w:eastAsia="Calibri"/>
                <w:sz w:val="12"/>
                <w:szCs w:val="12"/>
              </w:rPr>
              <w:t xml:space="preserve"> – SPEA2 – PESA-II</w:t>
            </w:r>
          </w:p>
        </w:tc>
      </w:tr>
      <w:tr w:rsidR="00000C3B" w:rsidRPr="00316A93" w14:paraId="39E158BA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718C4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E068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DFFB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MOEA/D – MOTSSA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763D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SPEA2*</w:t>
            </w:r>
            <w:r w:rsidRPr="00316A93">
              <w:rPr>
                <w:rFonts w:eastAsia="Calibri"/>
                <w:sz w:val="12"/>
                <w:szCs w:val="12"/>
              </w:rPr>
              <w:t xml:space="preserve"> – NSGA-II – 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F46F0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7FBEBEF2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5B4D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C814D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5644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5240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F74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0B115AF8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0429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8BF94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A673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MOTSSA*</w:t>
            </w:r>
            <w:r w:rsidRPr="00316A93">
              <w:rPr>
                <w:rFonts w:eastAsia="Calibri"/>
                <w:sz w:val="12"/>
                <w:szCs w:val="12"/>
              </w:rPr>
              <w:t xml:space="preserve"> – SPEA2 – PESA-II – NSGA-II 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733C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B127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15BD509A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BA4D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color w:val="000000"/>
                <w:sz w:val="16"/>
                <w:szCs w:val="16"/>
              </w:rPr>
              <w:t>DM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000F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28974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MOTSSA*</w:t>
            </w:r>
            <w:r w:rsidRPr="00316A93">
              <w:rPr>
                <w:rFonts w:eastAsia="Calibri"/>
                <w:sz w:val="12"/>
                <w:szCs w:val="12"/>
              </w:rPr>
              <w:t xml:space="preserve"> – NSGA-II – SPEA2 – MOEA/D – 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0130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72FB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163C3F4D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9D95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4D88B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42DD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SPEA2 – NSGA-II – PESA-II – MOEA/D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EF5F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MOTSSA*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F819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60BF6B42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537F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144D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ACFD6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4158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A49D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2EEC35B9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2BEF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5949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3981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NSGA-II – SPEA2 – PESA-II – MOTSSA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F7039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MOEA/D*</w:t>
            </w:r>
            <w:r w:rsidRPr="00316A93">
              <w:rPr>
                <w:rFonts w:eastAsia="Calibri"/>
                <w:sz w:val="12"/>
                <w:szCs w:val="12"/>
              </w:rPr>
              <w:t xml:space="preserve"> – NSGA-II – SPEA2 – 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0EC76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7E8BAF07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D5BF4B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color w:val="000000"/>
                <w:sz w:val="16"/>
                <w:szCs w:val="16"/>
              </w:rPr>
              <w:t>SNS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865DB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8529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NSGA-II – SPEA2 – PESA-II – MOTSSA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4F7AB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b/>
                <w:bCs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MOEA/D*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AE374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2A786034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692A2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42AB2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699F9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MOTSSA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DBED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MOEA/D II*</w:t>
            </w:r>
            <w:r w:rsidRPr="00316A93">
              <w:rPr>
                <w:rFonts w:eastAsia="Calibri"/>
                <w:sz w:val="12"/>
                <w:szCs w:val="12"/>
              </w:rPr>
              <w:t xml:space="preserve"> – SPEA2– NSGA-II – PESA-II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F590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0C66D070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F76D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0038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44CE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7F5B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B451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432F2FAF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711E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7CEF9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BF56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MOTSSA*</w:t>
            </w:r>
            <w:r w:rsidRPr="00316A93">
              <w:rPr>
                <w:rFonts w:eastAsia="Calibri"/>
                <w:sz w:val="12"/>
                <w:szCs w:val="12"/>
              </w:rPr>
              <w:t xml:space="preserve"> – MOEA/D – NSGA-II – PESA-II – SPEA2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36809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AEA67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6C0FA8B8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5243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color w:val="000000"/>
                <w:sz w:val="16"/>
                <w:szCs w:val="16"/>
              </w:rPr>
              <w:t>RAS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C25EE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7F94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MOEA/D*</w:t>
            </w:r>
            <w:r w:rsidRPr="00316A93">
              <w:rPr>
                <w:rFonts w:eastAsia="Calibri"/>
                <w:sz w:val="12"/>
                <w:szCs w:val="12"/>
              </w:rPr>
              <w:t xml:space="preserve"> – MOTSSA – PESA-II– NSGA-II – SPEA2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2B5CB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4EB9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2B3A8CA2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88E0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CC39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90C30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MOTSSA*</w:t>
            </w:r>
            <w:r w:rsidRPr="00316A93">
              <w:rPr>
                <w:rFonts w:eastAsia="Calibri"/>
                <w:sz w:val="12"/>
                <w:szCs w:val="12"/>
              </w:rPr>
              <w:t xml:space="preserve"> – MOEA/D – PESA-II – SPEA2 – 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5897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6A59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448B2950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1FE5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7212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EBA7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365E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8838B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3BC17ABA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CB649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9D6A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sz w:val="14"/>
                <w:szCs w:val="14"/>
              </w:rPr>
              <w:t>Small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D819D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MOEA/D – MOTSSA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24AE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NSGA-II*</w:t>
            </w:r>
            <w:r w:rsidRPr="00316A93">
              <w:rPr>
                <w:rFonts w:eastAsia="Calibri"/>
                <w:sz w:val="12"/>
                <w:szCs w:val="12"/>
              </w:rPr>
              <w:t xml:space="preserve"> – PESA-II – SPEA2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0B58B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202CDF20" w14:textId="77777777" w:rsidTr="00660ECB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DF443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  <w:r w:rsidRPr="00316A93">
              <w:rPr>
                <w:rFonts w:eastAsia="Calibri"/>
                <w:color w:val="000000"/>
                <w:sz w:val="16"/>
                <w:szCs w:val="16"/>
              </w:rPr>
              <w:t>QM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054C7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Medium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13719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MOEA/D – MOTSSA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BADFF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SPEA2*</w:t>
            </w:r>
            <w:r w:rsidRPr="00316A93">
              <w:rPr>
                <w:rFonts w:eastAsia="Calibri"/>
                <w:sz w:val="12"/>
                <w:szCs w:val="12"/>
              </w:rPr>
              <w:t xml:space="preserve"> – PESA-II – NSGA-II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EE967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</w:p>
        </w:tc>
      </w:tr>
      <w:tr w:rsidR="00000C3B" w:rsidRPr="00316A93" w14:paraId="17085D70" w14:textId="77777777" w:rsidTr="00660ECB">
        <w:tc>
          <w:tcPr>
            <w:tcW w:w="895" w:type="dxa"/>
            <w:tcBorders>
              <w:top w:val="nil"/>
              <w:left w:val="nil"/>
              <w:right w:val="nil"/>
            </w:tcBorders>
            <w:vAlign w:val="center"/>
          </w:tcPr>
          <w:p w14:paraId="747885C5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vAlign w:val="center"/>
          </w:tcPr>
          <w:p w14:paraId="4EB0CAC8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color w:val="000000"/>
                <w:sz w:val="14"/>
                <w:szCs w:val="14"/>
              </w:rPr>
            </w:pPr>
            <w:r w:rsidRPr="00316A93">
              <w:rPr>
                <w:rFonts w:eastAsia="Calibri"/>
                <w:color w:val="000000"/>
                <w:sz w:val="14"/>
                <w:szCs w:val="14"/>
              </w:rPr>
              <w:t>Large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vAlign w:val="center"/>
          </w:tcPr>
          <w:p w14:paraId="6F602A01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MOEA/D &amp; MOTSSA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vAlign w:val="center"/>
          </w:tcPr>
          <w:p w14:paraId="57384FEA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sz w:val="12"/>
                <w:szCs w:val="12"/>
              </w:rPr>
              <w:t>NSGA-II – PESA-II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vAlign w:val="center"/>
          </w:tcPr>
          <w:p w14:paraId="265E9F0C" w14:textId="77777777" w:rsidR="00000C3B" w:rsidRPr="00316A93" w:rsidRDefault="00000C3B" w:rsidP="00660ECB">
            <w:pPr>
              <w:spacing w:line="240" w:lineRule="auto"/>
              <w:jc w:val="center"/>
              <w:rPr>
                <w:rFonts w:eastAsia="Calibri"/>
                <w:sz w:val="12"/>
                <w:szCs w:val="12"/>
              </w:rPr>
            </w:pPr>
            <w:r w:rsidRPr="00316A93">
              <w:rPr>
                <w:rFonts w:eastAsia="Calibri"/>
                <w:b/>
                <w:bCs/>
                <w:sz w:val="12"/>
                <w:szCs w:val="12"/>
              </w:rPr>
              <w:t>SPEA2*</w:t>
            </w:r>
          </w:p>
        </w:tc>
      </w:tr>
    </w:tbl>
    <w:p w14:paraId="36F54F81" w14:textId="77777777" w:rsidR="00000C3B" w:rsidRPr="002844D7" w:rsidRDefault="00000C3B" w:rsidP="00000C3B">
      <w:pPr>
        <w:spacing w:line="240" w:lineRule="auto"/>
        <w:rPr>
          <w:rFonts w:eastAsia="Calibri"/>
          <w:b/>
          <w:bCs/>
          <w:sz w:val="12"/>
          <w:szCs w:val="12"/>
        </w:rPr>
      </w:pPr>
      <w:r w:rsidRPr="00316A93">
        <w:rPr>
          <w:rFonts w:eastAsia="Calibri"/>
          <w:b/>
          <w:bCs/>
          <w:sz w:val="12"/>
          <w:szCs w:val="12"/>
        </w:rPr>
        <w:t>*Best performance</w:t>
      </w:r>
    </w:p>
    <w:p w14:paraId="0CF81B89" w14:textId="77777777" w:rsidR="00C71948" w:rsidRDefault="00C71948"/>
    <w:p w14:paraId="14FE60BC" w14:textId="77777777" w:rsidR="00EC1C43" w:rsidRDefault="00EC1C43"/>
    <w:sectPr w:rsidR="00EC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06"/>
    <w:rsid w:val="00000C3B"/>
    <w:rsid w:val="0007302E"/>
    <w:rsid w:val="00091E97"/>
    <w:rsid w:val="00092A06"/>
    <w:rsid w:val="00106BD6"/>
    <w:rsid w:val="001112A6"/>
    <w:rsid w:val="001323B5"/>
    <w:rsid w:val="00135863"/>
    <w:rsid w:val="00166629"/>
    <w:rsid w:val="00185F64"/>
    <w:rsid w:val="001B1405"/>
    <w:rsid w:val="001F7E84"/>
    <w:rsid w:val="00225E45"/>
    <w:rsid w:val="00246C93"/>
    <w:rsid w:val="00257D20"/>
    <w:rsid w:val="00287AD2"/>
    <w:rsid w:val="002B75BB"/>
    <w:rsid w:val="0030086F"/>
    <w:rsid w:val="00301A53"/>
    <w:rsid w:val="00303229"/>
    <w:rsid w:val="003513E2"/>
    <w:rsid w:val="004032AE"/>
    <w:rsid w:val="004A7CAC"/>
    <w:rsid w:val="004F1CE7"/>
    <w:rsid w:val="005C2D27"/>
    <w:rsid w:val="005C735D"/>
    <w:rsid w:val="00682A5D"/>
    <w:rsid w:val="006951CE"/>
    <w:rsid w:val="006D1E6C"/>
    <w:rsid w:val="00733A93"/>
    <w:rsid w:val="00781018"/>
    <w:rsid w:val="00783DFB"/>
    <w:rsid w:val="007B6DFA"/>
    <w:rsid w:val="008263BC"/>
    <w:rsid w:val="00840DB4"/>
    <w:rsid w:val="008A14D1"/>
    <w:rsid w:val="008D0043"/>
    <w:rsid w:val="00954CFB"/>
    <w:rsid w:val="00956F8D"/>
    <w:rsid w:val="009822EE"/>
    <w:rsid w:val="009F1840"/>
    <w:rsid w:val="00A514A6"/>
    <w:rsid w:val="00A81B79"/>
    <w:rsid w:val="00AC48D2"/>
    <w:rsid w:val="00B56D38"/>
    <w:rsid w:val="00B572F2"/>
    <w:rsid w:val="00B642D8"/>
    <w:rsid w:val="00B91824"/>
    <w:rsid w:val="00C26712"/>
    <w:rsid w:val="00C71948"/>
    <w:rsid w:val="00C71AC8"/>
    <w:rsid w:val="00C72BDD"/>
    <w:rsid w:val="00C91A53"/>
    <w:rsid w:val="00CA5F35"/>
    <w:rsid w:val="00CF36CD"/>
    <w:rsid w:val="00D049BA"/>
    <w:rsid w:val="00D517E8"/>
    <w:rsid w:val="00D71CF5"/>
    <w:rsid w:val="00DA6337"/>
    <w:rsid w:val="00DD0CA4"/>
    <w:rsid w:val="00DD5BA7"/>
    <w:rsid w:val="00DE788F"/>
    <w:rsid w:val="00E04D3C"/>
    <w:rsid w:val="00E15ADE"/>
    <w:rsid w:val="00E5286F"/>
    <w:rsid w:val="00E936AC"/>
    <w:rsid w:val="00EC1C43"/>
    <w:rsid w:val="00F0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1441AF"/>
  <w14:defaultImageDpi w14:val="32767"/>
  <w15:chartTrackingRefBased/>
  <w15:docId w15:val="{E361FB24-7702-47F8-8C91-AB236C65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A06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SarzaminDigital</dc:creator>
  <cp:keywords/>
  <dc:description/>
  <cp:lastModifiedBy>Arash Foroutan</cp:lastModifiedBy>
  <cp:revision>56</cp:revision>
  <dcterms:created xsi:type="dcterms:W3CDTF">2023-04-20T07:38:00Z</dcterms:created>
  <dcterms:modified xsi:type="dcterms:W3CDTF">2025-03-25T10:07:00Z</dcterms:modified>
</cp:coreProperties>
</file>