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9251" w14:textId="77777777" w:rsidR="00126274" w:rsidRDefault="001262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160"/>
        <w:gridCol w:w="2208"/>
        <w:gridCol w:w="1701"/>
        <w:gridCol w:w="1581"/>
      </w:tblGrid>
      <w:tr w:rsidR="006969B4" w:rsidRPr="00333E86" w14:paraId="5CF76EC5" w14:textId="77777777" w:rsidTr="006969B4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15E35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Algorithm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3C0AB5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3E86">
              <w:rPr>
                <w:rFonts w:asciiTheme="majorBidi" w:hAnsiTheme="majorBidi" w:cstheme="majorBidi"/>
                <w:b/>
                <w:bCs/>
              </w:rPr>
              <w:t>Parameter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617953A3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Test l</w:t>
            </w:r>
            <w:r w:rsidRPr="00333E86">
              <w:rPr>
                <w:rFonts w:asciiTheme="majorBidi" w:hAnsiTheme="majorBidi" w:cstheme="majorBidi"/>
                <w:b/>
                <w:bCs/>
              </w:rPr>
              <w:t>evels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068A6EC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level</w:t>
            </w:r>
          </w:p>
        </w:tc>
        <w:tc>
          <w:tcPr>
            <w:tcW w:w="1581" w:type="dxa"/>
            <w:tcBorders>
              <w:left w:val="nil"/>
              <w:bottom w:val="single" w:sz="4" w:space="0" w:color="auto"/>
              <w:right w:val="nil"/>
            </w:tcBorders>
          </w:tcPr>
          <w:p w14:paraId="07C99F78" w14:textId="77777777" w:rsidR="006969B4" w:rsidRDefault="006969B4" w:rsidP="00975DE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</w:tr>
      <w:tr w:rsidR="006969B4" w:rsidRPr="00333E86" w14:paraId="4074C55B" w14:textId="77777777" w:rsidTr="006969B4">
        <w:tc>
          <w:tcPr>
            <w:tcW w:w="1710" w:type="dxa"/>
            <w:vMerge w:val="restart"/>
            <w:tcBorders>
              <w:left w:val="nil"/>
              <w:right w:val="nil"/>
            </w:tcBorders>
          </w:tcPr>
          <w:p w14:paraId="1B6173E7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NSGA-II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04A833D2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43D8BD08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CD8A928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EDE47C9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0547EBD3" w14:textId="77777777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14:paraId="5AC41E02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0C0066C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1C332F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8868CB0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CD011CE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7E61ECB6" w14:textId="77777777" w:rsidTr="006969B4">
        <w:tc>
          <w:tcPr>
            <w:tcW w:w="1710" w:type="dxa"/>
            <w:vMerge/>
            <w:tcBorders>
              <w:left w:val="nil"/>
              <w:right w:val="nil"/>
            </w:tcBorders>
          </w:tcPr>
          <w:p w14:paraId="332EA4FE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7C659D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252FA8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0.6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0.8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460B86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0.6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8EE7DD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232DF8E2" w14:textId="77777777" w:rsidTr="006969B4">
        <w:tc>
          <w:tcPr>
            <w:tcW w:w="17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DC303B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37328" w14:textId="77777777" w:rsidR="006969B4" w:rsidRPr="00333E86" w:rsidRDefault="00000000" w:rsidP="00975DE3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584EC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0.2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0.5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91ED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CE0E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14:paraId="783A4709" w14:textId="77777777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5B1AB1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Hybrid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7BFCE1D9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2F713BE4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6136F9F" w14:textId="47899EB8" w:rsidR="006969B4" w:rsidRDefault="00CB21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  <w:color w:val="FF0000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2ADFFC7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  <w:tr w:rsidR="006969B4" w:rsidRPr="00333E86" w14:paraId="108DBADE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C42AFD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B21C86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subit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29FD412F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3BA6F54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25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24DDFC0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7078CB08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46A2A1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8D9B502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1301E24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150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170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516088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130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EF10C7C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  <w:tr w:rsidR="006969B4" w:rsidRPr="00333E86" w14:paraId="6B1C9C80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511F7E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5F43E2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α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ABC2A70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0.87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0.96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B4F5E9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0.93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4AC2B6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6FBFA66C" w14:textId="77777777" w:rsidTr="006969B4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CD947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5F85" w14:textId="77777777" w:rsidR="006969B4" w:rsidRPr="00333E86" w:rsidRDefault="00000000" w:rsidP="00975DE3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TL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size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54C48" w14:textId="77777777" w:rsidR="006969B4" w:rsidRPr="00333E86" w:rsidRDefault="006969B4" w:rsidP="00975DE3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6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C2D44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5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14BA3" w14:textId="77777777" w:rsidR="006969B4" w:rsidRDefault="006969B4" w:rsidP="00975DE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01C3DC9E" w14:textId="77777777" w:rsidTr="006969B4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66060F7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w:r w:rsidRPr="00333E86">
              <w:rPr>
                <w:rFonts w:asciiTheme="majorBidi" w:hAnsiTheme="majorBidi" w:cstheme="majorBidi"/>
              </w:rPr>
              <w:t>MOEA/D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5A74B494" w14:textId="77777777" w:rsidR="006969B4" w:rsidRPr="00333E86" w:rsidRDefault="00000000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4A406B3B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45E8BA1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100</m:t>
                </m:r>
              </m:oMath>
            </m:oMathPara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A1F671E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  <w:tr w:rsidR="006969B4" w:rsidRPr="00333E86" w14:paraId="35DF8146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F35065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E6018F8" w14:textId="77777777" w:rsidR="006969B4" w:rsidRPr="00333E86" w:rsidRDefault="00000000" w:rsidP="006969B4">
            <w:pPr>
              <w:jc w:val="center"/>
              <w:rPr>
                <w:rFonts w:asciiTheme="majorBidi" w:eastAsia="Calibr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Pop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7AAD09D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50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80</m:t>
              </m:r>
            </m:oMath>
            <w:r w:rsidRPr="00333E86"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11EDE0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80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DDF9838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6969B4" w:rsidRPr="00333E86" w14:paraId="37C5665D" w14:textId="77777777" w:rsidTr="006969B4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A6F27AE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5522276" w14:textId="77777777" w:rsidR="006969B4" w:rsidRPr="00333E86" w:rsidRDefault="00000000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theme="majorBidi"/>
                      </w:rPr>
                      <m:t>archive</m:t>
                    </m:r>
                  </m:sub>
                </m:sSub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6B010A6A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90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100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120</m:t>
              </m:r>
            </m:oMath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F986F6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90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CBB47FB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6969B4" w:rsidRPr="00333E86" w14:paraId="272965BF" w14:textId="77777777" w:rsidTr="006969B4"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2AF4D321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14:paraId="0D546E8F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T</m:t>
                </m:r>
              </m:oMath>
            </m:oMathPara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</w:tcPr>
          <w:p w14:paraId="7B22280E" w14:textId="77777777" w:rsidR="006969B4" w:rsidRPr="00333E86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>10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20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30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r>
                <w:rPr>
                  <w:rFonts w:ascii="Cambria Math" w:hAnsi="Cambria Math" w:cstheme="majorBidi"/>
                </w:rPr>
                <m:t>40</m:t>
              </m:r>
            </m:oMath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867A58F" w14:textId="77777777" w:rsidR="006969B4" w:rsidRDefault="006969B4" w:rsidP="006969B4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40</m:t>
                </m:r>
              </m:oMath>
            </m:oMathPara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</w:tcPr>
          <w:p w14:paraId="6B473E2E" w14:textId="77777777" w:rsidR="006969B4" w:rsidRDefault="006969B4" w:rsidP="006969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</w:tr>
    </w:tbl>
    <w:p w14:paraId="7A310DC0" w14:textId="77777777" w:rsidR="00975DE3" w:rsidRDefault="00975DE3"/>
    <w:p w14:paraId="46E975E3" w14:textId="77777777" w:rsidR="00AF73DC" w:rsidRDefault="00AF73DC"/>
    <w:sectPr w:rsidR="00A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E3"/>
    <w:rsid w:val="000173B8"/>
    <w:rsid w:val="00051DF8"/>
    <w:rsid w:val="00126274"/>
    <w:rsid w:val="00333E86"/>
    <w:rsid w:val="004C0C41"/>
    <w:rsid w:val="004C2F79"/>
    <w:rsid w:val="0065021D"/>
    <w:rsid w:val="00662A93"/>
    <w:rsid w:val="006661A7"/>
    <w:rsid w:val="006969B4"/>
    <w:rsid w:val="0082560A"/>
    <w:rsid w:val="00837620"/>
    <w:rsid w:val="00975DE3"/>
    <w:rsid w:val="009E4155"/>
    <w:rsid w:val="00A23D1E"/>
    <w:rsid w:val="00AE44C3"/>
    <w:rsid w:val="00AF73DC"/>
    <w:rsid w:val="00B53B31"/>
    <w:rsid w:val="00B82197"/>
    <w:rsid w:val="00BB507C"/>
    <w:rsid w:val="00BB55D8"/>
    <w:rsid w:val="00CB21B4"/>
    <w:rsid w:val="00D53005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116C"/>
  <w15:chartTrackingRefBased/>
  <w15:docId w15:val="{BC220193-FF55-4615-9FC0-5532C14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SarzaminDigital</cp:lastModifiedBy>
  <cp:revision>23</cp:revision>
  <dcterms:created xsi:type="dcterms:W3CDTF">2023-03-27T10:26:00Z</dcterms:created>
  <dcterms:modified xsi:type="dcterms:W3CDTF">2023-04-06T18:04:00Z</dcterms:modified>
</cp:coreProperties>
</file>