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919DC1" w14:textId="77777777" w:rsidR="00F0704C" w:rsidRPr="00F0704C" w:rsidRDefault="00F0704C" w:rsidP="00F0704C">
      <w:pPr>
        <w:pStyle w:val="Title"/>
        <w:rPr>
          <w:rFonts w:ascii="Poppins" w:hAnsi="Poppins" w:cs="Poppins"/>
          <w:b/>
          <w:bCs/>
          <w:sz w:val="96"/>
          <w:szCs w:val="96"/>
        </w:rPr>
      </w:pPr>
      <w:r w:rsidRPr="00F0704C">
        <w:rPr>
          <w:rFonts w:ascii="Poppins" w:hAnsi="Poppins" w:cs="Poppins"/>
          <w:b/>
          <w:bCs/>
          <w:sz w:val="96"/>
          <w:szCs w:val="96"/>
        </w:rPr>
        <w:t>Come Fly With Me</w:t>
      </w:r>
    </w:p>
    <w:p w14:paraId="0FAE2764" w14:textId="77777777" w:rsidR="00F0704C" w:rsidRDefault="00F0704C" w:rsidP="00F0704C">
      <w:pPr>
        <w:pStyle w:val="Heading2"/>
      </w:pPr>
      <w:r>
        <w:t>A visualisation of aviation trends within Australia</w:t>
      </w:r>
    </w:p>
    <w:p w14:paraId="43C1A78F" w14:textId="6902F1FD" w:rsidR="009746DF" w:rsidRDefault="00F0704C" w:rsidP="00F0704C">
      <w:pPr>
        <w:pStyle w:val="Heading2"/>
      </w:pPr>
      <w:r>
        <w:t>Robert A Fraser</w:t>
      </w:r>
      <w:r w:rsidR="009746DF">
        <w:br w:type="page"/>
      </w:r>
    </w:p>
    <w:p w14:paraId="28824242" w14:textId="0132DBCE" w:rsidR="00D96FF0" w:rsidRPr="00771C66" w:rsidRDefault="009746DF" w:rsidP="00771C66">
      <w:pPr>
        <w:pStyle w:val="Heading1"/>
      </w:pPr>
      <w:r w:rsidRPr="00771C66">
        <w:lastRenderedPageBreak/>
        <w:t>Introduction</w:t>
      </w:r>
    </w:p>
    <w:p w14:paraId="17271759" w14:textId="49310E63" w:rsidR="00F54158" w:rsidRDefault="00F54158" w:rsidP="00771C66">
      <w:r>
        <w:t>Aviation is a growing necessity in keeping our modern world connected. At any moment, hundreds of planes are in the air, and millions of passengers are transiting every month.</w:t>
      </w:r>
    </w:p>
    <w:p w14:paraId="7A01CB0C" w14:textId="18369104" w:rsidR="00F54158" w:rsidRPr="00F54158" w:rsidRDefault="00F54158" w:rsidP="00771C66">
      <w:r>
        <w:t>Australia has a strong reliance on the aviation industry due to our isolated geography – with no land borders, air travel is key for international passengers to travel in and out of the country. This report will analyse and visualise aviation passenger data within Australia for the past few years, covering both international and domestic flights.</w:t>
      </w:r>
    </w:p>
    <w:p w14:paraId="599BAF5E" w14:textId="44A38A55" w:rsidR="00F54158" w:rsidRDefault="00F54158" w:rsidP="00771C66">
      <w:r>
        <w:t>By analysing these trends, I hope to see how the industry has changed and where it is headed in the future; especially after these uncertain times. I also hope to examine how major international hubs connected to Australia have changed.</w:t>
      </w:r>
    </w:p>
    <w:p w14:paraId="12D8675B" w14:textId="77777777" w:rsidR="00434470" w:rsidRDefault="00434470" w:rsidP="00771C66">
      <w:pPr>
        <w:rPr>
          <w:rFonts w:asciiTheme="majorHAnsi" w:eastAsiaTheme="majorEastAsia" w:hAnsiTheme="majorHAnsi" w:cstheme="majorBidi"/>
          <w:color w:val="2F5496" w:themeColor="accent1" w:themeShade="BF"/>
          <w:sz w:val="32"/>
          <w:szCs w:val="32"/>
        </w:rPr>
      </w:pPr>
      <w:r>
        <w:br w:type="page"/>
      </w:r>
    </w:p>
    <w:p w14:paraId="4ADCE3BC" w14:textId="516B0CD7" w:rsidR="009746DF" w:rsidRDefault="009746DF" w:rsidP="00771C66">
      <w:pPr>
        <w:pStyle w:val="Heading1"/>
      </w:pPr>
      <w:r>
        <w:lastRenderedPageBreak/>
        <w:t>Data Source</w:t>
      </w:r>
    </w:p>
    <w:p w14:paraId="4387C5A1" w14:textId="557A2CD4" w:rsidR="009746DF" w:rsidRDefault="009746DF" w:rsidP="00771C66">
      <w:pPr>
        <w:pStyle w:val="Heading2"/>
      </w:pPr>
      <w:r>
        <w:t>Origins</w:t>
      </w:r>
    </w:p>
    <w:p w14:paraId="4B16984F" w14:textId="6B3D7346" w:rsidR="009746DF" w:rsidRPr="00771C66" w:rsidRDefault="009746DF" w:rsidP="00771C66">
      <w:r w:rsidRPr="00771C66">
        <w:t>The data sources used in this project are publicly provided by the Bureau of Infrastructure, Transport, and Regional Economics (BITRE); a division of the Department of Infrastructure, Transport, Regional Development and Communications.</w:t>
      </w:r>
    </w:p>
    <w:p w14:paraId="65BA5951" w14:textId="7F8A9B74" w:rsidR="009746DF" w:rsidRDefault="009746DF" w:rsidP="00771C66">
      <w:r>
        <w:t>BITRE publishes various transportation statistics, including a wide variety of Aviation statistics. This report focuses on Domestic aviation activity and International airline activity. Time series data is provided, with monthly information for routes provided as far back as 1984.</w:t>
      </w:r>
    </w:p>
    <w:p w14:paraId="490DDB25" w14:textId="5F8B5F2B" w:rsidR="009746DF" w:rsidRDefault="009746DF" w:rsidP="00771C66">
      <w:r>
        <w:t>One caveat with this dataset is that reporting of data by Qantas Airways changed in 2003</w:t>
      </w:r>
      <w:r w:rsidR="00742A3A">
        <w:t xml:space="preserve"> – for example, a flight reported as Adelaide to London in January 2002 (no direct services between these two cities), would be reported in January 2003 as either Adelaide to Singapore or Melbourne/Sydney to London. This makes it difficult to directly compare data before 2003 to data after 2003. To deal with this in my visualizations, most of my visualizations will only use data from 2003 to 2019 – if required, data before 2003 will not be compared to data after 2003. </w:t>
      </w:r>
    </w:p>
    <w:p w14:paraId="00CED535" w14:textId="43861B22" w:rsidR="00997708" w:rsidRDefault="00997708" w:rsidP="00771C66">
      <w:r>
        <w:t xml:space="preserve">The Domestic and International datasets are in very different formats. The International dataset is easier to work with, and most of the visualizations in this report will be based off this. </w:t>
      </w:r>
      <w:r w:rsidR="002249AD">
        <w:t>Problems with the domestic dataset include: invalid column header structure, airport codes used instead of city names, and dates being split into two separate columns. The invalid column header structure was fixed manually in Excel before processing.</w:t>
      </w:r>
    </w:p>
    <w:p w14:paraId="3ACBFBCB" w14:textId="644C39CA" w:rsidR="002249AD" w:rsidRDefault="002249AD" w:rsidP="00771C66">
      <w:r>
        <w:t>Additionally, the Domestic dataset only has data in both directions for each row, and each city pair is sorted alphabetically. For example, ABX -&gt; SYD has Sydney as the destination, but SYD -&gt; TSV has Sydney as the origin. This makes the data difficult to work with when it comes to finding city pairs.</w:t>
      </w:r>
    </w:p>
    <w:p w14:paraId="62669D38" w14:textId="77777777" w:rsidR="00771C66" w:rsidRDefault="00771C66">
      <w:pPr>
        <w:rPr>
          <w:rFonts w:ascii="Poppins" w:eastAsiaTheme="majorEastAsia" w:hAnsi="Poppins" w:cs="Poppins"/>
          <w:color w:val="2F5496" w:themeColor="accent1" w:themeShade="BF"/>
          <w:sz w:val="26"/>
          <w:szCs w:val="26"/>
        </w:rPr>
      </w:pPr>
      <w:r>
        <w:br w:type="page"/>
      </w:r>
    </w:p>
    <w:p w14:paraId="54A5F373" w14:textId="1BC4A7D0" w:rsidR="009746DF" w:rsidRDefault="009746DF" w:rsidP="00771C66">
      <w:pPr>
        <w:pStyle w:val="Heading2"/>
      </w:pPr>
      <w:r>
        <w:lastRenderedPageBreak/>
        <w:t>Processing</w:t>
      </w:r>
    </w:p>
    <w:p w14:paraId="4E8F54B4" w14:textId="3344AF4A" w:rsidR="009746DF" w:rsidRDefault="00742A3A" w:rsidP="00771C66">
      <w:r>
        <w:t>There was no element of data collection or web scraping in this project.</w:t>
      </w:r>
    </w:p>
    <w:p w14:paraId="6D05885D" w14:textId="4A91D114" w:rsidR="00742A3A" w:rsidRDefault="00742A3A" w:rsidP="00771C66">
      <w:r>
        <w:t>BITRE provided the data in multiple Excel spreadsheets – for example, the international data was split into 1985-1998, 1989-1993, 1994-1998, 1999-2003, 2004-2008, and 2009-2020.</w:t>
      </w:r>
      <w:r w:rsidR="00997708">
        <w:t xml:space="preserve"> Only data from 2004 onwards was processed.</w:t>
      </w:r>
    </w:p>
    <w:p w14:paraId="08BA4CFD" w14:textId="4FB4B480" w:rsidR="00D24F2D" w:rsidRDefault="00D24F2D" w:rsidP="00771C66">
      <w:r>
        <w:t xml:space="preserve">To combine these spreadsheets together, the Python package </w:t>
      </w:r>
      <w:r>
        <w:rPr>
          <w:b/>
          <w:bCs/>
        </w:rPr>
        <w:t>pandas</w:t>
      </w:r>
      <w:r>
        <w:t xml:space="preserve"> was used. Multiple spreadsheets are loaded at once using the </w:t>
      </w:r>
      <w:proofErr w:type="spellStart"/>
      <w:r>
        <w:rPr>
          <w:b/>
          <w:bCs/>
        </w:rPr>
        <w:t>read_excel</w:t>
      </w:r>
      <w:proofErr w:type="spellEnd"/>
      <w:r>
        <w:t xml:space="preserve"> function, and then the data frames are appended together to create one large data frame.</w:t>
      </w:r>
      <w:r w:rsidR="00997708">
        <w:t xml:space="preserve"> For the Domestic dataset, there was some additional data cleansing which involved standardising the date format.</w:t>
      </w:r>
    </w:p>
    <w:p w14:paraId="208C02CC" w14:textId="1F39286E" w:rsidR="00884F94" w:rsidRDefault="00D24F2D" w:rsidP="00771C66">
      <w:r>
        <w:t xml:space="preserve">Since the data is inherently multi-dimensional (Origin, Destination, Time); I also used the package </w:t>
      </w:r>
      <w:proofErr w:type="spellStart"/>
      <w:r>
        <w:rPr>
          <w:b/>
          <w:bCs/>
        </w:rPr>
        <w:t>xarray</w:t>
      </w:r>
      <w:proofErr w:type="spellEnd"/>
      <w:r>
        <w:t xml:space="preserve"> to easily work with the dimensions. </w:t>
      </w:r>
      <w:proofErr w:type="spellStart"/>
      <w:r>
        <w:t>Xarray</w:t>
      </w:r>
      <w:proofErr w:type="spellEnd"/>
      <w:r>
        <w:t xml:space="preserve"> provides a powerful n-dimensional data structure</w:t>
      </w:r>
      <w:r w:rsidR="00884F94">
        <w:t xml:space="preserve"> with dimensional labelling. These structures are much easier to work with for analysis and visualization purposes.</w:t>
      </w:r>
    </w:p>
    <w:p w14:paraId="733CE7E1" w14:textId="7A073E97" w:rsidR="007C22E3" w:rsidRPr="007C22E3" w:rsidRDefault="007C22E3" w:rsidP="00771C66">
      <w:r>
        <w:t xml:space="preserve">For the visualisations themselves, continuing with the Python usage, I’m using the library </w:t>
      </w:r>
      <w:r w:rsidRPr="007C22E3">
        <w:rPr>
          <w:b/>
          <w:bCs/>
        </w:rPr>
        <w:t>matplotlib</w:t>
      </w:r>
      <w:r>
        <w:rPr>
          <w:b/>
          <w:bCs/>
        </w:rPr>
        <w:t>.</w:t>
      </w:r>
      <w:r>
        <w:t xml:space="preserve"> I am reasonably unfamiliar with this library, but it should work well with the data.</w:t>
      </w:r>
    </w:p>
    <w:p w14:paraId="47C39C08" w14:textId="3645B1A1" w:rsidR="00884F94" w:rsidRDefault="00884F94" w:rsidP="00771C66">
      <w:r>
        <w:br w:type="page"/>
      </w:r>
    </w:p>
    <w:p w14:paraId="2ABC3559" w14:textId="50FEA8E8" w:rsidR="00884F94" w:rsidRDefault="00884F94" w:rsidP="00771C66">
      <w:pPr>
        <w:pStyle w:val="Heading1"/>
      </w:pPr>
      <w:r>
        <w:lastRenderedPageBreak/>
        <w:t>Results</w:t>
      </w:r>
    </w:p>
    <w:p w14:paraId="2AA6315E" w14:textId="15C8D1AA" w:rsidR="00884F94" w:rsidRPr="00771C66" w:rsidRDefault="001C14ED" w:rsidP="00771C66">
      <w:pPr>
        <w:pStyle w:val="Heading2"/>
      </w:pPr>
      <w:r w:rsidRPr="00771C66">
        <w:t>International Traffic</w:t>
      </w:r>
    </w:p>
    <w:p w14:paraId="1A14CAB5" w14:textId="46C8D5C0" w:rsidR="00F54158" w:rsidRDefault="00F54158" w:rsidP="00771C66">
      <w:r>
        <w:t>Since this is a large dataset with a wide variety of origins and destinations, it’s important to get a look at the bigger picture before jumping in too deep.</w:t>
      </w:r>
    </w:p>
    <w:p w14:paraId="14854A10" w14:textId="77777777" w:rsidR="00F54158" w:rsidRDefault="00F54158" w:rsidP="00771C66">
      <w:pPr>
        <w:jc w:val="center"/>
      </w:pPr>
      <w:r>
        <w:rPr>
          <w:noProof/>
        </w:rPr>
        <w:drawing>
          <wp:inline distT="0" distB="0" distL="0" distR="0" wp14:anchorId="6C127A20" wp14:editId="746FA556">
            <wp:extent cx="5338405" cy="29998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53925" cy="3008542"/>
                    </a:xfrm>
                    <a:prstGeom prst="rect">
                      <a:avLst/>
                    </a:prstGeom>
                    <a:noFill/>
                    <a:ln>
                      <a:noFill/>
                    </a:ln>
                  </pic:spPr>
                </pic:pic>
              </a:graphicData>
            </a:graphic>
          </wp:inline>
        </w:drawing>
      </w:r>
    </w:p>
    <w:p w14:paraId="21BD028A" w14:textId="09BA2080" w:rsidR="00F54158" w:rsidRDefault="00F54158" w:rsidP="00771C66">
      <w:pPr>
        <w:pStyle w:val="Caption"/>
      </w:pPr>
      <w:r>
        <w:t xml:space="preserve">Figure </w:t>
      </w:r>
      <w:r w:rsidR="00E15E12">
        <w:fldChar w:fldCharType="begin"/>
      </w:r>
      <w:r w:rsidR="00E15E12">
        <w:instrText xml:space="preserve"> SEQ Figure \* ARABIC </w:instrText>
      </w:r>
      <w:r w:rsidR="00E15E12">
        <w:fldChar w:fldCharType="separate"/>
      </w:r>
      <w:r w:rsidR="00EF5625">
        <w:rPr>
          <w:noProof/>
        </w:rPr>
        <w:t>1</w:t>
      </w:r>
      <w:r w:rsidR="00E15E12">
        <w:rPr>
          <w:noProof/>
        </w:rPr>
        <w:fldChar w:fldCharType="end"/>
      </w:r>
      <w:r>
        <w:t xml:space="preserve">: Stacked bar chart, showing monthly international arrivals in stacked </w:t>
      </w:r>
      <w:proofErr w:type="spellStart"/>
      <w:r>
        <w:t>barchart</w:t>
      </w:r>
      <w:proofErr w:type="spellEnd"/>
      <w:r>
        <w:t xml:space="preserve"> form.</w:t>
      </w:r>
    </w:p>
    <w:p w14:paraId="4A719410" w14:textId="426CB92B" w:rsidR="00F54158" w:rsidRDefault="00F0648A" w:rsidP="00771C66">
      <w:r>
        <w:t xml:space="preserve">This stacked bar chart shows two key properties of this dataset. Firstly, activity trends upwards over time. Secondly, aviation activity follows a season pattern, reaching a low </w:t>
      </w:r>
      <w:r w:rsidR="00344882">
        <w:t>in May</w:t>
      </w:r>
      <w:r w:rsidR="006760ED">
        <w:t xml:space="preserve"> before reaching a peak around December</w:t>
      </w:r>
      <w:r w:rsidR="00627212">
        <w:t>/January</w:t>
      </w:r>
      <w:r w:rsidR="006760ED">
        <w:t xml:space="preserve"> each year.</w:t>
      </w:r>
    </w:p>
    <w:p w14:paraId="77B65964" w14:textId="1B25ABD5" w:rsidR="006760ED" w:rsidRDefault="006760ED" w:rsidP="00771C66">
      <w:r>
        <w:t>This visualization is a little ugly, but the bright contrast of hues should help identify each section clearly, even if colour-blind. The order of each bar is also consistent.</w:t>
      </w:r>
    </w:p>
    <w:p w14:paraId="28822F40" w14:textId="77777777" w:rsidR="000103DC" w:rsidRDefault="000103DC" w:rsidP="00771C66">
      <w:pPr>
        <w:jc w:val="center"/>
      </w:pPr>
      <w:r>
        <w:rPr>
          <w:noProof/>
        </w:rPr>
        <w:drawing>
          <wp:inline distT="0" distB="0" distL="0" distR="0" wp14:anchorId="712C5AC3" wp14:editId="2D961FDE">
            <wp:extent cx="4251790" cy="23890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298799" cy="2415482"/>
                    </a:xfrm>
                    <a:prstGeom prst="rect">
                      <a:avLst/>
                    </a:prstGeom>
                    <a:noFill/>
                    <a:ln>
                      <a:noFill/>
                    </a:ln>
                  </pic:spPr>
                </pic:pic>
              </a:graphicData>
            </a:graphic>
          </wp:inline>
        </w:drawing>
      </w:r>
    </w:p>
    <w:p w14:paraId="7C323B43" w14:textId="0A2610E9" w:rsidR="00627212" w:rsidRDefault="000103DC" w:rsidP="00771C66">
      <w:pPr>
        <w:pStyle w:val="Caption"/>
      </w:pPr>
      <w:r>
        <w:t xml:space="preserve">Figure </w:t>
      </w:r>
      <w:r w:rsidR="00E15E12">
        <w:fldChar w:fldCharType="begin"/>
      </w:r>
      <w:r w:rsidR="00E15E12">
        <w:instrText xml:space="preserve"> SEQ Figure \* ARABIC </w:instrText>
      </w:r>
      <w:r w:rsidR="00E15E12">
        <w:fldChar w:fldCharType="separate"/>
      </w:r>
      <w:r w:rsidR="00EF5625">
        <w:rPr>
          <w:noProof/>
        </w:rPr>
        <w:t>2</w:t>
      </w:r>
      <w:r w:rsidR="00E15E12">
        <w:rPr>
          <w:noProof/>
        </w:rPr>
        <w:fldChar w:fldCharType="end"/>
      </w:r>
      <w:r>
        <w:t>: Grayscale version of the above chart, showing that the colour choices are still legible even in the case of vision impairment</w:t>
      </w:r>
    </w:p>
    <w:p w14:paraId="716382A6" w14:textId="1FEAA64C" w:rsidR="007E7930" w:rsidRDefault="00941C7A" w:rsidP="007E7930">
      <w:r>
        <w:lastRenderedPageBreak/>
        <w:t>An alternative to a stacked bar chart is a line chart, which is a better way of comparing individual airports while still seeing overall trends within Australia.</w:t>
      </w:r>
    </w:p>
    <w:p w14:paraId="07FA80F7" w14:textId="562BDEE2" w:rsidR="00941C7A" w:rsidRDefault="00941C7A" w:rsidP="007E7930"/>
    <w:p w14:paraId="6C1270BF" w14:textId="4343A556" w:rsidR="00F54EAF" w:rsidRPr="007E7930" w:rsidRDefault="008A2997" w:rsidP="007E7930">
      <w:r>
        <w:t>The colours in this chart are chosen to ensure stronger emphasis, as there is no longer guaranteed order.</w:t>
      </w:r>
      <w:bookmarkStart w:id="0" w:name="_GoBack"/>
      <w:bookmarkEnd w:id="0"/>
    </w:p>
    <w:p w14:paraId="47415358" w14:textId="794628B6" w:rsidR="00627212" w:rsidRDefault="00627212" w:rsidP="00771C66">
      <w:r>
        <w:t>For a more detailed look at various connections, we can create a grid of trendlines for various pairs of airports.</w:t>
      </w:r>
    </w:p>
    <w:p w14:paraId="439A946A" w14:textId="77777777" w:rsidR="00627212" w:rsidRDefault="00627212" w:rsidP="00771C66">
      <w:r>
        <w:rPr>
          <w:noProof/>
        </w:rPr>
        <w:drawing>
          <wp:inline distT="0" distB="0" distL="0" distR="0" wp14:anchorId="68BA38C0" wp14:editId="400A0CE0">
            <wp:extent cx="5729605" cy="322389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9605" cy="3223895"/>
                    </a:xfrm>
                    <a:prstGeom prst="rect">
                      <a:avLst/>
                    </a:prstGeom>
                    <a:noFill/>
                    <a:ln>
                      <a:noFill/>
                    </a:ln>
                  </pic:spPr>
                </pic:pic>
              </a:graphicData>
            </a:graphic>
          </wp:inline>
        </w:drawing>
      </w:r>
    </w:p>
    <w:p w14:paraId="1507638E" w14:textId="0E194939" w:rsidR="00627212" w:rsidRDefault="00627212" w:rsidP="00771C66">
      <w:pPr>
        <w:pStyle w:val="Caption"/>
      </w:pPr>
      <w:r>
        <w:t xml:space="preserve">Figure </w:t>
      </w:r>
      <w:r w:rsidR="00E15E12">
        <w:fldChar w:fldCharType="begin"/>
      </w:r>
      <w:r w:rsidR="00E15E12">
        <w:instrText xml:space="preserve"> SEQ Figure \* ARABIC </w:instrText>
      </w:r>
      <w:r w:rsidR="00E15E12">
        <w:fldChar w:fldCharType="separate"/>
      </w:r>
      <w:r w:rsidR="00EF5625">
        <w:rPr>
          <w:noProof/>
        </w:rPr>
        <w:t>3</w:t>
      </w:r>
      <w:r w:rsidR="00E15E12">
        <w:rPr>
          <w:noProof/>
        </w:rPr>
        <w:fldChar w:fldCharType="end"/>
      </w:r>
      <w:r>
        <w:t>: Trend lines for various pairs of Australian and International airports. Blue lines show incoming passengers, while orange lines show outgoing passengers. These lines are not to scale and are for comparing relative trends only.</w:t>
      </w:r>
    </w:p>
    <w:p w14:paraId="0D33DA83" w14:textId="77777777" w:rsidR="00E51694" w:rsidRDefault="00E51694" w:rsidP="00771C66">
      <w:r>
        <w:t>Each trend line is not to scale – this graph is for comparing relative trends only. From this, we can see very interesting data between various airports.</w:t>
      </w:r>
    </w:p>
    <w:p w14:paraId="7CF88FDC" w14:textId="5610AF10" w:rsidR="00E22E08" w:rsidRDefault="00E51694" w:rsidP="00771C66">
      <w:r>
        <w:t>Overall, the trends observed earlier remain true: most routes have the consistent seasonal trends, and overall air traffic is generally increasing. However, there are some exceptions to this. Notable changes can be seen in the Kuala Lumpur routes. Most connections have a sharp descent in the end of 2014 – this is likely due to two major incidents with a major Malaysian airline. Brisbane is hit especially hard, with the route being entirely cancelled between 2016 and 2018.  For other anomalies in the data, there’s usually a substantial real-world event that causes it.</w:t>
      </w:r>
    </w:p>
    <w:p w14:paraId="5918E1A3" w14:textId="77777777" w:rsidR="00E22E08" w:rsidRDefault="00E22E08" w:rsidP="00771C66">
      <w:r>
        <w:br w:type="page"/>
      </w:r>
    </w:p>
    <w:p w14:paraId="7A4C2412" w14:textId="77777777" w:rsidR="00627212" w:rsidRDefault="00627212" w:rsidP="00771C66"/>
    <w:p w14:paraId="53AB544F" w14:textId="77777777" w:rsidR="00E22E08" w:rsidRDefault="00E51694" w:rsidP="00771C66">
      <w:r w:rsidRPr="00E51694">
        <w:rPr>
          <w:noProof/>
        </w:rPr>
        <w:drawing>
          <wp:inline distT="0" distB="0" distL="0" distR="0" wp14:anchorId="2904B830" wp14:editId="351ABF9D">
            <wp:extent cx="4813547" cy="2495678"/>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3547" cy="2495678"/>
                    </a:xfrm>
                    <a:prstGeom prst="rect">
                      <a:avLst/>
                    </a:prstGeom>
                  </pic:spPr>
                </pic:pic>
              </a:graphicData>
            </a:graphic>
          </wp:inline>
        </w:drawing>
      </w:r>
    </w:p>
    <w:p w14:paraId="4DFE48A3" w14:textId="668804F4" w:rsidR="00E22E08" w:rsidRDefault="00E22E08" w:rsidP="00771C66">
      <w:pPr>
        <w:pStyle w:val="Caption"/>
      </w:pPr>
      <w:r>
        <w:t xml:space="preserve">Figure </w:t>
      </w:r>
      <w:r w:rsidR="00E15E12">
        <w:fldChar w:fldCharType="begin"/>
      </w:r>
      <w:r w:rsidR="00E15E12">
        <w:instrText xml:space="preserve"> SEQ Figure \* ARABIC </w:instrText>
      </w:r>
      <w:r w:rsidR="00E15E12">
        <w:fldChar w:fldCharType="separate"/>
      </w:r>
      <w:r w:rsidR="00EF5625">
        <w:rPr>
          <w:noProof/>
        </w:rPr>
        <w:t>4</w:t>
      </w:r>
      <w:r w:rsidR="00E15E12">
        <w:rPr>
          <w:noProof/>
        </w:rPr>
        <w:fldChar w:fldCharType="end"/>
      </w:r>
      <w:r>
        <w:t>: Zoomed in version of one of the above charts. Seasonal peaks are more clearly visible.</w:t>
      </w:r>
    </w:p>
    <w:p w14:paraId="3BA0BC8B" w14:textId="77777777" w:rsidR="00E22E08" w:rsidRDefault="00E22E08" w:rsidP="00771C66">
      <w:r>
        <w:t>By zooming in on the trend lines, the seasonal peaks become more visible. Interesting, outgoing passengers tend to peak one month before incoming passengers. Is there a better way to view the seasonal fluctuations?</w:t>
      </w:r>
    </w:p>
    <w:p w14:paraId="05518586" w14:textId="77777777" w:rsidR="00E22E08" w:rsidRDefault="00E22E08" w:rsidP="00771C66">
      <w:r>
        <w:rPr>
          <w:noProof/>
        </w:rPr>
        <w:drawing>
          <wp:inline distT="0" distB="0" distL="0" distR="0" wp14:anchorId="10E67D62" wp14:editId="08169B88">
            <wp:extent cx="5731510" cy="30079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07995"/>
                    </a:xfrm>
                    <a:prstGeom prst="rect">
                      <a:avLst/>
                    </a:prstGeom>
                    <a:noFill/>
                    <a:ln>
                      <a:noFill/>
                    </a:ln>
                  </pic:spPr>
                </pic:pic>
              </a:graphicData>
            </a:graphic>
          </wp:inline>
        </w:drawing>
      </w:r>
    </w:p>
    <w:p w14:paraId="237C2A3E" w14:textId="64811228" w:rsidR="00E22E08" w:rsidRDefault="00E22E08" w:rsidP="00771C66">
      <w:pPr>
        <w:pStyle w:val="Caption"/>
      </w:pPr>
      <w:r>
        <w:t xml:space="preserve">Figure </w:t>
      </w:r>
      <w:r w:rsidR="00E15E12">
        <w:fldChar w:fldCharType="begin"/>
      </w:r>
      <w:r w:rsidR="00E15E12">
        <w:instrText xml:space="preserve"> SEQ Figure \* ARABIC </w:instrText>
      </w:r>
      <w:r w:rsidR="00E15E12">
        <w:fldChar w:fldCharType="separate"/>
      </w:r>
      <w:r w:rsidR="00EF5625">
        <w:rPr>
          <w:noProof/>
        </w:rPr>
        <w:t>5</w:t>
      </w:r>
      <w:r w:rsidR="00E15E12">
        <w:rPr>
          <w:noProof/>
        </w:rPr>
        <w:fldChar w:fldCharType="end"/>
      </w:r>
      <w:r>
        <w:t>: Time wheels for monthly arrivals for six different Australian airports</w:t>
      </w:r>
    </w:p>
    <w:p w14:paraId="523DC2C5" w14:textId="77777777" w:rsidR="00802450" w:rsidRDefault="00802450" w:rsidP="00771C66">
      <w:r>
        <w:t>These time wheel plots provide a clear way to view at the monthly variations for various Australian airports. There is a clear major peak in January, with medium peaks in July and October along with a smaller peak in April. This suggests that Australian air travel roughly follows a seasonal cycle, with a dip during the winter months.</w:t>
      </w:r>
    </w:p>
    <w:p w14:paraId="23422618" w14:textId="77777777" w:rsidR="00802450" w:rsidRDefault="00802450" w:rsidP="00771C66">
      <w:r>
        <w:t>Smaller airports are impacted more severely by these cycles – notably, Darwin gets very little traffic outside of the seasonal peak months.</w:t>
      </w:r>
    </w:p>
    <w:p w14:paraId="413DC912" w14:textId="77777777" w:rsidR="00802450" w:rsidRDefault="00802450" w:rsidP="00771C66">
      <w:r>
        <w:lastRenderedPageBreak/>
        <w:t>Are these results different for departures?</w:t>
      </w:r>
    </w:p>
    <w:p w14:paraId="60CA54BC" w14:textId="77777777" w:rsidR="00802450" w:rsidRDefault="00802450" w:rsidP="00771C66">
      <w:r>
        <w:rPr>
          <w:noProof/>
        </w:rPr>
        <w:drawing>
          <wp:inline distT="0" distB="0" distL="0" distR="0" wp14:anchorId="66A17022" wp14:editId="0F6AA8BE">
            <wp:extent cx="5731510" cy="30079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07995"/>
                    </a:xfrm>
                    <a:prstGeom prst="rect">
                      <a:avLst/>
                    </a:prstGeom>
                    <a:noFill/>
                    <a:ln>
                      <a:noFill/>
                    </a:ln>
                  </pic:spPr>
                </pic:pic>
              </a:graphicData>
            </a:graphic>
          </wp:inline>
        </w:drawing>
      </w:r>
    </w:p>
    <w:p w14:paraId="4D219B12" w14:textId="5B7419E3" w:rsidR="00802450" w:rsidRDefault="00802450" w:rsidP="00771C66">
      <w:pPr>
        <w:pStyle w:val="Caption"/>
      </w:pPr>
      <w:r>
        <w:t xml:space="preserve">Figure </w:t>
      </w:r>
      <w:r w:rsidR="00E15E12">
        <w:fldChar w:fldCharType="begin"/>
      </w:r>
      <w:r w:rsidR="00E15E12">
        <w:instrText xml:space="preserve"> SEQ Figure \* ARABIC </w:instrText>
      </w:r>
      <w:r w:rsidR="00E15E12">
        <w:fldChar w:fldCharType="separate"/>
      </w:r>
      <w:r w:rsidR="00EF5625">
        <w:rPr>
          <w:noProof/>
        </w:rPr>
        <w:t>6</w:t>
      </w:r>
      <w:r w:rsidR="00E15E12">
        <w:rPr>
          <w:noProof/>
        </w:rPr>
        <w:fldChar w:fldCharType="end"/>
      </w:r>
      <w:r>
        <w:t>: Time wheels for monthly departures for six different Australian airports</w:t>
      </w:r>
    </w:p>
    <w:p w14:paraId="257E07D0" w14:textId="77777777" w:rsidR="00802450" w:rsidRDefault="00802450" w:rsidP="00771C66">
      <w:r>
        <w:t>Departures have a similar monthly cycle, however occurring one month earlier (peaks in December, September, and June). Interestingly, the seasonal variations for departures do not seem as strong – notably Perth experiences consistent traffic year round.</w:t>
      </w:r>
    </w:p>
    <w:p w14:paraId="746B794B" w14:textId="7351629C" w:rsidR="001413FA" w:rsidRDefault="00802450" w:rsidP="00771C66">
      <w:r>
        <w:t>For these graphs, I chose to use the plasma colormap. This is a perceptually uniform colourmap, which makes it very easy to tell at a glance how strong or weak a given value is. For a colourmap like jet, a lack of uniform perceptuality could lead to confusing data at the extrema.</w:t>
      </w:r>
    </w:p>
    <w:p w14:paraId="3640C9D4" w14:textId="77777777" w:rsidR="00782A40" w:rsidRDefault="00782A40" w:rsidP="00771C66">
      <w:pPr>
        <w:rPr>
          <w:rFonts w:asciiTheme="majorHAnsi" w:eastAsiaTheme="majorEastAsia" w:hAnsiTheme="majorHAnsi" w:cstheme="majorBidi"/>
          <w:color w:val="2F5496" w:themeColor="accent1" w:themeShade="BF"/>
          <w:sz w:val="26"/>
          <w:szCs w:val="26"/>
        </w:rPr>
      </w:pPr>
      <w:r>
        <w:br w:type="page"/>
      </w:r>
    </w:p>
    <w:p w14:paraId="4261A8C7" w14:textId="6E8B90BF" w:rsidR="00782A40" w:rsidRDefault="00782A40" w:rsidP="00771C66">
      <w:pPr>
        <w:pStyle w:val="Heading2"/>
      </w:pPr>
      <w:r>
        <w:lastRenderedPageBreak/>
        <w:t>Domestic Traffic</w:t>
      </w:r>
    </w:p>
    <w:p w14:paraId="7B3CDB35" w14:textId="199D20A3" w:rsidR="00782A40" w:rsidRPr="00782A40" w:rsidRDefault="00782A40" w:rsidP="00771C66">
      <w:r>
        <w:t xml:space="preserve">Since the domestic traffic is </w:t>
      </w:r>
      <w:r w:rsidR="00EF5625">
        <w:t>in the form of city pairs, it can be displayed in the form of a symmetrical heat map.</w:t>
      </w:r>
    </w:p>
    <w:p w14:paraId="4BF0124D" w14:textId="77777777" w:rsidR="00EF5625" w:rsidRDefault="00782A40" w:rsidP="00771C66">
      <w:r>
        <w:rPr>
          <w:noProof/>
        </w:rPr>
        <w:drawing>
          <wp:inline distT="0" distB="0" distL="0" distR="0" wp14:anchorId="204531E3" wp14:editId="313E7D24">
            <wp:extent cx="4743166" cy="3884878"/>
            <wp:effectExtent l="0" t="0" r="63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8772" t="3340" r="13119" b="5974"/>
                    <a:stretch/>
                  </pic:blipFill>
                  <pic:spPr bwMode="auto">
                    <a:xfrm>
                      <a:off x="0" y="0"/>
                      <a:ext cx="4765879" cy="3903481"/>
                    </a:xfrm>
                    <a:prstGeom prst="rect">
                      <a:avLst/>
                    </a:prstGeom>
                    <a:noFill/>
                    <a:ln>
                      <a:noFill/>
                    </a:ln>
                    <a:extLst>
                      <a:ext uri="{53640926-AAD7-44D8-BBD7-CCE9431645EC}">
                        <a14:shadowObscured xmlns:a14="http://schemas.microsoft.com/office/drawing/2010/main"/>
                      </a:ext>
                    </a:extLst>
                  </pic:spPr>
                </pic:pic>
              </a:graphicData>
            </a:graphic>
          </wp:inline>
        </w:drawing>
      </w:r>
    </w:p>
    <w:p w14:paraId="53FAF215" w14:textId="6D6CD3E7" w:rsidR="00EF5625" w:rsidRDefault="00EF5625" w:rsidP="00771C66">
      <w:pPr>
        <w:pStyle w:val="Caption"/>
      </w:pPr>
      <w:r>
        <w:t xml:space="preserve">Figure </w:t>
      </w:r>
      <w:fldSimple w:instr=" SEQ Figure \* ARABIC ">
        <w:r>
          <w:rPr>
            <w:noProof/>
          </w:rPr>
          <w:t>7</w:t>
        </w:r>
      </w:fldSimple>
      <w:r>
        <w:t>: Heatmap of domestic aviation for the month of December 2019</w:t>
      </w:r>
    </w:p>
    <w:p w14:paraId="5F7542C6" w14:textId="303D700E" w:rsidR="00461F80" w:rsidRDefault="00EF5625" w:rsidP="00771C66">
      <w:r>
        <w:t>This graph does reveal a potential problem with the domestic dataset: only major routes appear to be shown. This gives a good picture of how regional airports are connected to metropolitan airports, however some data for regional connections is lost. For example, there is no data available for Gold Coast – Newcastle flights, even though this route is run daily.</w:t>
      </w:r>
    </w:p>
    <w:p w14:paraId="40009D9B" w14:textId="0717B60A" w:rsidR="00AB31F6" w:rsidRDefault="00AB31F6" w:rsidP="00771C66">
      <w:r>
        <w:t xml:space="preserve">An animated version of this chart can be viewed at: </w:t>
      </w:r>
      <w:hyperlink r:id="rId15" w:history="1">
        <w:r>
          <w:rPr>
            <w:rStyle w:val="Hyperlink"/>
          </w:rPr>
          <w:t>https://www.youtube.com/watch?v=EBht026vlAg</w:t>
        </w:r>
      </w:hyperlink>
    </w:p>
    <w:p w14:paraId="3064876E" w14:textId="5E5B827F" w:rsidR="000E433B" w:rsidRDefault="00AB31F6" w:rsidP="00771C66">
      <w:r>
        <w:t>Animating the chart over 15 years does not provide much more additional insights due to the lack of regional routes, however it is possible to see a ‘twinkling’ effect, caused by the seasonal variations discussed earlier. Additionally, with close inspection, it is possible to see the growth of airports such as Perth and Adelaide.</w:t>
      </w:r>
    </w:p>
    <w:p w14:paraId="48570405" w14:textId="77777777" w:rsidR="00AB31F6" w:rsidRDefault="00AB31F6" w:rsidP="00771C66"/>
    <w:p w14:paraId="44482381" w14:textId="2F7CBD41" w:rsidR="00434470" w:rsidRDefault="00434470" w:rsidP="00771C66">
      <w:r>
        <w:br w:type="page"/>
      </w:r>
    </w:p>
    <w:p w14:paraId="373866CC" w14:textId="248B3D87" w:rsidR="00434470" w:rsidRDefault="00434470" w:rsidP="00771C66">
      <w:pPr>
        <w:pStyle w:val="Heading1"/>
      </w:pPr>
      <w:r>
        <w:lastRenderedPageBreak/>
        <w:t>Reflection</w:t>
      </w:r>
    </w:p>
    <w:p w14:paraId="0CC4374B" w14:textId="675E56CD" w:rsidR="00707BD0" w:rsidRDefault="00707BD0" w:rsidP="00707BD0">
      <w:r>
        <w:t xml:space="preserve">Processing the data was a difficult step in the process, but I’m incredibly happy with my decision to use </w:t>
      </w:r>
      <w:proofErr w:type="spellStart"/>
      <w:r>
        <w:t>xarray</w:t>
      </w:r>
      <w:proofErr w:type="spellEnd"/>
      <w:r>
        <w:t xml:space="preserve"> for this task. The multi-dimensional structure provided by </w:t>
      </w:r>
      <w:proofErr w:type="spellStart"/>
      <w:r>
        <w:t>xarray</w:t>
      </w:r>
      <w:proofErr w:type="spellEnd"/>
      <w:r>
        <w:t xml:space="preserve"> provided powerful utilities to aggregate the dataset, making it easier to create the engaging visualisations.</w:t>
      </w:r>
    </w:p>
    <w:p w14:paraId="6C462EB1" w14:textId="37DBD95E" w:rsidR="00707BD0" w:rsidRDefault="00707BD0" w:rsidP="00707BD0">
      <w:r>
        <w:t>The main challenge with the processing was handling the domestic data – the vastly different format required a lot of code to be rewritten, and techniques used to visualise international data would not work with the domestic data. Eventually, I decided to cut my losses and focus primarily on visualising the international data, with some minor visualisations for the domestic data. If returning to this project in future, further analysis of the domestic data would be nice to have.</w:t>
      </w:r>
    </w:p>
    <w:p w14:paraId="0D4CC6C9" w14:textId="31646A34" w:rsidR="00707BD0" w:rsidRDefault="00707BD0" w:rsidP="00707BD0">
      <w:r>
        <w:t>I’m reasonably happy with the quality of the visualisations that were created. There was a degree of difficulty in determining the suitable formats due to the inherently multi-dimensional nature of the data. Having the two categorical dimensions and one continuous dimension often meant that the data did not fit easily into some common visualisation formats. Additionally, I was unfamiliar with matplotlib, which lead to some delays and imperfections in the charts. My major problem often involved adjusting axes and labels.</w:t>
      </w:r>
    </w:p>
    <w:p w14:paraId="744B0C0D" w14:textId="0346DF8A" w:rsidR="00707BD0" w:rsidRDefault="00707BD0" w:rsidP="00707BD0">
      <w:r>
        <w:t>Overall, if I repeated this project, I would spend less time focusing on domestic data, and more time broadening the scope of the data. Many other variables are provided such as seat utilisation factors and on time performance, along with other forms of aviation such as freight and mail. I believe that analysing these would provide stronger insights than what I’ve covered so far.</w:t>
      </w:r>
    </w:p>
    <w:p w14:paraId="5B6F025C" w14:textId="1FCAAB1C" w:rsidR="00465CCB" w:rsidRDefault="009A5E66" w:rsidP="00771C66">
      <w:r>
        <w:t>Aviation data is only released on a biannual basis, which unfortunately means that data for February to April 2020 is unavailable. The trends that occurred in these months would be incredibly interesting to look at, and I’d love the opportunity to come back in a year or two and examine the drastic changes that occurred in 2020.</w:t>
      </w:r>
    </w:p>
    <w:p w14:paraId="3D132312" w14:textId="77777777" w:rsidR="00465CCB" w:rsidRDefault="00465CCB" w:rsidP="00771C66">
      <w:r>
        <w:br w:type="page"/>
      </w:r>
    </w:p>
    <w:p w14:paraId="7A4AB9E6" w14:textId="427468EE" w:rsidR="009A5E66" w:rsidRDefault="00465CCB" w:rsidP="00771C66">
      <w:pPr>
        <w:pStyle w:val="Heading1"/>
      </w:pPr>
      <w:r>
        <w:lastRenderedPageBreak/>
        <w:t>Appendix</w:t>
      </w:r>
    </w:p>
    <w:p w14:paraId="06EA5AFD" w14:textId="092465F3" w:rsidR="00465CCB" w:rsidRDefault="00465CCB" w:rsidP="00771C66">
      <w:r>
        <w:t>All code, processed data, and resulting figures can be found in my GitHub repository,</w:t>
      </w:r>
      <w:r w:rsidR="006F33BF">
        <w:t xml:space="preserve"> </w:t>
      </w:r>
      <w:hyperlink r:id="rId16" w:history="1">
        <w:r w:rsidR="00C31EF7" w:rsidRPr="000E03FC">
          <w:rPr>
            <w:rStyle w:val="Hyperlink"/>
          </w:rPr>
          <w:t>https://github.com/rafraser/COSC3000/tree/master/Visualization</w:t>
        </w:r>
      </w:hyperlink>
    </w:p>
    <w:p w14:paraId="5467D8B8" w14:textId="2CBE6B61" w:rsidR="00C85E58" w:rsidRDefault="00C31EF7" w:rsidP="00771C66">
      <w:r>
        <w:t>This repository was kept private until after the due date of the project.</w:t>
      </w:r>
    </w:p>
    <w:p w14:paraId="202A3BC9" w14:textId="77777777" w:rsidR="00C85E58" w:rsidRDefault="00C85E58" w:rsidP="00771C66">
      <w:r>
        <w:br w:type="page"/>
      </w:r>
    </w:p>
    <w:p w14:paraId="77B19152" w14:textId="77777777" w:rsidR="00C85E58" w:rsidRDefault="00C85E58" w:rsidP="00771C66">
      <w:pPr>
        <w:rPr>
          <w:rStyle w:val="IntenseReference"/>
        </w:rPr>
        <w:sectPr w:rsidR="00C85E58">
          <w:footerReference w:type="default" r:id="rId17"/>
          <w:pgSz w:w="11906" w:h="16838"/>
          <w:pgMar w:top="1440" w:right="1440" w:bottom="1440" w:left="1440" w:header="708" w:footer="708" w:gutter="0"/>
          <w:cols w:space="708"/>
          <w:docGrid w:linePitch="360"/>
        </w:sectPr>
      </w:pPr>
    </w:p>
    <w:p w14:paraId="50F6F268" w14:textId="2A09ACC8" w:rsidR="00C31EF7" w:rsidRPr="00C767B9" w:rsidRDefault="00C85E58" w:rsidP="00771C66">
      <w:pPr>
        <w:rPr>
          <w:rStyle w:val="IntenseReference"/>
        </w:rPr>
      </w:pPr>
      <w:r>
        <w:rPr>
          <w:noProof/>
        </w:rPr>
        <w:lastRenderedPageBreak/>
        <w:drawing>
          <wp:inline distT="0" distB="0" distL="0" distR="0" wp14:anchorId="156EE71C" wp14:editId="3EF31741">
            <wp:extent cx="9972040" cy="5601335"/>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972040" cy="5601335"/>
                    </a:xfrm>
                    <a:prstGeom prst="rect">
                      <a:avLst/>
                    </a:prstGeom>
                    <a:noFill/>
                    <a:ln>
                      <a:noFill/>
                    </a:ln>
                  </pic:spPr>
                </pic:pic>
              </a:graphicData>
            </a:graphic>
          </wp:inline>
        </w:drawing>
      </w:r>
    </w:p>
    <w:p w14:paraId="4A14FA86" w14:textId="4A4FD175" w:rsidR="001D1232" w:rsidRDefault="001D1232" w:rsidP="00771C66">
      <w:r>
        <w:br w:type="page"/>
      </w:r>
    </w:p>
    <w:p w14:paraId="7323508A" w14:textId="71CA7B22" w:rsidR="001D1232" w:rsidRDefault="001D1232" w:rsidP="00771C66">
      <w:r>
        <w:rPr>
          <w:noProof/>
        </w:rPr>
        <w:lastRenderedPageBreak/>
        <w:drawing>
          <wp:inline distT="0" distB="0" distL="0" distR="0" wp14:anchorId="3202F90D" wp14:editId="67865E11">
            <wp:extent cx="9959089" cy="560133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9959089" cy="5601335"/>
                    </a:xfrm>
                    <a:prstGeom prst="rect">
                      <a:avLst/>
                    </a:prstGeom>
                    <a:noFill/>
                    <a:ln>
                      <a:noFill/>
                    </a:ln>
                  </pic:spPr>
                </pic:pic>
              </a:graphicData>
            </a:graphic>
          </wp:inline>
        </w:drawing>
      </w:r>
    </w:p>
    <w:p w14:paraId="7FE2AB9A" w14:textId="77777777" w:rsidR="001D1232" w:rsidRDefault="001D1232" w:rsidP="00771C66">
      <w:r>
        <w:br w:type="page"/>
      </w:r>
    </w:p>
    <w:p w14:paraId="5C458349" w14:textId="1C08994A" w:rsidR="009A5E66" w:rsidRPr="00434470" w:rsidRDefault="001D1232" w:rsidP="00771C66">
      <w:r>
        <w:rPr>
          <w:noProof/>
        </w:rPr>
        <w:lastRenderedPageBreak/>
        <w:drawing>
          <wp:inline distT="0" distB="0" distL="0" distR="0" wp14:anchorId="10ED7E4F" wp14:editId="7365E8F6">
            <wp:extent cx="9972040" cy="523142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9972040" cy="5231425"/>
                    </a:xfrm>
                    <a:prstGeom prst="rect">
                      <a:avLst/>
                    </a:prstGeom>
                    <a:noFill/>
                    <a:ln>
                      <a:noFill/>
                    </a:ln>
                  </pic:spPr>
                </pic:pic>
              </a:graphicData>
            </a:graphic>
          </wp:inline>
        </w:drawing>
      </w:r>
    </w:p>
    <w:p w14:paraId="1B240AF6" w14:textId="77777777" w:rsidR="00884F94" w:rsidRPr="00884F94" w:rsidRDefault="00884F94" w:rsidP="00771C66"/>
    <w:p w14:paraId="155C319F" w14:textId="27A71144" w:rsidR="001D1232" w:rsidRDefault="001D1232" w:rsidP="00771C66">
      <w:r>
        <w:br w:type="page"/>
      </w:r>
    </w:p>
    <w:p w14:paraId="4F4E26C2" w14:textId="60C0470C" w:rsidR="00E62D1F" w:rsidRDefault="001D1232" w:rsidP="00771C66">
      <w:r>
        <w:rPr>
          <w:noProof/>
        </w:rPr>
        <w:lastRenderedPageBreak/>
        <w:drawing>
          <wp:inline distT="0" distB="0" distL="0" distR="0" wp14:anchorId="64A64238" wp14:editId="4AB5EA25">
            <wp:extent cx="9971476" cy="52311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9971476" cy="5231130"/>
                    </a:xfrm>
                    <a:prstGeom prst="rect">
                      <a:avLst/>
                    </a:prstGeom>
                    <a:noFill/>
                    <a:ln>
                      <a:noFill/>
                    </a:ln>
                  </pic:spPr>
                </pic:pic>
              </a:graphicData>
            </a:graphic>
          </wp:inline>
        </w:drawing>
      </w:r>
    </w:p>
    <w:p w14:paraId="4B72832E" w14:textId="77777777" w:rsidR="00E62D1F" w:rsidRDefault="00E62D1F" w:rsidP="00771C66">
      <w:r>
        <w:br w:type="page"/>
      </w:r>
    </w:p>
    <w:p w14:paraId="34C0BA85" w14:textId="4FBDD034" w:rsidR="00E62D1F" w:rsidRDefault="00E62D1F" w:rsidP="00771C66">
      <w:r>
        <w:rPr>
          <w:noProof/>
        </w:rPr>
        <w:lastRenderedPageBreak/>
        <w:drawing>
          <wp:inline distT="0" distB="0" distL="0" distR="0" wp14:anchorId="74B1A489" wp14:editId="3FBC4BB2">
            <wp:extent cx="9972040" cy="52336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972040" cy="5233670"/>
                    </a:xfrm>
                    <a:prstGeom prst="rect">
                      <a:avLst/>
                    </a:prstGeom>
                    <a:noFill/>
                    <a:ln>
                      <a:noFill/>
                    </a:ln>
                  </pic:spPr>
                </pic:pic>
              </a:graphicData>
            </a:graphic>
          </wp:inline>
        </w:drawing>
      </w:r>
    </w:p>
    <w:p w14:paraId="3FE94C55" w14:textId="77777777" w:rsidR="00E62D1F" w:rsidRDefault="00E62D1F" w:rsidP="00771C66">
      <w:r>
        <w:br w:type="page"/>
      </w:r>
    </w:p>
    <w:p w14:paraId="1E3E1BD1" w14:textId="77777777" w:rsidR="00884F94" w:rsidRPr="00D24F2D" w:rsidRDefault="00884F94" w:rsidP="00771C66"/>
    <w:sectPr w:rsidR="00884F94" w:rsidRPr="00D24F2D" w:rsidSect="00C85E58">
      <w:pgSz w:w="16838" w:h="11906" w:orient="landscape"/>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9234B3" w14:textId="77777777" w:rsidR="00E15E12" w:rsidRDefault="00E15E12" w:rsidP="00BD745B">
      <w:pPr>
        <w:spacing w:after="0" w:line="240" w:lineRule="auto"/>
      </w:pPr>
      <w:r>
        <w:separator/>
      </w:r>
    </w:p>
  </w:endnote>
  <w:endnote w:type="continuationSeparator" w:id="0">
    <w:p w14:paraId="62662A51" w14:textId="77777777" w:rsidR="00E15E12" w:rsidRDefault="00E15E12" w:rsidP="00BD74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ontserrat">
    <w:panose1 w:val="00000500000000000000"/>
    <w:charset w:val="00"/>
    <w:family w:val="auto"/>
    <w:pitch w:val="variable"/>
    <w:sig w:usb0="2000020F" w:usb1="00000003" w:usb2="00000000" w:usb3="00000000" w:csb0="00000197" w:csb1="00000000"/>
  </w:font>
  <w:font w:name="Poppins">
    <w:panose1 w:val="00000500000000000000"/>
    <w:charset w:val="00"/>
    <w:family w:val="auto"/>
    <w:pitch w:val="variable"/>
    <w:sig w:usb0="00008007" w:usb1="00000000" w:usb2="00000000" w:usb3="00000000" w:csb0="00000093"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D9AE33" w14:textId="1963D7BD" w:rsidR="00BD745B" w:rsidRDefault="00BE61D2" w:rsidP="00BE61D2">
    <w:pPr>
      <w:pStyle w:val="Footer"/>
      <w:jc w:val="right"/>
    </w:pPr>
    <w:r>
      <w:t>Robert A Fraser – S45294051</w:t>
    </w:r>
    <w:r>
      <w:tab/>
    </w:r>
    <w:r>
      <w:tab/>
    </w:r>
    <w:sdt>
      <w:sdtPr>
        <w:id w:val="-185942461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1</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CC77A7" w14:textId="77777777" w:rsidR="00E15E12" w:rsidRDefault="00E15E12" w:rsidP="00BD745B">
      <w:pPr>
        <w:spacing w:after="0" w:line="240" w:lineRule="auto"/>
      </w:pPr>
      <w:r>
        <w:separator/>
      </w:r>
    </w:p>
  </w:footnote>
  <w:footnote w:type="continuationSeparator" w:id="0">
    <w:p w14:paraId="22BB3098" w14:textId="77777777" w:rsidR="00E15E12" w:rsidRDefault="00E15E12" w:rsidP="00BD745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393"/>
    <w:rsid w:val="000103DC"/>
    <w:rsid w:val="0005265C"/>
    <w:rsid w:val="000E433B"/>
    <w:rsid w:val="001413FA"/>
    <w:rsid w:val="001C14ED"/>
    <w:rsid w:val="001D1232"/>
    <w:rsid w:val="001E674B"/>
    <w:rsid w:val="002249AD"/>
    <w:rsid w:val="002D3B84"/>
    <w:rsid w:val="00344882"/>
    <w:rsid w:val="00347DFC"/>
    <w:rsid w:val="004032C6"/>
    <w:rsid w:val="00434470"/>
    <w:rsid w:val="004404E0"/>
    <w:rsid w:val="00455393"/>
    <w:rsid w:val="00461F80"/>
    <w:rsid w:val="00465CCB"/>
    <w:rsid w:val="00475851"/>
    <w:rsid w:val="00627212"/>
    <w:rsid w:val="006760ED"/>
    <w:rsid w:val="006F33BF"/>
    <w:rsid w:val="00707BD0"/>
    <w:rsid w:val="00742A3A"/>
    <w:rsid w:val="00771C66"/>
    <w:rsid w:val="00782A40"/>
    <w:rsid w:val="007C22E3"/>
    <w:rsid w:val="007E7930"/>
    <w:rsid w:val="00802450"/>
    <w:rsid w:val="008422B1"/>
    <w:rsid w:val="00884F94"/>
    <w:rsid w:val="008A2997"/>
    <w:rsid w:val="00941C7A"/>
    <w:rsid w:val="00973AD8"/>
    <w:rsid w:val="009746DF"/>
    <w:rsid w:val="00997708"/>
    <w:rsid w:val="009A5E66"/>
    <w:rsid w:val="00AB31F6"/>
    <w:rsid w:val="00B05B6A"/>
    <w:rsid w:val="00BD745B"/>
    <w:rsid w:val="00BE61D2"/>
    <w:rsid w:val="00C31EF7"/>
    <w:rsid w:val="00C767B9"/>
    <w:rsid w:val="00C85E58"/>
    <w:rsid w:val="00CB1831"/>
    <w:rsid w:val="00D24F2D"/>
    <w:rsid w:val="00D47F71"/>
    <w:rsid w:val="00DA0C9B"/>
    <w:rsid w:val="00DA17A2"/>
    <w:rsid w:val="00E15E12"/>
    <w:rsid w:val="00E22E08"/>
    <w:rsid w:val="00E51694"/>
    <w:rsid w:val="00E62D1F"/>
    <w:rsid w:val="00EA6C6D"/>
    <w:rsid w:val="00EF5625"/>
    <w:rsid w:val="00F0648A"/>
    <w:rsid w:val="00F0704C"/>
    <w:rsid w:val="00F37BDC"/>
    <w:rsid w:val="00F54158"/>
    <w:rsid w:val="00F54EAF"/>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34B57F"/>
  <w15:chartTrackingRefBased/>
  <w15:docId w15:val="{4FB6ACE5-08DD-4BF0-953C-E75F41B98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71C66"/>
    <w:rPr>
      <w:rFonts w:ascii="Montserrat" w:hAnsi="Montserrat"/>
    </w:rPr>
  </w:style>
  <w:style w:type="paragraph" w:styleId="Heading1">
    <w:name w:val="heading 1"/>
    <w:basedOn w:val="Normal"/>
    <w:next w:val="Normal"/>
    <w:link w:val="Heading1Char"/>
    <w:uiPriority w:val="9"/>
    <w:qFormat/>
    <w:rsid w:val="00771C66"/>
    <w:pPr>
      <w:keepNext/>
      <w:keepLines/>
      <w:spacing w:before="240" w:after="0"/>
      <w:outlineLvl w:val="0"/>
    </w:pPr>
    <w:rPr>
      <w:rFonts w:ascii="Poppins" w:eastAsiaTheme="majorEastAsia" w:hAnsi="Poppins" w:cs="Poppins"/>
      <w:b/>
      <w:bCs/>
      <w:color w:val="2F5496" w:themeColor="accent1" w:themeShade="BF"/>
      <w:sz w:val="36"/>
      <w:szCs w:val="36"/>
    </w:rPr>
  </w:style>
  <w:style w:type="paragraph" w:styleId="Heading2">
    <w:name w:val="heading 2"/>
    <w:basedOn w:val="Normal"/>
    <w:next w:val="Normal"/>
    <w:link w:val="Heading2Char"/>
    <w:uiPriority w:val="9"/>
    <w:unhideWhenUsed/>
    <w:qFormat/>
    <w:rsid w:val="00771C66"/>
    <w:pPr>
      <w:keepNext/>
      <w:keepLines/>
      <w:spacing w:before="40" w:after="0"/>
      <w:outlineLvl w:val="1"/>
    </w:pPr>
    <w:rPr>
      <w:rFonts w:ascii="Poppins" w:eastAsiaTheme="majorEastAsia" w:hAnsi="Poppins" w:cs="Poppins"/>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1C66"/>
    <w:rPr>
      <w:rFonts w:ascii="Poppins" w:eastAsiaTheme="majorEastAsia" w:hAnsi="Poppins" w:cs="Poppins"/>
      <w:b/>
      <w:bCs/>
      <w:color w:val="2F5496" w:themeColor="accent1" w:themeShade="BF"/>
      <w:sz w:val="36"/>
      <w:szCs w:val="36"/>
    </w:rPr>
  </w:style>
  <w:style w:type="character" w:customStyle="1" w:styleId="Heading2Char">
    <w:name w:val="Heading 2 Char"/>
    <w:basedOn w:val="DefaultParagraphFont"/>
    <w:link w:val="Heading2"/>
    <w:uiPriority w:val="9"/>
    <w:rsid w:val="00771C66"/>
    <w:rPr>
      <w:rFonts w:ascii="Poppins" w:eastAsiaTheme="majorEastAsia" w:hAnsi="Poppins" w:cs="Poppins"/>
      <w:color w:val="2F5496" w:themeColor="accent1" w:themeShade="BF"/>
      <w:sz w:val="26"/>
      <w:szCs w:val="26"/>
    </w:rPr>
  </w:style>
  <w:style w:type="paragraph" w:styleId="Caption">
    <w:name w:val="caption"/>
    <w:basedOn w:val="Normal"/>
    <w:next w:val="Normal"/>
    <w:uiPriority w:val="35"/>
    <w:unhideWhenUsed/>
    <w:qFormat/>
    <w:rsid w:val="00F54158"/>
    <w:pPr>
      <w:spacing w:after="200" w:line="240" w:lineRule="auto"/>
    </w:pPr>
    <w:rPr>
      <w:i/>
      <w:iCs/>
      <w:color w:val="44546A" w:themeColor="text2"/>
      <w:sz w:val="18"/>
      <w:szCs w:val="18"/>
    </w:rPr>
  </w:style>
  <w:style w:type="character" w:styleId="Hyperlink">
    <w:name w:val="Hyperlink"/>
    <w:basedOn w:val="DefaultParagraphFont"/>
    <w:uiPriority w:val="99"/>
    <w:unhideWhenUsed/>
    <w:rsid w:val="00465CCB"/>
    <w:rPr>
      <w:color w:val="0000FF"/>
      <w:u w:val="single"/>
    </w:rPr>
  </w:style>
  <w:style w:type="character" w:styleId="UnresolvedMention">
    <w:name w:val="Unresolved Mention"/>
    <w:basedOn w:val="DefaultParagraphFont"/>
    <w:uiPriority w:val="99"/>
    <w:semiHidden/>
    <w:unhideWhenUsed/>
    <w:rsid w:val="00465CCB"/>
    <w:rPr>
      <w:color w:val="605E5C"/>
      <w:shd w:val="clear" w:color="auto" w:fill="E1DFDD"/>
    </w:rPr>
  </w:style>
  <w:style w:type="character" w:styleId="IntenseReference">
    <w:name w:val="Intense Reference"/>
    <w:basedOn w:val="DefaultParagraphFont"/>
    <w:uiPriority w:val="32"/>
    <w:qFormat/>
    <w:rsid w:val="00C767B9"/>
    <w:rPr>
      <w:b/>
      <w:bCs/>
      <w:smallCaps/>
      <w:color w:val="4472C4" w:themeColor="accent1"/>
      <w:spacing w:val="5"/>
    </w:rPr>
  </w:style>
  <w:style w:type="paragraph" w:styleId="Title">
    <w:name w:val="Title"/>
    <w:basedOn w:val="Normal"/>
    <w:next w:val="Normal"/>
    <w:link w:val="TitleChar"/>
    <w:uiPriority w:val="10"/>
    <w:qFormat/>
    <w:rsid w:val="00F070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704C"/>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BD74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745B"/>
    <w:rPr>
      <w:rFonts w:ascii="Montserrat" w:hAnsi="Montserrat"/>
    </w:rPr>
  </w:style>
  <w:style w:type="paragraph" w:styleId="Footer">
    <w:name w:val="footer"/>
    <w:basedOn w:val="Normal"/>
    <w:link w:val="FooterChar"/>
    <w:uiPriority w:val="99"/>
    <w:unhideWhenUsed/>
    <w:rsid w:val="00BD74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745B"/>
    <w:rPr>
      <w:rFonts w:ascii="Montserrat" w:hAnsi="Montserr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3206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github.com/rafraser/COSC3000/tree/master/Visualization"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youtube.com/watch?v=EBht026vlAg"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9C631-986F-43C1-9F9A-F861CD378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17</Pages>
  <Words>1670</Words>
  <Characters>9519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Fraser</dc:creator>
  <cp:keywords/>
  <dc:description/>
  <cp:lastModifiedBy>Robert Fraser</cp:lastModifiedBy>
  <cp:revision>37</cp:revision>
  <dcterms:created xsi:type="dcterms:W3CDTF">2020-04-29T10:04:00Z</dcterms:created>
  <dcterms:modified xsi:type="dcterms:W3CDTF">2020-05-05T10:53:00Z</dcterms:modified>
</cp:coreProperties>
</file>