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both"/>
      </w:pPr>
      <w:r>
        <w:rPr>
          <w:rFonts w:ascii="Times New Roman" w:cs="Times New Roman" w:eastAsia="Times New Roman" w:hAnsi="Times New Roman"/>
          <w:sz w:val="22"/>
          <w:szCs w:val="22"/>
        </w:rPr>
        <w:t xml:space="preserve">Rafael dos Reis</w:t>
      </w:r>
    </w:p>
    <w:p>
      <w:pPr>
        <w:spacing w:after="0" w:line="300"/>
        <w:jc w:val="both"/>
      </w:pPr>
      <w:r>
        <w:rPr>
          <w:rFonts w:ascii="Times New Roman" w:cs="Times New Roman" w:eastAsia="Times New Roman" w:hAnsi="Times New Roman"/>
          <w:sz w:val="22"/>
          <w:szCs w:val="22"/>
        </w:rPr>
        <w:t xml:space="preserve">Independent Researcher</w:t>
      </w:r>
    </w:p>
    <w:p>
      <w:pPr>
        <w:spacing w:after="0" w:line="300"/>
        <w:jc w:val="both"/>
      </w:pPr>
      <w:r>
        <w:rPr>
          <w:rFonts w:ascii="Times New Roman" w:cs="Times New Roman" w:eastAsia="Times New Roman" w:hAnsi="Times New Roman"/>
          <w:sz w:val="22"/>
          <w:szCs w:val="22"/>
        </w:rPr>
        <w:t xml:space="preserve">Curitiba, Brazil</w:t>
      </w:r>
    </w:p>
    <w:p>
      <w:pPr>
        <w:spacing w:after="220" w:line="300"/>
        <w:jc w:val="both"/>
      </w:pPr>
      <w:r>
        <w:rPr>
          <w:rFonts w:ascii="Times New Roman" w:cs="Times New Roman" w:eastAsia="Times New Roman" w:hAnsi="Times New Roman"/>
          <w:sz w:val="22"/>
          <w:szCs w:val="22"/>
        </w:rPr>
        <w:t xml:space="preserve">rafreis2@gmail.com</w:t>
      </w:r>
    </w:p>
    <w:p>
      <w:pPr>
        <w:spacing w:after="0" w:line="300"/>
        <w:jc w:val="both"/>
      </w:pPr>
      <w:r>
        <w:rPr>
          <w:rFonts w:ascii="Times New Roman" w:cs="Times New Roman" w:eastAsia="Times New Roman" w:hAnsi="Times New Roman"/>
          <w:sz w:val="22"/>
          <w:szCs w:val="22"/>
        </w:rPr>
        <w:t xml:space="preserve">The Editors</w:t>
      </w:r>
    </w:p>
    <w:p>
      <w:pPr>
        <w:spacing w:after="220" w:line="300"/>
        <w:jc w:val="both"/>
      </w:pPr>
      <w:r>
        <w:rPr>
          <w:rFonts w:ascii="Times New Roman" w:cs="Times New Roman" w:eastAsia="Times New Roman" w:hAnsi="Times New Roman"/>
          <w:sz w:val="22"/>
          <w:szCs w:val="22"/>
        </w:rPr>
        <w:t xml:space="preserve">Journal of Precision Medicine and Artificial Intelligence</w:t>
      </w:r>
    </w:p>
    <w:p>
      <w:pPr>
        <w:spacing w:after="160" w:line="300"/>
        <w:jc w:val="both"/>
      </w:pPr>
      <w:r>
        <w:rPr>
          <w:rFonts w:ascii="Times New Roman" w:cs="Times New Roman" w:eastAsia="Times New Roman" w:hAnsi="Times New Roman"/>
          <w:b/>
          <w:bCs/>
          <w:sz w:val="22"/>
          <w:szCs w:val="22"/>
        </w:rPr>
        <w:t xml:space="preserve">Re: </w:t>
      </w:r>
      <w:r>
        <w:rPr>
          <w:rFonts w:ascii="Times New Roman" w:cs="Times New Roman" w:eastAsia="Times New Roman" w:hAnsi="Times New Roman"/>
          <w:sz w:val="22"/>
          <w:szCs w:val="22"/>
        </w:rPr>
        <w:t xml:space="preserve">Submission of a revised Original Research article — </w:t>
      </w:r>
      <w:r>
        <w:rPr>
          <w:rFonts w:ascii="Times New Roman" w:cs="Times New Roman" w:eastAsia="Times New Roman" w:hAnsi="Times New Roman"/>
          <w:i/>
          <w:iCs/>
          <w:sz w:val="22"/>
          <w:szCs w:val="22"/>
        </w:rPr>
        <w:t xml:space="preserve">“Survey-Weighted Machine Learning for Prospective Stratification of High-Cost Patients: A Design-Based Pipeline with External Temporal Validation, Decision-Curve Analysis, and Subgroup Calibration in a Nationally Representative U.S. Cohort”</w:t>
      </w:r>
    </w:p>
    <w:p>
      <w:pPr>
        <w:spacing w:after="160" w:line="300"/>
        <w:jc w:val="both"/>
      </w:pPr>
      <w:r>
        <w:rPr>
          <w:rFonts w:ascii="Times New Roman" w:cs="Times New Roman" w:eastAsia="Times New Roman" w:hAnsi="Times New Roman"/>
          <w:sz w:val="22"/>
          <w:szCs w:val="22"/>
        </w:rPr>
        <w:t xml:space="preserve">Dear Editors,</w:t>
      </w:r>
    </w:p>
    <w:p>
      <w:pPr>
        <w:spacing w:after="160" w:line="300"/>
        <w:jc w:val="both"/>
      </w:pPr>
      <w:r>
        <w:rPr>
          <w:rFonts w:ascii="Times New Roman" w:cs="Times New Roman" w:eastAsia="Times New Roman" w:hAnsi="Times New Roman"/>
          <w:sz w:val="22"/>
          <w:szCs w:val="22"/>
        </w:rPr>
        <w:t xml:space="preserve">Please find enclosed a revised version of the above manuscript, submitted for consideration as an Original Research article in the Journal of Precision Medicine and Artificial Intelligence.</w:t>
      </w:r>
    </w:p>
    <w:p>
      <w:pPr>
        <w:spacing w:after="160" w:line="300"/>
        <w:jc w:val="both"/>
      </w:pPr>
      <w:r>
        <w:rPr>
          <w:rFonts w:ascii="Times New Roman" w:cs="Times New Roman" w:eastAsia="Times New Roman" w:hAnsi="Times New Roman"/>
          <w:sz w:val="22"/>
          <w:szCs w:val="22"/>
        </w:rPr>
        <w:t xml:space="preserve">The study addresses a problem at the centre of precision-medicine care management: identifying, prospectively and from routinely available information, the small group of patients who will account for a disproportionate share of future healthcare spending. Using the Medical Expenditure Panel Survey two-year longitudinal panels, we predict membership in the population-weighted top decile of year-2 total expenditure from year-1 features alone.</w:t>
      </w:r>
    </w:p>
    <w:p>
      <w:pPr>
        <w:spacing w:after="160" w:line="300"/>
        <w:jc w:val="both"/>
      </w:pPr>
      <w:r>
        <w:rPr>
          <w:rFonts w:ascii="Times New Roman" w:cs="Times New Roman" w:eastAsia="Times New Roman" w:hAnsi="Times New Roman"/>
          <w:sz w:val="22"/>
          <w:szCs w:val="22"/>
        </w:rPr>
        <w:t xml:space="preserve">Three features distinguish the work from the existing literature on high-cost prediction. First, the complex survey design (longitudinal weights, variance strata, and primary sampling units) is carried through every analytic step, including feature selection, model training, calibration, uncertainty quantification, and each subgroup estimate, rather than being applied only to descriptive statistics. Second, the model is validated on non-overlapping later panels spanning the COVID-19 disruption, so transportability is tested as a distinct study rather than inferred from an internal split. Third, decision-curve analysis against the prior-year-cost heuristic and subgroup calibration by income and race/ethnicity are reported as primary outputs, which speaks directly to the concern that cost-based targeting can encode structural bias.</w:t>
      </w:r>
    </w:p>
    <w:p>
      <w:pPr>
        <w:spacing w:after="160" w:line="300"/>
        <w:jc w:val="both"/>
      </w:pPr>
      <w:r>
        <w:rPr>
          <w:rFonts w:ascii="Times New Roman" w:cs="Times New Roman" w:eastAsia="Times New Roman" w:hAnsi="Times New Roman"/>
          <w:sz w:val="22"/>
          <w:szCs w:val="22"/>
        </w:rPr>
        <w:t xml:space="preserve">In external validation the model achieved a survey-weighted area under the ROC curve of 0.857 (95% CI 0.842–0.869), with calibration close to ideal and net benefit exceeding the prior-cost benchmark across the actionable threshold range (paired difference at a 10% threshold 0.0089, 95% CI 0.0067–0.0111). Calibration was broadly stable across income and race/ethnicity strata. We believe the combination of design-consistent estimation, external temporal validation, and decision-analytic and equity reporting will be of direct interest to the journal's readership in predictive modelling and patient stratification.</w:t>
      </w:r>
    </w:p>
    <w:p>
      <w:pPr>
        <w:spacing w:after="160" w:line="300"/>
        <w:jc w:val="both"/>
      </w:pPr>
      <w:r>
        <w:rPr>
          <w:rFonts w:ascii="Times New Roman" w:cs="Times New Roman" w:eastAsia="Times New Roman" w:hAnsi="Times New Roman"/>
          <w:sz w:val="22"/>
          <w:szCs w:val="22"/>
        </w:rPr>
        <w:t xml:space="preserve">The manuscript is reported in accordance with TRIPOD+AI, and a completed checklist is supplied as a supplementary file. It is approximately 4,900 words and contains three tables and three figures, within the limits for Original Research. Figures are supplied as separate files at 400 dpi.</w:t>
      </w:r>
    </w:p>
    <w:p>
      <w:pPr>
        <w:spacing w:after="100" w:before="220"/>
      </w:pPr>
      <w:r>
        <w:rPr>
          <w:rFonts w:ascii="Times New Roman" w:cs="Times New Roman" w:eastAsia="Times New Roman" w:hAnsi="Times New Roman"/>
          <w:b/>
          <w:bCs/>
          <w:sz w:val="23"/>
          <w:szCs w:val="23"/>
        </w:rPr>
        <w:t xml:space="preserve">Declarations</w:t>
      </w:r>
    </w:p>
    <w:p>
      <w:pPr>
        <w:spacing w:after="160" w:line="300"/>
        <w:jc w:val="both"/>
      </w:pPr>
      <w:r>
        <w:rPr>
          <w:rFonts w:ascii="Times New Roman" w:cs="Times New Roman" w:eastAsia="Times New Roman" w:hAnsi="Times New Roman"/>
          <w:sz w:val="22"/>
          <w:szCs w:val="22"/>
        </w:rPr>
        <w:t xml:space="preserve">This manuscript is original, has not been published elsewhere, and is not under consideration by another journal. The author is the sole author and meets all ICMJE authorship criteria. There are no conflicts of interest and no funding to declare. The study analysed only publicly available, de-identified data from the Medical Expenditure Panel Survey and was therefore exempt from institutional review board approval; no informed consent was required. The analysis code is openly available at https://github.com/rafreis/meps-highcost, and the underlying MEPS files are freely available from the Agency for Healthcare Research and Quality.</w:t>
      </w:r>
    </w:p>
    <w:p>
      <w:pPr>
        <w:spacing w:after="160" w:line="300"/>
        <w:jc w:val="both"/>
      </w:pPr>
      <w:r>
        <w:rPr>
          <w:rFonts w:ascii="Times New Roman" w:cs="Times New Roman" w:eastAsia="Times New Roman" w:hAnsi="Times New Roman"/>
          <w:sz w:val="22"/>
          <w:szCs w:val="22"/>
        </w:rPr>
        <w:t xml:space="preserve">In line with the journal's policy on the use of artificial intelligence, I disclose that an AI-based assistant was used to support analysis code development and language editing of the manuscript. All study design decisions, data handling, analyses, results, and interpretations were specified and verified by me, and I take full responsibility for the content.</w:t>
      </w:r>
    </w:p>
    <w:p>
      <w:pPr>
        <w:spacing w:after="160" w:line="300"/>
        <w:jc w:val="both"/>
      </w:pPr>
      <w:r>
        <w:rPr>
          <w:rFonts w:ascii="Times New Roman" w:cs="Times New Roman" w:eastAsia="Times New Roman" w:hAnsi="Times New Roman"/>
          <w:sz w:val="22"/>
          <w:szCs w:val="22"/>
        </w:rPr>
        <w:t xml:space="preserve">Thank you for considering this work. I would be glad to respond to any further questions.</w:t>
      </w:r>
    </w:p>
    <w:p>
      <w:pPr>
        <w:spacing w:after="220" w:line="300"/>
        <w:jc w:val="both"/>
      </w:pPr>
      <w:r>
        <w:rPr>
          <w:rFonts w:ascii="Times New Roman" w:cs="Times New Roman" w:eastAsia="Times New Roman" w:hAnsi="Times New Roman"/>
          <w:sz w:val="22"/>
          <w:szCs w:val="22"/>
        </w:rPr>
        <w:t xml:space="preserve">Yours sincerely,</w:t>
      </w:r>
    </w:p>
    <w:p>
      <w:pPr>
        <w:spacing w:after="0" w:line="300"/>
        <w:jc w:val="both"/>
      </w:pPr>
      <w:r>
        <w:rPr>
          <w:rFonts w:ascii="Times New Roman" w:cs="Times New Roman" w:eastAsia="Times New Roman" w:hAnsi="Times New Roman"/>
          <w:sz w:val="22"/>
          <w:szCs w:val="22"/>
        </w:rPr>
        <w:t xml:space="preserve">Rafael dos Reis</w:t>
      </w:r>
    </w:p>
    <w:p>
      <w:pPr>
        <w:spacing w:after="160" w:line="300"/>
        <w:jc w:val="both"/>
      </w:pPr>
      <w:r>
        <w:rPr>
          <w:rFonts w:ascii="Times New Roman" w:cs="Times New Roman" w:eastAsia="Times New Roman" w:hAnsi="Times New Roman"/>
          <w:sz w:val="22"/>
          <w:szCs w:val="22"/>
        </w:rPr>
        <w:t xml:space="preserve">Independent Researcher, Curitiba, Brazil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2026-07-18T23:46:19.157Z</dcterms:created>
  <dcterms:modified xsi:type="dcterms:W3CDTF">2026-07-18T23:46:19.158Z</dcterms:modified>
</cp:coreProperties>
</file>

<file path=docProps/custom.xml><?xml version="1.0" encoding="utf-8"?>
<Properties xmlns="http://schemas.openxmlformats.org/officeDocument/2006/custom-properties" xmlns:vt="http://schemas.openxmlformats.org/officeDocument/2006/docPropsVTypes"/>
</file>