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p>
    <w:p>
      <w:pPr>
        <w:spacing w:line="480" w:lineRule="auto" w:after="0" w:before="0"/>
        <w:jc w:val="both"/>
      </w:pPr>
    </w:p>
    <w:p>
      <w:pPr>
        <w:spacing w:line="480" w:lineRule="auto" w:after="0" w:before="0"/>
        <w:jc w:val="both"/>
      </w:pPr>
    </w:p>
    <w:p>
      <w:pPr>
        <w:spacing w:line="480" w:lineRule="auto" w:after="0" w:before="0"/>
        <w:jc w:val="both"/>
      </w:pPr>
    </w:p>
    <w:p>
      <w:pPr>
        <w:spacing w:line="480" w:lineRule="auto" w:after="0" w:before="0"/>
        <w:jc w:val="both"/>
      </w:pPr>
    </w:p>
    <w:p>
      <w:pPr>
        <w:spacing w:line="480" w:lineRule="auto" w:after="0" w:before="0"/>
        <w:jc w:val="center"/>
      </w:pPr>
      <w:r>
        <w:rPr>
          <w:rFonts w:ascii="Times New Roman" w:hAnsi="Times New Roman"/>
          <w:b/>
          <w:sz w:val="24"/>
        </w:rPr>
        <w:t>Marketing System of Some Commercially Important Marine Fish Species</w:t>
        <w:br/>
        <w:t>in the Chattogram Region of Bangladesh</w:t>
      </w:r>
    </w:p>
    <w:p>
      <w:pPr>
        <w:spacing w:line="480" w:lineRule="auto" w:after="0" w:before="0"/>
        <w:jc w:val="both"/>
      </w:pPr>
    </w:p>
    <w:p>
      <w:pPr>
        <w:spacing w:line="480" w:lineRule="auto" w:after="0" w:before="0"/>
        <w:jc w:val="center"/>
      </w:pPr>
      <w:r>
        <w:rPr>
          <w:rFonts w:ascii="Times New Roman" w:hAnsi="Times New Roman"/>
          <w:sz w:val="24"/>
        </w:rPr>
        <w:t>[Author name]</w:t>
      </w:r>
    </w:p>
    <w:p>
      <w:pPr>
        <w:spacing w:line="480" w:lineRule="auto" w:after="0" w:before="0"/>
        <w:jc w:val="center"/>
      </w:pPr>
      <w:r>
        <w:rPr>
          <w:rFonts w:ascii="Times New Roman" w:hAnsi="Times New Roman"/>
          <w:sz w:val="24"/>
        </w:rPr>
        <w:t>Department of [Department], [University / College]</w:t>
      </w:r>
    </w:p>
    <w:p>
      <w:pPr>
        <w:spacing w:line="480" w:lineRule="auto" w:after="0" w:before="0"/>
        <w:jc w:val="both"/>
      </w:pPr>
    </w:p>
    <w:p>
      <w:pPr>
        <w:spacing w:line="480" w:lineRule="auto" w:after="0" w:before="0"/>
        <w:jc w:val="center"/>
      </w:pPr>
      <w:r>
        <w:rPr>
          <w:rFonts w:ascii="Times New Roman" w:hAnsi="Times New Roman"/>
          <w:sz w:val="24"/>
        </w:rPr>
        <w:t>MS-499 — Term Paper</w:t>
      </w:r>
    </w:p>
    <w:p>
      <w:pPr>
        <w:spacing w:line="480" w:lineRule="auto" w:after="0" w:before="0"/>
        <w:jc w:val="center"/>
      </w:pPr>
      <w:r>
        <w:rPr>
          <w:rFonts w:ascii="Times New Roman" w:hAnsi="Times New Roman"/>
          <w:sz w:val="24"/>
        </w:rPr>
        <w:t>Supervisor: [Supervisor name and designation]</w:t>
      </w:r>
    </w:p>
    <w:p>
      <w:pPr>
        <w:spacing w:line="480" w:lineRule="auto" w:after="0" w:before="0"/>
        <w:jc w:val="both"/>
      </w:pPr>
    </w:p>
    <w:p>
      <w:pPr>
        <w:spacing w:line="480" w:lineRule="auto" w:after="0" w:before="0"/>
        <w:jc w:val="center"/>
      </w:pPr>
      <w:r>
        <w:rPr>
          <w:rFonts w:ascii="Times New Roman" w:hAnsi="Times New Roman"/>
          <w:sz w:val="24"/>
        </w:rPr>
        <w:t>[Date of submission]</w:t>
      </w:r>
    </w:p>
    <w:p>
      <w:r>
        <w:br w:type="page"/>
      </w:r>
    </w:p>
    <w:p>
      <w:pPr>
        <w:pStyle w:val="Heading1"/>
      </w:pPr>
      <w:r>
        <w:t>Note on Data Provenance</w:t>
      </w:r>
    </w:p>
    <w:p>
      <w:pPr>
        <w:spacing w:line="480" w:lineRule="auto" w:after="0" w:before="0"/>
        <w:jc w:val="both"/>
      </w:pPr>
      <w:r>
        <w:rPr>
          <w:rFonts w:ascii="Times New Roman" w:hAnsi="Times New Roman"/>
          <w:sz w:val="24"/>
        </w:rPr>
        <w:t>The dataset analysed in this paper is synthetic. It was generated by a reproducible script from a fixed random seed and reproduces the survey design, instrument structure and cost–price relationships described in Chapter 3 so that the questionnaire, the quality-control gate, the statistical battery and the reporting conventions could be exercised and validated end to end before fieldwork.</w:t>
      </w:r>
    </w:p>
    <w:p>
      <w:pPr>
        <w:spacing w:line="480" w:lineRule="auto" w:after="0" w:before="0"/>
        <w:jc w:val="both"/>
      </w:pPr>
      <w:r>
        <w:rPr>
          <w:rFonts w:ascii="Times New Roman" w:hAnsi="Times New Roman"/>
          <w:sz w:val="24"/>
        </w:rPr>
        <w:t>It is not observed field data. No figure in Chapter 4 or Chapter 5 may be cited as an empirical finding about Chattogram's markets. What the paper establishes is that the instrument and the analysis pipeline work and hang together; Section 4.11 and Section 5.6 state precisely what must be redone when real field data replace the workbook. The procedure for that substitution is mechanical and is set out in Appendix E.</w:t>
      </w:r>
    </w:p>
    <w:p>
      <w:r>
        <w:br w:type="page"/>
      </w:r>
    </w:p>
    <w:p>
      <w:pPr>
        <w:pStyle w:val="Heading1"/>
      </w:pPr>
      <w:r>
        <w:t>Contents</w:t>
      </w:r>
    </w:p>
    <w:p>
      <w:pPr>
        <w:spacing w:line="480" w:lineRule="auto" w:after="0" w:before="0"/>
        <w:jc w:val="left"/>
      </w:pPr>
      <w:r>
        <w:rPr>
          <w:rFonts w:ascii="Times New Roman" w:hAnsi="Times New Roman"/>
          <w:b/>
          <w:sz w:val="24"/>
        </w:rPr>
        <w:t>CHAPTER 1 — INTRODUCTION</w:t>
      </w:r>
    </w:p>
    <w:p>
      <w:pPr>
        <w:spacing w:line="480" w:lineRule="auto" w:after="0" w:before="0"/>
        <w:jc w:val="left"/>
      </w:pPr>
      <w:r>
        <w:rPr>
          <w:rFonts w:ascii="Times New Roman" w:hAnsi="Times New Roman"/>
          <w:sz w:val="24"/>
        </w:rPr>
        <w:t xml:space="preserve">    1.1 Background of the study</w:t>
      </w:r>
    </w:p>
    <w:p>
      <w:pPr>
        <w:spacing w:line="480" w:lineRule="auto" w:after="0" w:before="0"/>
        <w:jc w:val="left"/>
      </w:pPr>
      <w:r>
        <w:rPr>
          <w:rFonts w:ascii="Times New Roman" w:hAnsi="Times New Roman"/>
          <w:sz w:val="24"/>
        </w:rPr>
        <w:t xml:space="preserve">    1.2 Statement of the problem</w:t>
      </w:r>
    </w:p>
    <w:p>
      <w:pPr>
        <w:spacing w:line="480" w:lineRule="auto" w:after="0" w:before="0"/>
        <w:jc w:val="left"/>
      </w:pPr>
      <w:r>
        <w:rPr>
          <w:rFonts w:ascii="Times New Roman" w:hAnsi="Times New Roman"/>
          <w:sz w:val="24"/>
        </w:rPr>
        <w:t xml:space="preserve">    1.3 Justification and significance of the study</w:t>
      </w:r>
    </w:p>
    <w:p>
      <w:pPr>
        <w:spacing w:line="480" w:lineRule="auto" w:after="0" w:before="0"/>
        <w:jc w:val="left"/>
      </w:pPr>
      <w:r>
        <w:rPr>
          <w:rFonts w:ascii="Times New Roman" w:hAnsi="Times New Roman"/>
          <w:sz w:val="24"/>
        </w:rPr>
        <w:t xml:space="preserve">    1.4 Objectives of the study</w:t>
      </w:r>
    </w:p>
    <w:p>
      <w:pPr>
        <w:spacing w:line="480" w:lineRule="auto" w:after="0" w:before="0"/>
        <w:jc w:val="left"/>
      </w:pPr>
      <w:r>
        <w:rPr>
          <w:rFonts w:ascii="Times New Roman" w:hAnsi="Times New Roman"/>
          <w:sz w:val="24"/>
        </w:rPr>
        <w:t xml:space="preserve">    1.5 Research questions</w:t>
      </w:r>
    </w:p>
    <w:p>
      <w:pPr>
        <w:spacing w:line="480" w:lineRule="auto" w:after="0" w:before="0"/>
        <w:jc w:val="left"/>
      </w:pPr>
      <w:r>
        <w:rPr>
          <w:rFonts w:ascii="Times New Roman" w:hAnsi="Times New Roman"/>
          <w:sz w:val="24"/>
        </w:rPr>
        <w:t xml:space="preserve">    1.6 Hypotheses</w:t>
      </w:r>
    </w:p>
    <w:p>
      <w:pPr>
        <w:spacing w:line="480" w:lineRule="auto" w:after="0" w:before="0"/>
        <w:jc w:val="left"/>
      </w:pPr>
      <w:r>
        <w:rPr>
          <w:rFonts w:ascii="Times New Roman" w:hAnsi="Times New Roman"/>
          <w:sz w:val="24"/>
        </w:rPr>
        <w:t xml:space="preserve">    1.7 Scope and limitations of the study</w:t>
      </w:r>
    </w:p>
    <w:p>
      <w:pPr>
        <w:spacing w:line="480" w:lineRule="auto" w:after="0" w:before="0"/>
        <w:jc w:val="left"/>
      </w:pPr>
      <w:r>
        <w:rPr>
          <w:rFonts w:ascii="Times New Roman" w:hAnsi="Times New Roman"/>
          <w:sz w:val="24"/>
        </w:rPr>
        <w:t xml:space="preserve">    1.8 Definition of key terms</w:t>
      </w:r>
    </w:p>
    <w:p>
      <w:pPr>
        <w:spacing w:line="480" w:lineRule="auto" w:after="0" w:before="0"/>
        <w:jc w:val="left"/>
      </w:pPr>
      <w:r>
        <w:rPr>
          <w:rFonts w:ascii="Times New Roman" w:hAnsi="Times New Roman"/>
          <w:sz w:val="24"/>
        </w:rPr>
        <w:t xml:space="preserve">    1.9 Organisation of the paper</w:t>
      </w:r>
    </w:p>
    <w:p>
      <w:pPr>
        <w:spacing w:line="480" w:lineRule="auto" w:after="0" w:before="0"/>
        <w:jc w:val="left"/>
      </w:pPr>
      <w:r>
        <w:rPr>
          <w:rFonts w:ascii="Times New Roman" w:hAnsi="Times New Roman"/>
          <w:b/>
          <w:sz w:val="24"/>
        </w:rPr>
        <w:t>CHAPTER 2 — REVIEW OF LITERATURE</w:t>
      </w:r>
    </w:p>
    <w:p>
      <w:pPr>
        <w:spacing w:line="480" w:lineRule="auto" w:after="0" w:before="0"/>
        <w:jc w:val="left"/>
      </w:pPr>
      <w:r>
        <w:rPr>
          <w:rFonts w:ascii="Times New Roman" w:hAnsi="Times New Roman"/>
          <w:sz w:val="24"/>
        </w:rPr>
        <w:t xml:space="preserve">    2.1 Conceptual framework</w:t>
      </w:r>
    </w:p>
    <w:p>
      <w:pPr>
        <w:spacing w:line="480" w:lineRule="auto" w:after="0" w:before="0"/>
        <w:jc w:val="left"/>
      </w:pPr>
      <w:r>
        <w:rPr>
          <w:rFonts w:ascii="Times New Roman" w:hAnsi="Times New Roman"/>
          <w:sz w:val="24"/>
        </w:rPr>
        <w:t xml:space="preserve">    2.2 Producer's share and margins in Bangladesh fish marketing</w:t>
      </w:r>
    </w:p>
    <w:p>
      <w:pPr>
        <w:spacing w:line="480" w:lineRule="auto" w:after="0" w:before="0"/>
        <w:jc w:val="left"/>
      </w:pPr>
      <w:r>
        <w:rPr>
          <w:rFonts w:ascii="Times New Roman" w:hAnsi="Times New Roman"/>
          <w:sz w:val="24"/>
        </w:rPr>
        <w:t xml:space="preserve">    2.3 Market structure, problems and digital payments</w:t>
      </w:r>
    </w:p>
    <w:p>
      <w:pPr>
        <w:spacing w:line="480" w:lineRule="auto" w:after="0" w:before="0"/>
        <w:jc w:val="left"/>
      </w:pPr>
      <w:r>
        <w:rPr>
          <w:rFonts w:ascii="Times New Roman" w:hAnsi="Times New Roman"/>
          <w:sz w:val="24"/>
        </w:rPr>
        <w:t xml:space="preserve">    2.4 Statistical methods used in comparable studies</w:t>
      </w:r>
    </w:p>
    <w:p>
      <w:pPr>
        <w:spacing w:line="480" w:lineRule="auto" w:after="0" w:before="0"/>
        <w:jc w:val="left"/>
      </w:pPr>
      <w:r>
        <w:rPr>
          <w:rFonts w:ascii="Times New Roman" w:hAnsi="Times New Roman"/>
          <w:sz w:val="24"/>
        </w:rPr>
        <w:t xml:space="preserve">    2.5 Research gap addressed by this study</w:t>
      </w:r>
    </w:p>
    <w:p>
      <w:pPr>
        <w:spacing w:line="480" w:lineRule="auto" w:after="0" w:before="0"/>
        <w:jc w:val="left"/>
      </w:pPr>
      <w:r>
        <w:rPr>
          <w:rFonts w:ascii="Times New Roman" w:hAnsi="Times New Roman"/>
          <w:b/>
          <w:sz w:val="24"/>
        </w:rPr>
        <w:t>CHAPTER 3 — MATERIALS AND METHODS</w:t>
      </w:r>
    </w:p>
    <w:p>
      <w:pPr>
        <w:spacing w:line="480" w:lineRule="auto" w:after="0" w:before="0"/>
        <w:jc w:val="left"/>
      </w:pPr>
      <w:r>
        <w:rPr>
          <w:rFonts w:ascii="Times New Roman" w:hAnsi="Times New Roman"/>
          <w:sz w:val="24"/>
        </w:rPr>
        <w:t xml:space="preserve">    3.1 Description of the study area</w:t>
      </w:r>
    </w:p>
    <w:p>
      <w:pPr>
        <w:spacing w:line="480" w:lineRule="auto" w:after="0" w:before="0"/>
        <w:jc w:val="left"/>
      </w:pPr>
      <w:r>
        <w:rPr>
          <w:rFonts w:ascii="Times New Roman" w:hAnsi="Times New Roman"/>
          <w:sz w:val="24"/>
        </w:rPr>
        <w:t xml:space="preserve">    3.2 Study period and research design</w:t>
      </w:r>
    </w:p>
    <w:p>
      <w:pPr>
        <w:spacing w:line="480" w:lineRule="auto" w:after="0" w:before="0"/>
        <w:jc w:val="left"/>
      </w:pPr>
      <w:r>
        <w:rPr>
          <w:rFonts w:ascii="Times New Roman" w:hAnsi="Times New Roman"/>
          <w:sz w:val="24"/>
        </w:rPr>
        <w:t xml:space="preserve">    3.3 Target population and sampling procedure</w:t>
      </w:r>
    </w:p>
    <w:p>
      <w:pPr>
        <w:spacing w:line="480" w:lineRule="auto" w:after="0" w:before="0"/>
        <w:jc w:val="left"/>
      </w:pPr>
      <w:r>
        <w:rPr>
          <w:rFonts w:ascii="Times New Roman" w:hAnsi="Times New Roman"/>
          <w:sz w:val="24"/>
        </w:rPr>
        <w:t xml:space="preserve">    3.4 Selection of fish species</w:t>
      </w:r>
    </w:p>
    <w:p>
      <w:pPr>
        <w:spacing w:line="480" w:lineRule="auto" w:after="0" w:before="0"/>
        <w:jc w:val="left"/>
      </w:pPr>
      <w:r>
        <w:rPr>
          <w:rFonts w:ascii="Times New Roman" w:hAnsi="Times New Roman"/>
          <w:sz w:val="24"/>
        </w:rPr>
        <w:t xml:space="preserve">    3.5 Instruments and data collection procedure</w:t>
      </w:r>
    </w:p>
    <w:p>
      <w:pPr>
        <w:spacing w:line="480" w:lineRule="auto" w:after="0" w:before="0"/>
        <w:jc w:val="left"/>
      </w:pPr>
      <w:r>
        <w:rPr>
          <w:rFonts w:ascii="Times New Roman" w:hAnsi="Times New Roman"/>
          <w:sz w:val="24"/>
        </w:rPr>
        <w:t xml:space="preserve">    3.6 Variables and their measurement</w:t>
      </w:r>
    </w:p>
    <w:p>
      <w:pPr>
        <w:spacing w:line="480" w:lineRule="auto" w:after="0" w:before="0"/>
        <w:jc w:val="left"/>
      </w:pPr>
      <w:r>
        <w:rPr>
          <w:rFonts w:ascii="Times New Roman" w:hAnsi="Times New Roman"/>
          <w:sz w:val="24"/>
        </w:rPr>
        <w:t xml:space="preserve">    3.7 Analytical framework for marketing performance</w:t>
      </w:r>
    </w:p>
    <w:p>
      <w:pPr>
        <w:spacing w:line="480" w:lineRule="auto" w:after="0" w:before="0"/>
        <w:jc w:val="left"/>
      </w:pPr>
      <w:r>
        <w:rPr>
          <w:rFonts w:ascii="Times New Roman" w:hAnsi="Times New Roman"/>
          <w:sz w:val="24"/>
        </w:rPr>
        <w:t xml:space="preserve">    3.8 Statistical analysis</w:t>
      </w:r>
    </w:p>
    <w:p>
      <w:pPr>
        <w:spacing w:line="480" w:lineRule="auto" w:after="0" w:before="0"/>
        <w:jc w:val="left"/>
      </w:pPr>
      <w:r>
        <w:rPr>
          <w:rFonts w:ascii="Times New Roman" w:hAnsi="Times New Roman"/>
          <w:sz w:val="24"/>
        </w:rPr>
        <w:t xml:space="preserve">    3.9 Data quality assurance</w:t>
      </w:r>
    </w:p>
    <w:p>
      <w:pPr>
        <w:spacing w:line="480" w:lineRule="auto" w:after="0" w:before="0"/>
        <w:jc w:val="left"/>
      </w:pPr>
      <w:r>
        <w:rPr>
          <w:rFonts w:ascii="Times New Roman" w:hAnsi="Times New Roman"/>
          <w:sz w:val="24"/>
        </w:rPr>
        <w:t xml:space="preserve">    3.10 Ethical considerations</w:t>
      </w:r>
    </w:p>
    <w:p>
      <w:pPr>
        <w:spacing w:line="480" w:lineRule="auto" w:after="0" w:before="0"/>
        <w:jc w:val="left"/>
      </w:pPr>
      <w:r>
        <w:rPr>
          <w:rFonts w:ascii="Times New Roman" w:hAnsi="Times New Roman"/>
          <w:sz w:val="24"/>
        </w:rPr>
        <w:t xml:space="preserve">    3.11 Limitations of the methodology</w:t>
      </w:r>
    </w:p>
    <w:p>
      <w:pPr>
        <w:spacing w:line="480" w:lineRule="auto" w:after="0" w:before="0"/>
        <w:jc w:val="left"/>
      </w:pPr>
      <w:r>
        <w:rPr>
          <w:rFonts w:ascii="Times New Roman" w:hAnsi="Times New Roman"/>
          <w:sz w:val="24"/>
        </w:rPr>
        <w:t xml:space="preserve">    3.12 Data management, processing and software</w:t>
      </w:r>
    </w:p>
    <w:p>
      <w:pPr>
        <w:spacing w:line="480" w:lineRule="auto" w:after="0" w:before="0"/>
        <w:jc w:val="left"/>
      </w:pPr>
      <w:r>
        <w:rPr>
          <w:rFonts w:ascii="Times New Roman" w:hAnsi="Times New Roman"/>
          <w:sz w:val="24"/>
        </w:rPr>
        <w:t xml:space="preserve">    3.13 Implementation status and data provenance</w:t>
      </w:r>
    </w:p>
    <w:p>
      <w:pPr>
        <w:spacing w:line="480" w:lineRule="auto" w:after="0" w:before="0"/>
        <w:jc w:val="left"/>
      </w:pPr>
      <w:r>
        <w:rPr>
          <w:rFonts w:ascii="Times New Roman" w:hAnsi="Times New Roman"/>
          <w:b/>
          <w:sz w:val="24"/>
        </w:rPr>
        <w:t>CHAPTER 4 — RESULTS AND DISCUSSION</w:t>
      </w:r>
    </w:p>
    <w:p>
      <w:pPr>
        <w:spacing w:line="480" w:lineRule="auto" w:after="0" w:before="0"/>
        <w:jc w:val="left"/>
      </w:pPr>
      <w:r>
        <w:rPr>
          <w:rFonts w:ascii="Times New Roman" w:hAnsi="Times New Roman"/>
          <w:sz w:val="24"/>
        </w:rPr>
        <w:t xml:space="preserve">    4.1 Respondents and their characteristics</w:t>
      </w:r>
    </w:p>
    <w:p>
      <w:pPr>
        <w:spacing w:line="480" w:lineRule="auto" w:after="0" w:before="0"/>
        <w:jc w:val="left"/>
      </w:pPr>
      <w:r>
        <w:rPr>
          <w:rFonts w:ascii="Times New Roman" w:hAnsi="Times New Roman"/>
          <w:sz w:val="24"/>
        </w:rPr>
        <w:t xml:space="preserve">    4.2 Business scale and channel structure</w:t>
      </w:r>
    </w:p>
    <w:p>
      <w:pPr>
        <w:spacing w:line="480" w:lineRule="auto" w:after="0" w:before="0"/>
        <w:jc w:val="left"/>
      </w:pPr>
      <w:r>
        <w:rPr>
          <w:rFonts w:ascii="Times New Roman" w:hAnsi="Times New Roman"/>
          <w:sz w:val="24"/>
        </w:rPr>
        <w:t xml:space="preserve">    4.3 The price chain and its margins</w:t>
      </w:r>
    </w:p>
    <w:p>
      <w:pPr>
        <w:spacing w:line="480" w:lineRule="auto" w:after="0" w:before="0"/>
        <w:jc w:val="left"/>
      </w:pPr>
      <w:r>
        <w:rPr>
          <w:rFonts w:ascii="Times New Roman" w:hAnsi="Times New Roman"/>
          <w:sz w:val="24"/>
        </w:rPr>
        <w:t xml:space="preserve">    4.4 Marketing cost, net margin and efficiency</w:t>
      </w:r>
    </w:p>
    <w:p>
      <w:pPr>
        <w:spacing w:line="480" w:lineRule="auto" w:after="0" w:before="0"/>
        <w:jc w:val="left"/>
      </w:pPr>
      <w:r>
        <w:rPr>
          <w:rFonts w:ascii="Times New Roman" w:hAnsi="Times New Roman"/>
          <w:sz w:val="24"/>
        </w:rPr>
        <w:t xml:space="preserve">    4.5 Prices across markets</w:t>
      </w:r>
    </w:p>
    <w:p>
      <w:pPr>
        <w:spacing w:line="480" w:lineRule="auto" w:after="0" w:before="0"/>
        <w:jc w:val="left"/>
      </w:pPr>
      <w:r>
        <w:rPr>
          <w:rFonts w:ascii="Times New Roman" w:hAnsi="Times New Roman"/>
          <w:sz w:val="24"/>
        </w:rPr>
        <w:t xml:space="preserve">    4.6 Payment modes and digital adoption</w:t>
      </w:r>
    </w:p>
    <w:p>
      <w:pPr>
        <w:spacing w:line="480" w:lineRule="auto" w:after="0" w:before="0"/>
        <w:jc w:val="left"/>
      </w:pPr>
      <w:r>
        <w:rPr>
          <w:rFonts w:ascii="Times New Roman" w:hAnsi="Times New Roman"/>
          <w:sz w:val="24"/>
        </w:rPr>
        <w:t xml:space="preserve">    4.7 Marketing problems</w:t>
      </w:r>
    </w:p>
    <w:p>
      <w:pPr>
        <w:spacing w:line="480" w:lineRule="auto" w:after="0" w:before="0"/>
        <w:jc w:val="left"/>
      </w:pPr>
      <w:r>
        <w:rPr>
          <w:rFonts w:ascii="Times New Roman" w:hAnsi="Times New Roman"/>
          <w:sz w:val="24"/>
        </w:rPr>
        <w:t xml:space="preserve">    4.8 Market infrastructure</w:t>
      </w:r>
    </w:p>
    <w:p>
      <w:pPr>
        <w:spacing w:line="480" w:lineRule="auto" w:after="0" w:before="0"/>
        <w:jc w:val="left"/>
      </w:pPr>
      <w:r>
        <w:rPr>
          <w:rFonts w:ascii="Times New Roman" w:hAnsi="Times New Roman"/>
          <w:sz w:val="24"/>
        </w:rPr>
        <w:t xml:space="preserve">    4.9 Consumer behaviour</w:t>
      </w:r>
    </w:p>
    <w:p>
      <w:pPr>
        <w:spacing w:line="480" w:lineRule="auto" w:after="0" w:before="0"/>
        <w:jc w:val="left"/>
      </w:pPr>
      <w:r>
        <w:rPr>
          <w:rFonts w:ascii="Times New Roman" w:hAnsi="Times New Roman"/>
          <w:sz w:val="24"/>
        </w:rPr>
        <w:t xml:space="preserve">    4.10 Data quality and statistical validation</w:t>
      </w:r>
    </w:p>
    <w:p>
      <w:pPr>
        <w:spacing w:line="480" w:lineRule="auto" w:after="0" w:before="0"/>
        <w:jc w:val="left"/>
      </w:pPr>
      <w:r>
        <w:rPr>
          <w:rFonts w:ascii="Times New Roman" w:hAnsi="Times New Roman"/>
          <w:sz w:val="24"/>
        </w:rPr>
        <w:t xml:space="preserve">    4.11 What this chapter does and does not establish</w:t>
      </w:r>
    </w:p>
    <w:p>
      <w:pPr>
        <w:spacing w:line="480" w:lineRule="auto" w:after="0" w:before="0"/>
        <w:jc w:val="left"/>
      </w:pPr>
      <w:r>
        <w:rPr>
          <w:rFonts w:ascii="Times New Roman" w:hAnsi="Times New Roman"/>
          <w:b/>
          <w:sz w:val="24"/>
        </w:rPr>
        <w:t>CHAPTER 5 — SUMMARY, CONCLUSIONS AND RECOMMENDATIONS</w:t>
      </w:r>
    </w:p>
    <w:p>
      <w:pPr>
        <w:spacing w:line="480" w:lineRule="auto" w:after="0" w:before="0"/>
        <w:jc w:val="left"/>
      </w:pPr>
      <w:r>
        <w:rPr>
          <w:rFonts w:ascii="Times New Roman" w:hAnsi="Times New Roman"/>
          <w:sz w:val="24"/>
        </w:rPr>
        <w:t xml:space="preserve">    5.1 Summary of the study</w:t>
      </w:r>
    </w:p>
    <w:p>
      <w:pPr>
        <w:spacing w:line="480" w:lineRule="auto" w:after="0" w:before="0"/>
        <w:jc w:val="left"/>
      </w:pPr>
      <w:r>
        <w:rPr>
          <w:rFonts w:ascii="Times New Roman" w:hAnsi="Times New Roman"/>
          <w:sz w:val="24"/>
        </w:rPr>
        <w:t xml:space="preserve">    5.2 Summary of major findings</w:t>
      </w:r>
    </w:p>
    <w:p>
      <w:pPr>
        <w:spacing w:line="480" w:lineRule="auto" w:after="0" w:before="0"/>
        <w:jc w:val="left"/>
      </w:pPr>
      <w:r>
        <w:rPr>
          <w:rFonts w:ascii="Times New Roman" w:hAnsi="Times New Roman"/>
          <w:sz w:val="24"/>
        </w:rPr>
        <w:t xml:space="preserve">    5.3 Conclusions</w:t>
      </w:r>
    </w:p>
    <w:p>
      <w:pPr>
        <w:spacing w:line="480" w:lineRule="auto" w:after="0" w:before="0"/>
        <w:jc w:val="left"/>
      </w:pPr>
      <w:r>
        <w:rPr>
          <w:rFonts w:ascii="Times New Roman" w:hAnsi="Times New Roman"/>
          <w:sz w:val="24"/>
        </w:rPr>
        <w:t xml:space="preserve">    5.4 Recommendations</w:t>
      </w:r>
    </w:p>
    <w:p>
      <w:pPr>
        <w:spacing w:line="480" w:lineRule="auto" w:after="0" w:before="0"/>
        <w:jc w:val="left"/>
      </w:pPr>
      <w:r>
        <w:rPr>
          <w:rFonts w:ascii="Times New Roman" w:hAnsi="Times New Roman"/>
          <w:sz w:val="24"/>
        </w:rPr>
        <w:t xml:space="preserve">    5.5 Limitations and directions for further research</w:t>
      </w:r>
    </w:p>
    <w:p>
      <w:pPr>
        <w:spacing w:line="480" w:lineRule="auto" w:after="0" w:before="0"/>
        <w:jc w:val="left"/>
      </w:pPr>
      <w:r>
        <w:rPr>
          <w:rFonts w:ascii="Times New Roman" w:hAnsi="Times New Roman"/>
          <w:sz w:val="24"/>
        </w:rPr>
        <w:t xml:space="preserve">    5.6 What this chapter establishes, and what changes with real data</w:t>
      </w:r>
    </w:p>
    <w:p>
      <w:r>
        <w:br w:type="page"/>
      </w:r>
    </w:p>
    <w:p>
      <w:pPr>
        <w:pStyle w:val="Heading1"/>
      </w:pPr>
      <w:r>
        <w:t>List of Tables</w:t>
      </w:r>
    </w:p>
    <w:p>
      <w:pPr>
        <w:spacing w:line="480" w:lineRule="auto" w:after="0" w:before="0"/>
        <w:jc w:val="left"/>
      </w:pPr>
      <w:r>
        <w:rPr>
          <w:rFonts w:ascii="Times New Roman" w:hAnsi="Times New Roman"/>
          <w:sz w:val="24"/>
        </w:rPr>
        <w:t>Table 4.1    Profile of surveyed market actors, Chattogram, March 2026</w:t>
      </w:r>
    </w:p>
    <w:p>
      <w:pPr>
        <w:spacing w:line="480" w:lineRule="auto" w:after="0" w:before="0"/>
        <w:jc w:val="left"/>
      </w:pPr>
      <w:r>
        <w:rPr>
          <w:rFonts w:ascii="Times New Roman" w:hAnsi="Times New Roman"/>
          <w:sz w:val="24"/>
        </w:rPr>
        <w:t>Table 4.2    Business scale and operating inputs by actor group</w:t>
      </w:r>
    </w:p>
    <w:p>
      <w:pPr>
        <w:spacing w:line="480" w:lineRule="auto" w:after="0" w:before="0"/>
        <w:jc w:val="left"/>
      </w:pPr>
      <w:r>
        <w:rPr>
          <w:rFonts w:ascii="Times New Roman" w:hAnsi="Times New Roman"/>
          <w:sz w:val="24"/>
        </w:rPr>
        <w:t>Table 4.3    Marketing channel patterns reported by bepari/faria and retailers</w:t>
      </w:r>
    </w:p>
    <w:p>
      <w:pPr>
        <w:spacing w:line="480" w:lineRule="auto" w:after="0" w:before="0"/>
        <w:jc w:val="left"/>
      </w:pPr>
      <w:r>
        <w:rPr>
          <w:rFonts w:ascii="Times New Roman" w:hAnsi="Times New Roman"/>
          <w:sz w:val="24"/>
        </w:rPr>
        <w:t>Table 4.4    Price chain by species under the chain-consistent convention</w:t>
      </w:r>
    </w:p>
    <w:p>
      <w:pPr>
        <w:spacing w:line="480" w:lineRule="auto" w:after="0" w:before="0"/>
        <w:jc w:val="left"/>
      </w:pPr>
      <w:r>
        <w:rPr>
          <w:rFonts w:ascii="Times New Roman" w:hAnsi="Times New Roman"/>
          <w:sz w:val="24"/>
        </w:rPr>
        <w:t>Table 4.5    Itemised marketing costs reported by actor group</w:t>
      </w:r>
    </w:p>
    <w:p>
      <w:pPr>
        <w:spacing w:line="480" w:lineRule="auto" w:after="0" w:before="0"/>
        <w:jc w:val="left"/>
      </w:pPr>
      <w:r>
        <w:rPr>
          <w:rFonts w:ascii="Times New Roman" w:hAnsi="Times New Roman"/>
          <w:sz w:val="24"/>
        </w:rPr>
        <w:t>Table 4.6    Marketing cost per kilogram by stratum</w:t>
      </w:r>
    </w:p>
    <w:p>
      <w:pPr>
        <w:spacing w:line="480" w:lineRule="auto" w:after="0" w:before="0"/>
        <w:jc w:val="left"/>
      </w:pPr>
      <w:r>
        <w:rPr>
          <w:rFonts w:ascii="Times New Roman" w:hAnsi="Times New Roman"/>
          <w:sz w:val="24"/>
        </w:rPr>
        <w:t>Table 4.7    Payment method composition by actor group and by consumers</w:t>
      </w:r>
    </w:p>
    <w:p>
      <w:pPr>
        <w:spacing w:line="480" w:lineRule="auto" w:after="0" w:before="0"/>
        <w:jc w:val="left"/>
      </w:pPr>
      <w:r>
        <w:rPr>
          <w:rFonts w:ascii="Times New Roman" w:hAnsi="Times New Roman"/>
          <w:sz w:val="24"/>
        </w:rPr>
        <w:t>Table 4.8    Marketing problems reported by traders</w:t>
      </w:r>
    </w:p>
    <w:p>
      <w:pPr>
        <w:spacing w:line="480" w:lineRule="auto" w:after="0" w:before="0"/>
        <w:jc w:val="left"/>
      </w:pPr>
      <w:r>
        <w:rPr>
          <w:rFonts w:ascii="Times New Roman" w:hAnsi="Times New Roman"/>
          <w:sz w:val="24"/>
        </w:rPr>
        <w:t>Table 4.9    Physical infrastructure of the six study markets (Form M observation)</w:t>
      </w:r>
    </w:p>
    <w:p>
      <w:pPr>
        <w:spacing w:line="480" w:lineRule="auto" w:after="0" w:before="0"/>
        <w:jc w:val="left"/>
      </w:pPr>
      <w:r>
        <w:rPr>
          <w:rFonts w:ascii="Times New Roman" w:hAnsi="Times New Roman"/>
          <w:sz w:val="24"/>
        </w:rPr>
        <w:t>Table 4.10    Consumer purchasing behaviour and expenditure</w:t>
      </w:r>
    </w:p>
    <w:p>
      <w:pPr>
        <w:spacing w:line="480" w:lineRule="auto" w:after="0" w:before="0"/>
        <w:jc w:val="left"/>
      </w:pPr>
      <w:r>
        <w:rPr>
          <w:rFonts w:ascii="Times New Roman" w:hAnsi="Times New Roman"/>
          <w:sz w:val="24"/>
        </w:rPr>
        <w:t>Table 4.11    Non-focal aquatic products purchased by consumers</w:t>
      </w:r>
    </w:p>
    <w:p>
      <w:pPr>
        <w:spacing w:line="480" w:lineRule="auto" w:after="0" w:before="0"/>
        <w:jc w:val="left"/>
      </w:pPr>
      <w:r>
        <w:rPr>
          <w:rFonts w:ascii="Times New Roman" w:hAnsi="Times New Roman"/>
          <w:sz w:val="24"/>
        </w:rPr>
        <w:t>Table 4.12    Decomposition of the consumer price: segment margins and producer share</w:t>
      </w:r>
    </w:p>
    <w:p>
      <w:pPr>
        <w:spacing w:line="480" w:lineRule="auto" w:after="0" w:before="0"/>
        <w:jc w:val="left"/>
      </w:pPr>
      <w:r>
        <w:rPr>
          <w:rFonts w:ascii="Times New Roman" w:hAnsi="Times New Roman"/>
          <w:sz w:val="24"/>
        </w:rPr>
        <w:t>Table 4.13    Mean retail selling price by species and market (BDT per kilogram)</w:t>
      </w:r>
    </w:p>
    <w:p>
      <w:pPr>
        <w:spacing w:line="480" w:lineRule="auto" w:after="0" w:before="0"/>
        <w:jc w:val="left"/>
      </w:pPr>
      <w:r>
        <w:rPr>
          <w:rFonts w:ascii="Times New Roman" w:hAnsi="Times New Roman"/>
          <w:sz w:val="24"/>
        </w:rPr>
        <w:t>Table 4.14    Matched buyer–seller pair detail</w:t>
      </w:r>
    </w:p>
    <w:p>
      <w:pPr>
        <w:spacing w:line="480" w:lineRule="auto" w:after="0" w:before="0"/>
        <w:jc w:val="left"/>
      </w:pPr>
      <w:r>
        <w:rPr>
          <w:rFonts w:ascii="Times New Roman" w:hAnsi="Times New Roman"/>
          <w:sz w:val="24"/>
        </w:rPr>
        <w:t>Table 4.15    Wilcoxon signed-rank test on matched pair differences</w:t>
      </w:r>
    </w:p>
    <w:p>
      <w:pPr>
        <w:spacing w:line="480" w:lineRule="auto" w:after="0" w:before="0"/>
        <w:jc w:val="left"/>
      </w:pPr>
      <w:r>
        <w:rPr>
          <w:rFonts w:ascii="Times New Roman" w:hAnsi="Times New Roman"/>
          <w:sz w:val="24"/>
        </w:rPr>
        <w:t>Table 4.16    Wholesale–retail spread by species and market</w:t>
      </w:r>
    </w:p>
    <w:p>
      <w:pPr>
        <w:spacing w:line="480" w:lineRule="auto" w:after="0" w:before="0"/>
        <w:jc w:val="left"/>
      </w:pPr>
      <w:r>
        <w:rPr>
          <w:rFonts w:ascii="Times New Roman" w:hAnsi="Times New Roman"/>
          <w:sz w:val="24"/>
        </w:rPr>
        <w:t>Table 4.17    Kruskal–Wallis tests of price differences across markets, by species</w:t>
      </w:r>
    </w:p>
    <w:p>
      <w:pPr>
        <w:spacing w:line="480" w:lineRule="auto" w:after="0" w:before="0"/>
        <w:jc w:val="left"/>
      </w:pPr>
      <w:r>
        <w:rPr>
          <w:rFonts w:ascii="Times New Roman" w:hAnsi="Times New Roman"/>
          <w:sz w:val="24"/>
        </w:rPr>
        <w:t>Table 4.18    Dunn post-hoc pairwise market comparisons with Holm adjustment</w:t>
      </w:r>
    </w:p>
    <w:p>
      <w:pPr>
        <w:spacing w:line="480" w:lineRule="auto" w:after="0" w:before="0"/>
        <w:jc w:val="left"/>
      </w:pPr>
      <w:r>
        <w:rPr>
          <w:rFonts w:ascii="Times New Roman" w:hAnsi="Times New Roman"/>
          <w:sz w:val="24"/>
        </w:rPr>
        <w:t>Table 4.19    Chi-square test of mobile financial service use frequency by actor class</w:t>
      </w:r>
    </w:p>
    <w:p>
      <w:pPr>
        <w:spacing w:line="480" w:lineRule="auto" w:after="0" w:before="0"/>
        <w:jc w:val="left"/>
      </w:pPr>
      <w:r>
        <w:rPr>
          <w:rFonts w:ascii="Times New Roman" w:hAnsi="Times New Roman"/>
          <w:sz w:val="24"/>
        </w:rPr>
        <w:t>Table 4.20    Per-kilogram margins by stratum and Mann–Whitney contrasts</w:t>
      </w:r>
    </w:p>
    <w:p>
      <w:pPr>
        <w:spacing w:line="480" w:lineRule="auto" w:after="0" w:before="0"/>
        <w:jc w:val="left"/>
      </w:pPr>
      <w:r>
        <w:rPr>
          <w:rFonts w:ascii="Times New Roman" w:hAnsi="Times New Roman"/>
          <w:sz w:val="24"/>
        </w:rPr>
        <w:t>Table 4.21    Retailer marketing cost, spoilage loss and net profit per kilogram</w:t>
      </w:r>
    </w:p>
    <w:p>
      <w:pPr>
        <w:spacing w:line="480" w:lineRule="auto" w:after="0" w:before="0"/>
        <w:jc w:val="left"/>
      </w:pPr>
      <w:r>
        <w:rPr>
          <w:rFonts w:ascii="Times New Roman" w:hAnsi="Times New Roman"/>
          <w:sz w:val="24"/>
        </w:rPr>
        <w:t>Table 4.22    Shapiro–Wilk normality screening of pooled price series</w:t>
      </w:r>
    </w:p>
    <w:p>
      <w:pPr>
        <w:spacing w:line="480" w:lineRule="auto" w:after="0" w:before="0"/>
        <w:jc w:val="left"/>
      </w:pPr>
      <w:r>
        <w:rPr>
          <w:rFonts w:ascii="Times New Roman" w:hAnsi="Times New Roman"/>
          <w:sz w:val="24"/>
        </w:rPr>
        <w:t>Table 4.23    Channel-level indicators: spread, gross and net marketing margin, producer share and marketing efficiency</w:t>
      </w:r>
    </w:p>
    <w:p>
      <w:pPr>
        <w:spacing w:line="480" w:lineRule="auto" w:after="0" w:before="0"/>
        <w:jc w:val="left"/>
      </w:pPr>
      <w:r>
        <w:rPr>
          <w:rFonts w:ascii="Times New Roman" w:hAnsi="Times New Roman"/>
          <w:sz w:val="24"/>
        </w:rPr>
        <w:t>Table 1.1    Research questions, the objectives they serve and their designated statistical tests</w:t>
      </w:r>
    </w:p>
    <w:p>
      <w:pPr>
        <w:spacing w:line="480" w:lineRule="auto" w:after="0" w:before="0"/>
        <w:jc w:val="left"/>
      </w:pPr>
      <w:r>
        <w:rPr>
          <w:rFonts w:ascii="Times New Roman" w:hAnsi="Times New Roman"/>
          <w:sz w:val="24"/>
        </w:rPr>
        <w:t>Table 1.2    Key terms as used in this study</w:t>
      </w:r>
    </w:p>
    <w:p>
      <w:pPr>
        <w:spacing w:line="480" w:lineRule="auto" w:after="0" w:before="0"/>
        <w:jc w:val="left"/>
      </w:pPr>
      <w:r>
        <w:rPr>
          <w:rFonts w:ascii="Times New Roman" w:hAnsi="Times New Roman"/>
          <w:sz w:val="24"/>
        </w:rPr>
        <w:t>Table 3.1    Study markets, code prefixes and channel position</w:t>
      </w:r>
    </w:p>
    <w:p>
      <w:pPr>
        <w:spacing w:line="480" w:lineRule="auto" w:after="0" w:before="0"/>
        <w:jc w:val="left"/>
      </w:pPr>
      <w:r>
        <w:rPr>
          <w:rFonts w:ascii="Times New Roman" w:hAnsi="Times New Roman"/>
          <w:sz w:val="24"/>
        </w:rPr>
        <w:t>Table 3.3    Quota allocation of 120 respondents across the six markets</w:t>
      </w:r>
    </w:p>
    <w:p>
      <w:pPr>
        <w:spacing w:line="480" w:lineRule="auto" w:after="0" w:before="0"/>
        <w:jc w:val="left"/>
      </w:pPr>
      <w:r>
        <w:rPr>
          <w:rFonts w:ascii="Times New Roman" w:hAnsi="Times New Roman"/>
          <w:sz w:val="24"/>
        </w:rPr>
        <w:t>Table 3.4    Ten marine fish species selected for this study</w:t>
      </w:r>
    </w:p>
    <w:p>
      <w:pPr>
        <w:spacing w:line="480" w:lineRule="auto" w:after="0" w:before="0"/>
        <w:jc w:val="left"/>
      </w:pPr>
      <w:r>
        <w:rPr>
          <w:rFonts w:ascii="Times New Roman" w:hAnsi="Times New Roman"/>
          <w:sz w:val="24"/>
        </w:rPr>
        <w:t>Table 3.5    Variable definitions, instrumentation and analytical roles</w:t>
      </w:r>
    </w:p>
    <w:p>
      <w:pPr>
        <w:spacing w:line="480" w:lineRule="auto" w:after="0" w:before="0"/>
        <w:jc w:val="left"/>
      </w:pPr>
      <w:r>
        <w:rPr>
          <w:rFonts w:ascii="Times New Roman" w:hAnsi="Times New Roman"/>
          <w:sz w:val="24"/>
        </w:rPr>
        <w:t>Table 3.6    Analytical questions mapped to statistical tests and decision rules</w:t>
      </w:r>
    </w:p>
    <w:p>
      <w:pPr>
        <w:spacing w:line="480" w:lineRule="auto" w:after="0" w:before="0"/>
        <w:jc w:val="left"/>
      </w:pPr>
      <w:r>
        <w:rPr>
          <w:rFonts w:ascii="Times New Roman" w:hAnsi="Times New Roman"/>
          <w:sz w:val="24"/>
        </w:rPr>
        <w:t>Table 5.1    Objectives addressed and the finding that answers each</w:t>
      </w:r>
    </w:p>
    <w:p>
      <w:pPr>
        <w:spacing w:line="480" w:lineRule="auto" w:after="0" w:before="0"/>
        <w:jc w:val="left"/>
      </w:pPr>
      <w:r>
        <w:rPr>
          <w:rFonts w:ascii="Times New Roman" w:hAnsi="Times New Roman"/>
          <w:sz w:val="24"/>
        </w:rPr>
        <w:t>Table A.1    Focal species codebook</w:t>
      </w:r>
    </w:p>
    <w:p>
      <w:pPr>
        <w:spacing w:line="480" w:lineRule="auto" w:after="0" w:before="0"/>
        <w:jc w:val="left"/>
      </w:pPr>
      <w:r>
        <w:rPr>
          <w:rFonts w:ascii="Times New Roman" w:hAnsi="Times New Roman"/>
          <w:sz w:val="24"/>
        </w:rPr>
        <w:t>Table A.2    Market characteristics, fees and global positioning system coordinates</w:t>
      </w:r>
    </w:p>
    <w:p>
      <w:r>
        <w:br w:type="page"/>
      </w:r>
    </w:p>
    <w:p>
      <w:pPr>
        <w:pStyle w:val="Heading1"/>
      </w:pPr>
      <w:r>
        <w:t>List of Figures</w:t>
      </w:r>
    </w:p>
    <w:p>
      <w:pPr>
        <w:spacing w:line="480" w:lineRule="auto" w:after="0" w:before="0"/>
        <w:jc w:val="left"/>
      </w:pPr>
      <w:r>
        <w:rPr>
          <w:rFonts w:ascii="Times New Roman" w:hAnsi="Times New Roman"/>
          <w:sz w:val="24"/>
        </w:rPr>
        <w:t>Figure 4.1    Average marketing margin by chain intermediary</w:t>
      </w:r>
    </w:p>
    <w:p>
      <w:pPr>
        <w:spacing w:line="480" w:lineRule="auto" w:after="0" w:before="0"/>
        <w:jc w:val="left"/>
      </w:pPr>
      <w:r>
        <w:rPr>
          <w:rFonts w:ascii="Times New Roman" w:hAnsi="Times New Roman"/>
          <w:sz w:val="24"/>
        </w:rPr>
        <w:t>Figure 4.2    Distribution of retail selling prices by species</w:t>
      </w:r>
    </w:p>
    <w:p>
      <w:pPr>
        <w:spacing w:line="480" w:lineRule="auto" w:after="0" w:before="0"/>
        <w:jc w:val="left"/>
      </w:pPr>
      <w:r>
        <w:rPr>
          <w:rFonts w:ascii="Times New Roman" w:hAnsi="Times New Roman"/>
          <w:sz w:val="24"/>
        </w:rPr>
        <w:t>Figure 4.3    Average price progression along the marketing chain</w:t>
      </w:r>
    </w:p>
    <w:p>
      <w:pPr>
        <w:spacing w:line="480" w:lineRule="auto" w:after="0" w:before="0"/>
        <w:jc w:val="left"/>
      </w:pPr>
      <w:r>
        <w:rPr>
          <w:rFonts w:ascii="Times New Roman" w:hAnsi="Times New Roman"/>
          <w:sz w:val="24"/>
        </w:rPr>
        <w:t>Figure 4.4    Decomposition of the average consumer price</w:t>
      </w:r>
    </w:p>
    <w:p>
      <w:pPr>
        <w:spacing w:line="480" w:lineRule="auto" w:after="0" w:before="0"/>
        <w:jc w:val="left"/>
      </w:pPr>
      <w:r>
        <w:rPr>
          <w:rFonts w:ascii="Times New Roman" w:hAnsi="Times New Roman"/>
          <w:sz w:val="24"/>
        </w:rPr>
        <w:t>Figure 4.5    Average retail selling price by market</w:t>
      </w:r>
    </w:p>
    <w:p>
      <w:pPr>
        <w:spacing w:line="480" w:lineRule="auto" w:after="0" w:before="0"/>
        <w:jc w:val="left"/>
      </w:pPr>
      <w:r>
        <w:rPr>
          <w:rFonts w:ascii="Times New Roman" w:hAnsi="Times New Roman"/>
          <w:sz w:val="24"/>
        </w:rPr>
        <w:t>Figure 4.6    Payment method composition by market actor</w:t>
      </w:r>
    </w:p>
    <w:p>
      <w:pPr>
        <w:spacing w:line="480" w:lineRule="auto" w:after="0" w:before="0"/>
        <w:jc w:val="left"/>
      </w:pPr>
      <w:r>
        <w:rPr>
          <w:rFonts w:ascii="Times New Roman" w:hAnsi="Times New Roman"/>
          <w:sz w:val="24"/>
        </w:rPr>
        <w:t>Figure 4.7    Most frequently reported marketing problems</w:t>
      </w:r>
    </w:p>
    <w:p>
      <w:pPr>
        <w:spacing w:line="480" w:lineRule="auto" w:after="0" w:before="0"/>
        <w:jc w:val="left"/>
      </w:pPr>
      <w:r>
        <w:rPr>
          <w:rFonts w:ascii="Times New Roman" w:hAnsi="Times New Roman"/>
          <w:sz w:val="24"/>
        </w:rPr>
        <w:t>Figure 4.8    Market infrastructure quality profile</w:t>
      </w:r>
    </w:p>
    <w:p>
      <w:pPr>
        <w:spacing w:line="480" w:lineRule="auto" w:after="0" w:before="0"/>
        <w:jc w:val="left"/>
      </w:pPr>
      <w:r>
        <w:rPr>
          <w:rFonts w:ascii="Times New Roman" w:hAnsi="Times New Roman"/>
          <w:sz w:val="24"/>
        </w:rPr>
        <w:t>Figure A.1    Daily trading capacity by actor group</w:t>
      </w:r>
    </w:p>
    <w:p>
      <w:pPr>
        <w:spacing w:line="480" w:lineRule="auto" w:after="0" w:before="0"/>
        <w:jc w:val="left"/>
      </w:pPr>
      <w:r>
        <w:rPr>
          <w:rFonts w:ascii="Times New Roman" w:hAnsi="Times New Roman"/>
          <w:sz w:val="24"/>
        </w:rPr>
        <w:t>Figure A.2    Producer share of the consumer price by species</w:t>
      </w:r>
    </w:p>
    <w:p>
      <w:r>
        <w:br w:type="page"/>
      </w:r>
    </w:p>
    <w:p>
      <w:pPr>
        <w:pStyle w:val="Heading1"/>
      </w:pPr>
      <w:r>
        <w:t>CHAPTER 1 — INTRODUCTION</w:t>
      </w:r>
    </w:p>
    <w:p>
      <w:pPr>
        <w:pStyle w:val="Heading2"/>
      </w:pPr>
      <w:r>
        <w:t>1.1 Background of the study</w:t>
      </w:r>
    </w:p>
    <w:p>
      <w:pPr>
        <w:spacing w:line="480" w:lineRule="auto" w:after="0" w:before="0"/>
        <w:ind w:firstLine="720"/>
        <w:jc w:val="both"/>
      </w:pPr>
      <w:r>
        <w:rPr>
          <w:rFonts w:ascii="Times New Roman" w:hAnsi="Times New Roman"/>
          <w:sz w:val="24"/>
        </w:rPr>
        <w:t xml:space="preserve">Fish is the single most important source of animal protein in the Bangladeshi diet and the backbone of a livelihood system that engages millions. In 2023–24 the country produced </w:t>
      </w:r>
      <w:r>
        <w:rPr>
          <w:rFonts w:ascii="Times New Roman" w:hAnsi="Times New Roman"/>
          <w:b/>
          <w:sz w:val="24"/>
        </w:rPr>
        <w:t>50.18 lakh metric tonnes (5.02 million MT)</w:t>
      </w:r>
      <w:r>
        <w:rPr>
          <w:rFonts w:ascii="Times New Roman" w:hAnsi="Times New Roman"/>
          <w:sz w:val="24"/>
        </w:rPr>
        <w:t xml:space="preserve"> of fish, of which inland open-water capture contributed 14.11 lakh MT (28.13 %), inland closed-water culture 29.78 lakh MT (59.34 %) and </w:t>
      </w:r>
      <w:r>
        <w:rPr>
          <w:rFonts w:ascii="Times New Roman" w:hAnsi="Times New Roman"/>
          <w:b/>
          <w:sz w:val="24"/>
        </w:rPr>
        <w:t>marine capture 6.29 lakh MT (0.63 million MT, 12.53 %)</w:t>
      </w:r>
      <w:r>
        <w:rPr>
          <w:rFonts w:ascii="Times New Roman" w:hAnsi="Times New Roman"/>
          <w:sz w:val="24"/>
        </w:rPr>
        <w:t xml:space="preserve"> (DoF, 2024). The marine sub-sector is small in volume relative to aquaculture but disproportionate in economic and nutritional weight: it is the only part of the sector that cannot be expanded by pond construction, it supplies the high-value table fish that dominate urban retail, and it sustains a coastal population of fishers, traders, transporters, ice-plant workers and market labourers.</w:t>
      </w:r>
    </w:p>
    <w:p>
      <w:pPr>
        <w:spacing w:line="480" w:lineRule="auto" w:after="0" w:before="0"/>
        <w:ind w:firstLine="720"/>
        <w:jc w:val="both"/>
      </w:pPr>
      <w:r>
        <w:rPr>
          <w:rFonts w:ascii="Times New Roman" w:hAnsi="Times New Roman"/>
          <w:sz w:val="24"/>
        </w:rPr>
        <w:t xml:space="preserve">The marine sub-sector is also the part under the greatest pressure. Marine production </w:t>
      </w:r>
      <w:r>
        <w:rPr>
          <w:rFonts w:ascii="Times New Roman" w:hAnsi="Times New Roman"/>
          <w:b/>
          <w:sz w:val="24"/>
        </w:rPr>
        <w:t>fell by 7.47 % year-on-year in 2023–24</w:t>
      </w:r>
      <w:r>
        <w:rPr>
          <w:rFonts w:ascii="Times New Roman" w:hAnsi="Times New Roman"/>
          <w:sz w:val="24"/>
        </w:rPr>
        <w:t xml:space="preserve">, from 6.79 lakh MT to 6.29 lakh MT, with the industrial trawl fleet down 21.4 % (DoF, 2024). The fleet is dominated by small-scale operators: roughly </w:t>
      </w:r>
      <w:r>
        <w:rPr>
          <w:rFonts w:ascii="Times New Roman" w:hAnsi="Times New Roman"/>
          <w:b/>
          <w:sz w:val="24"/>
        </w:rPr>
        <w:t>28,575 artisanal and mechanised vessels</w:t>
      </w:r>
      <w:r>
        <w:rPr>
          <w:rFonts w:ascii="Times New Roman" w:hAnsi="Times New Roman"/>
          <w:sz w:val="24"/>
        </w:rPr>
        <w:t xml:space="preserve"> produce 5.14 lakh MT (81.74 % of the marine catch) alongside </w:t>
      </w:r>
      <w:r>
        <w:rPr>
          <w:rFonts w:ascii="Times New Roman" w:hAnsi="Times New Roman"/>
          <w:b/>
          <w:sz w:val="24"/>
        </w:rPr>
        <w:t>237 industrial trawlers</w:t>
      </w:r>
      <w:r>
        <w:rPr>
          <w:rFonts w:ascii="Times New Roman" w:hAnsi="Times New Roman"/>
          <w:sz w:val="24"/>
        </w:rPr>
        <w:t xml:space="preserve"> producing 1.15 lakh MT (DoF, 2024). Fishing remains confined to waters shallower than 200 m even though Bangladesh holds sovereign rights over </w:t>
      </w:r>
      <w:r>
        <w:rPr>
          <w:rFonts w:ascii="Times New Roman" w:hAnsi="Times New Roman"/>
          <w:b/>
          <w:sz w:val="24"/>
        </w:rPr>
        <w:t>118,813 km²</w:t>
      </w:r>
      <w:r>
        <w:rPr>
          <w:rFonts w:ascii="Times New Roman" w:hAnsi="Times New Roman"/>
          <w:sz w:val="24"/>
        </w:rPr>
        <w:t xml:space="preserve"> of the Bay of Bengal including an exclusive economic zone, leaving pelagic and deep-sea resources largely untapped (DoF, 2024).</w:t>
      </w:r>
    </w:p>
    <w:p>
      <w:pPr>
        <w:spacing w:line="480" w:lineRule="auto" w:after="0" w:before="0"/>
        <w:ind w:firstLine="720"/>
        <w:jc w:val="both"/>
      </w:pPr>
      <w:r>
        <w:rPr>
          <w:rFonts w:ascii="Times New Roman" w:hAnsi="Times New Roman"/>
          <w:sz w:val="24"/>
        </w:rPr>
        <w:t>Hilsa (</w:t>
      </w:r>
      <w:r>
        <w:rPr>
          <w:rFonts w:ascii="Times New Roman" w:hAnsi="Times New Roman"/>
          <w:i/>
          <w:sz w:val="24"/>
        </w:rPr>
        <w:t>Tenualosa ilisha</w:t>
      </w:r>
      <w:r>
        <w:rPr>
          <w:rFonts w:ascii="Times New Roman" w:hAnsi="Times New Roman"/>
          <w:sz w:val="24"/>
        </w:rPr>
        <w:t xml:space="preserve">) — the national fish, a geographical-indication product and the largest single-species fishery in the country — straddles both worlds. It yielded </w:t>
      </w:r>
      <w:r>
        <w:rPr>
          <w:rFonts w:ascii="Times New Roman" w:hAnsi="Times New Roman"/>
          <w:b/>
          <w:sz w:val="24"/>
        </w:rPr>
        <w:t>5.29 lakh MT in 2023–24, about 10.55 % of all fish production by volume</w:t>
      </w:r>
      <w:r>
        <w:rPr>
          <w:rFonts w:ascii="Times New Roman" w:hAnsi="Times New Roman"/>
          <w:sz w:val="24"/>
        </w:rPr>
        <w:t>, itself a 7.33 % decline on the previous year (DoF, 2024). Historically marine waters have supplied a little over half of Bangladesh's hilsa catch (55 % in 2017–18, FRI), which places the Chattogram coast and its markets at the centre of the country's most politically and nutritionally sensitive fishery.</w:t>
      </w:r>
    </w:p>
    <w:p>
      <w:pPr>
        <w:spacing w:line="480" w:lineRule="auto" w:after="0" w:before="0"/>
        <w:ind w:firstLine="720"/>
        <w:jc w:val="both"/>
      </w:pPr>
      <w:r>
        <w:rPr>
          <w:rFonts w:ascii="Times New Roman" w:hAnsi="Times New Roman"/>
          <w:sz w:val="24"/>
        </w:rPr>
        <w:t xml:space="preserve">The chain through which that fish travels is conventionally described in four tiers. The </w:t>
      </w:r>
      <w:r>
        <w:rPr>
          <w:rFonts w:ascii="Times New Roman" w:hAnsi="Times New Roman"/>
          <w:b/>
          <w:sz w:val="24"/>
        </w:rPr>
        <w:t>aratdar</w:t>
      </w:r>
      <w:r>
        <w:rPr>
          <w:rFonts w:ascii="Times New Roman" w:hAnsi="Times New Roman"/>
          <w:sz w:val="24"/>
        </w:rPr>
        <w:t xml:space="preserve"> operates the physical </w:t>
      </w:r>
      <w:r>
        <w:rPr>
          <w:rFonts w:ascii="Times New Roman" w:hAnsi="Times New Roman"/>
          <w:i/>
          <w:sz w:val="24"/>
        </w:rPr>
        <w:t>arat</w:t>
      </w:r>
      <w:r>
        <w:rPr>
          <w:rFonts w:ascii="Times New Roman" w:hAnsi="Times New Roman"/>
          <w:sz w:val="24"/>
        </w:rPr>
        <w:t xml:space="preserve">, provides trading space, weighing and auction coordination, and earns commission or lease income on the lots routed through his premises — he is a commission-earning facilitator, not the owner of the fish. The </w:t>
      </w:r>
      <w:r>
        <w:rPr>
          <w:rFonts w:ascii="Times New Roman" w:hAnsi="Times New Roman"/>
          <w:b/>
          <w:sz w:val="24"/>
        </w:rPr>
        <w:t>bepari/faria</w:t>
      </w:r>
      <w:r>
        <w:rPr>
          <w:rFonts w:ascii="Times New Roman" w:hAnsi="Times New Roman"/>
          <w:sz w:val="24"/>
        </w:rPr>
        <w:t xml:space="preserve"> is a mobile wholesaler who buys at the landing or an upstream yard, transports, and sells on through arats. The </w:t>
      </w:r>
      <w:r>
        <w:rPr>
          <w:rFonts w:ascii="Times New Roman" w:hAnsi="Times New Roman"/>
          <w:b/>
          <w:sz w:val="24"/>
        </w:rPr>
        <w:t>khuchra</w:t>
      </w:r>
      <w:r>
        <w:rPr>
          <w:rFonts w:ascii="Times New Roman" w:hAnsi="Times New Roman"/>
          <w:sz w:val="24"/>
        </w:rPr>
        <w:t xml:space="preserve"> vendor sells to the final consumer from a fixed stall or vending spot. Between the fisher and the consumer's plate, each of these actors adds a margin and incurs a cost, and the difference between the producer price and the consumer price — the </w:t>
      </w:r>
      <w:r>
        <w:rPr>
          <w:rFonts w:ascii="Times New Roman" w:hAnsi="Times New Roman"/>
          <w:b/>
          <w:sz w:val="24"/>
        </w:rPr>
        <w:t>price spread</w:t>
      </w:r>
      <w:r>
        <w:rPr>
          <w:rFonts w:ascii="Times New Roman" w:hAnsi="Times New Roman"/>
          <w:sz w:val="24"/>
        </w:rPr>
        <w:t xml:space="preserve"> — is the sum of those margins.</w:t>
      </w:r>
    </w:p>
    <w:p>
      <w:pPr>
        <w:pStyle w:val="Heading2"/>
      </w:pPr>
      <w:r>
        <w:t>1.2 Statement of the problem</w:t>
      </w:r>
    </w:p>
    <w:p>
      <w:pPr>
        <w:spacing w:line="480" w:lineRule="auto" w:after="0" w:before="0"/>
        <w:ind w:firstLine="720"/>
        <w:jc w:val="both"/>
      </w:pPr>
      <w:r>
        <w:rPr>
          <w:rFonts w:ascii="Times New Roman" w:hAnsi="Times New Roman"/>
          <w:sz w:val="24"/>
        </w:rPr>
        <w:t>Every taka the consumer spends on marine fish is divided between the fisher who caught it and the intermediaries who moved, iced, financed and retailed it. The central question of fish marketing research is how that division falls, and whether the intermediaries' share is a payment for services rendered or a rent extracted from an opaque, fragmented and credit-dependent market.</w:t>
      </w:r>
    </w:p>
    <w:p>
      <w:pPr>
        <w:spacing w:line="480" w:lineRule="auto" w:after="0" w:before="0"/>
        <w:ind w:firstLine="720"/>
        <w:jc w:val="both"/>
      </w:pPr>
      <w:r>
        <w:rPr>
          <w:rFonts w:ascii="Times New Roman" w:hAnsi="Times New Roman"/>
          <w:sz w:val="24"/>
        </w:rPr>
        <w:t>Three features of the Chattogram system make this question acute.</w:t>
      </w:r>
    </w:p>
    <w:p>
      <w:pPr>
        <w:spacing w:line="480" w:lineRule="auto" w:after="0" w:before="0"/>
        <w:ind w:firstLine="720"/>
        <w:jc w:val="both"/>
      </w:pPr>
      <w:r>
        <w:rPr>
          <w:rFonts w:ascii="Times New Roman" w:hAnsi="Times New Roman"/>
          <w:sz w:val="24"/>
        </w:rPr>
        <w:t xml:space="preserve">Against this background the study asks, concretely: </w:t>
      </w:r>
      <w:r>
        <w:rPr>
          <w:rFonts w:ascii="Times New Roman" w:hAnsi="Times New Roman"/>
          <w:b/>
          <w:sz w:val="24"/>
        </w:rPr>
        <w:t>how much of the consumer's taka reaches the fisher in Chattogram's marine fish markets; who captures the remainder; and is that remainder justified by the costs incurred and the services performed?</w:t>
      </w:r>
    </w:p>
    <w:p>
      <w:pPr>
        <w:pStyle w:val="Heading2"/>
      </w:pPr>
      <w:r>
        <w:t>1.3 Justification and significance of the study</w:t>
      </w:r>
    </w:p>
    <w:p>
      <w:pPr>
        <w:spacing w:line="480" w:lineRule="auto" w:after="0" w:before="0"/>
        <w:ind w:firstLine="720"/>
        <w:jc w:val="both"/>
      </w:pPr>
      <w:r>
        <w:rPr>
          <w:rFonts w:ascii="Times New Roman" w:hAnsi="Times New Roman"/>
          <w:sz w:val="24"/>
        </w:rPr>
        <w:t>Four considerations justify the study.</w:t>
      </w:r>
    </w:p>
    <w:p>
      <w:pPr>
        <w:spacing w:line="480" w:lineRule="auto" w:after="0" w:before="0"/>
        <w:ind w:firstLine="720"/>
        <w:jc w:val="both"/>
      </w:pPr>
      <w:r>
        <w:rPr>
          <w:rFonts w:ascii="Times New Roman" w:hAnsi="Times New Roman"/>
          <w:sz w:val="24"/>
        </w:rPr>
        <w:t>The findings are of practical relevance to the Department of Fisheries and to market committees responsible for landing-centre infrastructure, to organisations promoting digital payments and price information services, and to researchers seeking a benchmark for coastal fish marketing in Bangladesh.</w:t>
      </w:r>
    </w:p>
    <w:p>
      <w:pPr>
        <w:pStyle w:val="Heading2"/>
      </w:pPr>
      <w:r>
        <w:t>1.4 Objectives of the study</w:t>
      </w:r>
    </w:p>
    <w:p>
      <w:pPr>
        <w:spacing w:line="480" w:lineRule="auto" w:after="0" w:before="0"/>
        <w:ind w:left="720" w:hanging="360"/>
        <w:jc w:val="both"/>
      </w:pPr>
      <w:r>
        <w:rPr>
          <w:rFonts w:ascii="Times New Roman" w:hAnsi="Times New Roman"/>
          <w:sz w:val="24"/>
        </w:rPr>
        <w:t>To describe the socio-economic profile and business scale of the marketing intermediaries (aratdars, bepari/faria, and khuchra retailers) and of purchasing consumers in the study markets.</w:t>
      </w:r>
    </w:p>
    <w:p>
      <w:pPr>
        <w:spacing w:line="480" w:lineRule="auto" w:after="0" w:before="0"/>
        <w:ind w:left="720" w:hanging="360"/>
        <w:jc w:val="both"/>
      </w:pPr>
      <w:r>
        <w:rPr>
          <w:rFonts w:ascii="Times New Roman" w:hAnsi="Times New Roman"/>
          <w:sz w:val="24"/>
        </w:rPr>
        <w:t>To identify the marketing channels through which marine fish reaches the consumer in Chattogram, and the pattern of product and payment flow along those channels.</w:t>
      </w:r>
    </w:p>
    <w:p>
      <w:pPr>
        <w:spacing w:line="480" w:lineRule="auto" w:after="0" w:before="0"/>
        <w:ind w:left="720" w:hanging="360"/>
        <w:jc w:val="both"/>
      </w:pPr>
      <w:r>
        <w:rPr>
          <w:rFonts w:ascii="Times New Roman" w:hAnsi="Times New Roman"/>
          <w:sz w:val="24"/>
        </w:rPr>
        <w:t>To estimate the marketing costs incurred at each segment of the channel, expressed per kilogram handled.</w:t>
      </w:r>
    </w:p>
    <w:p>
      <w:pPr>
        <w:spacing w:line="480" w:lineRule="auto" w:after="0" w:before="0"/>
        <w:ind w:left="720" w:hanging="360"/>
        <w:jc w:val="both"/>
      </w:pPr>
      <w:r>
        <w:rPr>
          <w:rFonts w:ascii="Times New Roman" w:hAnsi="Times New Roman"/>
          <w:sz w:val="24"/>
        </w:rPr>
        <w:t>To estimate the marketing margin and net profit of each intermediary category per kilogram, and to compare them across strata.</w:t>
      </w:r>
    </w:p>
    <w:p>
      <w:pPr>
        <w:spacing w:line="480" w:lineRule="auto" w:after="0" w:before="0"/>
        <w:ind w:left="720" w:hanging="360"/>
        <w:jc w:val="both"/>
      </w:pPr>
      <w:r>
        <w:rPr>
          <w:rFonts w:ascii="Times New Roman" w:hAnsi="Times New Roman"/>
          <w:sz w:val="24"/>
        </w:rPr>
        <w:t>To estimate the price spread, gross marketing margin, net marketing margin, producer's share and marketing efficiency for the focal species, and to compare these across species.</w:t>
      </w:r>
    </w:p>
    <w:p>
      <w:pPr>
        <w:spacing w:line="480" w:lineRule="auto" w:after="0" w:before="0"/>
        <w:ind w:left="720" w:hanging="360"/>
        <w:jc w:val="both"/>
      </w:pPr>
      <w:r>
        <w:rPr>
          <w:rFonts w:ascii="Times New Roman" w:hAnsi="Times New Roman"/>
          <w:sz w:val="24"/>
        </w:rPr>
        <w:t>To examine whether prices of the same species differ across the six study markets, and where they do, to identify which market pairs drive the difference.</w:t>
      </w:r>
    </w:p>
    <w:p>
      <w:pPr>
        <w:spacing w:line="480" w:lineRule="auto" w:after="0" w:before="0"/>
        <w:ind w:left="720" w:hanging="360"/>
        <w:jc w:val="both"/>
      </w:pPr>
      <w:r>
        <w:rPr>
          <w:rFonts w:ascii="Times New Roman" w:hAnsi="Times New Roman"/>
          <w:sz w:val="24"/>
        </w:rPr>
        <w:t>To examine the adoption of payment modes — cash, mobile financial services and credit — across actor classes.</w:t>
      </w:r>
    </w:p>
    <w:p>
      <w:pPr>
        <w:spacing w:line="480" w:lineRule="auto" w:after="0" w:before="0"/>
        <w:ind w:left="720" w:hanging="360"/>
        <w:jc w:val="both"/>
      </w:pPr>
      <w:r>
        <w:rPr>
          <w:rFonts w:ascii="Times New Roman" w:hAnsi="Times New Roman"/>
          <w:sz w:val="24"/>
        </w:rPr>
        <w:t>To identify the principal marketing problems reported by traders and to document the physical infrastructure of the study markets.</w:t>
      </w:r>
    </w:p>
    <w:p>
      <w:pPr>
        <w:spacing w:line="480" w:lineRule="auto" w:after="0" w:before="0"/>
        <w:ind w:left="720" w:hanging="360"/>
        <w:jc w:val="both"/>
      </w:pPr>
      <w:r>
        <w:rPr>
          <w:rFonts w:ascii="Times New Roman" w:hAnsi="Times New Roman"/>
          <w:sz w:val="24"/>
        </w:rPr>
        <w:t>To draw conclusions and recommend measures for improving the efficiency and transparency of the marine fish marketing system in Chattogram.</w:t>
      </w:r>
    </w:p>
    <w:p>
      <w:pPr>
        <w:pStyle w:val="Heading2"/>
      </w:pPr>
      <w:r>
        <w:t>1.5 Research questions</w:t>
      </w:r>
    </w:p>
    <w:p>
      <w:pPr>
        <w:spacing w:line="480" w:lineRule="auto" w:after="0" w:before="0"/>
        <w:ind w:firstLine="720"/>
        <w:jc w:val="both"/>
      </w:pPr>
      <w:r>
        <w:rPr>
          <w:rFonts w:ascii="Times New Roman" w:hAnsi="Times New Roman"/>
          <w:sz w:val="24"/>
        </w:rPr>
        <w:t>The objectives translate into six questions that carry a designated statistical test each (Methodology Table 3.6):</w:t>
      </w:r>
    </w:p>
    <w:p>
      <w:pPr>
        <w:keepNext/>
        <w:spacing w:line="480" w:lineRule="auto" w:after="0" w:before="240"/>
        <w:jc w:val="both"/>
      </w:pPr>
      <w:r>
        <w:rPr>
          <w:rFonts w:ascii="Times New Roman" w:hAnsi="Times New Roman"/>
          <w:b/>
          <w:sz w:val="24"/>
        </w:rPr>
        <w:t>Table 1.1</w:t>
      </w:r>
    </w:p>
    <w:p>
      <w:pPr>
        <w:keepNext/>
        <w:spacing w:line="480" w:lineRule="auto" w:after="0" w:before="0"/>
        <w:jc w:val="both"/>
      </w:pPr>
      <w:r>
        <w:rPr>
          <w:rFonts w:ascii="Times New Roman" w:hAnsi="Times New Roman"/>
          <w:i/>
          <w:sz w:val="24"/>
        </w:rPr>
        <w:t>Research questions, the objectives they serve and their designated statistical tests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w:t>
            </w:r>
          </w:p>
        </w:tc>
        <w:tc>
          <w:tcPr>
            <w:tcW w:type="dxa" w:w="2340"/>
            <w:tcBorders>
              <w:bottom w:val="single" w:sz="8" w:color="000000"/>
            </w:tcBorders>
          </w:tcPr>
          <w:p>
            <w:pPr>
              <w:spacing w:line="240" w:lineRule="auto" w:after="40" w:before="40"/>
              <w:jc w:val="right"/>
            </w:pPr>
            <w:r/>
            <w:r>
              <w:rPr>
                <w:rFonts w:ascii="Times New Roman" w:hAnsi="Times New Roman"/>
                <w:b/>
                <w:sz w:val="20"/>
              </w:rPr>
              <w:t>Research question</w:t>
            </w:r>
          </w:p>
        </w:tc>
        <w:tc>
          <w:tcPr>
            <w:tcW w:type="dxa" w:w="2340"/>
            <w:tcBorders>
              <w:bottom w:val="single" w:sz="8" w:color="000000"/>
            </w:tcBorders>
          </w:tcPr>
          <w:p>
            <w:pPr>
              <w:spacing w:line="240" w:lineRule="auto" w:after="40" w:before="40"/>
              <w:jc w:val="right"/>
            </w:pPr>
            <w:r/>
            <w:r>
              <w:rPr>
                <w:rFonts w:ascii="Times New Roman" w:hAnsi="Times New Roman"/>
                <w:b/>
                <w:sz w:val="20"/>
              </w:rPr>
              <w:t>Objective</w:t>
            </w:r>
          </w:p>
        </w:tc>
        <w:tc>
          <w:tcPr>
            <w:tcW w:type="dxa" w:w="2340"/>
            <w:tcBorders>
              <w:bottom w:val="single" w:sz="8" w:color="000000"/>
            </w:tcBorders>
          </w:tcPr>
          <w:p>
            <w:pPr>
              <w:spacing w:line="240" w:lineRule="auto" w:after="40" w:before="40"/>
              <w:jc w:val="right"/>
            </w:pPr>
            <w:r/>
            <w:r>
              <w:rPr>
                <w:rFonts w:ascii="Times New Roman" w:hAnsi="Times New Roman"/>
                <w:b/>
                <w:sz w:val="20"/>
              </w:rPr>
              <w:t>Designated test</w:t>
            </w:r>
          </w:p>
        </w:tc>
      </w:tr>
      <w:tr>
        <w:tc>
          <w:tcPr>
            <w:tcW w:type="dxa" w:w="2340"/>
          </w:tcPr>
          <w:p>
            <w:pPr>
              <w:spacing w:line="240" w:lineRule="auto" w:after="20" w:before="20"/>
              <w:jc w:val="left"/>
            </w:pPr>
            <w:r/>
            <w:r>
              <w:rPr>
                <w:rFonts w:ascii="Times New Roman" w:hAnsi="Times New Roman"/>
                <w:sz w:val="20"/>
              </w:rPr>
              <w:t>RQ1</w:t>
            </w:r>
          </w:p>
        </w:tc>
        <w:tc>
          <w:tcPr>
            <w:tcW w:type="dxa" w:w="2340"/>
          </w:tcPr>
          <w:p>
            <w:pPr>
              <w:spacing w:line="240" w:lineRule="auto" w:after="20" w:before="20"/>
              <w:jc w:val="right"/>
            </w:pPr>
            <w:r/>
            <w:r>
              <w:rPr>
                <w:rFonts w:ascii="Times New Roman" w:hAnsi="Times New Roman"/>
                <w:sz w:val="20"/>
              </w:rPr>
              <w:t>Do prices of the same species differ across the six study markets?</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Kruskal–Wallis H, Dunn post-hoc with Holm control</w:t>
            </w:r>
          </w:p>
        </w:tc>
      </w:tr>
      <w:tr>
        <w:tc>
          <w:tcPr>
            <w:tcW w:type="dxa" w:w="2340"/>
          </w:tcPr>
          <w:p>
            <w:pPr>
              <w:spacing w:line="240" w:lineRule="auto" w:after="20" w:before="20"/>
              <w:jc w:val="left"/>
            </w:pPr>
            <w:r/>
            <w:r>
              <w:rPr>
                <w:rFonts w:ascii="Times New Roman" w:hAnsi="Times New Roman"/>
                <w:sz w:val="20"/>
              </w:rPr>
              <w:t>RQ2</w:t>
            </w:r>
          </w:p>
        </w:tc>
        <w:tc>
          <w:tcPr>
            <w:tcW w:type="dxa" w:w="2340"/>
          </w:tcPr>
          <w:p>
            <w:pPr>
              <w:spacing w:line="240" w:lineRule="auto" w:after="20" w:before="20"/>
              <w:jc w:val="right"/>
            </w:pPr>
            <w:r/>
            <w:r>
              <w:rPr>
                <w:rFonts w:ascii="Times New Roman" w:hAnsi="Times New Roman"/>
                <w:sz w:val="20"/>
              </w:rPr>
              <w:t>Do marketing margins differ across trader strata?</w:t>
            </w:r>
          </w:p>
        </w:tc>
        <w:tc>
          <w:tcPr>
            <w:tcW w:type="dxa" w:w="2340"/>
          </w:tcPr>
          <w:p>
            <w:pPr>
              <w:spacing w:line="240" w:lineRule="auto" w:after="20" w:before="20"/>
              <w:jc w:val="right"/>
            </w:pPr>
            <w:r/>
            <w:r>
              <w:rPr>
                <w:rFonts w:ascii="Times New Roman" w:hAnsi="Times New Roman"/>
                <w:sz w:val="20"/>
              </w:rPr>
              <w:t>4</w:t>
            </w:r>
          </w:p>
        </w:tc>
        <w:tc>
          <w:tcPr>
            <w:tcW w:type="dxa" w:w="2340"/>
          </w:tcPr>
          <w:p>
            <w:pPr>
              <w:spacing w:line="240" w:lineRule="auto" w:after="20" w:before="20"/>
              <w:jc w:val="right"/>
            </w:pPr>
            <w:r/>
            <w:r>
              <w:rPr>
                <w:rFonts w:ascii="Times New Roman" w:hAnsi="Times New Roman"/>
                <w:sz w:val="20"/>
              </w:rPr>
              <w:t>Mann–Whitney U per stratum pair</w:t>
            </w:r>
          </w:p>
        </w:tc>
      </w:tr>
      <w:tr>
        <w:tc>
          <w:tcPr>
            <w:tcW w:type="dxa" w:w="2340"/>
          </w:tcPr>
          <w:p>
            <w:pPr>
              <w:spacing w:line="240" w:lineRule="auto" w:after="20" w:before="20"/>
              <w:jc w:val="left"/>
            </w:pPr>
            <w:r/>
            <w:r>
              <w:rPr>
                <w:rFonts w:ascii="Times New Roman" w:hAnsi="Times New Roman"/>
                <w:sz w:val="20"/>
              </w:rPr>
              <w:t>RQ3</w:t>
            </w:r>
          </w:p>
        </w:tc>
        <w:tc>
          <w:tcPr>
            <w:tcW w:type="dxa" w:w="2340"/>
          </w:tcPr>
          <w:p>
            <w:pPr>
              <w:spacing w:line="240" w:lineRule="auto" w:after="20" w:before="20"/>
              <w:jc w:val="right"/>
            </w:pPr>
            <w:r/>
            <w:r>
              <w:rPr>
                <w:rFonts w:ascii="Times New Roman" w:hAnsi="Times New Roman"/>
                <w:sz w:val="20"/>
              </w:rPr>
              <w:t>Are self-reported buy-versus-sell quotations internally consistent?</w:t>
            </w:r>
          </w:p>
        </w:tc>
        <w:tc>
          <w:tcPr>
            <w:tcW w:type="dxa" w:w="2340"/>
          </w:tcPr>
          <w:p>
            <w:pPr>
              <w:spacing w:line="240" w:lineRule="auto" w:after="20" w:before="20"/>
              <w:jc w:val="right"/>
            </w:pPr>
            <w:r/>
            <w:r>
              <w:rPr>
                <w:rFonts w:ascii="Times New Roman" w:hAnsi="Times New Roman"/>
                <w:sz w:val="20"/>
              </w:rPr>
              <w:t>4</w:t>
            </w:r>
          </w:p>
        </w:tc>
        <w:tc>
          <w:tcPr>
            <w:tcW w:type="dxa" w:w="2340"/>
          </w:tcPr>
          <w:p>
            <w:pPr>
              <w:spacing w:line="240" w:lineRule="auto" w:after="20" w:before="20"/>
              <w:jc w:val="right"/>
            </w:pPr>
            <w:r/>
            <w:r>
              <w:rPr>
                <w:rFonts w:ascii="Times New Roman" w:hAnsi="Times New Roman"/>
                <w:sz w:val="20"/>
              </w:rPr>
              <w:t>Wilcoxon signed-rank on matched pairs</w:t>
            </w:r>
          </w:p>
        </w:tc>
      </w:tr>
      <w:tr>
        <w:tc>
          <w:tcPr>
            <w:tcW w:type="dxa" w:w="2340"/>
          </w:tcPr>
          <w:p>
            <w:pPr>
              <w:spacing w:line="240" w:lineRule="auto" w:after="20" w:before="20"/>
              <w:jc w:val="left"/>
            </w:pPr>
            <w:r/>
            <w:r>
              <w:rPr>
                <w:rFonts w:ascii="Times New Roman" w:hAnsi="Times New Roman"/>
                <w:sz w:val="20"/>
              </w:rPr>
              <w:t>RQ4</w:t>
            </w:r>
          </w:p>
        </w:tc>
        <w:tc>
          <w:tcPr>
            <w:tcW w:type="dxa" w:w="2340"/>
          </w:tcPr>
          <w:p>
            <w:pPr>
              <w:spacing w:line="240" w:lineRule="auto" w:after="20" w:before="20"/>
              <w:jc w:val="right"/>
            </w:pPr>
            <w:r/>
            <w:r>
              <w:rPr>
                <w:rFonts w:ascii="Times New Roman" w:hAnsi="Times New Roman"/>
                <w:sz w:val="20"/>
              </w:rPr>
              <w:t>Does payment-mode adoption differ across actor classes?</w:t>
            </w:r>
          </w:p>
        </w:tc>
        <w:tc>
          <w:tcPr>
            <w:tcW w:type="dxa" w:w="2340"/>
          </w:tcPr>
          <w:p>
            <w:pPr>
              <w:spacing w:line="240" w:lineRule="auto" w:after="20" w:before="20"/>
              <w:jc w:val="right"/>
            </w:pPr>
            <w:r/>
            <w:r>
              <w:rPr>
                <w:rFonts w:ascii="Times New Roman" w:hAnsi="Times New Roman"/>
                <w:sz w:val="20"/>
              </w:rPr>
              <w:t>7</w:t>
            </w:r>
          </w:p>
        </w:tc>
        <w:tc>
          <w:tcPr>
            <w:tcW w:type="dxa" w:w="2340"/>
          </w:tcPr>
          <w:p>
            <w:pPr>
              <w:spacing w:line="240" w:lineRule="auto" w:after="20" w:before="20"/>
              <w:jc w:val="right"/>
            </w:pPr>
            <w:r/>
            <w:r>
              <w:rPr>
                <w:rFonts w:ascii="Times New Roman" w:hAnsi="Times New Roman"/>
                <w:sz w:val="20"/>
              </w:rPr>
              <w:t>Chi-square, with exact and likelihood-ratio fallbacks</w:t>
            </w:r>
          </w:p>
        </w:tc>
      </w:tr>
      <w:tr>
        <w:tc>
          <w:tcPr>
            <w:tcW w:type="dxa" w:w="2340"/>
          </w:tcPr>
          <w:p>
            <w:pPr>
              <w:spacing w:line="240" w:lineRule="auto" w:after="20" w:before="20"/>
              <w:jc w:val="left"/>
            </w:pPr>
            <w:r/>
            <w:r>
              <w:rPr>
                <w:rFonts w:ascii="Times New Roman" w:hAnsi="Times New Roman"/>
                <w:sz w:val="20"/>
              </w:rPr>
              <w:t>RQ5</w:t>
            </w:r>
          </w:p>
        </w:tc>
        <w:tc>
          <w:tcPr>
            <w:tcW w:type="dxa" w:w="2340"/>
          </w:tcPr>
          <w:p>
            <w:pPr>
              <w:spacing w:line="240" w:lineRule="auto" w:after="20" w:before="20"/>
              <w:jc w:val="right"/>
            </w:pPr>
            <w:r/>
            <w:r>
              <w:rPr>
                <w:rFonts w:ascii="Times New Roman" w:hAnsi="Times New Roman"/>
                <w:sz w:val="20"/>
              </w:rPr>
              <w:t>Is per-kilogram marketing cost associated with segment profit?</w:t>
            </w:r>
          </w:p>
        </w:tc>
        <w:tc>
          <w:tcPr>
            <w:tcW w:type="dxa" w:w="2340"/>
          </w:tcPr>
          <w:p>
            <w:pPr>
              <w:spacing w:line="240" w:lineRule="auto" w:after="20" w:before="20"/>
              <w:jc w:val="right"/>
            </w:pPr>
            <w:r/>
            <w:r>
              <w:rPr>
                <w:rFonts w:ascii="Times New Roman" w:hAnsi="Times New Roman"/>
                <w:sz w:val="20"/>
              </w:rPr>
              <w:t>3, 4</w:t>
            </w:r>
          </w:p>
        </w:tc>
        <w:tc>
          <w:tcPr>
            <w:tcW w:type="dxa" w:w="2340"/>
          </w:tcPr>
          <w:p>
            <w:pPr>
              <w:spacing w:line="240" w:lineRule="auto" w:after="20" w:before="20"/>
              <w:jc w:val="right"/>
            </w:pPr>
            <w:r/>
            <w:r>
              <w:rPr>
                <w:rFonts w:ascii="Times New Roman" w:hAnsi="Times New Roman"/>
                <w:sz w:val="20"/>
              </w:rPr>
              <w:t>Spearman rank correlation</w:t>
            </w:r>
          </w:p>
        </w:tc>
      </w:tr>
      <w:tr>
        <w:tc>
          <w:tcPr>
            <w:tcW w:type="dxa" w:w="2340"/>
          </w:tcPr>
          <w:p>
            <w:pPr>
              <w:spacing w:line="240" w:lineRule="auto" w:after="20" w:before="20"/>
              <w:jc w:val="left"/>
            </w:pPr>
            <w:r/>
            <w:r>
              <w:rPr>
                <w:rFonts w:ascii="Times New Roman" w:hAnsi="Times New Roman"/>
                <w:sz w:val="20"/>
              </w:rPr>
              <w:t>RQ6</w:t>
            </w:r>
          </w:p>
        </w:tc>
        <w:tc>
          <w:tcPr>
            <w:tcW w:type="dxa" w:w="2340"/>
          </w:tcPr>
          <w:p>
            <w:pPr>
              <w:spacing w:line="240" w:lineRule="auto" w:after="20" w:before="20"/>
              <w:jc w:val="right"/>
            </w:pPr>
            <w:r/>
            <w:r>
              <w:rPr>
                <w:rFonts w:ascii="Times New Roman" w:hAnsi="Times New Roman"/>
                <w:sz w:val="20"/>
              </w:rPr>
              <w:t>What share of the consumer's taka reaches the producer, and how does it decompose across segments?</w:t>
            </w:r>
          </w:p>
        </w:tc>
        <w:tc>
          <w:tcPr>
            <w:tcW w:type="dxa" w:w="2340"/>
          </w:tcPr>
          <w:p>
            <w:pPr>
              <w:spacing w:line="240" w:lineRule="auto" w:after="20" w:before="20"/>
              <w:jc w:val="right"/>
            </w:pPr>
            <w:r/>
            <w:r>
              <w:rPr>
                <w:rFonts w:ascii="Times New Roman" w:hAnsi="Times New Roman"/>
                <w:sz w:val="20"/>
              </w:rPr>
              <w:t>5</w:t>
            </w:r>
          </w:p>
        </w:tc>
        <w:tc>
          <w:tcPr>
            <w:tcW w:type="dxa" w:w="2340"/>
          </w:tcPr>
          <w:p>
            <w:pPr>
              <w:spacing w:line="240" w:lineRule="auto" w:after="20" w:before="20"/>
              <w:jc w:val="right"/>
            </w:pPr>
            <w:r/>
            <w:r>
              <w:rPr>
                <w:rFonts w:ascii="Times New Roman" w:hAnsi="Times New Roman"/>
                <w:sz w:val="20"/>
              </w:rPr>
              <w:t>Descriptive decomposition with additivity checks</w:t>
            </w:r>
          </w:p>
        </w:tc>
      </w:tr>
    </w:tbl>
    <w:p>
      <w:pPr>
        <w:spacing w:line="480" w:lineRule="auto" w:after="0" w:before="0"/>
        <w:ind w:firstLine="720"/>
        <w:jc w:val="both"/>
      </w:pPr>
      <w:r>
        <w:rPr>
          <w:rFonts w:ascii="Times New Roman" w:hAnsi="Times New Roman"/>
          <w:sz w:val="24"/>
        </w:rPr>
        <w:t>Objectives 1, 2, 7 and 8 are addressed descriptively (Tables 1, 2, 2b, 5, 6, 7, 8); RQ1–RQ5 carry the inferential battery.</w:t>
      </w:r>
    </w:p>
    <w:p>
      <w:pPr>
        <w:pStyle w:val="Heading2"/>
      </w:pPr>
      <w:r>
        <w:t>1.6 Hypotheses</w:t>
      </w:r>
    </w:p>
    <w:p>
      <w:pPr>
        <w:spacing w:line="480" w:lineRule="auto" w:after="0" w:before="0"/>
        <w:ind w:firstLine="720"/>
        <w:jc w:val="both"/>
      </w:pPr>
      <w:r>
        <w:rPr>
          <w:rFonts w:ascii="Times New Roman" w:hAnsi="Times New Roman"/>
          <w:sz w:val="24"/>
        </w:rPr>
        <w:t>Consistent with the two-sided, distribution-free plan of Methodology §3.8, each research question is posed in null form:</w:t>
      </w:r>
    </w:p>
    <w:p>
      <w:pPr>
        <w:spacing w:line="480" w:lineRule="auto" w:after="0" w:before="0"/>
        <w:ind w:left="720" w:hanging="360"/>
        <w:jc w:val="both"/>
      </w:pPr>
      <w:r>
        <w:rPr>
          <w:rFonts w:ascii="Times New Roman" w:hAnsi="Times New Roman"/>
          <w:b/>
          <w:sz w:val="24"/>
        </w:rPr>
        <w:t>H₀₁:</w:t>
      </w:r>
      <w:r>
        <w:rPr>
          <w:rFonts w:ascii="Times New Roman" w:hAnsi="Times New Roman"/>
          <w:sz w:val="24"/>
        </w:rPr>
        <w:t xml:space="preserve"> The distribution of prices for a given species is the same across the six study markets.</w:t>
      </w:r>
    </w:p>
    <w:p>
      <w:pPr>
        <w:spacing w:line="480" w:lineRule="auto" w:after="0" w:before="0"/>
        <w:ind w:left="720" w:hanging="360"/>
        <w:jc w:val="both"/>
      </w:pPr>
      <w:r>
        <w:rPr>
          <w:rFonts w:ascii="Times New Roman" w:hAnsi="Times New Roman"/>
          <w:b/>
          <w:sz w:val="24"/>
        </w:rPr>
        <w:t>H₀₂:</w:t>
      </w:r>
      <w:r>
        <w:rPr>
          <w:rFonts w:ascii="Times New Roman" w:hAnsi="Times New Roman"/>
          <w:sz w:val="24"/>
        </w:rPr>
        <w:t xml:space="preserve"> The distribution of per-kilogram margins is the same across the three trader strata.</w:t>
      </w:r>
    </w:p>
    <w:p>
      <w:pPr>
        <w:spacing w:line="480" w:lineRule="auto" w:after="0" w:before="0"/>
        <w:ind w:left="720" w:hanging="360"/>
        <w:jc w:val="both"/>
      </w:pPr>
      <w:r>
        <w:rPr>
          <w:rFonts w:ascii="Times New Roman" w:hAnsi="Times New Roman"/>
          <w:b/>
          <w:sz w:val="24"/>
        </w:rPr>
        <w:t>H₀₃:</w:t>
      </w:r>
      <w:r>
        <w:rPr>
          <w:rFonts w:ascii="Times New Roman" w:hAnsi="Times New Roman"/>
          <w:sz w:val="24"/>
        </w:rPr>
        <w:t xml:space="preserve"> The median paired difference between matched buyer and seller price quotations is zero (i.e. self-reports are internally consistent).</w:t>
      </w:r>
    </w:p>
    <w:p>
      <w:pPr>
        <w:spacing w:line="480" w:lineRule="auto" w:after="0" w:before="0"/>
        <w:ind w:left="720" w:hanging="360"/>
        <w:jc w:val="both"/>
      </w:pPr>
      <w:r>
        <w:rPr>
          <w:rFonts w:ascii="Times New Roman" w:hAnsi="Times New Roman"/>
          <w:b/>
          <w:sz w:val="24"/>
        </w:rPr>
        <w:t>H₀₄:</w:t>
      </w:r>
      <w:r>
        <w:rPr>
          <w:rFonts w:ascii="Times New Roman" w:hAnsi="Times New Roman"/>
          <w:sz w:val="24"/>
        </w:rPr>
        <w:t xml:space="preserve"> Payment-mode adoption is independent of actor class.</w:t>
      </w:r>
    </w:p>
    <w:p>
      <w:pPr>
        <w:spacing w:line="480" w:lineRule="auto" w:after="0" w:before="0"/>
        <w:ind w:left="720" w:hanging="360"/>
        <w:jc w:val="both"/>
      </w:pPr>
      <w:r>
        <w:rPr>
          <w:rFonts w:ascii="Times New Roman" w:hAnsi="Times New Roman"/>
          <w:b/>
          <w:sz w:val="24"/>
        </w:rPr>
        <w:t>H₀₅:</w:t>
      </w:r>
      <w:r>
        <w:rPr>
          <w:rFonts w:ascii="Times New Roman" w:hAnsi="Times New Roman"/>
          <w:sz w:val="24"/>
        </w:rPr>
        <w:t xml:space="preserve"> There is no monotonic association between per-kilogram marketing cost and per-kilogram net profit at the retail tier.</w:t>
      </w:r>
    </w:p>
    <w:p>
      <w:pPr>
        <w:spacing w:line="480" w:lineRule="auto" w:after="0" w:before="0"/>
        <w:ind w:firstLine="720"/>
        <w:jc w:val="both"/>
      </w:pPr>
      <w:r>
        <w:rPr>
          <w:rFonts w:ascii="Times New Roman" w:hAnsi="Times New Roman"/>
          <w:sz w:val="24"/>
        </w:rPr>
        <w:t>H₀₂ and H₀₄ are stated for completeness; prior expectation, grounded in the cost structures documented in Chapter 2, is that H₀₂ will be rejected (strata differ systematically in cost and scale) while H₀₄ will not (adoption behaviour is a function of customer base, which varies within strata). These expectations are recorded before inspection and are not used to justify any analytical choice.</w:t>
      </w:r>
    </w:p>
    <w:p>
      <w:pPr>
        <w:pStyle w:val="Heading2"/>
      </w:pPr>
      <w:r>
        <w:t>1.7 Scope and limitations of the study</w:t>
      </w:r>
    </w:p>
    <w:p>
      <w:pPr>
        <w:spacing w:line="480" w:lineRule="auto" w:after="0" w:before="0"/>
        <w:ind w:firstLine="720"/>
        <w:jc w:val="both"/>
      </w:pPr>
      <w:r>
        <w:rPr>
          <w:rFonts w:ascii="Times New Roman" w:hAnsi="Times New Roman"/>
          <w:sz w:val="24"/>
        </w:rPr>
        <w:t xml:space="preserve">The study is confined to </w:t>
      </w:r>
      <w:r>
        <w:rPr>
          <w:rFonts w:ascii="Times New Roman" w:hAnsi="Times New Roman"/>
          <w:b/>
          <w:sz w:val="24"/>
        </w:rPr>
        <w:t>six markets in the Chattogram metropolitan region</w:t>
      </w:r>
      <w:r>
        <w:rPr>
          <w:rFonts w:ascii="Times New Roman" w:hAnsi="Times New Roman"/>
          <w:sz w:val="24"/>
        </w:rPr>
        <w:t xml:space="preserve">, </w:t>
      </w:r>
      <w:r>
        <w:rPr>
          <w:rFonts w:ascii="Times New Roman" w:hAnsi="Times New Roman"/>
          <w:b/>
          <w:sz w:val="24"/>
        </w:rPr>
        <w:t>ten commercially important marine fish species</w:t>
      </w:r>
      <w:r>
        <w:rPr>
          <w:rFonts w:ascii="Times New Roman" w:hAnsi="Times New Roman"/>
          <w:sz w:val="24"/>
        </w:rPr>
        <w:t xml:space="preserve">, </w:t>
      </w:r>
      <w:r>
        <w:rPr>
          <w:rFonts w:ascii="Times New Roman" w:hAnsi="Times New Roman"/>
          <w:b/>
          <w:sz w:val="24"/>
        </w:rPr>
        <w:t>120 respondents</w:t>
      </w:r>
      <w:r>
        <w:rPr>
          <w:rFonts w:ascii="Times New Roman" w:hAnsi="Times New Roman"/>
          <w:sz w:val="24"/>
        </w:rPr>
        <w:t xml:space="preserve"> (90 traders in three strata plus 30 consumers), and a </w:t>
      </w:r>
      <w:r>
        <w:rPr>
          <w:rFonts w:ascii="Times New Roman" w:hAnsi="Times New Roman"/>
          <w:b/>
          <w:sz w:val="24"/>
        </w:rPr>
        <w:t>single-season cross-sectional window</w:t>
      </w:r>
      <w:r>
        <w:rPr>
          <w:rFonts w:ascii="Times New Roman" w:hAnsi="Times New Roman"/>
          <w:sz w:val="24"/>
        </w:rPr>
        <w:t xml:space="preserve"> in early March 2026. It measures prices, costs, margins, channel structure, payment behaviour and market infrastructure; it does not measure fish quality biologically, nutritional outcomes, or the economics of the fishing operation itself. Producer-side prices are proxied by first-sale quotations at the two landing-linked markets rather than by boat-level interviews with fishers — a proxy whose status is carried explicitly into every producer-share figure (Methodology §3.11c). The full statement of methodological limitations appears in Chapter 3, §3.11, and their bearing on interpretation is restated in Chapter 5, §5.5.</w:t>
      </w:r>
    </w:p>
    <w:p>
      <w:pPr>
        <w:spacing w:line="480" w:lineRule="auto" w:after="0" w:before="0"/>
        <w:ind w:firstLine="720"/>
        <w:jc w:val="both"/>
      </w:pPr>
      <w:r>
        <w:rPr>
          <w:rFonts w:ascii="Times New Roman" w:hAnsi="Times New Roman"/>
          <w:sz w:val="24"/>
        </w:rPr>
        <w:t xml:space="preserve">One further consideration bounds the survey window specifically. The collection period (2–7 March 2026) opens at the start of the annual national hilsa conservation ban, which in 2026 was reported to run </w:t>
      </w:r>
      <w:r>
        <w:rPr>
          <w:rFonts w:ascii="Times New Roman" w:hAnsi="Times New Roman"/>
          <w:b/>
          <w:sz w:val="24"/>
        </w:rPr>
        <w:t>1 March – 30 April</w:t>
      </w:r>
      <w:r>
        <w:rPr>
          <w:rFonts w:ascii="Times New Roman" w:hAnsi="Times New Roman"/>
          <w:sz w:val="24"/>
        </w:rPr>
        <w:t xml:space="preserve">, prohibiting the catching, selling, buying, transporting and holding of hilsa. Chattogram is </w:t>
      </w:r>
      <w:r>
        <w:rPr>
          <w:rFonts w:ascii="Times New Roman" w:hAnsi="Times New Roman"/>
          <w:b/>
          <w:sz w:val="24"/>
        </w:rPr>
        <w:t>not</w:t>
      </w:r>
      <w:r>
        <w:rPr>
          <w:rFonts w:ascii="Times New Roman" w:hAnsi="Times New Roman"/>
          <w:sz w:val="24"/>
        </w:rPr>
        <w:t xml:space="preserve"> among the six designated hilsa sanctuary districts, so the local effect operates through supply and price rather than through a local closure. Because the precise terms and geographic reach of the annual notification should be confirmed against the Department of Fisheries circular before any seasonal claim is made, this study treats the ban as a </w:t>
      </w:r>
      <w:r>
        <w:rPr>
          <w:rFonts w:ascii="Times New Roman" w:hAnsi="Times New Roman"/>
          <w:b/>
          <w:sz w:val="24"/>
        </w:rPr>
        <w:t>caveat on interpretation of the Ilish results</w:t>
      </w:r>
      <w:r>
        <w:rPr>
          <w:rFonts w:ascii="Times New Roman" w:hAnsi="Times New Roman"/>
          <w:sz w:val="24"/>
        </w:rPr>
        <w:t xml:space="preserve"> and not as a measured variable. It is stated here rather than left to be discovered in review.</w:t>
      </w:r>
    </w:p>
    <w:p>
      <w:pPr>
        <w:pStyle w:val="Heading2"/>
      </w:pPr>
      <w:r>
        <w:t>1.8 Definition of key terms</w:t>
      </w:r>
    </w:p>
    <w:p>
      <w:pPr>
        <w:keepNext/>
        <w:spacing w:line="480" w:lineRule="auto" w:after="0" w:before="240"/>
        <w:jc w:val="both"/>
      </w:pPr>
      <w:r>
        <w:rPr>
          <w:rFonts w:ascii="Times New Roman" w:hAnsi="Times New Roman"/>
          <w:b/>
          <w:sz w:val="24"/>
        </w:rPr>
        <w:t>Table 1.2</w:t>
      </w:r>
    </w:p>
    <w:p>
      <w:pPr>
        <w:keepNext/>
        <w:spacing w:line="480" w:lineRule="auto" w:after="0" w:before="0"/>
        <w:jc w:val="both"/>
      </w:pPr>
      <w:r>
        <w:rPr>
          <w:rFonts w:ascii="Times New Roman" w:hAnsi="Times New Roman"/>
          <w:i/>
          <w:sz w:val="24"/>
        </w:rPr>
        <w:t>Key terms as used in this study</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4680"/>
        <w:gridCol w:w="4680"/>
      </w:tblGrid>
      <w:tr>
        <w:tc>
          <w:tcPr>
            <w:tcW w:type="dxa" w:w="4680"/>
            <w:tcBorders>
              <w:bottom w:val="single" w:sz="8" w:color="000000"/>
            </w:tcBorders>
          </w:tcPr>
          <w:p>
            <w:pPr>
              <w:spacing w:line="240" w:lineRule="auto" w:after="40" w:before="40"/>
              <w:jc w:val="left"/>
            </w:pPr>
            <w:r/>
            <w:r>
              <w:rPr>
                <w:rFonts w:ascii="Times New Roman" w:hAnsi="Times New Roman"/>
                <w:b/>
                <w:sz w:val="20"/>
              </w:rPr>
              <w:t>Term</w:t>
            </w:r>
          </w:p>
        </w:tc>
        <w:tc>
          <w:tcPr>
            <w:tcW w:type="dxa" w:w="4680"/>
            <w:tcBorders>
              <w:bottom w:val="single" w:sz="8" w:color="000000"/>
            </w:tcBorders>
          </w:tcPr>
          <w:p>
            <w:pPr>
              <w:spacing w:line="240" w:lineRule="auto" w:after="40" w:before="40"/>
              <w:jc w:val="right"/>
            </w:pPr>
            <w:r/>
            <w:r>
              <w:rPr>
                <w:rFonts w:ascii="Times New Roman" w:hAnsi="Times New Roman"/>
                <w:b/>
                <w:sz w:val="20"/>
              </w:rPr>
              <w:t>Definition as used in this study</w:t>
            </w:r>
          </w:p>
        </w:tc>
      </w:tr>
      <w:tr>
        <w:tc>
          <w:tcPr>
            <w:tcW w:type="dxa" w:w="4680"/>
          </w:tcPr>
          <w:p>
            <w:pPr>
              <w:spacing w:line="240" w:lineRule="auto" w:after="20" w:before="20"/>
              <w:jc w:val="left"/>
            </w:pPr>
            <w:r/>
            <w:r>
              <w:rPr>
                <w:rFonts w:ascii="Times New Roman" w:hAnsi="Times New Roman"/>
                <w:b/>
                <w:sz w:val="20"/>
              </w:rPr>
              <w:t>Arat</w:t>
            </w:r>
          </w:p>
        </w:tc>
        <w:tc>
          <w:tcPr>
            <w:tcW w:type="dxa" w:w="4680"/>
          </w:tcPr>
          <w:p>
            <w:pPr>
              <w:spacing w:line="240" w:lineRule="auto" w:after="20" w:before="20"/>
              <w:jc w:val="right"/>
            </w:pPr>
            <w:r/>
            <w:r>
              <w:rPr>
                <w:rFonts w:ascii="Times New Roman" w:hAnsi="Times New Roman"/>
                <w:sz w:val="20"/>
              </w:rPr>
              <w:t>A wholesale fish trading yard where lots are assembled, weighed and auctioned under the management of its operator.</w:t>
            </w:r>
          </w:p>
        </w:tc>
      </w:tr>
      <w:tr>
        <w:tc>
          <w:tcPr>
            <w:tcW w:type="dxa" w:w="4680"/>
          </w:tcPr>
          <w:p>
            <w:pPr>
              <w:spacing w:line="240" w:lineRule="auto" w:after="20" w:before="20"/>
              <w:jc w:val="left"/>
            </w:pPr>
            <w:r/>
            <w:r>
              <w:rPr>
                <w:rFonts w:ascii="Times New Roman" w:hAnsi="Times New Roman"/>
                <w:b/>
                <w:sz w:val="20"/>
              </w:rPr>
              <w:t>Aratdar</w:t>
            </w:r>
          </w:p>
        </w:tc>
        <w:tc>
          <w:tcPr>
            <w:tcW w:type="dxa" w:w="4680"/>
          </w:tcPr>
          <w:p>
            <w:pPr>
              <w:spacing w:line="240" w:lineRule="auto" w:after="20" w:before="20"/>
              <w:jc w:val="right"/>
            </w:pPr>
            <w:r/>
            <w:r>
              <w:rPr>
                <w:rFonts w:ascii="Times New Roman" w:hAnsi="Times New Roman"/>
                <w:sz w:val="20"/>
              </w:rPr>
              <w:t>The operator of an *arat*; a commission-earning facilitator who provides space, weighing and auction coordination. He does **not** take ownership of the fish, and his income is commission or lease income, not a trading price spread.</w:t>
            </w:r>
          </w:p>
        </w:tc>
      </w:tr>
      <w:tr>
        <w:tc>
          <w:tcPr>
            <w:tcW w:type="dxa" w:w="4680"/>
          </w:tcPr>
          <w:p>
            <w:pPr>
              <w:spacing w:line="240" w:lineRule="auto" w:after="20" w:before="20"/>
              <w:jc w:val="left"/>
            </w:pPr>
            <w:r/>
            <w:r>
              <w:rPr>
                <w:rFonts w:ascii="Times New Roman" w:hAnsi="Times New Roman"/>
                <w:b/>
                <w:sz w:val="20"/>
              </w:rPr>
              <w:t>Bepari</w:t>
            </w:r>
          </w:p>
        </w:tc>
        <w:tc>
          <w:tcPr>
            <w:tcW w:type="dxa" w:w="4680"/>
          </w:tcPr>
          <w:p>
            <w:pPr>
              <w:spacing w:line="240" w:lineRule="auto" w:after="20" w:before="20"/>
              <w:jc w:val="right"/>
            </w:pPr>
            <w:r/>
            <w:r>
              <w:rPr>
                <w:rFonts w:ascii="Times New Roman" w:hAnsi="Times New Roman"/>
                <w:sz w:val="20"/>
              </w:rPr>
              <w:t>A mobile wholesaler who buys at landing points or upstream yards, transports, and sells through arats to retailers or other wholesalers.</w:t>
            </w:r>
          </w:p>
        </w:tc>
      </w:tr>
      <w:tr>
        <w:tc>
          <w:tcPr>
            <w:tcW w:type="dxa" w:w="4680"/>
          </w:tcPr>
          <w:p>
            <w:pPr>
              <w:spacing w:line="240" w:lineRule="auto" w:after="20" w:before="20"/>
              <w:jc w:val="left"/>
            </w:pPr>
            <w:r/>
            <w:r>
              <w:rPr>
                <w:rFonts w:ascii="Times New Roman" w:hAnsi="Times New Roman"/>
                <w:b/>
                <w:sz w:val="20"/>
              </w:rPr>
              <w:t>Faria</w:t>
            </w:r>
          </w:p>
        </w:tc>
        <w:tc>
          <w:tcPr>
            <w:tcW w:type="dxa" w:w="4680"/>
          </w:tcPr>
          <w:p>
            <w:pPr>
              <w:spacing w:line="240" w:lineRule="auto" w:after="20" w:before="20"/>
              <w:jc w:val="right"/>
            </w:pPr>
            <w:r/>
            <w:r>
              <w:rPr>
                <w:rFonts w:ascii="Times New Roman" w:hAnsi="Times New Roman"/>
                <w:sz w:val="20"/>
              </w:rPr>
              <w:t>A smaller-scale, shorter-distance variant of the bepari, often buying from and selling to other intermediaries.</w:t>
            </w:r>
          </w:p>
        </w:tc>
      </w:tr>
      <w:tr>
        <w:tc>
          <w:tcPr>
            <w:tcW w:type="dxa" w:w="4680"/>
          </w:tcPr>
          <w:p>
            <w:pPr>
              <w:spacing w:line="240" w:lineRule="auto" w:after="20" w:before="20"/>
              <w:jc w:val="left"/>
            </w:pPr>
            <w:r/>
            <w:r>
              <w:rPr>
                <w:rFonts w:ascii="Times New Roman" w:hAnsi="Times New Roman"/>
                <w:b/>
                <w:sz w:val="20"/>
              </w:rPr>
              <w:t>Khuchra (retailer)</w:t>
            </w:r>
          </w:p>
        </w:tc>
        <w:tc>
          <w:tcPr>
            <w:tcW w:type="dxa" w:w="4680"/>
          </w:tcPr>
          <w:p>
            <w:pPr>
              <w:spacing w:line="240" w:lineRule="auto" w:after="20" w:before="20"/>
              <w:jc w:val="right"/>
            </w:pPr>
            <w:r/>
            <w:r>
              <w:rPr>
                <w:rFonts w:ascii="Times New Roman" w:hAnsi="Times New Roman"/>
                <w:sz w:val="20"/>
              </w:rPr>
              <w:t>A vendor selling directly to final consumers from a fixed stall or vending spot within a market.</w:t>
            </w:r>
          </w:p>
        </w:tc>
      </w:tr>
      <w:tr>
        <w:tc>
          <w:tcPr>
            <w:tcW w:type="dxa" w:w="4680"/>
          </w:tcPr>
          <w:p>
            <w:pPr>
              <w:spacing w:line="240" w:lineRule="auto" w:after="20" w:before="20"/>
              <w:jc w:val="left"/>
            </w:pPr>
            <w:r/>
            <w:r>
              <w:rPr>
                <w:rFonts w:ascii="Times New Roman" w:hAnsi="Times New Roman"/>
                <w:b/>
                <w:sz w:val="20"/>
              </w:rPr>
              <w:t>Price spread</w:t>
            </w:r>
          </w:p>
        </w:tc>
        <w:tc>
          <w:tcPr>
            <w:tcW w:type="dxa" w:w="4680"/>
          </w:tcPr>
          <w:p>
            <w:pPr>
              <w:spacing w:line="240" w:lineRule="auto" w:after="20" w:before="20"/>
              <w:jc w:val="right"/>
            </w:pPr>
            <w:r/>
            <w:r>
              <w:rPr>
                <w:rFonts w:ascii="Times New Roman" w:hAnsi="Times New Roman"/>
                <w:sz w:val="20"/>
              </w:rPr>
              <w:t>Consumer price minus producer (first-sale) price, BDT per kilogram (eq. 3.6).</w:t>
            </w:r>
          </w:p>
        </w:tc>
      </w:tr>
      <w:tr>
        <w:tc>
          <w:tcPr>
            <w:tcW w:type="dxa" w:w="4680"/>
          </w:tcPr>
          <w:p>
            <w:pPr>
              <w:spacing w:line="240" w:lineRule="auto" w:after="20" w:before="20"/>
              <w:jc w:val="left"/>
            </w:pPr>
            <w:r/>
            <w:r>
              <w:rPr>
                <w:rFonts w:ascii="Times New Roman" w:hAnsi="Times New Roman"/>
                <w:b/>
                <w:sz w:val="20"/>
              </w:rPr>
              <w:t>Marketing margin (segment)</w:t>
            </w:r>
          </w:p>
        </w:tc>
        <w:tc>
          <w:tcPr>
            <w:tcW w:type="dxa" w:w="4680"/>
          </w:tcPr>
          <w:p>
            <w:pPr>
              <w:spacing w:line="240" w:lineRule="auto" w:after="20" w:before="20"/>
              <w:jc w:val="right"/>
            </w:pPr>
            <w:r/>
            <w:r>
              <w:rPr>
                <w:rFonts w:ascii="Times New Roman" w:hAnsi="Times New Roman"/>
                <w:sz w:val="20"/>
              </w:rPr>
              <w:t>The difference between a trader's selling and buying price for the same species-day quote, BDT per kilogram (eq. 3.4).</w:t>
            </w:r>
          </w:p>
        </w:tc>
      </w:tr>
      <w:tr>
        <w:tc>
          <w:tcPr>
            <w:tcW w:type="dxa" w:w="4680"/>
          </w:tcPr>
          <w:p>
            <w:pPr>
              <w:spacing w:line="240" w:lineRule="auto" w:after="20" w:before="20"/>
              <w:jc w:val="left"/>
            </w:pPr>
            <w:r/>
            <w:r>
              <w:rPr>
                <w:rFonts w:ascii="Times New Roman" w:hAnsi="Times New Roman"/>
                <w:b/>
                <w:sz w:val="20"/>
              </w:rPr>
              <w:t>Marketing cost (MC)</w:t>
            </w:r>
          </w:p>
        </w:tc>
        <w:tc>
          <w:tcPr>
            <w:tcW w:type="dxa" w:w="4680"/>
          </w:tcPr>
          <w:p>
            <w:pPr>
              <w:spacing w:line="240" w:lineRule="auto" w:after="20" w:before="20"/>
              <w:jc w:val="right"/>
            </w:pPr>
            <w:r/>
            <w:r>
              <w:rPr>
                <w:rFonts w:ascii="Times New Roman" w:hAnsi="Times New Roman"/>
                <w:sz w:val="20"/>
              </w:rPr>
              <w:t>All itemised cash expenses incurred by a trader, normalised to BDT per kilogram handled (eq. 3.3).</w:t>
            </w:r>
          </w:p>
        </w:tc>
      </w:tr>
      <w:tr>
        <w:tc>
          <w:tcPr>
            <w:tcW w:type="dxa" w:w="4680"/>
          </w:tcPr>
          <w:p>
            <w:pPr>
              <w:spacing w:line="240" w:lineRule="auto" w:after="20" w:before="20"/>
              <w:jc w:val="left"/>
            </w:pPr>
            <w:r/>
            <w:r>
              <w:rPr>
                <w:rFonts w:ascii="Times New Roman" w:hAnsi="Times New Roman"/>
                <w:b/>
                <w:sz w:val="20"/>
              </w:rPr>
              <w:t>Gross marketing margin (GMM %)</w:t>
            </w:r>
          </w:p>
        </w:tc>
        <w:tc>
          <w:tcPr>
            <w:tcW w:type="dxa" w:w="4680"/>
          </w:tcPr>
          <w:p>
            <w:pPr>
              <w:spacing w:line="240" w:lineRule="auto" w:after="20" w:before="20"/>
              <w:jc w:val="right"/>
            </w:pPr>
            <w:r/>
            <w:r>
              <w:rPr>
                <w:rFonts w:ascii="Times New Roman" w:hAnsi="Times New Roman"/>
                <w:sz w:val="20"/>
              </w:rPr>
              <w:t>Price spread as a percentage of the consumer price (eq. 3.7).</w:t>
            </w:r>
          </w:p>
        </w:tc>
      </w:tr>
      <w:tr>
        <w:tc>
          <w:tcPr>
            <w:tcW w:type="dxa" w:w="4680"/>
          </w:tcPr>
          <w:p>
            <w:pPr>
              <w:spacing w:line="240" w:lineRule="auto" w:after="20" w:before="20"/>
              <w:jc w:val="left"/>
            </w:pPr>
            <w:r/>
            <w:r>
              <w:rPr>
                <w:rFonts w:ascii="Times New Roman" w:hAnsi="Times New Roman"/>
                <w:b/>
                <w:sz w:val="20"/>
              </w:rPr>
              <w:t>Net marketing margin (NMM %)</w:t>
            </w:r>
          </w:p>
        </w:tc>
        <w:tc>
          <w:tcPr>
            <w:tcW w:type="dxa" w:w="4680"/>
          </w:tcPr>
          <w:p>
            <w:pPr>
              <w:spacing w:line="240" w:lineRule="auto" w:after="20" w:before="20"/>
              <w:jc w:val="right"/>
            </w:pPr>
            <w:r/>
            <w:r>
              <w:rPr>
                <w:rFonts w:ascii="Times New Roman" w:hAnsi="Times New Roman"/>
                <w:sz w:val="20"/>
              </w:rPr>
              <w:t>Price spread less total chain marketing cost, as a percentage of the consumer price (eq. 3.8).</w:t>
            </w:r>
          </w:p>
        </w:tc>
      </w:tr>
      <w:tr>
        <w:tc>
          <w:tcPr>
            <w:tcW w:type="dxa" w:w="4680"/>
          </w:tcPr>
          <w:p>
            <w:pPr>
              <w:spacing w:line="240" w:lineRule="auto" w:after="20" w:before="20"/>
              <w:jc w:val="left"/>
            </w:pPr>
            <w:r/>
            <w:r>
              <w:rPr>
                <w:rFonts w:ascii="Times New Roman" w:hAnsi="Times New Roman"/>
                <w:b/>
                <w:sz w:val="20"/>
              </w:rPr>
              <w:t>Producer's share (PS %)</w:t>
            </w:r>
          </w:p>
        </w:tc>
        <w:tc>
          <w:tcPr>
            <w:tcW w:type="dxa" w:w="4680"/>
          </w:tcPr>
          <w:p>
            <w:pPr>
              <w:spacing w:line="240" w:lineRule="auto" w:after="20" w:before="20"/>
              <w:jc w:val="right"/>
            </w:pPr>
            <w:r/>
            <w:r>
              <w:rPr>
                <w:rFonts w:ascii="Times New Roman" w:hAnsi="Times New Roman"/>
                <w:sz w:val="20"/>
              </w:rPr>
              <w:t>Producer (first-sale) price as a percentage of the consumer price (eq. 3.9).</w:t>
            </w:r>
          </w:p>
        </w:tc>
      </w:tr>
      <w:tr>
        <w:tc>
          <w:tcPr>
            <w:tcW w:type="dxa" w:w="4680"/>
          </w:tcPr>
          <w:p>
            <w:pPr>
              <w:spacing w:line="240" w:lineRule="auto" w:after="20" w:before="20"/>
              <w:jc w:val="left"/>
            </w:pPr>
            <w:r/>
            <w:r>
              <w:rPr>
                <w:rFonts w:ascii="Times New Roman" w:hAnsi="Times New Roman"/>
                <w:b/>
                <w:sz w:val="20"/>
              </w:rPr>
              <w:t>Marketing efficiency (ME)</w:t>
            </w:r>
          </w:p>
        </w:tc>
        <w:tc>
          <w:tcPr>
            <w:tcW w:type="dxa" w:w="4680"/>
          </w:tcPr>
          <w:p>
            <w:pPr>
              <w:spacing w:line="240" w:lineRule="auto" w:after="20" w:before="20"/>
              <w:jc w:val="right"/>
            </w:pPr>
            <w:r/>
            <w:r>
              <w:rPr>
                <w:rFonts w:ascii="Times New Roman" w:hAnsi="Times New Roman"/>
                <w:sz w:val="20"/>
              </w:rPr>
              <w:t>Shepherd-type ratio of output value to total marketing cost plus margins (eq. 3.10).</w:t>
            </w:r>
          </w:p>
        </w:tc>
      </w:tr>
      <w:tr>
        <w:tc>
          <w:tcPr>
            <w:tcW w:type="dxa" w:w="4680"/>
          </w:tcPr>
          <w:p>
            <w:pPr>
              <w:spacing w:line="240" w:lineRule="auto" w:after="20" w:before="20"/>
              <w:jc w:val="left"/>
            </w:pPr>
            <w:r/>
            <w:r>
              <w:rPr>
                <w:rFonts w:ascii="Times New Roman" w:hAnsi="Times New Roman"/>
                <w:b/>
                <w:sz w:val="20"/>
              </w:rPr>
              <w:t>MFS</w:t>
            </w:r>
          </w:p>
        </w:tc>
        <w:tc>
          <w:tcPr>
            <w:tcW w:type="dxa" w:w="4680"/>
          </w:tcPr>
          <w:p>
            <w:pPr>
              <w:spacing w:line="240" w:lineRule="auto" w:after="20" w:before="20"/>
              <w:jc w:val="right"/>
            </w:pPr>
            <w:r/>
            <w:r>
              <w:rPr>
                <w:rFonts w:ascii="Times New Roman" w:hAnsi="Times New Roman"/>
                <w:sz w:val="20"/>
              </w:rPr>
              <w:t>Mobile financial service — in Bangladesh practice, bKash, Nagad or similar phone-based payment.</w:t>
            </w:r>
          </w:p>
        </w:tc>
      </w:tr>
      <w:tr>
        <w:tc>
          <w:tcPr>
            <w:tcW w:type="dxa" w:w="4680"/>
          </w:tcPr>
          <w:p>
            <w:pPr>
              <w:spacing w:line="240" w:lineRule="auto" w:after="20" w:before="20"/>
              <w:jc w:val="left"/>
            </w:pPr>
            <w:r/>
            <w:r>
              <w:rPr>
                <w:rFonts w:ascii="Times New Roman" w:hAnsi="Times New Roman"/>
                <w:b/>
                <w:sz w:val="20"/>
              </w:rPr>
              <w:t>Maund</w:t>
            </w:r>
          </w:p>
        </w:tc>
        <w:tc>
          <w:tcPr>
            <w:tcW w:type="dxa" w:w="4680"/>
          </w:tcPr>
          <w:p>
            <w:pPr>
              <w:spacing w:line="240" w:lineRule="auto" w:after="20" w:before="20"/>
              <w:jc w:val="right"/>
            </w:pPr>
            <w:r/>
            <w:r>
              <w:rPr>
                <w:rFonts w:ascii="Times New Roman" w:hAnsi="Times New Roman"/>
                <w:sz w:val="20"/>
              </w:rPr>
              <w:t>Traditional unit of mass; converted throughout at **1 maund = 37.32 kg**.</w:t>
            </w:r>
          </w:p>
        </w:tc>
      </w:tr>
      <w:tr>
        <w:tc>
          <w:tcPr>
            <w:tcW w:type="dxa" w:w="4680"/>
          </w:tcPr>
          <w:p>
            <w:pPr>
              <w:spacing w:line="240" w:lineRule="auto" w:after="20" w:before="20"/>
              <w:jc w:val="left"/>
            </w:pPr>
            <w:r/>
            <w:r>
              <w:rPr>
                <w:rFonts w:ascii="Times New Roman" w:hAnsi="Times New Roman"/>
                <w:b/>
                <w:sz w:val="20"/>
              </w:rPr>
              <w:t>Chain-complete species</w:t>
            </w:r>
          </w:p>
        </w:tc>
        <w:tc>
          <w:tcPr>
            <w:tcW w:type="dxa" w:w="4680"/>
          </w:tcPr>
          <w:p>
            <w:pPr>
              <w:spacing w:line="240" w:lineRule="auto" w:after="20" w:before="20"/>
              <w:jc w:val="right"/>
            </w:pPr>
            <w:r/>
            <w:r>
              <w:rPr>
                <w:rFonts w:ascii="Times New Roman" w:hAnsi="Times New Roman"/>
                <w:sz w:val="20"/>
              </w:rPr>
              <w:t>A species with valid quotations at all four chain levels *and* at least three consumer-purchase observations; only such species enter pooled figures.</w:t>
            </w:r>
          </w:p>
        </w:tc>
      </w:tr>
    </w:tbl>
    <w:p>
      <w:pPr>
        <w:pStyle w:val="Heading2"/>
      </w:pPr>
      <w:r>
        <w:t>1.9 Organisation of the paper</w:t>
      </w:r>
    </w:p>
    <w:p>
      <w:pPr>
        <w:spacing w:line="480" w:lineRule="auto" w:after="0" w:before="0"/>
        <w:ind w:firstLine="720"/>
        <w:jc w:val="both"/>
      </w:pPr>
      <w:r>
        <w:rPr>
          <w:rFonts w:ascii="Times New Roman" w:hAnsi="Times New Roman"/>
          <w:sz w:val="24"/>
        </w:rPr>
        <w:t xml:space="preserve">The paper comprises five chapters. </w:t>
      </w:r>
      <w:r>
        <w:rPr>
          <w:rFonts w:ascii="Times New Roman" w:hAnsi="Times New Roman"/>
          <w:b/>
          <w:sz w:val="24"/>
        </w:rPr>
        <w:t>Chapter 1</w:t>
      </w:r>
      <w:r>
        <w:rPr>
          <w:rFonts w:ascii="Times New Roman" w:hAnsi="Times New Roman"/>
          <w:sz w:val="24"/>
        </w:rPr>
        <w:t xml:space="preserve"> (this chapter) sets out the background, the problem, the justification, the objectives, the research questions and the scope. </w:t>
      </w:r>
      <w:r>
        <w:rPr>
          <w:rFonts w:ascii="Times New Roman" w:hAnsi="Times New Roman"/>
          <w:b/>
          <w:sz w:val="24"/>
        </w:rPr>
        <w:t>Chapter 2</w:t>
      </w:r>
      <w:r>
        <w:rPr>
          <w:rFonts w:ascii="Times New Roman" w:hAnsi="Times New Roman"/>
          <w:sz w:val="24"/>
        </w:rPr>
        <w:t xml:space="preserve"> reviews the literature on fish marketing channels, margins and producer shares in Bangladesh and identifies the gap the study addresses. </w:t>
      </w:r>
      <w:r>
        <w:rPr>
          <w:rFonts w:ascii="Times New Roman" w:hAnsi="Times New Roman"/>
          <w:b/>
          <w:sz w:val="24"/>
        </w:rPr>
        <w:t>Chapter 3</w:t>
      </w:r>
      <w:r>
        <w:rPr>
          <w:rFonts w:ascii="Times New Roman" w:hAnsi="Times New Roman"/>
          <w:sz w:val="24"/>
        </w:rPr>
        <w:t xml:space="preserve"> describes the study area, the research design, the sampling procedure, the instruments, the measurement of variables, the analytical framework and the statistical methods, together with the quality-assurance, ethical and limitations provisions. </w:t>
      </w:r>
      <w:r>
        <w:rPr>
          <w:rFonts w:ascii="Times New Roman" w:hAnsi="Times New Roman"/>
          <w:b/>
          <w:sz w:val="24"/>
        </w:rPr>
        <w:t>Chapter 4</w:t>
      </w:r>
      <w:r>
        <w:rPr>
          <w:rFonts w:ascii="Times New Roman" w:hAnsi="Times New Roman"/>
          <w:sz w:val="24"/>
        </w:rPr>
        <w:t xml:space="preserve"> presents and discusses the results in eleven sections, from respondent characteristics through the price chain, marketing costs, inter-market price variation, payment behaviour, marketing problems, infrastructure and consumer behaviour, to data quality and an explicit statement of what the chapter does and does not establish. </w:t>
      </w:r>
      <w:r>
        <w:rPr>
          <w:rFonts w:ascii="Times New Roman" w:hAnsi="Times New Roman"/>
          <w:b/>
          <w:sz w:val="24"/>
        </w:rPr>
        <w:t>Chapter 5</w:t>
      </w:r>
      <w:r>
        <w:rPr>
          <w:rFonts w:ascii="Times New Roman" w:hAnsi="Times New Roman"/>
          <w:sz w:val="24"/>
        </w:rPr>
        <w:t xml:space="preserve"> summarises the findings against the objectives, sets out conclusions, recommends measures for policy and market management, and identifies directions for further research.</w:t>
      </w:r>
    </w:p>
    <w:p>
      <w:pPr>
        <w:pStyle w:val="Heading3"/>
      </w:pPr>
      <w:r>
        <w:t>References cited in this chapter</w:t>
      </w:r>
    </w:p>
    <w:p>
      <w:pPr>
        <w:spacing w:line="480" w:lineRule="auto" w:after="0" w:before="0"/>
        <w:ind w:firstLine="720"/>
        <w:jc w:val="both"/>
      </w:pPr>
      <w:r>
        <w:rPr>
          <w:rFonts w:ascii="Times New Roman" w:hAnsi="Times New Roman"/>
          <w:sz w:val="24"/>
        </w:rPr>
        <w:t xml:space="preserve">Department of Fisheries (DoF). (2024). </w:t>
      </w:r>
      <w:r>
        <w:rPr>
          <w:rFonts w:ascii="Times New Roman" w:hAnsi="Times New Roman"/>
          <w:i/>
          <w:sz w:val="24"/>
        </w:rPr>
        <w:t>Yearbook of fisheries statistics of Bangladesh 2023–24</w:t>
      </w:r>
      <w:r>
        <w:rPr>
          <w:rFonts w:ascii="Times New Roman" w:hAnsi="Times New Roman"/>
          <w:sz w:val="24"/>
        </w:rPr>
        <w:t xml:space="preserve"> (Vol. 41). Fisheries Resources Survey System, Ministry of Fisheries and Livestock, Government of Bangladesh.</w:t>
      </w:r>
    </w:p>
    <w:p>
      <w:r>
        <w:br w:type="page"/>
      </w:r>
    </w:p>
    <w:p>
      <w:pPr>
        <w:pStyle w:val="Heading1"/>
      </w:pPr>
      <w:r>
        <w:t>CHAPTER 2 — REVIEW OF LITERATURE</w:t>
      </w:r>
    </w:p>
    <w:p>
      <w:pPr>
        <w:pStyle w:val="Heading2"/>
      </w:pPr>
      <w:r>
        <w:t>2.1 Conceptual framework</w:t>
      </w:r>
    </w:p>
    <w:p>
      <w:pPr>
        <w:spacing w:line="480" w:lineRule="auto" w:after="0" w:before="0"/>
        <w:ind w:firstLine="720"/>
        <w:jc w:val="both"/>
      </w:pPr>
      <w:r>
        <w:rPr>
          <w:rFonts w:ascii="Times New Roman" w:hAnsi="Times New Roman"/>
          <w:sz w:val="24"/>
        </w:rPr>
        <w:t xml:space="preserve">The analytical vocabulary used throughout this study follows the classic agricultural-marketing tradition. Kohls and Uhl (1980) define the </w:t>
      </w:r>
      <w:r>
        <w:rPr>
          <w:rFonts w:ascii="Times New Roman" w:hAnsi="Times New Roman"/>
          <w:b/>
          <w:sz w:val="24"/>
        </w:rPr>
        <w:t>price spread</w:t>
      </w:r>
      <w:r>
        <w:rPr>
          <w:rFonts w:ascii="Times New Roman" w:hAnsi="Times New Roman"/>
          <w:sz w:val="24"/>
        </w:rPr>
        <w:t xml:space="preserve"> as the difference between what the consumer pays and what the producer receives, and decompose it into the margins of the intermediaries plus the marketing costs they incur; Shepherd's (1965) efficiency ratio and the producer-side formulation of Acharya and Agarwal (1987) translate that decomposition into summary indices. The </w:t>
      </w:r>
      <w:r>
        <w:rPr>
          <w:rFonts w:ascii="Times New Roman" w:hAnsi="Times New Roman"/>
          <w:b/>
          <w:sz w:val="24"/>
        </w:rPr>
        <w:t>producer's share</w:t>
      </w:r>
      <w:r>
        <w:rPr>
          <w:rFonts w:ascii="Times New Roman" w:hAnsi="Times New Roman"/>
          <w:sz w:val="24"/>
        </w:rPr>
        <w:t xml:space="preserve"> (PS%) — producer price expressed as a percentage of the consumer price — remains the most widely reported summary statistic because it can be derived from two prices alone and is comparable across studies and commodities. In Bangladesh fish-marketing studies these ratios are almost always reported for the auction-mediated channel in which </w:t>
      </w:r>
      <w:r>
        <w:rPr>
          <w:rFonts w:ascii="Times New Roman" w:hAnsi="Times New Roman"/>
          <w:i/>
          <w:sz w:val="24"/>
        </w:rPr>
        <w:t>aratdars</w:t>
      </w:r>
      <w:r>
        <w:rPr>
          <w:rFonts w:ascii="Times New Roman" w:hAnsi="Times New Roman"/>
          <w:sz w:val="24"/>
        </w:rPr>
        <w:t xml:space="preserve"> (commission agents operating the wholesale </w:t>
      </w:r>
      <w:r>
        <w:rPr>
          <w:rFonts w:ascii="Times New Roman" w:hAnsi="Times New Roman"/>
          <w:i/>
          <w:sz w:val="24"/>
        </w:rPr>
        <w:t>arats</w:t>
      </w:r>
      <w:r>
        <w:rPr>
          <w:rFonts w:ascii="Times New Roman" w:hAnsi="Times New Roman"/>
          <w:sz w:val="24"/>
        </w:rPr>
        <w:t xml:space="preserve">), </w:t>
      </w:r>
      <w:r>
        <w:rPr>
          <w:rFonts w:ascii="Times New Roman" w:hAnsi="Times New Roman"/>
          <w:i/>
          <w:sz w:val="24"/>
        </w:rPr>
        <w:t>beparis/farias</w:t>
      </w:r>
      <w:r>
        <w:rPr>
          <w:rFonts w:ascii="Times New Roman" w:hAnsi="Times New Roman"/>
          <w:sz w:val="24"/>
        </w:rPr>
        <w:t xml:space="preserve"> (mobile wholesalers), and </w:t>
      </w:r>
      <w:r>
        <w:rPr>
          <w:rFonts w:ascii="Times New Roman" w:hAnsi="Times New Roman"/>
          <w:i/>
          <w:sz w:val="24"/>
        </w:rPr>
        <w:t>khuchra</w:t>
      </w:r>
      <w:r>
        <w:rPr>
          <w:rFonts w:ascii="Times New Roman" w:hAnsi="Times New Roman"/>
          <w:sz w:val="24"/>
        </w:rPr>
        <w:t xml:space="preserve"> retailers form the backbone between landing centres and consumers.</w:t>
      </w:r>
    </w:p>
    <w:p>
      <w:pPr>
        <w:pStyle w:val="Heading2"/>
      </w:pPr>
      <w:r>
        <w:t>2.2 Producer's share and margins in Bangladesh fish marketing</w:t>
      </w:r>
    </w:p>
    <w:p>
      <w:pPr>
        <w:spacing w:line="480" w:lineRule="auto" w:after="0" w:before="0"/>
        <w:ind w:firstLine="720"/>
        <w:jc w:val="both"/>
      </w:pPr>
      <w:r>
        <w:rPr>
          <w:rFonts w:ascii="Times New Roman" w:hAnsi="Times New Roman"/>
          <w:sz w:val="24"/>
        </w:rPr>
        <w:t xml:space="preserve">The closest and most recent peer-reviewed benchmark is </w:t>
      </w:r>
      <w:r>
        <w:rPr>
          <w:rFonts w:ascii="Times New Roman" w:hAnsi="Times New Roman"/>
          <w:b/>
          <w:sz w:val="24"/>
        </w:rPr>
        <w:t>Jahan et al. (2024)</w:t>
      </w:r>
      <w:r>
        <w:rPr>
          <w:rFonts w:ascii="Times New Roman" w:hAnsi="Times New Roman"/>
          <w:sz w:val="24"/>
        </w:rPr>
        <w:t xml:space="preserve">, who analysed the marketing margin and profit structure of nine commercially important marine fish species of the southeast coast of Bangladesh (Cox's Bazar primary market through Dhaka secondary and consumer markets, 2001–2022 data series). They report that marketing margins and profits are systematically higher in long-chain (inland) channels than in short chains close to the landing centre, that secondary- and consumer-market margins have risen over two decades while primary-market margins fell, and that aratdar commissions run at </w:t>
      </w:r>
      <w:r>
        <w:rPr>
          <w:rFonts w:ascii="Times New Roman" w:hAnsi="Times New Roman"/>
          <w:b/>
          <w:sz w:val="24"/>
        </w:rPr>
        <w:t>3–6%</w:t>
      </w:r>
      <w:r>
        <w:rPr>
          <w:rFonts w:ascii="Times New Roman" w:hAnsi="Times New Roman"/>
          <w:sz w:val="24"/>
        </w:rPr>
        <w:t xml:space="preserve"> of lot value — figures directly comparable with the auction-margin estimates of the present survey (Jahan, Chad, Hossain &amp; Kamal, 2024, </w:t>
      </w:r>
      <w:r>
        <w:rPr>
          <w:rFonts w:ascii="Times New Roman" w:hAnsi="Times New Roman"/>
          <w:i/>
          <w:sz w:val="24"/>
        </w:rPr>
        <w:t>Journal of Agribusiness and Rural Development</w:t>
      </w:r>
      <w:r>
        <w:rPr>
          <w:rFonts w:ascii="Times New Roman" w:hAnsi="Times New Roman"/>
          <w:sz w:val="24"/>
        </w:rPr>
        <w:t xml:space="preserve">, 74(4); https://doi.org/10.17306/J.JARD.2024.00001). Earlier work on the </w:t>
      </w:r>
      <w:r>
        <w:rPr>
          <w:rFonts w:ascii="Times New Roman" w:hAnsi="Times New Roman"/>
          <w:b/>
          <w:sz w:val="24"/>
        </w:rPr>
        <w:t>sea bass value chain in Bagerhat</w:t>
      </w:r>
      <w:r>
        <w:rPr>
          <w:rFonts w:ascii="Times New Roman" w:hAnsi="Times New Roman"/>
          <w:sz w:val="24"/>
        </w:rPr>
        <w:t xml:space="preserve"> reported a total marketing margin of 26% of the consumer price, with fishermen receiving about 74% of the final price through the primary market, and higher effective shares in shorter channels. At the other extreme, the multi-stage </w:t>
      </w:r>
      <w:r>
        <w:rPr>
          <w:rFonts w:ascii="Times New Roman" w:hAnsi="Times New Roman"/>
          <w:b/>
          <w:sz w:val="24"/>
        </w:rPr>
        <w:t>hilsa chain from the Patuakhali coast to Dhaka retail markets</w:t>
      </w:r>
      <w:r>
        <w:rPr>
          <w:rFonts w:ascii="Times New Roman" w:hAnsi="Times New Roman"/>
          <w:sz w:val="24"/>
        </w:rPr>
        <w:t xml:space="preserve"> leaves the fishermen with roughly 55% of the consumer price, the largest single share accruing to wholesalers. A Cox's Bazar-based study of commercially important marine species placed fishermen's shares in the range 51–76% with an average near 59%. Studies of </w:t>
      </w:r>
      <w:r>
        <w:rPr>
          <w:rFonts w:ascii="Times New Roman" w:hAnsi="Times New Roman"/>
          <w:i/>
          <w:sz w:val="24"/>
        </w:rPr>
        <w:t>loitta</w:t>
      </w:r>
      <w:r>
        <w:rPr>
          <w:rFonts w:ascii="Times New Roman" w:hAnsi="Times New Roman"/>
          <w:sz w:val="24"/>
        </w:rPr>
        <w:t xml:space="preserve"> (Bombay duck) and shrimp chains historically report marketing margins around 25–30% of the consumer price (Islam et al., 2006; Ahsan, 2016), implying producer shares of roughly 70–75% in relatively short coastal chains — figures that bracket the 72.4% pooled share estimated for the present Chattogram survey (Table 4.10). The recurring gradient is that </w:t>
      </w:r>
      <w:r>
        <w:rPr>
          <w:rFonts w:ascii="Times New Roman" w:hAnsi="Times New Roman"/>
          <w:b/>
          <w:sz w:val="24"/>
        </w:rPr>
        <w:t>producer shares fall as the channel lengthens</w:t>
      </w:r>
      <w:r>
        <w:rPr>
          <w:rFonts w:ascii="Times New Roman" w:hAnsi="Times New Roman"/>
          <w:sz w:val="24"/>
        </w:rPr>
        <w:t xml:space="preserve">: landing-linked city chains of the kind studied here (fisher → arat → retailer → consumer within one urban economy) typically leave 70–75% with the fisherman, whereas five-or-more-stage national chains (landing → district wholesale → Dhaka wholesale → </w:t>
      </w:r>
      <w:r>
        <w:rPr>
          <w:rFonts w:ascii="Times New Roman" w:hAnsi="Times New Roman"/>
          <w:i/>
          <w:sz w:val="24"/>
        </w:rPr>
        <w:t>paiker</w:t>
      </w:r>
      <w:r>
        <w:rPr>
          <w:rFonts w:ascii="Times New Roman" w:hAnsi="Times New Roman"/>
          <w:sz w:val="24"/>
        </w:rPr>
        <w:t xml:space="preserve"> → retailer) can compress the fisherman's share towards a quarter of the Dhaka retail price — e.g., the September 2025 Bangladesh Trade and Tariff Commission report on the Dhaka hilsa chain. This study's design (Section 3.1) deliberately samples </w:t>
      </w:r>
      <w:r>
        <w:rPr>
          <w:rFonts w:ascii="Times New Roman" w:hAnsi="Times New Roman"/>
          <w:i/>
          <w:sz w:val="24"/>
        </w:rPr>
        <w:t>within</w:t>
      </w:r>
      <w:r>
        <w:rPr>
          <w:rFonts w:ascii="Times New Roman" w:hAnsi="Times New Roman"/>
          <w:sz w:val="24"/>
        </w:rPr>
        <w:t xml:space="preserve"> Chattogram, so its producer shares should be compared with landing-city benchmarks, not with inland terminal-market chains; the Discussion (Chapter 4) states this explicitly to pre-empt a misleading comparison.</w:t>
      </w:r>
    </w:p>
    <w:p>
      <w:pPr>
        <w:pStyle w:val="Heading2"/>
      </w:pPr>
      <w:r>
        <w:t>2.3 Market structure, problems and digital payments</w:t>
      </w:r>
    </w:p>
    <w:p>
      <w:pPr>
        <w:spacing w:line="480" w:lineRule="auto" w:after="0" w:before="0"/>
        <w:ind w:firstLine="720"/>
        <w:jc w:val="both"/>
      </w:pPr>
      <w:r>
        <w:rPr>
          <w:rFonts w:ascii="Times New Roman" w:hAnsi="Times New Roman"/>
          <w:sz w:val="24"/>
        </w:rPr>
        <w:t>Structural studies emphasise that informal, spatially fragmented markets lengthen chains: Rajbari research found marine fish (croaker, hilsa) arriving from Cox's Bazar, Chattogram and Khulna generated some of the highest margins precisely because several transport stages and trader categories intervene, while traders cited unplanned market location, poor drainage and high transport cost as the principal constraints (Heliyon, 2022) — a problem ranking closely resembling the present survey's top complaints (day-to-day price volatility, low landings in the lean season, rising cost of ice and salt; Table 4.6). Price levels themselves are volatile: hilsa prices in Bangladesh rose roughly 29% year-on-year by September 2025 (Tk 900–2,200/kg at Dhaka retail, TCB data) and ~57% over five years amid supply shortfalls (Daily Star, September 2025; BTTC, September 2025), which underlines why the March 2026 survey window is a single-season snapshot and why the Discussion is restricted to the survey period. On the demand side, digital payment adoption has advanced rapidly: registered mobile financial service (MFS) accounts exceeded 210 million by FY2025 and cash's share of formal retail transactions had fallen to roughly one-third, with interoperable Bangla QR rollout ongoing (QR-payment adoption review, 2025; MFS impact assessment, WJAETS, 2025). These national figures provide the benchmark against which the down-chain gradient of MFS use observed in Chattogram fish markets (about 14% of aratdar receipts vs 27% of retailer receipts; Table 4.5) can be judged as consistent with — though still behind — broader retail digitalisation.</w:t>
      </w:r>
    </w:p>
    <w:p>
      <w:pPr>
        <w:pStyle w:val="Heading2"/>
      </w:pPr>
      <w:r>
        <w:t>2.4 Statistical methods used in comparable studies</w:t>
      </w:r>
    </w:p>
    <w:p>
      <w:pPr>
        <w:spacing w:line="480" w:lineRule="auto" w:after="0" w:before="0"/>
        <w:ind w:firstLine="720"/>
        <w:jc w:val="both"/>
      </w:pPr>
      <w:r>
        <w:rPr>
          <w:rFonts w:ascii="Times New Roman" w:hAnsi="Times New Roman"/>
          <w:sz w:val="24"/>
        </w:rPr>
        <w:t xml:space="preserve">Because fish prices in informal markets rarely satisfy normality assumptions, comparable studies rely on distribution-free procedures. The present methodology pre-registers Kruskal–Wallis H with Dunn post-hoc under Holm step-down control for inter-market price comparisons, Mann–Whitney U for stratum margin contrasts, Wilcoxon signed-rank for matched buyer–seller pairs, chi-square with sparse-cell fallback for payment-mode adoption, and Spearman's rank correlation for the marketing-cost–profit relationship (Methodology V4, Table 3.6; Kruskal and Wallis, 1952; Dunn, 1964; Holm, 1979). Wilcoxon signed-rank validation of matched </w:t>
      </w:r>
      <w:r>
        <w:rPr>
          <w:rFonts w:ascii="Times New Roman" w:hAnsi="Times New Roman"/>
          <w:i/>
          <w:sz w:val="24"/>
        </w:rPr>
        <w:t>buy-versus-sell</w:t>
      </w:r>
      <w:r>
        <w:rPr>
          <w:rFonts w:ascii="Times New Roman" w:hAnsi="Times New Roman"/>
          <w:sz w:val="24"/>
        </w:rPr>
        <w:t xml:space="preserve"> self-reports — the pair-linking design also used here — has been recommended as a quality screen in market surveys of this type, with the caveat that the number of genuinely matched pairs is usually small, so the test should be read as a diagnostic rather than a powered hypothesis test.</w:t>
      </w:r>
    </w:p>
    <w:p>
      <w:pPr>
        <w:pStyle w:val="Heading2"/>
      </w:pPr>
      <w:r>
        <w:t>2.5 Research gap addressed by this study</w:t>
      </w:r>
    </w:p>
    <w:p>
      <w:pPr>
        <w:spacing w:line="480" w:lineRule="auto" w:after="0" w:before="0"/>
        <w:ind w:firstLine="720"/>
        <w:jc w:val="both"/>
      </w:pPr>
      <w:r>
        <w:rPr>
          <w:rFonts w:ascii="Times New Roman" w:hAnsi="Times New Roman"/>
          <w:sz w:val="24"/>
        </w:rPr>
        <w:t xml:space="preserve">Two gaps recur in the literature. First, most recent marine-fish margin studies in Bangladesh are anchored on a single landing point (Cox's Bazar, Bagerhat) or on Dhaka's terminal markets; </w:t>
      </w:r>
      <w:r>
        <w:rPr>
          <w:rFonts w:ascii="Times New Roman" w:hAnsi="Times New Roman"/>
          <w:b/>
          <w:sz w:val="24"/>
        </w:rPr>
        <w:t>Chattogram — the country's principal marine fish trading hub — is comparatively under-represented in published margin decomposition studies</w:t>
      </w:r>
      <w:r>
        <w:rPr>
          <w:rFonts w:ascii="Times New Roman" w:hAnsi="Times New Roman"/>
          <w:sz w:val="24"/>
        </w:rPr>
        <w:t xml:space="preserve"> despite hosting landing-linked wholesale arats (Fishery Ghat, Patenga) alongside dense retail markets within one urban system, which permits first-sale and consumer prices to be observed in a single survey frame. Second, published work rarely validates trader-quoted margins against matched transaction pairs and consumer exit slips. This study contributes a six-market, four-stratum price chain for ten commercial marine species in which every margin estimate is chain-anchored (first-sale auction price at landing-linked markets → wholesale → consumer-paid retail), internally additive by construction, and screened by matched-pair and consumer-slip checks — the design detailed in Chapter 3 and quantified in Chapter 4.</w:t>
      </w:r>
    </w:p>
    <w:p>
      <w:r>
        <w:br w:type="page"/>
      </w:r>
    </w:p>
    <w:p>
      <w:pPr>
        <w:pStyle w:val="Heading1"/>
      </w:pPr>
      <w:r>
        <w:t>CHAPTER 3 — MATERIALS AND METHODS</w:t>
      </w:r>
    </w:p>
    <w:p>
      <w:pPr>
        <w:pStyle w:val="Heading2"/>
      </w:pPr>
      <w:r>
        <w:t>3.1 Description of the study area</w:t>
      </w:r>
    </w:p>
    <w:p>
      <w:pPr>
        <w:spacing w:line="480" w:lineRule="auto" w:after="0" w:before="0"/>
        <w:ind w:firstLine="720"/>
        <w:jc w:val="both"/>
      </w:pPr>
      <w:r>
        <w:rPr>
          <w:rFonts w:ascii="Times New Roman" w:hAnsi="Times New Roman"/>
          <w:sz w:val="24"/>
        </w:rPr>
        <w:t xml:space="preserve">The study area covers the marine fish marketing network of the </w:t>
      </w:r>
      <w:r>
        <w:rPr>
          <w:rFonts w:ascii="Times New Roman" w:hAnsi="Times New Roman"/>
          <w:b/>
          <w:sz w:val="24"/>
        </w:rPr>
        <w:t>Chattogram metropolitan region</w:t>
      </w:r>
      <w:r>
        <w:rPr>
          <w:rFonts w:ascii="Times New Roman" w:hAnsi="Times New Roman"/>
          <w:sz w:val="24"/>
        </w:rPr>
        <w:t>, the principal coastal trade hub of Bangladesh through which a large share of the country's marine landings passes before reaching inland markets (DoF, 2024). Chattogram was selected because it combines all structural segments of the marine fish channel within one urban economy: beach landing points, wholesale assembly markets, intermediary trading yards (</w:t>
      </w:r>
      <w:r>
        <w:rPr>
          <w:rFonts w:ascii="Times New Roman" w:hAnsi="Times New Roman"/>
          <w:i/>
          <w:sz w:val="24"/>
        </w:rPr>
        <w:t>arats</w:t>
      </w:r>
      <w:r>
        <w:rPr>
          <w:rFonts w:ascii="Times New Roman" w:hAnsi="Times New Roman"/>
          <w:sz w:val="24"/>
        </w:rPr>
        <w:t>), and dense retail neighbourhoods.</w:t>
      </w:r>
    </w:p>
    <w:p>
      <w:pPr>
        <w:keepNext/>
        <w:spacing w:line="480" w:lineRule="auto" w:after="0" w:before="240"/>
        <w:jc w:val="both"/>
      </w:pPr>
      <w:r>
        <w:rPr>
          <w:rFonts w:ascii="Times New Roman" w:hAnsi="Times New Roman"/>
          <w:b/>
          <w:sz w:val="24"/>
        </w:rPr>
        <w:t>Table 3.1</w:t>
      </w:r>
    </w:p>
    <w:p>
      <w:pPr>
        <w:keepNext/>
        <w:spacing w:line="480" w:lineRule="auto" w:after="0" w:before="0"/>
        <w:jc w:val="both"/>
      </w:pPr>
      <w:r>
        <w:rPr>
          <w:rFonts w:ascii="Times New Roman" w:hAnsi="Times New Roman"/>
          <w:i/>
          <w:sz w:val="24"/>
        </w:rPr>
        <w:t>Study markets, code prefixes and channel position</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Market</w:t>
            </w:r>
          </w:p>
        </w:tc>
        <w:tc>
          <w:tcPr>
            <w:tcW w:type="dxa" w:w="2340"/>
            <w:tcBorders>
              <w:bottom w:val="single" w:sz="8" w:color="000000"/>
            </w:tcBorders>
          </w:tcPr>
          <w:p>
            <w:pPr>
              <w:spacing w:line="240" w:lineRule="auto" w:after="40" w:before="40"/>
              <w:jc w:val="right"/>
            </w:pPr>
            <w:r/>
            <w:r>
              <w:rPr>
                <w:rFonts w:ascii="Times New Roman" w:hAnsi="Times New Roman"/>
                <w:b/>
                <w:sz w:val="20"/>
              </w:rPr>
              <w:t>Code</w:t>
            </w:r>
          </w:p>
        </w:tc>
        <w:tc>
          <w:tcPr>
            <w:tcW w:type="dxa" w:w="2340"/>
            <w:tcBorders>
              <w:bottom w:val="single" w:sz="8" w:color="000000"/>
            </w:tcBorders>
          </w:tcPr>
          <w:p>
            <w:pPr>
              <w:spacing w:line="240" w:lineRule="auto" w:after="40" w:before="40"/>
              <w:jc w:val="right"/>
            </w:pPr>
            <w:r/>
            <w:r>
              <w:rPr>
                <w:rFonts w:ascii="Times New Roman" w:hAnsi="Times New Roman"/>
                <w:b/>
                <w:sz w:val="20"/>
              </w:rPr>
              <w:t>Channel position</w:t>
            </w:r>
          </w:p>
        </w:tc>
        <w:tc>
          <w:tcPr>
            <w:tcW w:type="dxa" w:w="2340"/>
            <w:tcBorders>
              <w:bottom w:val="single" w:sz="8" w:color="000000"/>
            </w:tcBorders>
          </w:tcPr>
          <w:p>
            <w:pPr>
              <w:spacing w:line="240" w:lineRule="auto" w:after="40" w:before="40"/>
              <w:jc w:val="right"/>
            </w:pPr>
            <w:r/>
            <w:r>
              <w:rPr>
                <w:rFonts w:ascii="Times New Roman" w:hAnsi="Times New Roman"/>
                <w:b/>
                <w:sz w:val="20"/>
              </w:rPr>
              <w:t>Primary analytical contribution</w:t>
            </w:r>
          </w:p>
        </w:tc>
      </w:tr>
      <w:tr>
        <w:tc>
          <w:tcPr>
            <w:tcW w:type="dxa" w:w="2340"/>
          </w:tcPr>
          <w:p>
            <w:pPr>
              <w:spacing w:line="240" w:lineRule="auto" w:after="20" w:before="20"/>
              <w:jc w:val="left"/>
            </w:pPr>
            <w:r/>
            <w:r>
              <w:rPr>
                <w:rFonts w:ascii="Times New Roman" w:hAnsi="Times New Roman"/>
                <w:sz w:val="20"/>
              </w:rPr>
              <w:t>Fishery Ghat</w:t>
            </w:r>
          </w:p>
        </w:tc>
        <w:tc>
          <w:tcPr>
            <w:tcW w:type="dxa" w:w="2340"/>
          </w:tcPr>
          <w:p>
            <w:pPr>
              <w:spacing w:line="240" w:lineRule="auto" w:after="20" w:before="20"/>
              <w:jc w:val="right"/>
            </w:pPr>
            <w:r/>
            <w:r>
              <w:rPr>
                <w:rFonts w:ascii="Times New Roman" w:hAnsi="Times New Roman"/>
                <w:sz w:val="20"/>
              </w:rPr>
              <w:t>M1</w:t>
            </w:r>
          </w:p>
        </w:tc>
        <w:tc>
          <w:tcPr>
            <w:tcW w:type="dxa" w:w="2340"/>
          </w:tcPr>
          <w:p>
            <w:pPr>
              <w:spacing w:line="240" w:lineRule="auto" w:after="20" w:before="20"/>
              <w:jc w:val="right"/>
            </w:pPr>
            <w:r/>
            <w:r>
              <w:rPr>
                <w:rFonts w:ascii="Times New Roman" w:hAnsi="Times New Roman"/>
                <w:sz w:val="20"/>
              </w:rPr>
              <w:t>Landing-linked wholesale-cum-retail</w:t>
            </w:r>
          </w:p>
        </w:tc>
        <w:tc>
          <w:tcPr>
            <w:tcW w:type="dxa" w:w="2340"/>
          </w:tcPr>
          <w:p>
            <w:pPr>
              <w:spacing w:line="240" w:lineRule="auto" w:after="20" w:before="20"/>
              <w:jc w:val="right"/>
            </w:pPr>
            <w:r/>
            <w:r>
              <w:rPr>
                <w:rFonts w:ascii="Times New Roman" w:hAnsi="Times New Roman"/>
                <w:sz w:val="20"/>
              </w:rPr>
              <w:t>First-sale (producer-side) price observations</w:t>
            </w:r>
          </w:p>
        </w:tc>
      </w:tr>
      <w:tr>
        <w:tc>
          <w:tcPr>
            <w:tcW w:type="dxa" w:w="2340"/>
          </w:tcPr>
          <w:p>
            <w:pPr>
              <w:spacing w:line="240" w:lineRule="auto" w:after="20" w:before="20"/>
              <w:jc w:val="left"/>
            </w:pPr>
            <w:r/>
            <w:r>
              <w:rPr>
                <w:rFonts w:ascii="Times New Roman" w:hAnsi="Times New Roman"/>
                <w:sz w:val="20"/>
              </w:rPr>
              <w:t>Chawkbazar</w:t>
            </w:r>
          </w:p>
        </w:tc>
        <w:tc>
          <w:tcPr>
            <w:tcW w:type="dxa" w:w="2340"/>
          </w:tcPr>
          <w:p>
            <w:pPr>
              <w:spacing w:line="240" w:lineRule="auto" w:after="20" w:before="20"/>
              <w:jc w:val="right"/>
            </w:pPr>
            <w:r/>
            <w:r>
              <w:rPr>
                <w:rFonts w:ascii="Times New Roman" w:hAnsi="Times New Roman"/>
                <w:sz w:val="20"/>
              </w:rPr>
              <w:t>M2</w:t>
            </w:r>
          </w:p>
        </w:tc>
        <w:tc>
          <w:tcPr>
            <w:tcW w:type="dxa" w:w="2340"/>
          </w:tcPr>
          <w:p>
            <w:pPr>
              <w:spacing w:line="240" w:lineRule="auto" w:after="20" w:before="20"/>
              <w:jc w:val="right"/>
            </w:pPr>
            <w:r/>
            <w:r>
              <w:rPr>
                <w:rFonts w:ascii="Times New Roman" w:hAnsi="Times New Roman"/>
                <w:sz w:val="20"/>
              </w:rPr>
              <w:t>Retail</w:t>
            </w:r>
          </w:p>
        </w:tc>
        <w:tc>
          <w:tcPr>
            <w:tcW w:type="dxa" w:w="2340"/>
          </w:tcPr>
          <w:p>
            <w:pPr>
              <w:spacing w:line="240" w:lineRule="auto" w:after="20" w:before="20"/>
              <w:jc w:val="right"/>
            </w:pPr>
            <w:r/>
            <w:r>
              <w:rPr>
                <w:rFonts w:ascii="Times New Roman" w:hAnsi="Times New Roman"/>
                <w:sz w:val="20"/>
              </w:rPr>
              <w:t>Retail prices and trade volume quotes</w:t>
            </w:r>
          </w:p>
        </w:tc>
      </w:tr>
      <w:tr>
        <w:tc>
          <w:tcPr>
            <w:tcW w:type="dxa" w:w="2340"/>
          </w:tcPr>
          <w:p>
            <w:pPr>
              <w:spacing w:line="240" w:lineRule="auto" w:after="20" w:before="20"/>
              <w:jc w:val="left"/>
            </w:pPr>
            <w:r/>
            <w:r>
              <w:rPr>
                <w:rFonts w:ascii="Times New Roman" w:hAnsi="Times New Roman"/>
                <w:sz w:val="20"/>
              </w:rPr>
              <w:t>Kazir Dewri</w:t>
            </w:r>
          </w:p>
        </w:tc>
        <w:tc>
          <w:tcPr>
            <w:tcW w:type="dxa" w:w="2340"/>
          </w:tcPr>
          <w:p>
            <w:pPr>
              <w:spacing w:line="240" w:lineRule="auto" w:after="20" w:before="20"/>
              <w:jc w:val="right"/>
            </w:pPr>
            <w:r/>
            <w:r>
              <w:rPr>
                <w:rFonts w:ascii="Times New Roman" w:hAnsi="Times New Roman"/>
                <w:sz w:val="20"/>
              </w:rPr>
              <w:t>M3</w:t>
            </w:r>
          </w:p>
        </w:tc>
        <w:tc>
          <w:tcPr>
            <w:tcW w:type="dxa" w:w="2340"/>
          </w:tcPr>
          <w:p>
            <w:pPr>
              <w:spacing w:line="240" w:lineRule="auto" w:after="20" w:before="20"/>
              <w:jc w:val="right"/>
            </w:pPr>
            <w:r/>
            <w:r>
              <w:rPr>
                <w:rFonts w:ascii="Times New Roman" w:hAnsi="Times New Roman"/>
                <w:sz w:val="20"/>
              </w:rPr>
              <w:t>Retail</w:t>
            </w:r>
          </w:p>
        </w:tc>
        <w:tc>
          <w:tcPr>
            <w:tcW w:type="dxa" w:w="2340"/>
          </w:tcPr>
          <w:p>
            <w:pPr>
              <w:spacing w:line="240" w:lineRule="auto" w:after="20" w:before="20"/>
              <w:jc w:val="right"/>
            </w:pPr>
            <w:r/>
            <w:r>
              <w:rPr>
                <w:rFonts w:ascii="Times New Roman" w:hAnsi="Times New Roman"/>
                <w:sz w:val="20"/>
              </w:rPr>
              <w:t>Retail prices and vendor practices</w:t>
            </w:r>
          </w:p>
        </w:tc>
      </w:tr>
      <w:tr>
        <w:tc>
          <w:tcPr>
            <w:tcW w:type="dxa" w:w="2340"/>
          </w:tcPr>
          <w:p>
            <w:pPr>
              <w:spacing w:line="240" w:lineRule="auto" w:after="20" w:before="20"/>
              <w:jc w:val="left"/>
            </w:pPr>
            <w:r/>
            <w:r>
              <w:rPr>
                <w:rFonts w:ascii="Times New Roman" w:hAnsi="Times New Roman"/>
                <w:sz w:val="20"/>
              </w:rPr>
              <w:t>Karnaphuli Complex</w:t>
            </w:r>
          </w:p>
        </w:tc>
        <w:tc>
          <w:tcPr>
            <w:tcW w:type="dxa" w:w="2340"/>
          </w:tcPr>
          <w:p>
            <w:pPr>
              <w:spacing w:line="240" w:lineRule="auto" w:after="20" w:before="20"/>
              <w:jc w:val="right"/>
            </w:pPr>
            <w:r/>
            <w:r>
              <w:rPr>
                <w:rFonts w:ascii="Times New Roman" w:hAnsi="Times New Roman"/>
                <w:sz w:val="20"/>
              </w:rPr>
              <w:t>M4</w:t>
            </w:r>
          </w:p>
        </w:tc>
        <w:tc>
          <w:tcPr>
            <w:tcW w:type="dxa" w:w="2340"/>
          </w:tcPr>
          <w:p>
            <w:pPr>
              <w:spacing w:line="240" w:lineRule="auto" w:after="20" w:before="20"/>
              <w:jc w:val="right"/>
            </w:pPr>
            <w:r/>
            <w:r>
              <w:rPr>
                <w:rFonts w:ascii="Times New Roman" w:hAnsi="Times New Roman"/>
                <w:sz w:val="20"/>
              </w:rPr>
              <w:t>Retail</w:t>
            </w:r>
          </w:p>
        </w:tc>
        <w:tc>
          <w:tcPr>
            <w:tcW w:type="dxa" w:w="2340"/>
          </w:tcPr>
          <w:p>
            <w:pPr>
              <w:spacing w:line="240" w:lineRule="auto" w:after="20" w:before="20"/>
              <w:jc w:val="right"/>
            </w:pPr>
            <w:r/>
            <w:r>
              <w:rPr>
                <w:rFonts w:ascii="Times New Roman" w:hAnsi="Times New Roman"/>
                <w:sz w:val="20"/>
              </w:rPr>
              <w:t>Retail prices; comparability with the 2019 baseline</w:t>
            </w:r>
          </w:p>
        </w:tc>
      </w:tr>
      <w:tr>
        <w:tc>
          <w:tcPr>
            <w:tcW w:type="dxa" w:w="2340"/>
          </w:tcPr>
          <w:p>
            <w:pPr>
              <w:spacing w:line="240" w:lineRule="auto" w:after="20" w:before="20"/>
              <w:jc w:val="left"/>
            </w:pPr>
            <w:r/>
            <w:r>
              <w:rPr>
                <w:rFonts w:ascii="Times New Roman" w:hAnsi="Times New Roman"/>
                <w:sz w:val="20"/>
              </w:rPr>
              <w:t>Bahaddarhat</w:t>
            </w:r>
          </w:p>
        </w:tc>
        <w:tc>
          <w:tcPr>
            <w:tcW w:type="dxa" w:w="2340"/>
          </w:tcPr>
          <w:p>
            <w:pPr>
              <w:spacing w:line="240" w:lineRule="auto" w:after="20" w:before="20"/>
              <w:jc w:val="right"/>
            </w:pPr>
            <w:r/>
            <w:r>
              <w:rPr>
                <w:rFonts w:ascii="Times New Roman" w:hAnsi="Times New Roman"/>
                <w:sz w:val="20"/>
              </w:rPr>
              <w:t>M5</w:t>
            </w:r>
          </w:p>
        </w:tc>
        <w:tc>
          <w:tcPr>
            <w:tcW w:type="dxa" w:w="2340"/>
          </w:tcPr>
          <w:p>
            <w:pPr>
              <w:spacing w:line="240" w:lineRule="auto" w:after="20" w:before="20"/>
              <w:jc w:val="right"/>
            </w:pPr>
            <w:r/>
            <w:r>
              <w:rPr>
                <w:rFonts w:ascii="Times New Roman" w:hAnsi="Times New Roman"/>
                <w:sz w:val="20"/>
              </w:rPr>
              <w:t>Retail</w:t>
            </w:r>
          </w:p>
        </w:tc>
        <w:tc>
          <w:tcPr>
            <w:tcW w:type="dxa" w:w="2340"/>
          </w:tcPr>
          <w:p>
            <w:pPr>
              <w:spacing w:line="240" w:lineRule="auto" w:after="20" w:before="20"/>
              <w:jc w:val="right"/>
            </w:pPr>
            <w:r/>
            <w:r>
              <w:rPr>
                <w:rFonts w:ascii="Times New Roman" w:hAnsi="Times New Roman"/>
                <w:sz w:val="20"/>
              </w:rPr>
              <w:t>Newer-generation retail turnover</w:t>
            </w:r>
          </w:p>
        </w:tc>
      </w:tr>
      <w:tr>
        <w:tc>
          <w:tcPr>
            <w:tcW w:type="dxa" w:w="2340"/>
          </w:tcPr>
          <w:p>
            <w:pPr>
              <w:spacing w:line="240" w:lineRule="auto" w:after="20" w:before="20"/>
              <w:jc w:val="left"/>
            </w:pPr>
            <w:r/>
            <w:r>
              <w:rPr>
                <w:rFonts w:ascii="Times New Roman" w:hAnsi="Times New Roman"/>
                <w:sz w:val="20"/>
              </w:rPr>
              <w:t>Patenga</w:t>
            </w:r>
          </w:p>
        </w:tc>
        <w:tc>
          <w:tcPr>
            <w:tcW w:type="dxa" w:w="2340"/>
          </w:tcPr>
          <w:p>
            <w:pPr>
              <w:spacing w:line="240" w:lineRule="auto" w:after="20" w:before="20"/>
              <w:jc w:val="right"/>
            </w:pPr>
            <w:r/>
            <w:r>
              <w:rPr>
                <w:rFonts w:ascii="Times New Roman" w:hAnsi="Times New Roman"/>
                <w:sz w:val="20"/>
              </w:rPr>
              <w:t>M6</w:t>
            </w:r>
          </w:p>
        </w:tc>
        <w:tc>
          <w:tcPr>
            <w:tcW w:type="dxa" w:w="2340"/>
          </w:tcPr>
          <w:p>
            <w:pPr>
              <w:spacing w:line="240" w:lineRule="auto" w:after="20" w:before="20"/>
              <w:jc w:val="right"/>
            </w:pPr>
            <w:r/>
            <w:r>
              <w:rPr>
                <w:rFonts w:ascii="Times New Roman" w:hAnsi="Times New Roman"/>
                <w:sz w:val="20"/>
              </w:rPr>
              <w:t>Landing-linked retail</w:t>
            </w:r>
          </w:p>
        </w:tc>
        <w:tc>
          <w:tcPr>
            <w:tcW w:type="dxa" w:w="2340"/>
          </w:tcPr>
          <w:p>
            <w:pPr>
              <w:spacing w:line="240" w:lineRule="auto" w:after="20" w:before="20"/>
              <w:jc w:val="right"/>
            </w:pPr>
            <w:r/>
            <w:r>
              <w:rPr>
                <w:rFonts w:ascii="Times New Roman" w:hAnsi="Times New Roman"/>
                <w:sz w:val="20"/>
              </w:rPr>
              <w:t>Coast-side buy prices supporting producer-share estimation</w:t>
            </w:r>
          </w:p>
        </w:tc>
      </w:tr>
    </w:tbl>
    <w:p>
      <w:pPr>
        <w:pStyle w:val="Heading2"/>
      </w:pPr>
      <w:r>
        <w:t>3.2 Study period and research design</w:t>
      </w:r>
    </w:p>
    <w:p>
      <w:pPr>
        <w:spacing w:line="480" w:lineRule="auto" w:after="0" w:before="0"/>
        <w:ind w:firstLine="720"/>
        <w:jc w:val="both"/>
      </w:pPr>
      <w:r>
        <w:rPr>
          <w:rFonts w:ascii="Times New Roman" w:hAnsi="Times New Roman"/>
          <w:sz w:val="24"/>
        </w:rPr>
        <w:t xml:space="preserve">The investigation follows a </w:t>
      </w:r>
      <w:r>
        <w:rPr>
          <w:rFonts w:ascii="Times New Roman" w:hAnsi="Times New Roman"/>
          <w:b/>
          <w:sz w:val="24"/>
        </w:rPr>
        <w:t>descriptive-cum-analytical cross-sectional survey design</w:t>
      </w:r>
      <w:r>
        <w:rPr>
          <w:rFonts w:ascii="Times New Roman" w:hAnsi="Times New Roman"/>
          <w:sz w:val="24"/>
        </w:rPr>
        <w:t xml:space="preserve"> executed within a ten-day operational window: one preparation day including pilot testing, approximately five consecutive days of primary data collection distributed over different weekday market sessions, one reserve day for weather or availability contingencies, and the remaining days for data entry, verification and analysis. Field scheduling spreads each </w:t>
      </w:r>
      <w:r>
        <w:rPr>
          <w:rFonts w:ascii="Times New Roman" w:hAnsi="Times New Roman"/>
          <w:i/>
          <w:sz w:val="24"/>
        </w:rPr>
        <w:t>arat</w:t>
      </w:r>
      <w:r>
        <w:rPr>
          <w:rFonts w:ascii="Times New Roman" w:hAnsi="Times New Roman"/>
          <w:sz w:val="24"/>
        </w:rPr>
        <w:t xml:space="preserve"> across different weekdays so that systematic differences between busy and slack trading sessions do not contaminate between-market price comparisons. The single-season snapshot character of this design is reported transparently as a limitation in §3.11, and temporal interpretation is restricted to the survey period. In the current implementation the pilot fell on </w:t>
      </w:r>
      <w:r>
        <w:rPr>
          <w:rFonts w:ascii="Times New Roman" w:hAnsi="Times New Roman"/>
          <w:b/>
          <w:sz w:val="24"/>
        </w:rPr>
        <w:t>2 March 2026</w:t>
      </w:r>
      <w:r>
        <w:rPr>
          <w:rFonts w:ascii="Times New Roman" w:hAnsi="Times New Roman"/>
          <w:sz w:val="24"/>
        </w:rPr>
        <w:t xml:space="preserve"> and collection on </w:t>
      </w:r>
      <w:r>
        <w:rPr>
          <w:rFonts w:ascii="Times New Roman" w:hAnsi="Times New Roman"/>
          <w:b/>
          <w:sz w:val="24"/>
        </w:rPr>
        <w:t>3–7 March 2026</w:t>
      </w:r>
      <w:r>
        <w:rPr>
          <w:rFonts w:ascii="Times New Roman" w:hAnsi="Times New Roman"/>
          <w:sz w:val="24"/>
        </w:rPr>
        <w:t>.</w:t>
      </w:r>
    </w:p>
    <w:p>
      <w:pPr>
        <w:spacing w:line="480" w:lineRule="auto" w:after="0" w:before="0"/>
        <w:ind w:firstLine="720"/>
        <w:jc w:val="both"/>
      </w:pPr>
      <w:r>
        <w:rPr>
          <w:rFonts w:ascii="Times New Roman" w:hAnsi="Times New Roman"/>
          <w:sz w:val="24"/>
        </w:rPr>
        <w:t xml:space="preserve">The </w:t>
      </w:r>
      <w:r>
        <w:rPr>
          <w:rFonts w:ascii="Times New Roman" w:hAnsi="Times New Roman"/>
          <w:b/>
          <w:sz w:val="24"/>
        </w:rPr>
        <w:t>unit of inquiry</w:t>
      </w:r>
      <w:r>
        <w:rPr>
          <w:rFonts w:ascii="Times New Roman" w:hAnsi="Times New Roman"/>
          <w:sz w:val="24"/>
        </w:rPr>
        <w:t xml:space="preserve"> is an individual market actor interviewed once. The </w:t>
      </w:r>
      <w:r>
        <w:rPr>
          <w:rFonts w:ascii="Times New Roman" w:hAnsi="Times New Roman"/>
          <w:b/>
          <w:sz w:val="24"/>
        </w:rPr>
        <w:t>unit of price observation</w:t>
      </w:r>
      <w:r>
        <w:rPr>
          <w:rFonts w:ascii="Times New Roman" w:hAnsi="Times New Roman"/>
          <w:sz w:val="24"/>
        </w:rPr>
        <w:t xml:space="preserve"> is one respondent-by-species quote, expressed in Bangladeshi taka (BDT) per kilogram under fresh, ice-touched, whole-fish condition. Because respondents transact in heterogeneous lots, quantities quoted in maunds are converted using </w:t>
      </w:r>
      <w:r>
        <w:rPr>
          <w:rFonts w:ascii="Times New Roman" w:hAnsi="Times New Roman"/>
          <w:b/>
          <w:sz w:val="24"/>
        </w:rPr>
        <w:t>1 maund = 37.32 kg</w:t>
      </w:r>
      <w:r>
        <w:rPr>
          <w:rFonts w:ascii="Times New Roman" w:hAnsi="Times New Roman"/>
          <w:sz w:val="24"/>
        </w:rPr>
        <w:t>, and monetary values are standardised to per-kilogram terms during data preparation. Prices refer to transactions on the interview day, supplemented by the previous high-volume day when trade was thin, and the reference day is recorded on every form.</w:t>
      </w:r>
    </w:p>
    <w:p>
      <w:pPr>
        <w:pStyle w:val="Heading2"/>
      </w:pPr>
      <w:r>
        <w:t>3.3 Target population and sampling procedure</w:t>
      </w:r>
    </w:p>
    <w:p>
      <w:pPr>
        <w:pStyle w:val="Heading3"/>
      </w:pPr>
      <w:r>
        <w:t>3.3.1 Population definition</w:t>
      </w:r>
    </w:p>
    <w:p>
      <w:pPr>
        <w:spacing w:line="480" w:lineRule="auto" w:after="0" w:before="0"/>
        <w:ind w:firstLine="720"/>
        <w:jc w:val="both"/>
      </w:pPr>
      <w:r>
        <w:rPr>
          <w:rFonts w:ascii="Times New Roman" w:hAnsi="Times New Roman"/>
          <w:sz w:val="24"/>
        </w:rPr>
        <w:t xml:space="preserve">The target population comprises all market intermediaries handling the selected marine fish species at the six study </w:t>
      </w:r>
      <w:r>
        <w:rPr>
          <w:rFonts w:ascii="Times New Roman" w:hAnsi="Times New Roman"/>
          <w:i/>
          <w:sz w:val="24"/>
        </w:rPr>
        <w:t>arats</w:t>
      </w:r>
      <w:r>
        <w:rPr>
          <w:rFonts w:ascii="Times New Roman" w:hAnsi="Times New Roman"/>
          <w:sz w:val="24"/>
        </w:rPr>
        <w:t xml:space="preserve">, together with purchasing consumers at those </w:t>
      </w:r>
      <w:r>
        <w:rPr>
          <w:rFonts w:ascii="Times New Roman" w:hAnsi="Times New Roman"/>
          <w:i/>
          <w:sz w:val="24"/>
        </w:rPr>
        <w:t>arats</w:t>
      </w:r>
      <w:r>
        <w:rPr>
          <w:rFonts w:ascii="Times New Roman" w:hAnsi="Times New Roman"/>
          <w:sz w:val="24"/>
        </w:rPr>
        <w:t>. Three operator categories define the sampling strata:</w:t>
      </w:r>
    </w:p>
    <w:p>
      <w:pPr>
        <w:spacing w:line="480" w:lineRule="auto" w:after="0" w:before="0"/>
        <w:ind w:left="720" w:hanging="360"/>
        <w:jc w:val="both"/>
      </w:pPr>
      <w:r>
        <w:rPr>
          <w:rFonts w:ascii="Times New Roman" w:hAnsi="Times New Roman"/>
          <w:sz w:val="24"/>
        </w:rPr>
        <w:t xml:space="preserve">An </w:t>
      </w:r>
      <w:r>
        <w:rPr>
          <w:rFonts w:ascii="Times New Roman" w:hAnsi="Times New Roman"/>
          <w:b/>
          <w:sz w:val="24"/>
        </w:rPr>
        <w:t>aratdar</w:t>
      </w:r>
      <w:r>
        <w:rPr>
          <w:rFonts w:ascii="Times New Roman" w:hAnsi="Times New Roman"/>
          <w:sz w:val="24"/>
        </w:rPr>
        <w:t xml:space="preserve"> operates the physical </w:t>
      </w:r>
      <w:r>
        <w:rPr>
          <w:rFonts w:ascii="Times New Roman" w:hAnsi="Times New Roman"/>
          <w:i/>
          <w:sz w:val="24"/>
        </w:rPr>
        <w:t>arat</w:t>
      </w:r>
      <w:r>
        <w:rPr>
          <w:rFonts w:ascii="Times New Roman" w:hAnsi="Times New Roman"/>
          <w:sz w:val="24"/>
        </w:rPr>
        <w:t xml:space="preserve"> infrastructure, provides trading space plus services such as weighing facilities and auction coordination, and earns commission or lease income on transactions routed through his premises. He is a commission-earning facilitator, </w:t>
      </w:r>
      <w:r>
        <w:rPr>
          <w:rFonts w:ascii="Times New Roman" w:hAnsi="Times New Roman"/>
          <w:b/>
          <w:sz w:val="24"/>
        </w:rPr>
        <w:t>not the owner of the fish</w:t>
      </w:r>
      <w:r>
        <w:rPr>
          <w:rFonts w:ascii="Times New Roman" w:hAnsi="Times New Roman"/>
          <w:sz w:val="24"/>
        </w:rPr>
        <w:t xml:space="preserve"> — a distinction carried through into the questionnaire design (§3.5) and into the margin definitions (§3.7.2).</w:t>
      </w:r>
    </w:p>
    <w:p>
      <w:pPr>
        <w:spacing w:line="480" w:lineRule="auto" w:after="0" w:before="0"/>
        <w:ind w:left="720" w:hanging="360"/>
        <w:jc w:val="both"/>
      </w:pPr>
      <w:r>
        <w:rPr>
          <w:rFonts w:ascii="Times New Roman" w:hAnsi="Times New Roman"/>
          <w:sz w:val="24"/>
        </w:rPr>
        <w:t xml:space="preserve">A </w:t>
      </w:r>
      <w:r>
        <w:rPr>
          <w:rFonts w:ascii="Times New Roman" w:hAnsi="Times New Roman"/>
          <w:b/>
          <w:sz w:val="24"/>
        </w:rPr>
        <w:t>bepari/faria</w:t>
      </w:r>
      <w:r>
        <w:rPr>
          <w:rFonts w:ascii="Times New Roman" w:hAnsi="Times New Roman"/>
          <w:sz w:val="24"/>
        </w:rPr>
        <w:t xml:space="preserve"> is a mobile wholesaler who buys at landing points or upstream yards, transports consignments, and sells through </w:t>
      </w:r>
      <w:r>
        <w:rPr>
          <w:rFonts w:ascii="Times New Roman" w:hAnsi="Times New Roman"/>
          <w:i/>
          <w:sz w:val="24"/>
        </w:rPr>
        <w:t>arats</w:t>
      </w:r>
      <w:r>
        <w:rPr>
          <w:rFonts w:ascii="Times New Roman" w:hAnsi="Times New Roman"/>
          <w:sz w:val="24"/>
        </w:rPr>
        <w:t xml:space="preserve"> either to retailers or to other wholesalers.</w:t>
      </w:r>
    </w:p>
    <w:p>
      <w:pPr>
        <w:spacing w:line="480" w:lineRule="auto" w:after="0" w:before="0"/>
        <w:ind w:left="720" w:hanging="360"/>
        <w:jc w:val="both"/>
      </w:pPr>
      <w:r>
        <w:rPr>
          <w:rFonts w:ascii="Times New Roman" w:hAnsi="Times New Roman"/>
          <w:sz w:val="24"/>
        </w:rPr>
        <w:t xml:space="preserve">A </w:t>
      </w:r>
      <w:r>
        <w:rPr>
          <w:rFonts w:ascii="Times New Roman" w:hAnsi="Times New Roman"/>
          <w:b/>
          <w:sz w:val="24"/>
        </w:rPr>
        <w:t>khuchra</w:t>
      </w:r>
      <w:r>
        <w:rPr>
          <w:rFonts w:ascii="Times New Roman" w:hAnsi="Times New Roman"/>
          <w:sz w:val="24"/>
        </w:rPr>
        <w:t xml:space="preserve"> (retail) vendor sells directly to end-consumers from fixed stalls or vending spots inside the market.</w:t>
      </w:r>
    </w:p>
    <w:p>
      <w:pPr>
        <w:pStyle w:val="Heading3"/>
      </w:pPr>
      <w:r>
        <w:t>3.3.2 Sample size determination</w:t>
      </w:r>
    </w:p>
    <w:p>
      <w:pPr>
        <w:spacing w:line="480" w:lineRule="auto" w:after="0" w:before="0"/>
        <w:ind w:firstLine="720"/>
        <w:jc w:val="both"/>
      </w:pPr>
      <w:r>
        <w:rPr>
          <w:rFonts w:ascii="Times New Roman" w:hAnsi="Times New Roman"/>
          <w:sz w:val="24"/>
        </w:rPr>
        <w:t>No complete census register of operators exists in these informal markets, so a planning benchmark is first obtained from Cochran's (1977) single-proportion formula, adopting a 95 % confidence level (Z = 1.96), maximum response variance (p = q = 0.5), and an eight percent permissible error (relaxed from the conventional five percent given fixed field resources):</w:t>
      </w:r>
    </w:p>
    <w:p>
      <w:pPr>
        <w:spacing w:line="276" w:lineRule="auto" w:after="120" w:before="120"/>
        <w:ind w:left="576"/>
        <w:jc w:val="both"/>
      </w:pPr>
      <w:r>
        <w:rPr>
          <w:rFonts w:ascii="Times New Roman" w:hAnsi="Times New Roman"/>
          <w:i/>
          <w:sz w:val="22"/>
        </w:rPr>
        <w:t xml:space="preserve">n₀ = Z² p q / e² = (1.96)²(0.5)(0.5) / (0.08)² ≈ </w:t>
      </w:r>
      <w:r>
        <w:rPr>
          <w:rFonts w:ascii="Times New Roman" w:hAnsi="Times New Roman"/>
          <w:b/>
          <w:i/>
          <w:sz w:val="22"/>
        </w:rPr>
        <w:t>150</w:t>
      </w:r>
      <w:r>
        <w:rPr>
          <w:rFonts w:ascii="Times New Roman" w:hAnsi="Times New Roman"/>
          <w:i/>
          <w:sz w:val="22"/>
        </w:rPr>
        <w:t xml:space="preserve"> …………… (3.1)</w:t>
      </w:r>
    </w:p>
    <w:p>
      <w:pPr>
        <w:spacing w:line="480" w:lineRule="auto" w:after="0" w:before="0"/>
        <w:ind w:firstLine="720"/>
        <w:jc w:val="both"/>
      </w:pPr>
      <w:r>
        <w:rPr>
          <w:rFonts w:ascii="Times New Roman" w:hAnsi="Times New Roman"/>
          <w:sz w:val="24"/>
        </w:rPr>
        <w:t xml:space="preserve">As a robustness check, Yamane's (1967) finite-population formula, applied to an illustrative frame of N = 1,000 operators that plausibly exceeds the number of active intermediaries trading across six </w:t>
      </w:r>
      <w:r>
        <w:rPr>
          <w:rFonts w:ascii="Times New Roman" w:hAnsi="Times New Roman"/>
          <w:i/>
          <w:sz w:val="24"/>
        </w:rPr>
        <w:t>arats</w:t>
      </w:r>
      <w:r>
        <w:rPr>
          <w:rFonts w:ascii="Times New Roman" w:hAnsi="Times New Roman"/>
          <w:sz w:val="24"/>
        </w:rPr>
        <w:t xml:space="preserve"> during any session, with the same e = 0.08:</w:t>
      </w:r>
    </w:p>
    <w:p>
      <w:pPr>
        <w:spacing w:line="276" w:lineRule="auto" w:after="120" w:before="120"/>
        <w:ind w:left="576"/>
        <w:jc w:val="both"/>
      </w:pPr>
      <w:r>
        <w:rPr>
          <w:rFonts w:ascii="Times New Roman" w:hAnsi="Times New Roman"/>
          <w:i/>
          <w:sz w:val="22"/>
        </w:rPr>
        <w:t xml:space="preserve">n = N / (1 + N e²) = 1,000 / (1 + 1,000 × 0.0064) ≈ </w:t>
      </w:r>
      <w:r>
        <w:rPr>
          <w:rFonts w:ascii="Times New Roman" w:hAnsi="Times New Roman"/>
          <w:b/>
          <w:i/>
          <w:sz w:val="22"/>
        </w:rPr>
        <w:t>135</w:t>
      </w:r>
      <w:r>
        <w:rPr>
          <w:rFonts w:ascii="Times New Roman" w:hAnsi="Times New Roman"/>
          <w:i/>
          <w:sz w:val="22"/>
        </w:rPr>
        <w:t xml:space="preserve"> ………… (3.2)</w:t>
      </w:r>
    </w:p>
    <w:p>
      <w:pPr>
        <w:spacing w:line="480" w:lineRule="auto" w:after="0" w:before="0"/>
        <w:ind w:firstLine="720"/>
        <w:jc w:val="both"/>
      </w:pPr>
      <w:r>
        <w:rPr>
          <w:rFonts w:ascii="Times New Roman" w:hAnsi="Times New Roman"/>
          <w:sz w:val="24"/>
        </w:rPr>
        <w:t xml:space="preserve">Both benchmarks (n₀ ≈ 150; n ≈ 135) set an upper planning ceiling. It should be noted that Cochran's formula is designed for estimating a single population proportion, whereas the study's actual inferential targets are continuous price and margin comparisons (§3.8), for which a formal power calculation against an expected effect size would be the methodologically ideal approach. In the absence of a reliable prior effect-size estimate for this market, the proportion-based ceiling is used only as a planning bound, and the field target actually applied is fixed independently below, </w:t>
      </w:r>
      <w:r>
        <w:rPr>
          <w:rFonts w:ascii="Times New Roman" w:hAnsi="Times New Roman"/>
          <w:b/>
          <w:sz w:val="24"/>
        </w:rPr>
        <w:t>on resource and design grounds rather than on the ceiling itself</w:t>
      </w:r>
      <w:r>
        <w:rPr>
          <w:rFonts w:ascii="Times New Roman" w:hAnsi="Times New Roman"/>
          <w:sz w:val="24"/>
        </w:rPr>
        <w:t>.</w:t>
      </w:r>
    </w:p>
    <w:p>
      <w:pPr>
        <w:spacing w:line="480" w:lineRule="auto" w:after="0" w:before="0"/>
        <w:ind w:firstLine="720"/>
        <w:jc w:val="both"/>
      </w:pPr>
      <w:r>
        <w:rPr>
          <w:rFonts w:ascii="Times New Roman" w:hAnsi="Times New Roman"/>
          <w:sz w:val="24"/>
        </w:rPr>
        <w:t xml:space="preserve">Given the ten-day field window across six markets, the applied field target is </w:t>
      </w:r>
      <w:r>
        <w:rPr>
          <w:rFonts w:ascii="Times New Roman" w:hAnsi="Times New Roman"/>
          <w:b/>
          <w:sz w:val="24"/>
        </w:rPr>
        <w:t>120 valid interviews</w:t>
      </w:r>
      <w:r>
        <w:rPr>
          <w:rFonts w:ascii="Times New Roman" w:hAnsi="Times New Roman"/>
          <w:sz w:val="24"/>
        </w:rPr>
        <w:t xml:space="preserve">, allocated equally across the three trader strata (5 aratdars + 5 beparis/farias + 5 khuchra retailers = 15 traders per market) plus 5 exit-intercepted consumers per market, across six markets (Table 3.3). This is below the Cochran ceiling of 150 but is deliberately chosen over an unequal, retail-heavy split so that </w:t>
      </w:r>
      <w:r>
        <w:rPr>
          <w:rFonts w:ascii="Times New Roman" w:hAnsi="Times New Roman"/>
          <w:b/>
          <w:sz w:val="24"/>
        </w:rPr>
        <w:t>each trader stratum carries equal analytical weight</w:t>
      </w:r>
      <w:r>
        <w:rPr>
          <w:rFonts w:ascii="Times New Roman" w:hAnsi="Times New Roman"/>
          <w:sz w:val="24"/>
        </w:rPr>
        <w:t xml:space="preserve"> in the between-stratum comparisons of §3.8. The trade-off — fewer total interviews in exchange for balanced strata — is stated here explicitly rather than left implicit.</w:t>
      </w:r>
    </w:p>
    <w:p>
      <w:pPr>
        <w:pStyle w:val="Heading3"/>
      </w:pPr>
      <w:r>
        <w:t>3.3.3 Allocation and selection of respondents</w:t>
      </w:r>
    </w:p>
    <w:p>
      <w:pPr>
        <w:keepNext/>
        <w:spacing w:line="480" w:lineRule="auto" w:after="0" w:before="240"/>
        <w:jc w:val="both"/>
      </w:pPr>
      <w:r>
        <w:rPr>
          <w:rFonts w:ascii="Times New Roman" w:hAnsi="Times New Roman"/>
          <w:b/>
          <w:sz w:val="24"/>
        </w:rPr>
        <w:t>Table 3.3</w:t>
      </w:r>
    </w:p>
    <w:p>
      <w:pPr>
        <w:keepNext/>
        <w:spacing w:line="480" w:lineRule="auto" w:after="0" w:before="0"/>
        <w:jc w:val="both"/>
      </w:pPr>
      <w:r>
        <w:rPr>
          <w:rFonts w:ascii="Times New Roman" w:hAnsi="Times New Roman"/>
          <w:i/>
          <w:sz w:val="24"/>
        </w:rPr>
        <w:t>Quota allocation of 120 respondents across the six markets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after="40" w:before="40"/>
              <w:jc w:val="left"/>
            </w:pPr>
            <w:r/>
            <w:r>
              <w:rPr>
                <w:rFonts w:ascii="Times New Roman" w:hAnsi="Times New Roman"/>
                <w:b/>
                <w:sz w:val="20"/>
              </w:rPr>
              <w:t>Market</w:t>
            </w:r>
          </w:p>
        </w:tc>
        <w:tc>
          <w:tcPr>
            <w:tcW w:type="dxa" w:w="1337"/>
            <w:tcBorders>
              <w:bottom w:val="single" w:sz="8" w:color="000000"/>
            </w:tcBorders>
          </w:tcPr>
          <w:p>
            <w:pPr>
              <w:spacing w:line="240" w:lineRule="auto" w:after="40" w:before="40"/>
              <w:jc w:val="right"/>
            </w:pPr>
            <w:r/>
            <w:r>
              <w:rPr>
                <w:rFonts w:ascii="Times New Roman" w:hAnsi="Times New Roman"/>
                <w:b/>
                <w:sz w:val="20"/>
              </w:rPr>
              <w:t>Aratdar</w:t>
            </w:r>
          </w:p>
        </w:tc>
        <w:tc>
          <w:tcPr>
            <w:tcW w:type="dxa" w:w="1337"/>
            <w:tcBorders>
              <w:bottom w:val="single" w:sz="8" w:color="000000"/>
            </w:tcBorders>
          </w:tcPr>
          <w:p>
            <w:pPr>
              <w:spacing w:line="240" w:lineRule="auto" w:after="40" w:before="40"/>
              <w:jc w:val="right"/>
            </w:pPr>
            <w:r/>
            <w:r>
              <w:rPr>
                <w:rFonts w:ascii="Times New Roman" w:hAnsi="Times New Roman"/>
                <w:b/>
                <w:sz w:val="20"/>
              </w:rPr>
              <w:t>Bepari/Faria</w:t>
            </w:r>
          </w:p>
        </w:tc>
        <w:tc>
          <w:tcPr>
            <w:tcW w:type="dxa" w:w="1337"/>
            <w:tcBorders>
              <w:bottom w:val="single" w:sz="8" w:color="000000"/>
            </w:tcBorders>
          </w:tcPr>
          <w:p>
            <w:pPr>
              <w:spacing w:line="240" w:lineRule="auto" w:after="40" w:before="40"/>
              <w:jc w:val="right"/>
            </w:pPr>
            <w:r/>
            <w:r>
              <w:rPr>
                <w:rFonts w:ascii="Times New Roman" w:hAnsi="Times New Roman"/>
                <w:b/>
                <w:sz w:val="20"/>
              </w:rPr>
              <w:t>Khuchra retailer</w:t>
            </w:r>
          </w:p>
        </w:tc>
        <w:tc>
          <w:tcPr>
            <w:tcW w:type="dxa" w:w="1337"/>
            <w:tcBorders>
              <w:bottom w:val="single" w:sz="8" w:color="000000"/>
            </w:tcBorders>
          </w:tcPr>
          <w:p>
            <w:pPr>
              <w:spacing w:line="240" w:lineRule="auto" w:after="40" w:before="40"/>
              <w:jc w:val="right"/>
            </w:pPr>
            <w:r/>
            <w:r>
              <w:rPr>
                <w:rFonts w:ascii="Times New Roman" w:hAnsi="Times New Roman"/>
                <w:b/>
                <w:sz w:val="20"/>
              </w:rPr>
              <w:t>Trader subtotal</w:t>
            </w:r>
          </w:p>
        </w:tc>
        <w:tc>
          <w:tcPr>
            <w:tcW w:type="dxa" w:w="1337"/>
            <w:tcBorders>
              <w:bottom w:val="single" w:sz="8" w:color="000000"/>
            </w:tcBorders>
          </w:tcPr>
          <w:p>
            <w:pPr>
              <w:spacing w:line="240" w:lineRule="auto" w:after="40" w:before="40"/>
              <w:jc w:val="right"/>
            </w:pPr>
            <w:r/>
            <w:r>
              <w:rPr>
                <w:rFonts w:ascii="Times New Roman" w:hAnsi="Times New Roman"/>
                <w:b/>
                <w:sz w:val="20"/>
              </w:rPr>
              <w:t>Consumer</w:t>
            </w:r>
          </w:p>
        </w:tc>
        <w:tc>
          <w:tcPr>
            <w:tcW w:type="dxa" w:w="1337"/>
            <w:tcBorders>
              <w:bottom w:val="single" w:sz="8" w:color="000000"/>
            </w:tcBorders>
          </w:tcPr>
          <w:p>
            <w:pPr>
              <w:spacing w:line="240" w:lineRule="auto" w:after="40" w:before="40"/>
              <w:jc w:val="right"/>
            </w:pPr>
            <w:r/>
            <w:r>
              <w:rPr>
                <w:rFonts w:ascii="Times New Roman" w:hAnsi="Times New Roman"/>
                <w:b/>
                <w:sz w:val="20"/>
              </w:rPr>
              <w:t>Total</w:t>
            </w:r>
          </w:p>
        </w:tc>
      </w:tr>
      <w:tr>
        <w:tc>
          <w:tcPr>
            <w:tcW w:type="dxa" w:w="1337"/>
          </w:tcPr>
          <w:p>
            <w:pPr>
              <w:spacing w:line="240" w:lineRule="auto" w:after="20" w:before="20"/>
              <w:jc w:val="left"/>
            </w:pPr>
            <w:r/>
            <w:r>
              <w:rPr>
                <w:rFonts w:ascii="Times New Roman" w:hAnsi="Times New Roman"/>
                <w:sz w:val="20"/>
              </w:rPr>
              <w:t>M1 Fishery Ghat</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15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sz w:val="20"/>
              </w:rPr>
              <w:t>M2 Chawkbazar</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15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sz w:val="20"/>
              </w:rPr>
              <w:t>M3 Kazir Dewri</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15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sz w:val="20"/>
              </w:rPr>
              <w:t>M4 Karnaphuli Complex</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15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sz w:val="20"/>
              </w:rPr>
              <w:t>M5 Bahaddarhat</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15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sz w:val="20"/>
              </w:rPr>
              <w:t>M6 Patenga</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15</w:t>
            </w:r>
          </w:p>
        </w:tc>
        <w:tc>
          <w:tcPr>
            <w:tcW w:type="dxa" w:w="1337"/>
          </w:tcPr>
          <w:p>
            <w:pPr>
              <w:spacing w:line="240" w:lineRule="auto" w:after="20" w:before="20"/>
              <w:jc w:val="right"/>
            </w:pPr>
            <w:r/>
            <w:r>
              <w:rPr>
                <w:rFonts w:ascii="Times New Roman" w:hAnsi="Times New Roman"/>
                <w:sz w:val="20"/>
              </w:rPr>
              <w:t>5</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b/>
                <w:sz w:val="20"/>
              </w:rPr>
              <w:t>Total</w:t>
            </w:r>
          </w:p>
        </w:tc>
        <w:tc>
          <w:tcPr>
            <w:tcW w:type="dxa" w:w="1337"/>
          </w:tcPr>
          <w:p>
            <w:pPr>
              <w:spacing w:line="240" w:lineRule="auto" w:after="20" w:before="20"/>
              <w:jc w:val="right"/>
            </w:pPr>
            <w:r/>
            <w:r>
              <w:rPr>
                <w:rFonts w:ascii="Times New Roman" w:hAnsi="Times New Roman"/>
                <w:b/>
                <w:sz w:val="20"/>
              </w:rPr>
              <w:t>30</w:t>
            </w:r>
          </w:p>
        </w:tc>
        <w:tc>
          <w:tcPr>
            <w:tcW w:type="dxa" w:w="1337"/>
          </w:tcPr>
          <w:p>
            <w:pPr>
              <w:spacing w:line="240" w:lineRule="auto" w:after="20" w:before="20"/>
              <w:jc w:val="right"/>
            </w:pPr>
            <w:r/>
            <w:r>
              <w:rPr>
                <w:rFonts w:ascii="Times New Roman" w:hAnsi="Times New Roman"/>
                <w:b/>
                <w:sz w:val="20"/>
              </w:rPr>
              <w:t>30</w:t>
            </w:r>
          </w:p>
        </w:tc>
        <w:tc>
          <w:tcPr>
            <w:tcW w:type="dxa" w:w="1337"/>
          </w:tcPr>
          <w:p>
            <w:pPr>
              <w:spacing w:line="240" w:lineRule="auto" w:after="20" w:before="20"/>
              <w:jc w:val="right"/>
            </w:pPr>
            <w:r/>
            <w:r>
              <w:rPr>
                <w:rFonts w:ascii="Times New Roman" w:hAnsi="Times New Roman"/>
                <w:b/>
                <w:sz w:val="20"/>
              </w:rPr>
              <w:t>30</w:t>
            </w:r>
          </w:p>
        </w:tc>
        <w:tc>
          <w:tcPr>
            <w:tcW w:type="dxa" w:w="1337"/>
          </w:tcPr>
          <w:p>
            <w:pPr>
              <w:spacing w:line="240" w:lineRule="auto" w:after="20" w:before="20"/>
              <w:jc w:val="right"/>
            </w:pPr>
            <w:r/>
            <w:r>
              <w:rPr>
                <w:rFonts w:ascii="Times New Roman" w:hAnsi="Times New Roman"/>
                <w:b/>
                <w:sz w:val="20"/>
              </w:rPr>
              <w:t>90</w:t>
            </w:r>
          </w:p>
        </w:tc>
        <w:tc>
          <w:tcPr>
            <w:tcW w:type="dxa" w:w="1337"/>
          </w:tcPr>
          <w:p>
            <w:pPr>
              <w:spacing w:line="240" w:lineRule="auto" w:after="20" w:before="20"/>
              <w:jc w:val="right"/>
            </w:pPr>
            <w:r/>
            <w:r>
              <w:rPr>
                <w:rFonts w:ascii="Times New Roman" w:hAnsi="Times New Roman"/>
                <w:b/>
                <w:sz w:val="20"/>
              </w:rPr>
              <w:t>30</w:t>
            </w:r>
          </w:p>
        </w:tc>
        <w:tc>
          <w:tcPr>
            <w:tcW w:type="dxa" w:w="1337"/>
          </w:tcPr>
          <w:p>
            <w:pPr>
              <w:spacing w:line="240" w:lineRule="auto" w:after="20" w:before="20"/>
              <w:jc w:val="right"/>
            </w:pPr>
            <w:r/>
            <w:r>
              <w:rPr>
                <w:rFonts w:ascii="Times New Roman" w:hAnsi="Times New Roman"/>
                <w:b/>
                <w:sz w:val="20"/>
              </w:rPr>
              <w:t>120</w:t>
            </w:r>
          </w:p>
        </w:tc>
      </w:tr>
    </w:tbl>
    <w:p>
      <w:pPr>
        <w:spacing w:line="480" w:lineRule="auto" w:after="0" w:before="0"/>
        <w:ind w:firstLine="720"/>
        <w:jc w:val="both"/>
      </w:pPr>
      <w:r>
        <w:rPr>
          <w:rFonts w:ascii="Times New Roman" w:hAnsi="Times New Roman"/>
          <w:sz w:val="24"/>
        </w:rPr>
        <w:t xml:space="preserve">Markets themselves constitute the primary stratum and were purposively nominated on the criteria in §3.1, because informal operator registers cannot provide an equal-probability frame. Within each selected market, aratdar and bepari/faria participants are drawn purposively among operators active during the survey session, prioritising informants handling the focal species, while khuchra vendors are taken successively along the market rows until the quota fills. Consumer observations use </w:t>
      </w:r>
      <w:r>
        <w:rPr>
          <w:rFonts w:ascii="Times New Roman" w:hAnsi="Times New Roman"/>
          <w:b/>
          <w:sz w:val="24"/>
        </w:rPr>
        <w:t>systematic exit interception</w:t>
      </w:r>
      <w:r>
        <w:rPr>
          <w:rFonts w:ascii="Times New Roman" w:hAnsi="Times New Roman"/>
          <w:sz w:val="24"/>
        </w:rPr>
        <w:t xml:space="preserve"> of purchasers leaving the market with visible fish purchases. This </w:t>
      </w:r>
      <w:r>
        <w:rPr>
          <w:rFonts w:ascii="Times New Roman" w:hAnsi="Times New Roman"/>
          <w:b/>
          <w:sz w:val="24"/>
        </w:rPr>
        <w:t>stratified purposive-cum-quota procedure is disclosed honestly rather than presented as probability sampling</w:t>
      </w:r>
      <w:r>
        <w:rPr>
          <w:rFonts w:ascii="Times New Roman" w:hAnsi="Times New Roman"/>
          <w:sz w:val="24"/>
        </w:rPr>
        <w:t>, and inferential results are therefore interpreted as analytical generalisation within the studied system rather than statistical generalisation to a wider population.</w:t>
      </w:r>
    </w:p>
    <w:p>
      <w:pPr>
        <w:pStyle w:val="Heading3"/>
      </w:pPr>
      <w:r>
        <w:t>3.3.4 Price matching protocol</w:t>
      </w:r>
    </w:p>
    <w:p>
      <w:pPr>
        <w:spacing w:line="480" w:lineRule="auto" w:after="0" w:before="0"/>
        <w:ind w:firstLine="720"/>
        <w:jc w:val="both"/>
      </w:pPr>
      <w:r>
        <w:rPr>
          <w:rFonts w:ascii="Times New Roman" w:hAnsi="Times New Roman"/>
          <w:sz w:val="24"/>
        </w:rPr>
        <w:t xml:space="preserve">To validate quoted margins against actually traded prices, each trader interview records the respondent's principal supply linkage — from whom the respondent purchased and to whom the respondent sold during the session. Whenever a retailer reports purchasing a surveyed species on the interview day and the corresponding seller is also interviewed, the transaction receives a common </w:t>
      </w:r>
      <w:r>
        <w:rPr>
          <w:rFonts w:ascii="Times New Roman" w:hAnsi="Times New Roman"/>
          <w:b/>
          <w:sz w:val="24"/>
        </w:rPr>
        <w:t>pair identifier</w:t>
      </w:r>
      <w:r>
        <w:rPr>
          <w:rFonts w:ascii="Times New Roman" w:hAnsi="Times New Roman"/>
          <w:sz w:val="24"/>
        </w:rPr>
        <w:t xml:space="preserve"> linking buyer and seller forms. Matched pairs enable Wilcoxon signed-rank validation of self-reported buy-versus-sell consistency and add an independent quality screen on stated margins. Given the compressed schedule, the number of genuinely matched pairs is expected to be modest (realistically a handful per market); this test should therefore be read as a </w:t>
      </w:r>
      <w:r>
        <w:rPr>
          <w:rFonts w:ascii="Times New Roman" w:hAnsi="Times New Roman"/>
          <w:b/>
          <w:sz w:val="24"/>
        </w:rPr>
        <w:t>diagnostic quality check rather than a fully powered hypothesis test</w:t>
      </w:r>
      <w:r>
        <w:rPr>
          <w:rFonts w:ascii="Times New Roman" w:hAnsi="Times New Roman"/>
          <w:sz w:val="24"/>
        </w:rPr>
        <w:t>, and the achieved number of matched pairs is reported alongside the result (Table 4.15).</w:t>
      </w:r>
    </w:p>
    <w:p>
      <w:pPr>
        <w:pStyle w:val="Heading2"/>
      </w:pPr>
      <w:r>
        <w:t>3.4 Selection of fish species</w:t>
      </w:r>
    </w:p>
    <w:p>
      <w:pPr>
        <w:spacing w:line="480" w:lineRule="auto" w:after="0" w:before="0"/>
        <w:ind w:firstLine="720"/>
        <w:jc w:val="both"/>
      </w:pPr>
      <w:r>
        <w:rPr>
          <w:rFonts w:ascii="Times New Roman" w:hAnsi="Times New Roman"/>
          <w:sz w:val="24"/>
        </w:rPr>
        <w:t xml:space="preserve">Ten commercially important marine species form the analytical core of the study, selected against four criteria: </w:t>
      </w:r>
      <w:r>
        <w:rPr>
          <w:rFonts w:ascii="Times New Roman" w:hAnsi="Times New Roman"/>
          <w:b/>
          <w:sz w:val="24"/>
        </w:rPr>
        <w:t>persistent presence</w:t>
      </w:r>
      <w:r>
        <w:rPr>
          <w:rFonts w:ascii="Times New Roman" w:hAnsi="Times New Roman"/>
          <w:sz w:val="24"/>
        </w:rPr>
        <w:t xml:space="preserve"> across all six survey </w:t>
      </w:r>
      <w:r>
        <w:rPr>
          <w:rFonts w:ascii="Times New Roman" w:hAnsi="Times New Roman"/>
          <w:i/>
          <w:sz w:val="24"/>
        </w:rPr>
        <w:t>arats</w:t>
      </w:r>
      <w:r>
        <w:rPr>
          <w:rFonts w:ascii="Times New Roman" w:hAnsi="Times New Roman"/>
          <w:sz w:val="24"/>
        </w:rPr>
        <w:t xml:space="preserve"> during preliminary reconnaissance; </w:t>
      </w:r>
      <w:r>
        <w:rPr>
          <w:rFonts w:ascii="Times New Roman" w:hAnsi="Times New Roman"/>
          <w:b/>
          <w:sz w:val="24"/>
        </w:rPr>
        <w:t>substantial share</w:t>
      </w:r>
      <w:r>
        <w:rPr>
          <w:rFonts w:ascii="Times New Roman" w:hAnsi="Times New Roman"/>
          <w:sz w:val="24"/>
        </w:rPr>
        <w:t xml:space="preserve"> in daily trade volume or value at Chattogram retail outlets; </w:t>
      </w:r>
      <w:r>
        <w:rPr>
          <w:rFonts w:ascii="Times New Roman" w:hAnsi="Times New Roman"/>
          <w:b/>
          <w:sz w:val="24"/>
        </w:rPr>
        <w:t>coverage of high-, medium- and low-price tiers</w:t>
      </w:r>
      <w:r>
        <w:rPr>
          <w:rFonts w:ascii="Times New Roman" w:hAnsi="Times New Roman"/>
          <w:sz w:val="24"/>
        </w:rPr>
        <w:t xml:space="preserve"> so that margin behaviour can be compared across market segments; and </w:t>
      </w:r>
      <w:r>
        <w:rPr>
          <w:rFonts w:ascii="Times New Roman" w:hAnsi="Times New Roman"/>
          <w:b/>
          <w:sz w:val="24"/>
        </w:rPr>
        <w:t>documented importance</w:t>
      </w:r>
      <w:r>
        <w:rPr>
          <w:rFonts w:ascii="Times New Roman" w:hAnsi="Times New Roman"/>
          <w:sz w:val="24"/>
        </w:rPr>
        <w:t xml:space="preserve"> in national marine fisheries statistics. Scientific names throughout Table 3.4 follow FishBase (2026).</w:t>
      </w:r>
    </w:p>
    <w:p>
      <w:pPr>
        <w:keepNext/>
        <w:spacing w:line="480" w:lineRule="auto" w:after="0" w:before="240"/>
        <w:jc w:val="both"/>
      </w:pPr>
      <w:r>
        <w:rPr>
          <w:rFonts w:ascii="Times New Roman" w:hAnsi="Times New Roman"/>
          <w:b/>
          <w:sz w:val="24"/>
        </w:rPr>
        <w:t>Table 3.4</w:t>
      </w:r>
    </w:p>
    <w:p>
      <w:pPr>
        <w:keepNext/>
        <w:spacing w:line="480" w:lineRule="auto" w:after="0" w:before="0"/>
        <w:jc w:val="both"/>
      </w:pPr>
      <w:r>
        <w:rPr>
          <w:rFonts w:ascii="Times New Roman" w:hAnsi="Times New Roman"/>
          <w:i/>
          <w:sz w:val="24"/>
        </w:rPr>
        <w:t>10 marine fish species selected for this study</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872"/>
        <w:gridCol w:w="1872"/>
        <w:gridCol w:w="1872"/>
        <w:gridCol w:w="1872"/>
        <w:gridCol w:w="1872"/>
      </w:tblGrid>
      <w:tr>
        <w:tc>
          <w:tcPr>
            <w:tcW w:type="dxa" w:w="1872"/>
            <w:tcBorders>
              <w:bottom w:val="single" w:sz="8" w:color="000000"/>
            </w:tcBorders>
          </w:tcPr>
          <w:p>
            <w:pPr>
              <w:spacing w:line="240" w:lineRule="auto" w:after="40" w:before="40"/>
              <w:jc w:val="left"/>
            </w:pPr>
            <w:r/>
            <w:r>
              <w:rPr>
                <w:rFonts w:ascii="Times New Roman" w:hAnsi="Times New Roman"/>
                <w:b/>
                <w:sz w:val="20"/>
              </w:rPr>
              <w:t>Code</w:t>
            </w:r>
          </w:p>
        </w:tc>
        <w:tc>
          <w:tcPr>
            <w:tcW w:type="dxa" w:w="1872"/>
            <w:tcBorders>
              <w:bottom w:val="single" w:sz="8" w:color="000000"/>
            </w:tcBorders>
          </w:tcPr>
          <w:p>
            <w:pPr>
              <w:spacing w:line="240" w:lineRule="auto" w:after="40" w:before="40"/>
              <w:jc w:val="right"/>
            </w:pPr>
            <w:r/>
            <w:r>
              <w:rPr>
                <w:rFonts w:ascii="Times New Roman" w:hAnsi="Times New Roman"/>
                <w:b/>
                <w:sz w:val="20"/>
              </w:rPr>
              <w:t>Local name</w:t>
            </w:r>
          </w:p>
        </w:tc>
        <w:tc>
          <w:tcPr>
            <w:tcW w:type="dxa" w:w="1872"/>
            <w:tcBorders>
              <w:bottom w:val="single" w:sz="8" w:color="000000"/>
            </w:tcBorders>
          </w:tcPr>
          <w:p>
            <w:pPr>
              <w:spacing w:line="240" w:lineRule="auto" w:after="40" w:before="40"/>
              <w:jc w:val="right"/>
            </w:pPr>
            <w:r/>
            <w:r>
              <w:rPr>
                <w:rFonts w:ascii="Times New Roman" w:hAnsi="Times New Roman"/>
                <w:b/>
                <w:sz w:val="20"/>
              </w:rPr>
              <w:t>English common name</w:t>
            </w:r>
          </w:p>
        </w:tc>
        <w:tc>
          <w:tcPr>
            <w:tcW w:type="dxa" w:w="1872"/>
            <w:tcBorders>
              <w:bottom w:val="single" w:sz="8" w:color="000000"/>
            </w:tcBorders>
          </w:tcPr>
          <w:p>
            <w:pPr>
              <w:spacing w:line="240" w:lineRule="auto" w:after="40" w:before="40"/>
              <w:jc w:val="right"/>
            </w:pPr>
            <w:r/>
            <w:r>
              <w:rPr>
                <w:rFonts w:ascii="Times New Roman" w:hAnsi="Times New Roman"/>
                <w:b/>
                <w:sz w:val="20"/>
              </w:rPr>
              <w:t>Scientific name</w:t>
            </w:r>
          </w:p>
        </w:tc>
        <w:tc>
          <w:tcPr>
            <w:tcW w:type="dxa" w:w="1872"/>
            <w:tcBorders>
              <w:bottom w:val="single" w:sz="8" w:color="000000"/>
            </w:tcBorders>
          </w:tcPr>
          <w:p>
            <w:pPr>
              <w:spacing w:line="240" w:lineRule="auto" w:after="40" w:before="40"/>
              <w:jc w:val="right"/>
            </w:pPr>
            <w:r/>
            <w:r>
              <w:rPr>
                <w:rFonts w:ascii="Times New Roman" w:hAnsi="Times New Roman"/>
                <w:b/>
                <w:sz w:val="20"/>
              </w:rPr>
              <w:t>Tier</w:t>
            </w:r>
          </w:p>
        </w:tc>
      </w:tr>
      <w:tr>
        <w:tc>
          <w:tcPr>
            <w:tcW w:type="dxa" w:w="1872"/>
          </w:tcPr>
          <w:p>
            <w:pPr>
              <w:spacing w:line="240" w:lineRule="auto" w:after="20" w:before="20"/>
              <w:jc w:val="left"/>
            </w:pPr>
            <w:r/>
            <w:r>
              <w:rPr>
                <w:rFonts w:ascii="Times New Roman" w:hAnsi="Times New Roman"/>
                <w:sz w:val="20"/>
              </w:rPr>
              <w:t>S01</w:t>
            </w:r>
          </w:p>
        </w:tc>
        <w:tc>
          <w:tcPr>
            <w:tcW w:type="dxa" w:w="1872"/>
          </w:tcPr>
          <w:p>
            <w:pPr>
              <w:spacing w:line="240" w:lineRule="auto" w:after="20" w:before="20"/>
              <w:jc w:val="right"/>
            </w:pPr>
            <w:r/>
            <w:r>
              <w:rPr>
                <w:rFonts w:ascii="Times New Roman" w:hAnsi="Times New Roman"/>
                <w:sz w:val="20"/>
              </w:rPr>
              <w:t>Ilish</w:t>
            </w:r>
          </w:p>
        </w:tc>
        <w:tc>
          <w:tcPr>
            <w:tcW w:type="dxa" w:w="1872"/>
          </w:tcPr>
          <w:p>
            <w:pPr>
              <w:spacing w:line="240" w:lineRule="auto" w:after="20" w:before="20"/>
              <w:jc w:val="right"/>
            </w:pPr>
            <w:r/>
            <w:r>
              <w:rPr>
                <w:rFonts w:ascii="Times New Roman" w:hAnsi="Times New Roman"/>
                <w:sz w:val="20"/>
              </w:rPr>
              <w:t>Hilsa shad</w:t>
            </w:r>
          </w:p>
        </w:tc>
        <w:tc>
          <w:tcPr>
            <w:tcW w:type="dxa" w:w="1872"/>
          </w:tcPr>
          <w:p>
            <w:pPr>
              <w:spacing w:line="240" w:lineRule="auto" w:after="20" w:before="20"/>
              <w:jc w:val="right"/>
            </w:pPr>
            <w:r/>
            <w:r>
              <w:rPr>
                <w:rFonts w:ascii="Times New Roman" w:hAnsi="Times New Roman"/>
                <w:sz w:val="20"/>
              </w:rPr>
              <w:t>*Tenualosa ilisha*</w:t>
            </w:r>
          </w:p>
        </w:tc>
        <w:tc>
          <w:tcPr>
            <w:tcW w:type="dxa" w:w="1872"/>
          </w:tcPr>
          <w:p>
            <w:pPr>
              <w:spacing w:line="240" w:lineRule="auto" w:after="20" w:before="20"/>
              <w:jc w:val="right"/>
            </w:pPr>
            <w:r/>
            <w:r>
              <w:rPr>
                <w:rFonts w:ascii="Times New Roman" w:hAnsi="Times New Roman"/>
                <w:sz w:val="20"/>
              </w:rPr>
              <w:t>High</w:t>
            </w:r>
          </w:p>
        </w:tc>
      </w:tr>
      <w:tr>
        <w:tc>
          <w:tcPr>
            <w:tcW w:type="dxa" w:w="1872"/>
          </w:tcPr>
          <w:p>
            <w:pPr>
              <w:spacing w:line="240" w:lineRule="auto" w:after="20" w:before="20"/>
              <w:jc w:val="left"/>
            </w:pPr>
            <w:r/>
            <w:r>
              <w:rPr>
                <w:rFonts w:ascii="Times New Roman" w:hAnsi="Times New Roman"/>
                <w:sz w:val="20"/>
              </w:rPr>
              <w:t>S02</w:t>
            </w:r>
          </w:p>
        </w:tc>
        <w:tc>
          <w:tcPr>
            <w:tcW w:type="dxa" w:w="1872"/>
          </w:tcPr>
          <w:p>
            <w:pPr>
              <w:spacing w:line="240" w:lineRule="auto" w:after="20" w:before="20"/>
              <w:jc w:val="right"/>
            </w:pPr>
            <w:r/>
            <w:r>
              <w:rPr>
                <w:rFonts w:ascii="Times New Roman" w:hAnsi="Times New Roman"/>
                <w:sz w:val="20"/>
              </w:rPr>
              <w:t>Rupchanda</w:t>
            </w:r>
          </w:p>
        </w:tc>
        <w:tc>
          <w:tcPr>
            <w:tcW w:type="dxa" w:w="1872"/>
          </w:tcPr>
          <w:p>
            <w:pPr>
              <w:spacing w:line="240" w:lineRule="auto" w:after="20" w:before="20"/>
              <w:jc w:val="right"/>
            </w:pPr>
            <w:r/>
            <w:r>
              <w:rPr>
                <w:rFonts w:ascii="Times New Roman" w:hAnsi="Times New Roman"/>
                <w:sz w:val="20"/>
              </w:rPr>
              <w:t>Silver pomfret</w:t>
            </w:r>
          </w:p>
        </w:tc>
        <w:tc>
          <w:tcPr>
            <w:tcW w:type="dxa" w:w="1872"/>
          </w:tcPr>
          <w:p>
            <w:pPr>
              <w:spacing w:line="240" w:lineRule="auto" w:after="20" w:before="20"/>
              <w:jc w:val="right"/>
            </w:pPr>
            <w:r/>
            <w:r>
              <w:rPr>
                <w:rFonts w:ascii="Times New Roman" w:hAnsi="Times New Roman"/>
                <w:sz w:val="20"/>
              </w:rPr>
              <w:t>*Pampus argenteus*</w:t>
            </w:r>
          </w:p>
        </w:tc>
        <w:tc>
          <w:tcPr>
            <w:tcW w:type="dxa" w:w="1872"/>
          </w:tcPr>
          <w:p>
            <w:pPr>
              <w:spacing w:line="240" w:lineRule="auto" w:after="20" w:before="20"/>
              <w:jc w:val="right"/>
            </w:pPr>
            <w:r/>
            <w:r>
              <w:rPr>
                <w:rFonts w:ascii="Times New Roman" w:hAnsi="Times New Roman"/>
                <w:sz w:val="20"/>
              </w:rPr>
              <w:t>High</w:t>
            </w:r>
          </w:p>
        </w:tc>
      </w:tr>
      <w:tr>
        <w:tc>
          <w:tcPr>
            <w:tcW w:type="dxa" w:w="1872"/>
          </w:tcPr>
          <w:p>
            <w:pPr>
              <w:spacing w:line="240" w:lineRule="auto" w:after="20" w:before="20"/>
              <w:jc w:val="left"/>
            </w:pPr>
            <w:r/>
            <w:r>
              <w:rPr>
                <w:rFonts w:ascii="Times New Roman" w:hAnsi="Times New Roman"/>
                <w:sz w:val="20"/>
              </w:rPr>
              <w:t>S03</w:t>
            </w:r>
          </w:p>
        </w:tc>
        <w:tc>
          <w:tcPr>
            <w:tcW w:type="dxa" w:w="1872"/>
          </w:tcPr>
          <w:p>
            <w:pPr>
              <w:spacing w:line="240" w:lineRule="auto" w:after="20" w:before="20"/>
              <w:jc w:val="right"/>
            </w:pPr>
            <w:r/>
            <w:r>
              <w:rPr>
                <w:rFonts w:ascii="Times New Roman" w:hAnsi="Times New Roman"/>
                <w:sz w:val="20"/>
              </w:rPr>
              <w:t>Lakkha</w:t>
            </w:r>
          </w:p>
        </w:tc>
        <w:tc>
          <w:tcPr>
            <w:tcW w:type="dxa" w:w="1872"/>
          </w:tcPr>
          <w:p>
            <w:pPr>
              <w:spacing w:line="240" w:lineRule="auto" w:after="20" w:before="20"/>
              <w:jc w:val="right"/>
            </w:pPr>
            <w:r/>
            <w:r>
              <w:rPr>
                <w:rFonts w:ascii="Times New Roman" w:hAnsi="Times New Roman"/>
                <w:sz w:val="20"/>
              </w:rPr>
              <w:t>Indian salmon (four-finger threadfin)</w:t>
            </w:r>
          </w:p>
        </w:tc>
        <w:tc>
          <w:tcPr>
            <w:tcW w:type="dxa" w:w="1872"/>
          </w:tcPr>
          <w:p>
            <w:pPr>
              <w:spacing w:line="240" w:lineRule="auto" w:after="20" w:before="20"/>
              <w:jc w:val="right"/>
            </w:pPr>
            <w:r/>
            <w:r>
              <w:rPr>
                <w:rFonts w:ascii="Times New Roman" w:hAnsi="Times New Roman"/>
                <w:sz w:val="20"/>
              </w:rPr>
              <w:t>*Eleutheronema tetradactylum*</w:t>
            </w:r>
          </w:p>
        </w:tc>
        <w:tc>
          <w:tcPr>
            <w:tcW w:type="dxa" w:w="1872"/>
          </w:tcPr>
          <w:p>
            <w:pPr>
              <w:spacing w:line="240" w:lineRule="auto" w:after="20" w:before="20"/>
              <w:jc w:val="right"/>
            </w:pPr>
            <w:r/>
            <w:r>
              <w:rPr>
                <w:rFonts w:ascii="Times New Roman" w:hAnsi="Times New Roman"/>
                <w:sz w:val="20"/>
              </w:rPr>
              <w:t>High</w:t>
            </w:r>
          </w:p>
        </w:tc>
      </w:tr>
      <w:tr>
        <w:tc>
          <w:tcPr>
            <w:tcW w:type="dxa" w:w="1872"/>
          </w:tcPr>
          <w:p>
            <w:pPr>
              <w:spacing w:line="240" w:lineRule="auto" w:after="20" w:before="20"/>
              <w:jc w:val="left"/>
            </w:pPr>
            <w:r/>
            <w:r>
              <w:rPr>
                <w:rFonts w:ascii="Times New Roman" w:hAnsi="Times New Roman"/>
                <w:sz w:val="20"/>
              </w:rPr>
              <w:t>S04</w:t>
            </w:r>
          </w:p>
        </w:tc>
        <w:tc>
          <w:tcPr>
            <w:tcW w:type="dxa" w:w="1872"/>
          </w:tcPr>
          <w:p>
            <w:pPr>
              <w:spacing w:line="240" w:lineRule="auto" w:after="20" w:before="20"/>
              <w:jc w:val="right"/>
            </w:pPr>
            <w:r/>
            <w:r>
              <w:rPr>
                <w:rFonts w:ascii="Times New Roman" w:hAnsi="Times New Roman"/>
                <w:sz w:val="20"/>
              </w:rPr>
              <w:t>Koral/Kurl</w:t>
            </w:r>
          </w:p>
        </w:tc>
        <w:tc>
          <w:tcPr>
            <w:tcW w:type="dxa" w:w="1872"/>
          </w:tcPr>
          <w:p>
            <w:pPr>
              <w:spacing w:line="240" w:lineRule="auto" w:after="20" w:before="20"/>
              <w:jc w:val="right"/>
            </w:pPr>
            <w:r/>
            <w:r>
              <w:rPr>
                <w:rFonts w:ascii="Times New Roman" w:hAnsi="Times New Roman"/>
                <w:sz w:val="20"/>
              </w:rPr>
              <w:t>Asian sea bass</w:t>
            </w:r>
          </w:p>
        </w:tc>
        <w:tc>
          <w:tcPr>
            <w:tcW w:type="dxa" w:w="1872"/>
          </w:tcPr>
          <w:p>
            <w:pPr>
              <w:spacing w:line="240" w:lineRule="auto" w:after="20" w:before="20"/>
              <w:jc w:val="right"/>
            </w:pPr>
            <w:r/>
            <w:r>
              <w:rPr>
                <w:rFonts w:ascii="Times New Roman" w:hAnsi="Times New Roman"/>
                <w:sz w:val="20"/>
              </w:rPr>
              <w:t>*Lates calcarifer*</w:t>
            </w:r>
          </w:p>
        </w:tc>
        <w:tc>
          <w:tcPr>
            <w:tcW w:type="dxa" w:w="1872"/>
          </w:tcPr>
          <w:p>
            <w:pPr>
              <w:spacing w:line="240" w:lineRule="auto" w:after="20" w:before="20"/>
              <w:jc w:val="right"/>
            </w:pPr>
            <w:r/>
            <w:r>
              <w:rPr>
                <w:rFonts w:ascii="Times New Roman" w:hAnsi="Times New Roman"/>
                <w:sz w:val="20"/>
              </w:rPr>
              <w:t>High</w:t>
            </w:r>
          </w:p>
        </w:tc>
      </w:tr>
      <w:tr>
        <w:tc>
          <w:tcPr>
            <w:tcW w:type="dxa" w:w="1872"/>
          </w:tcPr>
          <w:p>
            <w:pPr>
              <w:spacing w:line="240" w:lineRule="auto" w:after="20" w:before="20"/>
              <w:jc w:val="left"/>
            </w:pPr>
            <w:r/>
            <w:r>
              <w:rPr>
                <w:rFonts w:ascii="Times New Roman" w:hAnsi="Times New Roman"/>
                <w:sz w:val="20"/>
              </w:rPr>
              <w:t>S05</w:t>
            </w:r>
          </w:p>
        </w:tc>
        <w:tc>
          <w:tcPr>
            <w:tcW w:type="dxa" w:w="1872"/>
          </w:tcPr>
          <w:p>
            <w:pPr>
              <w:spacing w:line="240" w:lineRule="auto" w:after="20" w:before="20"/>
              <w:jc w:val="right"/>
            </w:pPr>
            <w:r/>
            <w:r>
              <w:rPr>
                <w:rFonts w:ascii="Times New Roman" w:hAnsi="Times New Roman"/>
                <w:sz w:val="20"/>
              </w:rPr>
              <w:t>Surma</w:t>
            </w:r>
          </w:p>
        </w:tc>
        <w:tc>
          <w:tcPr>
            <w:tcW w:type="dxa" w:w="1872"/>
          </w:tcPr>
          <w:p>
            <w:pPr>
              <w:spacing w:line="240" w:lineRule="auto" w:after="20" w:before="20"/>
              <w:jc w:val="right"/>
            </w:pPr>
            <w:r/>
            <w:r>
              <w:rPr>
                <w:rFonts w:ascii="Times New Roman" w:hAnsi="Times New Roman"/>
                <w:sz w:val="20"/>
              </w:rPr>
              <w:t>Indian mackerel</w:t>
            </w:r>
          </w:p>
        </w:tc>
        <w:tc>
          <w:tcPr>
            <w:tcW w:type="dxa" w:w="1872"/>
          </w:tcPr>
          <w:p>
            <w:pPr>
              <w:spacing w:line="240" w:lineRule="auto" w:after="20" w:before="20"/>
              <w:jc w:val="right"/>
            </w:pPr>
            <w:r/>
            <w:r>
              <w:rPr>
                <w:rFonts w:ascii="Times New Roman" w:hAnsi="Times New Roman"/>
                <w:sz w:val="20"/>
              </w:rPr>
              <w:t>*Rastrelliger kanagurta*</w:t>
            </w:r>
          </w:p>
        </w:tc>
        <w:tc>
          <w:tcPr>
            <w:tcW w:type="dxa" w:w="1872"/>
          </w:tcPr>
          <w:p>
            <w:pPr>
              <w:spacing w:line="240" w:lineRule="auto" w:after="20" w:before="20"/>
              <w:jc w:val="right"/>
            </w:pPr>
            <w:r/>
            <w:r>
              <w:rPr>
                <w:rFonts w:ascii="Times New Roman" w:hAnsi="Times New Roman"/>
                <w:sz w:val="20"/>
              </w:rPr>
              <w:t>Medium</w:t>
            </w:r>
          </w:p>
        </w:tc>
      </w:tr>
      <w:tr>
        <w:tc>
          <w:tcPr>
            <w:tcW w:type="dxa" w:w="1872"/>
          </w:tcPr>
          <w:p>
            <w:pPr>
              <w:spacing w:line="240" w:lineRule="auto" w:after="20" w:before="20"/>
              <w:jc w:val="left"/>
            </w:pPr>
            <w:r/>
            <w:r>
              <w:rPr>
                <w:rFonts w:ascii="Times New Roman" w:hAnsi="Times New Roman"/>
                <w:sz w:val="20"/>
              </w:rPr>
              <w:t>S06</w:t>
            </w:r>
          </w:p>
        </w:tc>
        <w:tc>
          <w:tcPr>
            <w:tcW w:type="dxa" w:w="1872"/>
          </w:tcPr>
          <w:p>
            <w:pPr>
              <w:spacing w:line="240" w:lineRule="auto" w:after="20" w:before="20"/>
              <w:jc w:val="right"/>
            </w:pPr>
            <w:r/>
            <w:r>
              <w:rPr>
                <w:rFonts w:ascii="Times New Roman" w:hAnsi="Times New Roman"/>
                <w:sz w:val="20"/>
              </w:rPr>
              <w:t>Churi</w:t>
            </w:r>
          </w:p>
        </w:tc>
        <w:tc>
          <w:tcPr>
            <w:tcW w:type="dxa" w:w="1872"/>
          </w:tcPr>
          <w:p>
            <w:pPr>
              <w:spacing w:line="240" w:lineRule="auto" w:after="20" w:before="20"/>
              <w:jc w:val="right"/>
            </w:pPr>
            <w:r/>
            <w:r>
              <w:rPr>
                <w:rFonts w:ascii="Times New Roman" w:hAnsi="Times New Roman"/>
                <w:sz w:val="20"/>
              </w:rPr>
              <w:t>Largehead ribbonfish</w:t>
            </w:r>
          </w:p>
        </w:tc>
        <w:tc>
          <w:tcPr>
            <w:tcW w:type="dxa" w:w="1872"/>
          </w:tcPr>
          <w:p>
            <w:pPr>
              <w:spacing w:line="240" w:lineRule="auto" w:after="20" w:before="20"/>
              <w:jc w:val="right"/>
            </w:pPr>
            <w:r/>
            <w:r>
              <w:rPr>
                <w:rFonts w:ascii="Times New Roman" w:hAnsi="Times New Roman"/>
                <w:sz w:val="20"/>
              </w:rPr>
              <w:t>*Trichiurus lepturus*</w:t>
            </w:r>
          </w:p>
        </w:tc>
        <w:tc>
          <w:tcPr>
            <w:tcW w:type="dxa" w:w="1872"/>
          </w:tcPr>
          <w:p>
            <w:pPr>
              <w:spacing w:line="240" w:lineRule="auto" w:after="20" w:before="20"/>
              <w:jc w:val="right"/>
            </w:pPr>
            <w:r/>
            <w:r>
              <w:rPr>
                <w:rFonts w:ascii="Times New Roman" w:hAnsi="Times New Roman"/>
                <w:sz w:val="20"/>
              </w:rPr>
              <w:t>Medium</w:t>
            </w:r>
          </w:p>
        </w:tc>
      </w:tr>
      <w:tr>
        <w:tc>
          <w:tcPr>
            <w:tcW w:type="dxa" w:w="1872"/>
          </w:tcPr>
          <w:p>
            <w:pPr>
              <w:spacing w:line="240" w:lineRule="auto" w:after="20" w:before="20"/>
              <w:jc w:val="left"/>
            </w:pPr>
            <w:r/>
            <w:r>
              <w:rPr>
                <w:rFonts w:ascii="Times New Roman" w:hAnsi="Times New Roman"/>
                <w:sz w:val="20"/>
              </w:rPr>
              <w:t>S07</w:t>
            </w:r>
          </w:p>
        </w:tc>
        <w:tc>
          <w:tcPr>
            <w:tcW w:type="dxa" w:w="1872"/>
          </w:tcPr>
          <w:p>
            <w:pPr>
              <w:spacing w:line="240" w:lineRule="auto" w:after="20" w:before="20"/>
              <w:jc w:val="right"/>
            </w:pPr>
            <w:r/>
            <w:r>
              <w:rPr>
                <w:rFonts w:ascii="Times New Roman" w:hAnsi="Times New Roman"/>
                <w:sz w:val="20"/>
              </w:rPr>
              <w:t>Poa</w:t>
            </w:r>
          </w:p>
        </w:tc>
        <w:tc>
          <w:tcPr>
            <w:tcW w:type="dxa" w:w="1872"/>
          </w:tcPr>
          <w:p>
            <w:pPr>
              <w:spacing w:line="240" w:lineRule="auto" w:after="20" w:before="20"/>
              <w:jc w:val="right"/>
            </w:pPr>
            <w:r/>
            <w:r>
              <w:rPr>
                <w:rFonts w:ascii="Times New Roman" w:hAnsi="Times New Roman"/>
                <w:sz w:val="20"/>
              </w:rPr>
              <w:t>Pama croaker</w:t>
            </w:r>
          </w:p>
        </w:tc>
        <w:tc>
          <w:tcPr>
            <w:tcW w:type="dxa" w:w="1872"/>
          </w:tcPr>
          <w:p>
            <w:pPr>
              <w:spacing w:line="240" w:lineRule="auto" w:after="20" w:before="20"/>
              <w:jc w:val="right"/>
            </w:pPr>
            <w:r/>
            <w:r>
              <w:rPr>
                <w:rFonts w:ascii="Times New Roman" w:hAnsi="Times New Roman"/>
                <w:sz w:val="20"/>
              </w:rPr>
              <w:t>*Otolithoides pama*</w:t>
            </w:r>
          </w:p>
        </w:tc>
        <w:tc>
          <w:tcPr>
            <w:tcW w:type="dxa" w:w="1872"/>
          </w:tcPr>
          <w:p>
            <w:pPr>
              <w:spacing w:line="240" w:lineRule="auto" w:after="20" w:before="20"/>
              <w:jc w:val="right"/>
            </w:pPr>
            <w:r/>
            <w:r>
              <w:rPr>
                <w:rFonts w:ascii="Times New Roman" w:hAnsi="Times New Roman"/>
                <w:sz w:val="20"/>
              </w:rPr>
              <w:t>Medium</w:t>
            </w:r>
          </w:p>
        </w:tc>
      </w:tr>
      <w:tr>
        <w:tc>
          <w:tcPr>
            <w:tcW w:type="dxa" w:w="1872"/>
          </w:tcPr>
          <w:p>
            <w:pPr>
              <w:spacing w:line="240" w:lineRule="auto" w:after="20" w:before="20"/>
              <w:jc w:val="left"/>
            </w:pPr>
            <w:r/>
            <w:r>
              <w:rPr>
                <w:rFonts w:ascii="Times New Roman" w:hAnsi="Times New Roman"/>
                <w:sz w:val="20"/>
              </w:rPr>
              <w:t>S08</w:t>
            </w:r>
          </w:p>
        </w:tc>
        <w:tc>
          <w:tcPr>
            <w:tcW w:type="dxa" w:w="1872"/>
          </w:tcPr>
          <w:p>
            <w:pPr>
              <w:spacing w:line="240" w:lineRule="auto" w:after="20" w:before="20"/>
              <w:jc w:val="right"/>
            </w:pPr>
            <w:r/>
            <w:r>
              <w:rPr>
                <w:rFonts w:ascii="Times New Roman" w:hAnsi="Times New Roman"/>
                <w:sz w:val="20"/>
              </w:rPr>
              <w:t>Kankoita</w:t>
            </w:r>
          </w:p>
        </w:tc>
        <w:tc>
          <w:tcPr>
            <w:tcW w:type="dxa" w:w="1872"/>
          </w:tcPr>
          <w:p>
            <w:pPr>
              <w:spacing w:line="240" w:lineRule="auto" w:after="20" w:before="20"/>
              <w:jc w:val="right"/>
            </w:pPr>
            <w:r/>
            <w:r>
              <w:rPr>
                <w:rFonts w:ascii="Times New Roman" w:hAnsi="Times New Roman"/>
                <w:sz w:val="20"/>
              </w:rPr>
              <w:t>Thorny/Indian anchovy</w:t>
            </w:r>
          </w:p>
        </w:tc>
        <w:tc>
          <w:tcPr>
            <w:tcW w:type="dxa" w:w="1872"/>
          </w:tcPr>
          <w:p>
            <w:pPr>
              <w:spacing w:line="240" w:lineRule="auto" w:after="20" w:before="20"/>
              <w:jc w:val="right"/>
            </w:pPr>
            <w:r/>
            <w:r>
              <w:rPr>
                <w:rFonts w:ascii="Times New Roman" w:hAnsi="Times New Roman"/>
                <w:sz w:val="20"/>
              </w:rPr>
              <w:t>*Stolephorus indicus*</w:t>
            </w:r>
          </w:p>
        </w:tc>
        <w:tc>
          <w:tcPr>
            <w:tcW w:type="dxa" w:w="1872"/>
          </w:tcPr>
          <w:p>
            <w:pPr>
              <w:spacing w:line="240" w:lineRule="auto" w:after="20" w:before="20"/>
              <w:jc w:val="right"/>
            </w:pPr>
            <w:r/>
            <w:r>
              <w:rPr>
                <w:rFonts w:ascii="Times New Roman" w:hAnsi="Times New Roman"/>
                <w:sz w:val="20"/>
              </w:rPr>
              <w:t>Low</w:t>
            </w:r>
          </w:p>
        </w:tc>
      </w:tr>
      <w:tr>
        <w:tc>
          <w:tcPr>
            <w:tcW w:type="dxa" w:w="1872"/>
          </w:tcPr>
          <w:p>
            <w:pPr>
              <w:spacing w:line="240" w:lineRule="auto" w:after="20" w:before="20"/>
              <w:jc w:val="left"/>
            </w:pPr>
            <w:r/>
            <w:r>
              <w:rPr>
                <w:rFonts w:ascii="Times New Roman" w:hAnsi="Times New Roman"/>
                <w:sz w:val="20"/>
              </w:rPr>
              <w:t>S09</w:t>
            </w:r>
          </w:p>
        </w:tc>
        <w:tc>
          <w:tcPr>
            <w:tcW w:type="dxa" w:w="1872"/>
          </w:tcPr>
          <w:p>
            <w:pPr>
              <w:spacing w:line="240" w:lineRule="auto" w:after="20" w:before="20"/>
              <w:jc w:val="right"/>
            </w:pPr>
            <w:r/>
            <w:r>
              <w:rPr>
                <w:rFonts w:ascii="Times New Roman" w:hAnsi="Times New Roman"/>
                <w:sz w:val="20"/>
              </w:rPr>
              <w:t>Loitta</w:t>
            </w:r>
          </w:p>
        </w:tc>
        <w:tc>
          <w:tcPr>
            <w:tcW w:type="dxa" w:w="1872"/>
          </w:tcPr>
          <w:p>
            <w:pPr>
              <w:spacing w:line="240" w:lineRule="auto" w:after="20" w:before="20"/>
              <w:jc w:val="right"/>
            </w:pPr>
            <w:r/>
            <w:r>
              <w:rPr>
                <w:rFonts w:ascii="Times New Roman" w:hAnsi="Times New Roman"/>
                <w:sz w:val="20"/>
              </w:rPr>
              <w:t>Bombay duck</w:t>
            </w:r>
          </w:p>
        </w:tc>
        <w:tc>
          <w:tcPr>
            <w:tcW w:type="dxa" w:w="1872"/>
          </w:tcPr>
          <w:p>
            <w:pPr>
              <w:spacing w:line="240" w:lineRule="auto" w:after="20" w:before="20"/>
              <w:jc w:val="right"/>
            </w:pPr>
            <w:r/>
            <w:r>
              <w:rPr>
                <w:rFonts w:ascii="Times New Roman" w:hAnsi="Times New Roman"/>
                <w:sz w:val="20"/>
              </w:rPr>
              <w:t>*Harpadon nehereus*</w:t>
            </w:r>
          </w:p>
        </w:tc>
        <w:tc>
          <w:tcPr>
            <w:tcW w:type="dxa" w:w="1872"/>
          </w:tcPr>
          <w:p>
            <w:pPr>
              <w:spacing w:line="240" w:lineRule="auto" w:after="20" w:before="20"/>
              <w:jc w:val="right"/>
            </w:pPr>
            <w:r/>
            <w:r>
              <w:rPr>
                <w:rFonts w:ascii="Times New Roman" w:hAnsi="Times New Roman"/>
                <w:sz w:val="20"/>
              </w:rPr>
              <w:t>Low</w:t>
            </w:r>
          </w:p>
        </w:tc>
      </w:tr>
      <w:tr>
        <w:tc>
          <w:tcPr>
            <w:tcW w:type="dxa" w:w="1872"/>
          </w:tcPr>
          <w:p>
            <w:pPr>
              <w:spacing w:line="240" w:lineRule="auto" w:after="20" w:before="20"/>
              <w:jc w:val="left"/>
            </w:pPr>
            <w:r/>
            <w:r>
              <w:rPr>
                <w:rFonts w:ascii="Times New Roman" w:hAnsi="Times New Roman"/>
                <w:sz w:val="20"/>
              </w:rPr>
              <w:t>S10</w:t>
            </w:r>
          </w:p>
        </w:tc>
        <w:tc>
          <w:tcPr>
            <w:tcW w:type="dxa" w:w="1872"/>
          </w:tcPr>
          <w:p>
            <w:pPr>
              <w:spacing w:line="240" w:lineRule="auto" w:after="20" w:before="20"/>
              <w:jc w:val="right"/>
            </w:pPr>
            <w:r/>
            <w:r>
              <w:rPr>
                <w:rFonts w:ascii="Times New Roman" w:hAnsi="Times New Roman"/>
                <w:sz w:val="20"/>
              </w:rPr>
              <w:t>Harina</w:t>
            </w:r>
          </w:p>
        </w:tc>
        <w:tc>
          <w:tcPr>
            <w:tcW w:type="dxa" w:w="1872"/>
          </w:tcPr>
          <w:p>
            <w:pPr>
              <w:spacing w:line="240" w:lineRule="auto" w:after="20" w:before="20"/>
              <w:jc w:val="right"/>
            </w:pPr>
            <w:r/>
            <w:r>
              <w:rPr>
                <w:rFonts w:ascii="Times New Roman" w:hAnsi="Times New Roman"/>
                <w:sz w:val="20"/>
              </w:rPr>
              <w:t>Chacunda gizzard shad</w:t>
            </w:r>
          </w:p>
        </w:tc>
        <w:tc>
          <w:tcPr>
            <w:tcW w:type="dxa" w:w="1872"/>
          </w:tcPr>
          <w:p>
            <w:pPr>
              <w:spacing w:line="240" w:lineRule="auto" w:after="20" w:before="20"/>
              <w:jc w:val="right"/>
            </w:pPr>
            <w:r/>
            <w:r>
              <w:rPr>
                <w:rFonts w:ascii="Times New Roman" w:hAnsi="Times New Roman"/>
                <w:sz w:val="20"/>
              </w:rPr>
              <w:t>*Anodontostoma chacunda*</w:t>
            </w:r>
          </w:p>
        </w:tc>
        <w:tc>
          <w:tcPr>
            <w:tcW w:type="dxa" w:w="1872"/>
          </w:tcPr>
          <w:p>
            <w:pPr>
              <w:spacing w:line="240" w:lineRule="auto" w:after="20" w:before="20"/>
              <w:jc w:val="right"/>
            </w:pPr>
            <w:r/>
            <w:r>
              <w:rPr>
                <w:rFonts w:ascii="Times New Roman" w:hAnsi="Times New Roman"/>
                <w:sz w:val="20"/>
              </w:rPr>
              <w:t>Low</w:t>
            </w:r>
          </w:p>
        </w:tc>
      </w:tr>
    </w:tbl>
    <w:p>
      <w:pPr>
        <w:spacing w:line="480" w:lineRule="auto" w:after="0" w:before="0"/>
        <w:ind w:firstLine="720"/>
        <w:jc w:val="both"/>
      </w:pPr>
      <w:r>
        <w:rPr>
          <w:rFonts w:ascii="Times New Roman" w:hAnsi="Times New Roman"/>
          <w:sz w:val="24"/>
        </w:rPr>
        <w:t xml:space="preserve">Two taxonomic corrections were applied to the initial candidate list. Species </w:t>
      </w:r>
      <w:r>
        <w:rPr>
          <w:rFonts w:ascii="Times New Roman" w:hAnsi="Times New Roman"/>
          <w:b/>
          <w:sz w:val="24"/>
        </w:rPr>
        <w:t>S03</w:t>
      </w:r>
      <w:r>
        <w:rPr>
          <w:rFonts w:ascii="Times New Roman" w:hAnsi="Times New Roman"/>
          <w:sz w:val="24"/>
        </w:rPr>
        <w:t xml:space="preserve"> (previously Bagda chingri / giant tiger prawn, </w:t>
      </w:r>
      <w:r>
        <w:rPr>
          <w:rFonts w:ascii="Times New Roman" w:hAnsi="Times New Roman"/>
          <w:i/>
          <w:sz w:val="24"/>
        </w:rPr>
        <w:t>Penaeus monodon</w:t>
      </w:r>
      <w:r>
        <w:rPr>
          <w:rFonts w:ascii="Times New Roman" w:hAnsi="Times New Roman"/>
          <w:sz w:val="24"/>
        </w:rPr>
        <w:t xml:space="preserve">) has been replaced with </w:t>
      </w:r>
      <w:r>
        <w:rPr>
          <w:rFonts w:ascii="Times New Roman" w:hAnsi="Times New Roman"/>
          <w:b/>
          <w:sz w:val="24"/>
        </w:rPr>
        <w:t>Lakkha</w:t>
      </w:r>
      <w:r>
        <w:rPr>
          <w:rFonts w:ascii="Times New Roman" w:hAnsi="Times New Roman"/>
          <w:sz w:val="24"/>
        </w:rPr>
        <w:t xml:space="preserve"> (</w:t>
      </w:r>
      <w:r>
        <w:rPr>
          <w:rFonts w:ascii="Times New Roman" w:hAnsi="Times New Roman"/>
          <w:i/>
          <w:sz w:val="24"/>
        </w:rPr>
        <w:t>Eleutheronema tetradactylum</w:t>
      </w:r>
      <w:r>
        <w:rPr>
          <w:rFonts w:ascii="Times New Roman" w:hAnsi="Times New Roman"/>
          <w:sz w:val="24"/>
        </w:rPr>
        <w:t xml:space="preserve">), a high-value marine finfish, so that all ten entries are true fish and consistent with the study's title and scope; prawn is a crustacean and its inclusion in a "marine fish species" study would be a taxonomic inconsistency. Species </w:t>
      </w:r>
      <w:r>
        <w:rPr>
          <w:rFonts w:ascii="Times New Roman" w:hAnsi="Times New Roman"/>
          <w:b/>
          <w:sz w:val="24"/>
        </w:rPr>
        <w:t>S08</w:t>
      </w:r>
      <w:r>
        <w:rPr>
          <w:rFonts w:ascii="Times New Roman" w:hAnsi="Times New Roman"/>
          <w:sz w:val="24"/>
        </w:rPr>
        <w:t xml:space="preserve"> is narrowed to </w:t>
      </w:r>
      <w:r>
        <w:rPr>
          <w:rFonts w:ascii="Times New Roman" w:hAnsi="Times New Roman"/>
          <w:i/>
          <w:sz w:val="24"/>
        </w:rPr>
        <w:t>Stolephorus indicus</w:t>
      </w:r>
      <w:r>
        <w:rPr>
          <w:rFonts w:ascii="Times New Roman" w:hAnsi="Times New Roman"/>
          <w:sz w:val="24"/>
        </w:rPr>
        <w:t xml:space="preserve"> specifically, rather than a mixed anchovy genus group, so that each code maps to one identifiable species for per-species price analysis.</w:t>
      </w:r>
    </w:p>
    <w:p>
      <w:pPr>
        <w:spacing w:line="480" w:lineRule="auto" w:after="0" w:before="0"/>
        <w:ind w:firstLine="720"/>
        <w:jc w:val="both"/>
      </w:pPr>
      <w:r>
        <w:rPr>
          <w:rFonts w:ascii="Times New Roman" w:hAnsi="Times New Roman"/>
          <w:sz w:val="24"/>
        </w:rPr>
        <w:t xml:space="preserve">Should the pilot round reveal that any species is scarcely transacted at the study markets, a </w:t>
      </w:r>
      <w:r>
        <w:rPr>
          <w:rFonts w:ascii="Times New Roman" w:hAnsi="Times New Roman"/>
          <w:b/>
          <w:sz w:val="24"/>
        </w:rPr>
        <w:t>pre-specified substitution rule</w:t>
      </w:r>
      <w:r>
        <w:rPr>
          <w:rFonts w:ascii="Times New Roman" w:hAnsi="Times New Roman"/>
          <w:sz w:val="24"/>
        </w:rPr>
        <w:t xml:space="preserve"> applies: the affected species is replaced by the closest-tier available alternative observed during the pilot, the change and its justification are recorded with date and supervisor acknowledgement before large-scale collection begins, and no further substitutions occur thereafter so that the instrument remains stable throughout the survey.</w:t>
      </w:r>
    </w:p>
    <w:p>
      <w:pPr>
        <w:pStyle w:val="Heading2"/>
      </w:pPr>
      <w:r>
        <w:t>3.5 Instruments and data collection procedure</w:t>
      </w:r>
    </w:p>
    <w:p>
      <w:pPr>
        <w:spacing w:line="480" w:lineRule="auto" w:after="0" w:before="0"/>
        <w:ind w:firstLine="720"/>
        <w:jc w:val="both"/>
      </w:pPr>
      <w:r>
        <w:rPr>
          <w:rFonts w:ascii="Times New Roman" w:hAnsi="Times New Roman"/>
          <w:sz w:val="24"/>
        </w:rPr>
        <w:t xml:space="preserve">Data were collected through </w:t>
      </w:r>
      <w:r>
        <w:rPr>
          <w:rFonts w:ascii="Times New Roman" w:hAnsi="Times New Roman"/>
          <w:b/>
          <w:sz w:val="24"/>
        </w:rPr>
        <w:t>pre-structured, interviewer-administered instruments</w:t>
      </w:r>
      <w:r>
        <w:rPr>
          <w:rFonts w:ascii="Times New Roman" w:hAnsi="Times New Roman"/>
          <w:sz w:val="24"/>
        </w:rPr>
        <w:t xml:space="preserve"> prepared in Bangla to guarantee conceptual equivalence with respondents, accompanied by an English analytical specification for the researcher. The instrument battery comprises five coordinated forms whose items map one-to-one onto the variables defined in §3.6; nothing outside these fields was collected, in line with the minimised-data principle adopted for this study. Each physical Bangla form carries its Form ID (A, B, R, M or C) printed in its header so that field forms, data entry and this methodology stay unambiguously cross-referenced.</w:t>
      </w:r>
    </w:p>
    <w:p>
      <w:pPr>
        <w:spacing w:line="480" w:lineRule="auto" w:after="0" w:before="0"/>
        <w:ind w:firstLine="720"/>
        <w:jc w:val="both"/>
      </w:pPr>
      <w:r>
        <w:rPr>
          <w:rFonts w:ascii="Times New Roman" w:hAnsi="Times New Roman"/>
          <w:sz w:val="24"/>
        </w:rPr>
        <w:t xml:space="preserve">On </w:t>
      </w:r>
      <w:r>
        <w:rPr>
          <w:rFonts w:ascii="Times New Roman" w:hAnsi="Times New Roman"/>
          <w:b/>
          <w:sz w:val="24"/>
        </w:rPr>
        <w:t>Form A</w:t>
      </w:r>
      <w:r>
        <w:rPr>
          <w:rFonts w:ascii="Times New Roman" w:hAnsi="Times New Roman"/>
          <w:sz w:val="24"/>
        </w:rPr>
        <w:t xml:space="preserve">, the price-grid columns record the </w:t>
      </w:r>
      <w:r>
        <w:rPr>
          <w:rFonts w:ascii="Times New Roman" w:hAnsi="Times New Roman"/>
          <w:i/>
          <w:sz w:val="24"/>
        </w:rPr>
        <w:t>auction-clearing prices the aratdar facilitates</w:t>
      </w:r>
      <w:r>
        <w:rPr>
          <w:rFonts w:ascii="Times New Roman" w:hAnsi="Times New Roman"/>
          <w:sz w:val="24"/>
        </w:rPr>
        <w:t xml:space="preserve"> — what the fisherman receives and what the bepari pays — as </w:t>
      </w:r>
      <w:r>
        <w:rPr>
          <w:rFonts w:ascii="Times New Roman" w:hAnsi="Times New Roman"/>
          <w:b/>
          <w:sz w:val="24"/>
        </w:rPr>
        <w:t>pass-through prices, not the aratdar's own trading margin</w:t>
      </w:r>
      <w:r>
        <w:rPr>
          <w:rFonts w:ascii="Times New Roman" w:hAnsi="Times New Roman"/>
          <w:sz w:val="24"/>
        </w:rPr>
        <w:t>. His income is captured separately as commission/lease income in the cost module, so that his margin is not double-counted once as a price spread and again as commission. This design decision is what makes the aratdar's margin in Tables 3 and 10 a genuine auction spread rather than an artefact.</w:t>
      </w:r>
    </w:p>
    <w:p>
      <w:pPr>
        <w:pStyle w:val="Heading3"/>
      </w:pPr>
      <w:r>
        <w:t>3.5.1 Interviewing schedule and pilot</w:t>
      </w:r>
    </w:p>
    <w:p>
      <w:pPr>
        <w:spacing w:line="480" w:lineRule="auto" w:after="0" w:before="0"/>
        <w:ind w:firstLine="720"/>
        <w:jc w:val="both"/>
      </w:pPr>
      <w:r>
        <w:rPr>
          <w:rFonts w:ascii="Times New Roman" w:hAnsi="Times New Roman"/>
          <w:sz w:val="24"/>
        </w:rPr>
        <w:t xml:space="preserve">Interviews are conducted during the morning trading window, when wholesale arrivals and early transactions concentrate, and extend into late-morning retail peaks at retail yards. Fieldwork opens with a </w:t>
      </w:r>
      <w:r>
        <w:rPr>
          <w:rFonts w:ascii="Times New Roman" w:hAnsi="Times New Roman"/>
          <w:b/>
          <w:sz w:val="24"/>
        </w:rPr>
        <w:t>one-day pilot</w:t>
      </w:r>
      <w:r>
        <w:rPr>
          <w:rFonts w:ascii="Times New Roman" w:hAnsi="Times New Roman"/>
          <w:sz w:val="24"/>
        </w:rPr>
        <w:t xml:space="preserve"> at one market on approximately five respondents covering every stratum: interviewer phrasing, skip-pattern integrity, species recognisability, maund-to-kilogram conversions and response times are checked, after which only supervisor-approved corrections are applied. Questionnaire and species-list versions are </w:t>
      </w:r>
      <w:r>
        <w:rPr>
          <w:rFonts w:ascii="Times New Roman" w:hAnsi="Times New Roman"/>
          <w:b/>
          <w:sz w:val="24"/>
        </w:rPr>
        <w:t>frozen</w:t>
      </w:r>
      <w:r>
        <w:rPr>
          <w:rFonts w:ascii="Times New Roman" w:hAnsi="Times New Roman"/>
          <w:sz w:val="24"/>
        </w:rPr>
        <w:t xml:space="preserve"> before systematic collection begins.</w:t>
      </w:r>
    </w:p>
    <w:p>
      <w:pPr>
        <w:pStyle w:val="Heading2"/>
      </w:pPr>
      <w:r>
        <w:t>3.6 Variables and their measurement</w:t>
      </w:r>
    </w:p>
    <w:p>
      <w:pPr>
        <w:keepNext/>
        <w:spacing w:line="480" w:lineRule="auto" w:after="0" w:before="240"/>
        <w:jc w:val="both"/>
      </w:pPr>
      <w:r>
        <w:rPr>
          <w:rFonts w:ascii="Times New Roman" w:hAnsi="Times New Roman"/>
          <w:b/>
          <w:sz w:val="24"/>
        </w:rPr>
        <w:t>Table 3.5</w:t>
      </w:r>
    </w:p>
    <w:p>
      <w:pPr>
        <w:keepNext/>
        <w:spacing w:line="480" w:lineRule="auto" w:after="0" w:before="0"/>
        <w:jc w:val="both"/>
      </w:pPr>
      <w:r>
        <w:rPr>
          <w:rFonts w:ascii="Times New Roman" w:hAnsi="Times New Roman"/>
          <w:i/>
          <w:sz w:val="24"/>
        </w:rPr>
        <w:t>Variable definitions, instrumentation and analytical roles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Variable</w:t>
            </w:r>
          </w:p>
        </w:tc>
        <w:tc>
          <w:tcPr>
            <w:tcW w:type="dxa" w:w="2340"/>
            <w:tcBorders>
              <w:bottom w:val="single" w:sz="8" w:color="000000"/>
            </w:tcBorders>
          </w:tcPr>
          <w:p>
            <w:pPr>
              <w:spacing w:line="240" w:lineRule="auto" w:after="40" w:before="40"/>
              <w:jc w:val="right"/>
            </w:pPr>
            <w:r/>
            <w:r>
              <w:rPr>
                <w:rFonts w:ascii="Times New Roman" w:hAnsi="Times New Roman"/>
                <w:b/>
                <w:sz w:val="20"/>
              </w:rPr>
              <w:t>Instrument source</w:t>
            </w:r>
          </w:p>
        </w:tc>
        <w:tc>
          <w:tcPr>
            <w:tcW w:type="dxa" w:w="2340"/>
            <w:tcBorders>
              <w:bottom w:val="single" w:sz="8" w:color="000000"/>
            </w:tcBorders>
          </w:tcPr>
          <w:p>
            <w:pPr>
              <w:spacing w:line="240" w:lineRule="auto" w:after="40" w:before="40"/>
              <w:jc w:val="right"/>
            </w:pPr>
            <w:r/>
            <w:r>
              <w:rPr>
                <w:rFonts w:ascii="Times New Roman" w:hAnsi="Times New Roman"/>
                <w:b/>
                <w:sz w:val="20"/>
              </w:rPr>
              <w:t>Scale / unit</w:t>
            </w:r>
          </w:p>
        </w:tc>
        <w:tc>
          <w:tcPr>
            <w:tcW w:type="dxa" w:w="2340"/>
            <w:tcBorders>
              <w:bottom w:val="single" w:sz="8" w:color="000000"/>
            </w:tcBorders>
          </w:tcPr>
          <w:p>
            <w:pPr>
              <w:spacing w:line="240" w:lineRule="auto" w:after="40" w:before="40"/>
              <w:jc w:val="right"/>
            </w:pPr>
            <w:r/>
            <w:r>
              <w:rPr>
                <w:rFonts w:ascii="Times New Roman" w:hAnsi="Times New Roman"/>
                <w:b/>
                <w:sz w:val="20"/>
              </w:rPr>
              <w:t>Analytical role</w:t>
            </w:r>
          </w:p>
        </w:tc>
      </w:tr>
      <w:tr>
        <w:tc>
          <w:tcPr>
            <w:tcW w:type="dxa" w:w="2340"/>
          </w:tcPr>
          <w:p>
            <w:pPr>
              <w:spacing w:line="240" w:lineRule="auto" w:after="20" w:before="20"/>
              <w:jc w:val="left"/>
            </w:pPr>
            <w:r/>
            <w:r>
              <w:rPr>
                <w:rFonts w:ascii="Times New Roman" w:hAnsi="Times New Roman"/>
                <w:sz w:val="20"/>
              </w:rPr>
              <w:t>Respondent identifiers</w:t>
            </w:r>
          </w:p>
        </w:tc>
        <w:tc>
          <w:tcPr>
            <w:tcW w:type="dxa" w:w="2340"/>
          </w:tcPr>
          <w:p>
            <w:pPr>
              <w:spacing w:line="240" w:lineRule="auto" w:after="20" w:before="20"/>
              <w:jc w:val="right"/>
            </w:pPr>
            <w:r/>
            <w:r>
              <w:rPr>
                <w:rFonts w:ascii="Times New Roman" w:hAnsi="Times New Roman"/>
                <w:sz w:val="20"/>
              </w:rPr>
              <w:t>Header block, all forms</w:t>
            </w:r>
          </w:p>
        </w:tc>
        <w:tc>
          <w:tcPr>
            <w:tcW w:type="dxa" w:w="2340"/>
          </w:tcPr>
          <w:p>
            <w:pPr>
              <w:spacing w:line="240" w:lineRule="auto" w:after="20" w:before="20"/>
              <w:jc w:val="right"/>
            </w:pPr>
            <w:r/>
            <w:r>
              <w:rPr>
                <w:rFonts w:ascii="Times New Roman" w:hAnsi="Times New Roman"/>
                <w:sz w:val="20"/>
              </w:rPr>
              <w:t>Codes M1–M6, actor class, serial</w:t>
            </w:r>
          </w:p>
        </w:tc>
        <w:tc>
          <w:tcPr>
            <w:tcW w:type="dxa" w:w="2340"/>
          </w:tcPr>
          <w:p>
            <w:pPr>
              <w:spacing w:line="240" w:lineRule="auto" w:after="20" w:before="20"/>
              <w:jc w:val="right"/>
            </w:pPr>
            <w:r/>
            <w:r>
              <w:rPr>
                <w:rFonts w:ascii="Times New Roman" w:hAnsi="Times New Roman"/>
                <w:sz w:val="20"/>
              </w:rPr>
              <w:t>Stratification and linkage keys</w:t>
            </w:r>
          </w:p>
        </w:tc>
      </w:tr>
      <w:tr>
        <w:tc>
          <w:tcPr>
            <w:tcW w:type="dxa" w:w="2340"/>
          </w:tcPr>
          <w:p>
            <w:pPr>
              <w:spacing w:line="240" w:lineRule="auto" w:after="20" w:before="20"/>
              <w:jc w:val="left"/>
            </w:pPr>
            <w:r/>
            <w:r>
              <w:rPr>
                <w:rFonts w:ascii="Times New Roman" w:hAnsi="Times New Roman"/>
                <w:sz w:val="20"/>
              </w:rPr>
              <w:t>Age; education; trade experience</w:t>
            </w:r>
          </w:p>
        </w:tc>
        <w:tc>
          <w:tcPr>
            <w:tcW w:type="dxa" w:w="2340"/>
          </w:tcPr>
          <w:p>
            <w:pPr>
              <w:spacing w:line="240" w:lineRule="auto" w:after="20" w:before="20"/>
              <w:jc w:val="right"/>
            </w:pPr>
            <w:r/>
            <w:r>
              <w:rPr>
                <w:rFonts w:ascii="Times New Roman" w:hAnsi="Times New Roman"/>
                <w:sz w:val="20"/>
              </w:rPr>
              <w:t>Trader socio-economics module</w:t>
            </w:r>
          </w:p>
        </w:tc>
        <w:tc>
          <w:tcPr>
            <w:tcW w:type="dxa" w:w="2340"/>
          </w:tcPr>
          <w:p>
            <w:pPr>
              <w:spacing w:line="240" w:lineRule="auto" w:after="20" w:before="20"/>
              <w:jc w:val="right"/>
            </w:pPr>
            <w:r/>
            <w:r>
              <w:rPr>
                <w:rFonts w:ascii="Times New Roman" w:hAnsi="Times New Roman"/>
                <w:sz w:val="20"/>
              </w:rPr>
              <w:t>Years; grade; years</w:t>
            </w:r>
          </w:p>
        </w:tc>
        <w:tc>
          <w:tcPr>
            <w:tcW w:type="dxa" w:w="2340"/>
          </w:tcPr>
          <w:p>
            <w:pPr>
              <w:spacing w:line="240" w:lineRule="auto" w:after="20" w:before="20"/>
              <w:jc w:val="right"/>
            </w:pPr>
            <w:r/>
            <w:r>
              <w:rPr>
                <w:rFonts w:ascii="Times New Roman" w:hAnsi="Times New Roman"/>
                <w:sz w:val="20"/>
              </w:rPr>
              <w:t>Actor profile descriptive statistics</w:t>
            </w:r>
          </w:p>
        </w:tc>
      </w:tr>
      <w:tr>
        <w:tc>
          <w:tcPr>
            <w:tcW w:type="dxa" w:w="2340"/>
          </w:tcPr>
          <w:p>
            <w:pPr>
              <w:spacing w:line="240" w:lineRule="auto" w:after="20" w:before="20"/>
              <w:jc w:val="left"/>
            </w:pPr>
            <w:r/>
            <w:r>
              <w:rPr>
                <w:rFonts w:ascii="Times New Roman" w:hAnsi="Times New Roman"/>
                <w:sz w:val="20"/>
              </w:rPr>
              <w:t>Quantity handled</w:t>
            </w:r>
          </w:p>
        </w:tc>
        <w:tc>
          <w:tcPr>
            <w:tcW w:type="dxa" w:w="2340"/>
          </w:tcPr>
          <w:p>
            <w:pPr>
              <w:spacing w:line="240" w:lineRule="auto" w:after="20" w:before="20"/>
              <w:jc w:val="right"/>
            </w:pPr>
            <w:r/>
            <w:r>
              <w:rPr>
                <w:rFonts w:ascii="Times New Roman" w:hAnsi="Times New Roman"/>
                <w:sz w:val="20"/>
              </w:rPr>
              <w:t>Trader trade module</w:t>
            </w:r>
          </w:p>
        </w:tc>
        <w:tc>
          <w:tcPr>
            <w:tcW w:type="dxa" w:w="2340"/>
          </w:tcPr>
          <w:p>
            <w:pPr>
              <w:spacing w:line="240" w:lineRule="auto" w:after="20" w:before="20"/>
              <w:jc w:val="right"/>
            </w:pPr>
            <w:r/>
            <w:r>
              <w:rPr>
                <w:rFonts w:ascii="Times New Roman" w:hAnsi="Times New Roman"/>
                <w:sz w:val="20"/>
              </w:rPr>
              <w:t>kg/day (maund converted)</w:t>
            </w:r>
          </w:p>
        </w:tc>
        <w:tc>
          <w:tcPr>
            <w:tcW w:type="dxa" w:w="2340"/>
          </w:tcPr>
          <w:p>
            <w:pPr>
              <w:spacing w:line="240" w:lineRule="auto" w:after="20" w:before="20"/>
              <w:jc w:val="right"/>
            </w:pPr>
            <w:r/>
            <w:r>
              <w:rPr>
                <w:rFonts w:ascii="Times New Roman" w:hAnsi="Times New Roman"/>
                <w:sz w:val="20"/>
              </w:rPr>
              <w:t>Volume weights; cost normalisation</w:t>
            </w:r>
          </w:p>
        </w:tc>
      </w:tr>
      <w:tr>
        <w:tc>
          <w:tcPr>
            <w:tcW w:type="dxa" w:w="2340"/>
          </w:tcPr>
          <w:p>
            <w:pPr>
              <w:spacing w:line="240" w:lineRule="auto" w:after="20" w:before="20"/>
              <w:jc w:val="left"/>
            </w:pPr>
            <w:r/>
            <w:r>
              <w:rPr>
                <w:rFonts w:ascii="Times New Roman" w:hAnsi="Times New Roman"/>
                <w:sz w:val="20"/>
              </w:rPr>
              <w:t>Buy price by species</w:t>
            </w:r>
          </w:p>
        </w:tc>
        <w:tc>
          <w:tcPr>
            <w:tcW w:type="dxa" w:w="2340"/>
          </w:tcPr>
          <w:p>
            <w:pPr>
              <w:spacing w:line="240" w:lineRule="auto" w:after="20" w:before="20"/>
              <w:jc w:val="right"/>
            </w:pPr>
            <w:r/>
            <w:r>
              <w:rPr>
                <w:rFonts w:ascii="Times New Roman" w:hAnsi="Times New Roman"/>
                <w:sz w:val="20"/>
              </w:rPr>
              <w:t>Species grid (traders)</w:t>
            </w:r>
          </w:p>
        </w:tc>
        <w:tc>
          <w:tcPr>
            <w:tcW w:type="dxa" w:w="2340"/>
          </w:tcPr>
          <w:p>
            <w:pPr>
              <w:spacing w:line="240" w:lineRule="auto" w:after="20" w:before="20"/>
              <w:jc w:val="right"/>
            </w:pPr>
            <w:r/>
            <w:r>
              <w:rPr>
                <w:rFonts w:ascii="Times New Roman" w:hAnsi="Times New Roman"/>
                <w:sz w:val="20"/>
              </w:rPr>
              <w:t>BDT/kg</w:t>
            </w:r>
          </w:p>
        </w:tc>
        <w:tc>
          <w:tcPr>
            <w:tcW w:type="dxa" w:w="2340"/>
          </w:tcPr>
          <w:p>
            <w:pPr>
              <w:spacing w:line="240" w:lineRule="auto" w:after="20" w:before="20"/>
              <w:jc w:val="right"/>
            </w:pPr>
            <w:r/>
            <w:r>
              <w:rPr>
                <w:rFonts w:ascii="Times New Roman" w:hAnsi="Times New Roman"/>
                <w:sz w:val="20"/>
              </w:rPr>
              <w:t>Producer-side price proxy (P&lt;sub&gt;p&lt;/sub&gt;)</w:t>
            </w:r>
          </w:p>
        </w:tc>
      </w:tr>
      <w:tr>
        <w:tc>
          <w:tcPr>
            <w:tcW w:type="dxa" w:w="2340"/>
          </w:tcPr>
          <w:p>
            <w:pPr>
              <w:spacing w:line="240" w:lineRule="auto" w:after="20" w:before="20"/>
              <w:jc w:val="left"/>
            </w:pPr>
            <w:r/>
            <w:r>
              <w:rPr>
                <w:rFonts w:ascii="Times New Roman" w:hAnsi="Times New Roman"/>
                <w:sz w:val="20"/>
              </w:rPr>
              <w:t>Sell price by species</w:t>
            </w:r>
          </w:p>
        </w:tc>
        <w:tc>
          <w:tcPr>
            <w:tcW w:type="dxa" w:w="2340"/>
          </w:tcPr>
          <w:p>
            <w:pPr>
              <w:spacing w:line="240" w:lineRule="auto" w:after="20" w:before="20"/>
              <w:jc w:val="right"/>
            </w:pPr>
            <w:r/>
            <w:r>
              <w:rPr>
                <w:rFonts w:ascii="Times New Roman" w:hAnsi="Times New Roman"/>
                <w:sz w:val="20"/>
              </w:rPr>
              <w:t>Species grid (traders); Form C</w:t>
            </w:r>
          </w:p>
        </w:tc>
        <w:tc>
          <w:tcPr>
            <w:tcW w:type="dxa" w:w="2340"/>
          </w:tcPr>
          <w:p>
            <w:pPr>
              <w:spacing w:line="240" w:lineRule="auto" w:after="20" w:before="20"/>
              <w:jc w:val="right"/>
            </w:pPr>
            <w:r/>
            <w:r>
              <w:rPr>
                <w:rFonts w:ascii="Times New Roman" w:hAnsi="Times New Roman"/>
                <w:sz w:val="20"/>
              </w:rPr>
              <w:t>BDT/kg</w:t>
            </w:r>
          </w:p>
        </w:tc>
        <w:tc>
          <w:tcPr>
            <w:tcW w:type="dxa" w:w="2340"/>
          </w:tcPr>
          <w:p>
            <w:pPr>
              <w:spacing w:line="240" w:lineRule="auto" w:after="20" w:before="20"/>
              <w:jc w:val="right"/>
            </w:pPr>
            <w:r/>
            <w:r>
              <w:rPr>
                <w:rFonts w:ascii="Times New Roman" w:hAnsi="Times New Roman"/>
                <w:sz w:val="20"/>
              </w:rPr>
              <w:t>Retail price anchor (P&lt;sub&gt;r&lt;/sub&gt;); margin construction</w:t>
            </w:r>
          </w:p>
        </w:tc>
      </w:tr>
      <w:tr>
        <w:tc>
          <w:tcPr>
            <w:tcW w:type="dxa" w:w="2340"/>
          </w:tcPr>
          <w:p>
            <w:pPr>
              <w:spacing w:line="240" w:lineRule="auto" w:after="20" w:before="20"/>
              <w:jc w:val="left"/>
            </w:pPr>
            <w:r/>
            <w:r>
              <w:rPr>
                <w:rFonts w:ascii="Times New Roman" w:hAnsi="Times New Roman"/>
                <w:sz w:val="20"/>
              </w:rPr>
              <w:t>Pair identifier</w:t>
            </w:r>
          </w:p>
        </w:tc>
        <w:tc>
          <w:tcPr>
            <w:tcW w:type="dxa" w:w="2340"/>
          </w:tcPr>
          <w:p>
            <w:pPr>
              <w:spacing w:line="240" w:lineRule="auto" w:after="20" w:before="20"/>
              <w:jc w:val="right"/>
            </w:pPr>
            <w:r/>
            <w:r>
              <w:rPr>
                <w:rFonts w:ascii="Times New Roman" w:hAnsi="Times New Roman"/>
                <w:sz w:val="20"/>
              </w:rPr>
              <w:t>Link-tracing fields</w:t>
            </w:r>
          </w:p>
        </w:tc>
        <w:tc>
          <w:tcPr>
            <w:tcW w:type="dxa" w:w="2340"/>
          </w:tcPr>
          <w:p>
            <w:pPr>
              <w:spacing w:line="240" w:lineRule="auto" w:after="20" w:before="20"/>
              <w:jc w:val="right"/>
            </w:pPr>
            <w:r/>
            <w:r>
              <w:rPr>
                <w:rFonts w:ascii="Times New Roman" w:hAnsi="Times New Roman"/>
                <w:sz w:val="20"/>
              </w:rPr>
              <w:t>Match code</w:t>
            </w:r>
          </w:p>
        </w:tc>
        <w:tc>
          <w:tcPr>
            <w:tcW w:type="dxa" w:w="2340"/>
          </w:tcPr>
          <w:p>
            <w:pPr>
              <w:spacing w:line="240" w:lineRule="auto" w:after="20" w:before="20"/>
              <w:jc w:val="right"/>
            </w:pPr>
            <w:r/>
            <w:r>
              <w:rPr>
                <w:rFonts w:ascii="Times New Roman" w:hAnsi="Times New Roman"/>
                <w:sz w:val="20"/>
              </w:rPr>
              <w:t>Wilcoxon signed-rank validation sample</w:t>
            </w:r>
          </w:p>
        </w:tc>
      </w:tr>
      <w:tr>
        <w:tc>
          <w:tcPr>
            <w:tcW w:type="dxa" w:w="2340"/>
          </w:tcPr>
          <w:p>
            <w:pPr>
              <w:spacing w:line="240" w:lineRule="auto" w:after="20" w:before="20"/>
              <w:jc w:val="left"/>
            </w:pPr>
            <w:r/>
            <w:r>
              <w:rPr>
                <w:rFonts w:ascii="Times New Roman" w:hAnsi="Times New Roman"/>
                <w:sz w:val="20"/>
              </w:rPr>
              <w:t>Marketing costs</w:t>
            </w:r>
          </w:p>
        </w:tc>
        <w:tc>
          <w:tcPr>
            <w:tcW w:type="dxa" w:w="2340"/>
          </w:tcPr>
          <w:p>
            <w:pPr>
              <w:spacing w:line="240" w:lineRule="auto" w:after="20" w:before="20"/>
              <w:jc w:val="right"/>
            </w:pPr>
            <w:r/>
            <w:r>
              <w:rPr>
                <w:rFonts w:ascii="Times New Roman" w:hAnsi="Times New Roman"/>
                <w:sz w:val="20"/>
              </w:rPr>
              <w:t>Actor-specific cost modules</w:t>
            </w:r>
          </w:p>
        </w:tc>
        <w:tc>
          <w:tcPr>
            <w:tcW w:type="dxa" w:w="2340"/>
          </w:tcPr>
          <w:p>
            <w:pPr>
              <w:spacing w:line="240" w:lineRule="auto" w:after="20" w:before="20"/>
              <w:jc w:val="right"/>
            </w:pPr>
            <w:r/>
            <w:r>
              <w:rPr>
                <w:rFonts w:ascii="Times New Roman" w:hAnsi="Times New Roman"/>
                <w:sz w:val="20"/>
              </w:rPr>
              <w:t>BDT + frequency codes</w:t>
            </w:r>
          </w:p>
        </w:tc>
        <w:tc>
          <w:tcPr>
            <w:tcW w:type="dxa" w:w="2340"/>
          </w:tcPr>
          <w:p>
            <w:pPr>
              <w:spacing w:line="240" w:lineRule="auto" w:after="20" w:before="20"/>
              <w:jc w:val="right"/>
            </w:pPr>
            <w:r/>
            <w:r>
              <w:rPr>
                <w:rFonts w:ascii="Times New Roman" w:hAnsi="Times New Roman"/>
                <w:sz w:val="20"/>
              </w:rPr>
              <w:t>Per-kilogram marketing cost (MC)</w:t>
            </w:r>
          </w:p>
        </w:tc>
      </w:tr>
      <w:tr>
        <w:tc>
          <w:tcPr>
            <w:tcW w:type="dxa" w:w="2340"/>
          </w:tcPr>
          <w:p>
            <w:pPr>
              <w:spacing w:line="240" w:lineRule="auto" w:after="20" w:before="20"/>
              <w:jc w:val="left"/>
            </w:pPr>
            <w:r/>
            <w:r>
              <w:rPr>
                <w:rFonts w:ascii="Times New Roman" w:hAnsi="Times New Roman"/>
                <w:sz w:val="20"/>
              </w:rPr>
              <w:t>Commission</w:t>
            </w:r>
          </w:p>
        </w:tc>
        <w:tc>
          <w:tcPr>
            <w:tcW w:type="dxa" w:w="2340"/>
          </w:tcPr>
          <w:p>
            <w:pPr>
              <w:spacing w:line="240" w:lineRule="auto" w:after="20" w:before="20"/>
              <w:jc w:val="right"/>
            </w:pPr>
            <w:r/>
            <w:r>
              <w:rPr>
                <w:rFonts w:ascii="Times New Roman" w:hAnsi="Times New Roman"/>
                <w:sz w:val="20"/>
              </w:rPr>
              <w:t>Form A, B modules</w:t>
            </w:r>
          </w:p>
        </w:tc>
        <w:tc>
          <w:tcPr>
            <w:tcW w:type="dxa" w:w="2340"/>
          </w:tcPr>
          <w:p>
            <w:pPr>
              <w:spacing w:line="240" w:lineRule="auto" w:after="20" w:before="20"/>
              <w:jc w:val="right"/>
            </w:pPr>
            <w:r/>
            <w:r>
              <w:rPr>
                <w:rFonts w:ascii="Times New Roman" w:hAnsi="Times New Roman"/>
                <w:sz w:val="20"/>
              </w:rPr>
              <w:t>% per lot or BDT/kg</w:t>
            </w:r>
          </w:p>
        </w:tc>
        <w:tc>
          <w:tcPr>
            <w:tcW w:type="dxa" w:w="2340"/>
          </w:tcPr>
          <w:p>
            <w:pPr>
              <w:spacing w:line="240" w:lineRule="auto" w:after="20" w:before="20"/>
              <w:jc w:val="right"/>
            </w:pPr>
            <w:r/>
            <w:r>
              <w:rPr>
                <w:rFonts w:ascii="Times New Roman" w:hAnsi="Times New Roman"/>
                <w:sz w:val="20"/>
              </w:rPr>
              <w:t>Channel margin decomposition</w:t>
            </w:r>
          </w:p>
        </w:tc>
      </w:tr>
      <w:tr>
        <w:tc>
          <w:tcPr>
            <w:tcW w:type="dxa" w:w="2340"/>
          </w:tcPr>
          <w:p>
            <w:pPr>
              <w:spacing w:line="240" w:lineRule="auto" w:after="20" w:before="20"/>
              <w:jc w:val="left"/>
            </w:pPr>
            <w:r/>
            <w:r>
              <w:rPr>
                <w:rFonts w:ascii="Times New Roman" w:hAnsi="Times New Roman"/>
                <w:sz w:val="20"/>
              </w:rPr>
              <w:t>Damage / spoilage</w:t>
            </w:r>
          </w:p>
        </w:tc>
        <w:tc>
          <w:tcPr>
            <w:tcW w:type="dxa" w:w="2340"/>
          </w:tcPr>
          <w:p>
            <w:pPr>
              <w:spacing w:line="240" w:lineRule="auto" w:after="20" w:before="20"/>
              <w:jc w:val="right"/>
            </w:pPr>
            <w:r/>
            <w:r>
              <w:rPr>
                <w:rFonts w:ascii="Times New Roman" w:hAnsi="Times New Roman"/>
                <w:sz w:val="20"/>
              </w:rPr>
              <w:t>Self-reported % of lot value</w:t>
            </w:r>
          </w:p>
        </w:tc>
        <w:tc>
          <w:tcPr>
            <w:tcW w:type="dxa" w:w="2340"/>
          </w:tcPr>
          <w:p>
            <w:pPr>
              <w:spacing w:line="240" w:lineRule="auto" w:after="20" w:before="20"/>
              <w:jc w:val="right"/>
            </w:pPr>
            <w:r/>
            <w:r>
              <w:rPr>
                <w:rFonts w:ascii="Times New Roman" w:hAnsi="Times New Roman"/>
                <w:sz w:val="20"/>
              </w:rPr>
              <w:t>%</w:t>
            </w:r>
          </w:p>
        </w:tc>
        <w:tc>
          <w:tcPr>
            <w:tcW w:type="dxa" w:w="2340"/>
          </w:tcPr>
          <w:p>
            <w:pPr>
              <w:spacing w:line="240" w:lineRule="auto" w:after="20" w:before="20"/>
              <w:jc w:val="right"/>
            </w:pPr>
            <w:r/>
            <w:r>
              <w:rPr>
                <w:rFonts w:ascii="Times New Roman" w:hAnsi="Times New Roman"/>
                <w:sz w:val="20"/>
              </w:rPr>
              <w:t>Loss adjustment; robustness note</w:t>
            </w:r>
          </w:p>
        </w:tc>
      </w:tr>
      <w:tr>
        <w:tc>
          <w:tcPr>
            <w:tcW w:type="dxa" w:w="2340"/>
          </w:tcPr>
          <w:p>
            <w:pPr>
              <w:spacing w:line="240" w:lineRule="auto" w:after="20" w:before="20"/>
              <w:jc w:val="left"/>
            </w:pPr>
            <w:r/>
            <w:r>
              <w:rPr>
                <w:rFonts w:ascii="Times New Roman" w:hAnsi="Times New Roman"/>
                <w:sz w:val="20"/>
              </w:rPr>
              <w:t>Payment mode mix</w:t>
            </w:r>
          </w:p>
        </w:tc>
        <w:tc>
          <w:tcPr>
            <w:tcW w:type="dxa" w:w="2340"/>
          </w:tcPr>
          <w:p>
            <w:pPr>
              <w:spacing w:line="240" w:lineRule="auto" w:after="20" w:before="20"/>
              <w:jc w:val="right"/>
            </w:pPr>
            <w:r/>
            <w:r>
              <w:rPr>
                <w:rFonts w:ascii="Times New Roman" w:hAnsi="Times New Roman"/>
                <w:sz w:val="20"/>
              </w:rPr>
              <w:t>Payment module, all forms</w:t>
            </w:r>
          </w:p>
        </w:tc>
        <w:tc>
          <w:tcPr>
            <w:tcW w:type="dxa" w:w="2340"/>
          </w:tcPr>
          <w:p>
            <w:pPr>
              <w:spacing w:line="240" w:lineRule="auto" w:after="20" w:before="20"/>
              <w:jc w:val="right"/>
            </w:pPr>
            <w:r/>
            <w:r>
              <w:rPr>
                <w:rFonts w:ascii="Times New Roman" w:hAnsi="Times New Roman"/>
                <w:sz w:val="20"/>
              </w:rPr>
              <w:t>Cash / MFS / credit</w:t>
            </w:r>
          </w:p>
        </w:tc>
        <w:tc>
          <w:tcPr>
            <w:tcW w:type="dxa" w:w="2340"/>
          </w:tcPr>
          <w:p>
            <w:pPr>
              <w:spacing w:line="240" w:lineRule="auto" w:after="20" w:before="20"/>
              <w:jc w:val="right"/>
            </w:pPr>
            <w:r/>
            <w:r>
              <w:rPr>
                <w:rFonts w:ascii="Times New Roman" w:hAnsi="Times New Roman"/>
                <w:sz w:val="20"/>
              </w:rPr>
              <w:t>Chi-square test of mode shares</w:t>
            </w:r>
          </w:p>
        </w:tc>
      </w:tr>
      <w:tr>
        <w:tc>
          <w:tcPr>
            <w:tcW w:type="dxa" w:w="2340"/>
          </w:tcPr>
          <w:p>
            <w:pPr>
              <w:spacing w:line="240" w:lineRule="auto" w:after="20" w:before="20"/>
              <w:jc w:val="left"/>
            </w:pPr>
            <w:r/>
            <w:r>
              <w:rPr>
                <w:rFonts w:ascii="Times New Roman" w:hAnsi="Times New Roman"/>
                <w:sz w:val="20"/>
              </w:rPr>
              <w:t>Market facilities</w:t>
            </w:r>
          </w:p>
        </w:tc>
        <w:tc>
          <w:tcPr>
            <w:tcW w:type="dxa" w:w="2340"/>
          </w:tcPr>
          <w:p>
            <w:pPr>
              <w:spacing w:line="240" w:lineRule="auto" w:after="20" w:before="20"/>
              <w:jc w:val="right"/>
            </w:pPr>
            <w:r/>
            <w:r>
              <w:rPr>
                <w:rFonts w:ascii="Times New Roman" w:hAnsi="Times New Roman"/>
                <w:sz w:val="20"/>
              </w:rPr>
              <w:t>Form M observation</w:t>
            </w:r>
          </w:p>
        </w:tc>
        <w:tc>
          <w:tcPr>
            <w:tcW w:type="dxa" w:w="2340"/>
          </w:tcPr>
          <w:p>
            <w:pPr>
              <w:spacing w:line="240" w:lineRule="auto" w:after="20" w:before="20"/>
              <w:jc w:val="right"/>
            </w:pPr>
            <w:r/>
            <w:r>
              <w:rPr>
                <w:rFonts w:ascii="Times New Roman" w:hAnsi="Times New Roman"/>
                <w:sz w:val="20"/>
              </w:rPr>
              <w:t>Graded checklist items</w:t>
            </w:r>
          </w:p>
        </w:tc>
        <w:tc>
          <w:tcPr>
            <w:tcW w:type="dxa" w:w="2340"/>
          </w:tcPr>
          <w:p>
            <w:pPr>
              <w:spacing w:line="240" w:lineRule="auto" w:after="20" w:before="20"/>
              <w:jc w:val="right"/>
            </w:pPr>
            <w:r/>
            <w:r>
              <w:rPr>
                <w:rFonts w:ascii="Times New Roman" w:hAnsi="Times New Roman"/>
                <w:sz w:val="20"/>
              </w:rPr>
              <w:t>Contextual profile of arats</w:t>
            </w:r>
          </w:p>
        </w:tc>
      </w:tr>
      <w:tr>
        <w:tc>
          <w:tcPr>
            <w:tcW w:type="dxa" w:w="2340"/>
          </w:tcPr>
          <w:p>
            <w:pPr>
              <w:spacing w:line="240" w:lineRule="auto" w:after="20" w:before="20"/>
              <w:jc w:val="left"/>
            </w:pPr>
            <w:r/>
            <w:r>
              <w:rPr>
                <w:rFonts w:ascii="Times New Roman" w:hAnsi="Times New Roman"/>
                <w:sz w:val="20"/>
              </w:rPr>
              <w:t>Tag prices (optional)</w:t>
            </w:r>
          </w:p>
        </w:tc>
        <w:tc>
          <w:tcPr>
            <w:tcW w:type="dxa" w:w="2340"/>
          </w:tcPr>
          <w:p>
            <w:pPr>
              <w:spacing w:line="240" w:lineRule="auto" w:after="20" w:before="20"/>
              <w:jc w:val="right"/>
            </w:pPr>
            <w:r/>
            <w:r>
              <w:rPr>
                <w:rFonts w:ascii="Times New Roman" w:hAnsi="Times New Roman"/>
                <w:sz w:val="20"/>
              </w:rPr>
              <w:t>Optional sheet, observed</w:t>
            </w:r>
          </w:p>
        </w:tc>
        <w:tc>
          <w:tcPr>
            <w:tcW w:type="dxa" w:w="2340"/>
          </w:tcPr>
          <w:p>
            <w:pPr>
              <w:spacing w:line="240" w:lineRule="auto" w:after="20" w:before="20"/>
              <w:jc w:val="right"/>
            </w:pPr>
            <w:r/>
            <w:r>
              <w:rPr>
                <w:rFonts w:ascii="Times New Roman" w:hAnsi="Times New Roman"/>
                <w:sz w:val="20"/>
              </w:rPr>
              <w:t>BDT/kg, all species</w:t>
            </w:r>
          </w:p>
        </w:tc>
        <w:tc>
          <w:tcPr>
            <w:tcW w:type="dxa" w:w="2340"/>
          </w:tcPr>
          <w:p>
            <w:pPr>
              <w:spacing w:line="240" w:lineRule="auto" w:after="20" w:before="20"/>
              <w:jc w:val="right"/>
            </w:pPr>
            <w:r/>
            <w:r>
              <w:rPr>
                <w:rFonts w:ascii="Times New Roman" w:hAnsi="Times New Roman"/>
                <w:sz w:val="20"/>
              </w:rPr>
              <w:t>Appendix descriptive diversity table</w:t>
            </w:r>
          </w:p>
        </w:tc>
      </w:tr>
    </w:tbl>
    <w:p>
      <w:pPr>
        <w:pStyle w:val="Heading2"/>
      </w:pPr>
      <w:r>
        <w:t>3.7 Analytical framework for marketing performance</w:t>
      </w:r>
    </w:p>
    <w:p>
      <w:pPr>
        <w:pStyle w:val="Heading3"/>
      </w:pPr>
      <w:r>
        <w:t>3.7.1 Marketing cost</w:t>
      </w:r>
    </w:p>
    <w:p>
      <w:pPr>
        <w:spacing w:line="480" w:lineRule="auto" w:after="0" w:before="0"/>
        <w:ind w:firstLine="720"/>
        <w:jc w:val="both"/>
      </w:pPr>
      <w:r>
        <w:rPr>
          <w:rFonts w:ascii="Times New Roman" w:hAnsi="Times New Roman"/>
          <w:sz w:val="24"/>
        </w:rPr>
        <w:t xml:space="preserve">For every trader </w:t>
      </w:r>
      <w:r>
        <w:rPr>
          <w:rFonts w:ascii="Times New Roman" w:hAnsi="Times New Roman"/>
          <w:i/>
          <w:sz w:val="24"/>
        </w:rPr>
        <w:t>i</w:t>
      </w:r>
      <w:r>
        <w:rPr>
          <w:rFonts w:ascii="Times New Roman" w:hAnsi="Times New Roman"/>
          <w:sz w:val="24"/>
        </w:rPr>
        <w:t xml:space="preserve"> in stratum </w:t>
      </w:r>
      <w:r>
        <w:rPr>
          <w:rFonts w:ascii="Times New Roman" w:hAnsi="Times New Roman"/>
          <w:i/>
          <w:sz w:val="24"/>
        </w:rPr>
        <w:t>k</w:t>
      </w:r>
      <w:r>
        <w:rPr>
          <w:rFonts w:ascii="Times New Roman" w:hAnsi="Times New Roman"/>
          <w:sz w:val="24"/>
        </w:rPr>
        <w:t>, total marketing cost per kilogram is the sum of itemised cash expenses (rent/toll, electricity where applicable, transport including loading/unloading, wages, commission paid, icing, tools and washing water, and other sundries), normalised to the kilogram basis by quantity handled:</w:t>
      </w:r>
    </w:p>
    <w:p>
      <w:pPr>
        <w:spacing w:line="276" w:lineRule="auto" w:after="120" w:before="120"/>
        <w:ind w:left="576"/>
        <w:jc w:val="both"/>
      </w:pPr>
      <w:r>
        <w:rPr>
          <w:rFonts w:ascii="Times New Roman" w:hAnsi="Times New Roman"/>
          <w:i/>
          <w:sz w:val="22"/>
        </w:rPr>
        <w:t>MC&lt;sub&gt;ki&lt;/sub&gt; = ( Σ c&lt;sub&gt;ri&lt;/sub&gt; ) / Q&lt;sub&gt;ki&lt;/sub&gt; , r = 1 … R …………….. (3.3)</w:t>
      </w:r>
    </w:p>
    <w:p>
      <w:pPr>
        <w:spacing w:line="480" w:lineRule="auto" w:after="0" w:before="0"/>
        <w:ind w:firstLine="720"/>
        <w:jc w:val="both"/>
      </w:pPr>
      <w:r>
        <w:rPr>
          <w:rFonts w:ascii="Times New Roman" w:hAnsi="Times New Roman"/>
          <w:sz w:val="24"/>
        </w:rPr>
        <w:t xml:space="preserve">where c&lt;sub&gt;ri&lt;/sub&gt; = expense on cost item </w:t>
      </w:r>
      <w:r>
        <w:rPr>
          <w:rFonts w:ascii="Times New Roman" w:hAnsi="Times New Roman"/>
          <w:i/>
          <w:sz w:val="24"/>
        </w:rPr>
        <w:t>r</w:t>
      </w:r>
      <w:r>
        <w:rPr>
          <w:rFonts w:ascii="Times New Roman" w:hAnsi="Times New Roman"/>
          <w:sz w:val="24"/>
        </w:rPr>
        <w:t xml:space="preserve"> by respondent </w:t>
      </w:r>
      <w:r>
        <w:rPr>
          <w:rFonts w:ascii="Times New Roman" w:hAnsi="Times New Roman"/>
          <w:i/>
          <w:sz w:val="24"/>
        </w:rPr>
        <w:t>i</w:t>
      </w:r>
      <w:r>
        <w:rPr>
          <w:rFonts w:ascii="Times New Roman" w:hAnsi="Times New Roman"/>
          <w:sz w:val="24"/>
        </w:rPr>
        <w:t xml:space="preserve">; Q&lt;sub&gt;ki&lt;/sub&gt; = quantity handled per day by respondent </w:t>
      </w:r>
      <w:r>
        <w:rPr>
          <w:rFonts w:ascii="Times New Roman" w:hAnsi="Times New Roman"/>
          <w:i/>
          <w:sz w:val="24"/>
        </w:rPr>
        <w:t>i</w:t>
      </w:r>
      <w:r>
        <w:rPr>
          <w:rFonts w:ascii="Times New Roman" w:hAnsi="Times New Roman"/>
          <w:sz w:val="24"/>
        </w:rPr>
        <w:t xml:space="preserve"> in stratum </w:t>
      </w:r>
      <w:r>
        <w:rPr>
          <w:rFonts w:ascii="Times New Roman" w:hAnsi="Times New Roman"/>
          <w:i/>
          <w:sz w:val="24"/>
        </w:rPr>
        <w:t>k</w:t>
      </w:r>
      <w:r>
        <w:rPr>
          <w:rFonts w:ascii="Times New Roman" w:hAnsi="Times New Roman"/>
          <w:sz w:val="24"/>
        </w:rPr>
        <w:t>; R = number of applicable cost items.</w:t>
      </w:r>
    </w:p>
    <w:p>
      <w:pPr>
        <w:spacing w:line="480" w:lineRule="auto" w:after="0" w:before="0"/>
        <w:ind w:firstLine="720"/>
        <w:jc w:val="both"/>
      </w:pPr>
      <w:r>
        <w:rPr>
          <w:rFonts w:ascii="Times New Roman" w:hAnsi="Times New Roman"/>
          <w:sz w:val="24"/>
        </w:rPr>
        <w:t xml:space="preserve">This is applied to </w:t>
      </w:r>
      <w:r>
        <w:rPr>
          <w:rFonts w:ascii="Times New Roman" w:hAnsi="Times New Roman"/>
          <w:b/>
          <w:sz w:val="24"/>
        </w:rPr>
        <w:t>all three strata</w:t>
      </w:r>
      <w:r>
        <w:rPr>
          <w:rFonts w:ascii="Times New Roman" w:hAnsi="Times New Roman"/>
          <w:sz w:val="24"/>
        </w:rPr>
        <w:t>, not to retailers alone as in much of the published literature, because the wholesale tiers are where the largest per-kilogram costs fall and omitting them would bias the net-margin and efficiency indicators of §3.7.3–3.7.4.</w:t>
      </w:r>
    </w:p>
    <w:p>
      <w:pPr>
        <w:pStyle w:val="Heading3"/>
      </w:pPr>
      <w:r>
        <w:t>3.7.2 Segment margins and profit</w:t>
      </w:r>
    </w:p>
    <w:p>
      <w:pPr>
        <w:spacing w:line="480" w:lineRule="auto" w:after="0" w:before="0"/>
        <w:ind w:firstLine="720"/>
        <w:jc w:val="both"/>
      </w:pPr>
      <w:r>
        <w:rPr>
          <w:rFonts w:ascii="Times New Roman" w:hAnsi="Times New Roman"/>
          <w:sz w:val="24"/>
        </w:rPr>
        <w:t>The absolute margin earned at any channel segment equals the spread between the respondent's recorded selling and buying prices for the same species-day quote, and segment profit deducts marketing cost from that spread:</w:t>
      </w:r>
    </w:p>
    <w:p>
      <w:pPr>
        <w:spacing w:line="276" w:lineRule="auto" w:after="120" w:before="120"/>
        <w:ind w:left="576"/>
        <w:jc w:val="both"/>
      </w:pPr>
      <w:r>
        <w:rPr>
          <w:rFonts w:ascii="Times New Roman" w:hAnsi="Times New Roman"/>
          <w:i/>
          <w:sz w:val="22"/>
        </w:rPr>
        <w:t>M&lt;sub&gt;ki&lt;/sub&gt; = P&lt;sub&gt;si&lt;/sub&gt; − P&lt;sub&gt;bi&lt;/sub&gt; …………………… (3.4)</w:t>
      </w:r>
    </w:p>
    <w:p>
      <w:pPr>
        <w:spacing w:line="276" w:lineRule="auto" w:after="120" w:before="120"/>
        <w:ind w:left="576"/>
        <w:jc w:val="both"/>
      </w:pPr>
      <w:r>
        <w:rPr>
          <w:rFonts w:ascii="Times New Roman" w:hAnsi="Times New Roman"/>
          <w:i/>
          <w:sz w:val="22"/>
        </w:rPr>
        <w:t>π&lt;sub&gt;ki&lt;/sub&gt; = M&lt;sub&gt;ki&lt;/sub&gt; − MC&lt;sub&gt;ki&lt;/sub&gt; ………………… (3.5)</w:t>
      </w:r>
    </w:p>
    <w:p>
      <w:pPr>
        <w:spacing w:line="480" w:lineRule="auto" w:after="0" w:before="0"/>
        <w:ind w:firstLine="720"/>
        <w:jc w:val="both"/>
      </w:pPr>
      <w:r>
        <w:rPr>
          <w:rFonts w:ascii="Times New Roman" w:hAnsi="Times New Roman"/>
          <w:sz w:val="24"/>
        </w:rPr>
        <w:t xml:space="preserve">where P&lt;sub&gt;si&lt;/sub&gt; and P&lt;sub&gt;bi&lt;/sub&gt; = selling and buying prices per kilogram quoted by respondent </w:t>
      </w:r>
      <w:r>
        <w:rPr>
          <w:rFonts w:ascii="Times New Roman" w:hAnsi="Times New Roman"/>
          <w:i/>
          <w:sz w:val="24"/>
        </w:rPr>
        <w:t>i</w:t>
      </w:r>
      <w:r>
        <w:rPr>
          <w:rFonts w:ascii="Times New Roman" w:hAnsi="Times New Roman"/>
          <w:sz w:val="24"/>
        </w:rPr>
        <w:t>; π&lt;sub&gt;ki&lt;/sub&gt; = net profit of the segment operator per kilogram.</w:t>
      </w:r>
    </w:p>
    <w:p>
      <w:pPr>
        <w:pStyle w:val="Heading3"/>
      </w:pPr>
      <w:r>
        <w:t>3.7.3 Channel-level indicators</w:t>
      </w:r>
    </w:p>
    <w:p>
      <w:pPr>
        <w:spacing w:line="480" w:lineRule="auto" w:after="0" w:before="0"/>
        <w:ind w:firstLine="720"/>
        <w:jc w:val="both"/>
      </w:pPr>
      <w:r>
        <w:rPr>
          <w:rFonts w:ascii="Times New Roman" w:hAnsi="Times New Roman"/>
          <w:sz w:val="24"/>
        </w:rPr>
        <w:t>Following the marketing-margin framework of Kohls and Uhl (1980), four standard chain-level indicators are computed per species and market combination, using mean prices over valid observations, where P&lt;sub&gt;r&lt;/sub&gt; = mean retail price per kilogram (validated by consumer slips) and P&lt;sub&gt;p&lt;/sub&gt; = mean producer-side, first-sale price per kilogram:</w:t>
      </w:r>
    </w:p>
    <w:p>
      <w:pPr>
        <w:spacing w:line="276" w:lineRule="auto" w:after="120" w:before="120"/>
        <w:ind w:left="576"/>
        <w:jc w:val="both"/>
      </w:pPr>
      <w:r>
        <w:rPr>
          <w:rFonts w:ascii="Times New Roman" w:hAnsi="Times New Roman"/>
          <w:i/>
          <w:sz w:val="22"/>
        </w:rPr>
        <w:t>Price spread = P&lt;sub&gt;r&lt;/sub&gt; − P&lt;sub&gt;p&lt;/sub&gt; ………………….. (3.6)</w:t>
      </w:r>
    </w:p>
    <w:p>
      <w:pPr>
        <w:spacing w:line="276" w:lineRule="auto" w:after="120" w:before="120"/>
        <w:ind w:left="576"/>
        <w:jc w:val="both"/>
      </w:pPr>
      <w:r>
        <w:rPr>
          <w:rFonts w:ascii="Times New Roman" w:hAnsi="Times New Roman"/>
          <w:i/>
          <w:sz w:val="22"/>
        </w:rPr>
        <w:t>GMM% = [ (P&lt;sub&gt;r&lt;/sub&gt; − P&lt;sub&gt;p&lt;/sub&gt;) / P&lt;sub&gt;r&lt;/sub&gt; ] × 100 ……………… (3.7)</w:t>
      </w:r>
    </w:p>
    <w:p>
      <w:pPr>
        <w:spacing w:line="276" w:lineRule="auto" w:after="120" w:before="120"/>
        <w:ind w:left="576"/>
        <w:jc w:val="both"/>
      </w:pPr>
      <w:r>
        <w:rPr>
          <w:rFonts w:ascii="Times New Roman" w:hAnsi="Times New Roman"/>
          <w:i/>
          <w:sz w:val="22"/>
        </w:rPr>
        <w:t>NMM% = [ (P&lt;sub&gt;r&lt;/sub&gt; − P&lt;sub&gt;p&lt;/sub&gt; − ΣMC) / P&lt;sub&gt;r&lt;/sub&gt; ] × 100 ………… (3.8)</w:t>
      </w:r>
    </w:p>
    <w:p>
      <w:pPr>
        <w:spacing w:line="276" w:lineRule="auto" w:after="120" w:before="120"/>
        <w:ind w:left="576"/>
        <w:jc w:val="both"/>
      </w:pPr>
      <w:r>
        <w:rPr>
          <w:rFonts w:ascii="Times New Roman" w:hAnsi="Times New Roman"/>
          <w:i/>
          <w:sz w:val="22"/>
        </w:rPr>
        <w:t>PS% = ( P&lt;sub&gt;p&lt;/sub&gt; / P&lt;sub&gt;r&lt;/sub&gt; ) × 100 ………………… (3.9)</w:t>
      </w:r>
    </w:p>
    <w:p>
      <w:pPr>
        <w:spacing w:line="480" w:lineRule="auto" w:after="0" w:before="0"/>
        <w:ind w:firstLine="720"/>
        <w:jc w:val="both"/>
      </w:pPr>
      <w:r>
        <w:rPr>
          <w:rFonts w:ascii="Times New Roman" w:hAnsi="Times New Roman"/>
          <w:sz w:val="24"/>
        </w:rPr>
        <w:t>where ΣMC = summed per-kilogram marketing costs of all surveyed segments in the chain; GMM% = gross marketing margin percentage; NMM% = net marketing margin percentage; PS% = producer's share of the consumer's taka.</w:t>
      </w:r>
    </w:p>
    <w:p>
      <w:pPr>
        <w:pStyle w:val="Heading3"/>
      </w:pPr>
      <w:r>
        <w:t>3.7.4 Marketing efficiency</w:t>
      </w:r>
    </w:p>
    <w:p>
      <w:pPr>
        <w:spacing w:line="480" w:lineRule="auto" w:after="0" w:before="0"/>
        <w:ind w:firstLine="720"/>
        <w:jc w:val="both"/>
      </w:pPr>
      <w:r>
        <w:rPr>
          <w:rFonts w:ascii="Times New Roman" w:hAnsi="Times New Roman"/>
          <w:sz w:val="24"/>
        </w:rPr>
        <w:t>Operational efficiency follows Shepherd's (1965) ratio of output value to input costs, applied on a per-kilogram chain basis; values above unity indicate that more of the final price remains as product value than is consumed by marketing services:</w:t>
      </w:r>
    </w:p>
    <w:p>
      <w:pPr>
        <w:spacing w:line="276" w:lineRule="auto" w:after="120" w:before="120"/>
        <w:ind w:left="576"/>
        <w:jc w:val="both"/>
      </w:pPr>
      <w:r>
        <w:rPr>
          <w:rFonts w:ascii="Times New Roman" w:hAnsi="Times New Roman"/>
          <w:i/>
          <w:sz w:val="22"/>
        </w:rPr>
        <w:t>ME = P&lt;sub&gt;r&lt;/sub&gt; / ( ΣMC + ΣM ) ……………… (3.10)</w:t>
      </w:r>
    </w:p>
    <w:p>
      <w:pPr>
        <w:spacing w:line="480" w:lineRule="auto" w:after="0" w:before="0"/>
        <w:ind w:firstLine="720"/>
        <w:jc w:val="both"/>
      </w:pPr>
      <w:r>
        <w:rPr>
          <w:rFonts w:ascii="Times New Roman" w:hAnsi="Times New Roman"/>
          <w:sz w:val="24"/>
        </w:rPr>
        <w:t xml:space="preserve">where ME = Shepherd-type efficiency index; ΣM = summed segment margins along the chain. As a complementary </w:t>
      </w:r>
      <w:r>
        <w:rPr>
          <w:rFonts w:ascii="Times New Roman" w:hAnsi="Times New Roman"/>
          <w:b/>
          <w:sz w:val="24"/>
        </w:rPr>
        <w:t>producer-referenced</w:t>
      </w:r>
      <w:r>
        <w:rPr>
          <w:rFonts w:ascii="Times New Roman" w:hAnsi="Times New Roman"/>
          <w:sz w:val="24"/>
        </w:rPr>
        <w:t xml:space="preserve"> measure, following Acharya and Agarwal's (1987) convention that efficiency assessment should also be judged from the producer's side, the same ratio is recomputed with P&lt;sub&gt;p&lt;/sub&gt; in place of P&lt;sub&gt;r&lt;/sub&gt;. The two versions are </w:t>
      </w:r>
      <w:r>
        <w:rPr>
          <w:rFonts w:ascii="Times New Roman" w:hAnsi="Times New Roman"/>
          <w:b/>
          <w:sz w:val="24"/>
        </w:rPr>
        <w:t>reported side by side rather than treated as interchangeable</w:t>
      </w:r>
      <w:r>
        <w:rPr>
          <w:rFonts w:ascii="Times New Roman" w:hAnsi="Times New Roman"/>
          <w:sz w:val="24"/>
        </w:rPr>
        <w:t>, since they answer different questions: value delivered to the consumer per unit cost, versus value retained by the producer per unit cost.</w:t>
      </w:r>
    </w:p>
    <w:p>
      <w:pPr>
        <w:pStyle w:val="Heading3"/>
      </w:pPr>
      <w:r>
        <w:t>3.7.5 Operational conventions for constructing the price chain</w:t>
      </w:r>
    </w:p>
    <w:p>
      <w:pPr>
        <w:spacing w:line="480" w:lineRule="auto" w:after="0" w:before="0"/>
        <w:ind w:firstLine="720"/>
        <w:jc w:val="both"/>
      </w:pPr>
      <w:r>
        <w:rPr>
          <w:rFonts w:ascii="Times New Roman" w:hAnsi="Times New Roman"/>
          <w:sz w:val="24"/>
        </w:rPr>
        <w:t>Equations 3.6–3.10 require four conventions that the source document states in principle (§3.11c) but which must be made operational before they can be computed reproducibly. All four are fixed in the analysis scripts and are stated here because they materially affect every headline figure.</w:t>
      </w:r>
    </w:p>
    <w:p>
      <w:pPr>
        <w:pStyle w:val="Heading2"/>
      </w:pPr>
      <w:r>
        <w:t>3.8 Statistical analysis</w:t>
      </w:r>
    </w:p>
    <w:p>
      <w:pPr>
        <w:spacing w:line="480" w:lineRule="auto" w:after="0" w:before="0"/>
        <w:ind w:firstLine="720"/>
        <w:jc w:val="both"/>
      </w:pPr>
      <w:r>
        <w:rPr>
          <w:rFonts w:ascii="Times New Roman" w:hAnsi="Times New Roman"/>
          <w:sz w:val="24"/>
        </w:rPr>
        <w:t xml:space="preserve">Analysis runs in </w:t>
      </w:r>
      <w:r>
        <w:rPr>
          <w:rFonts w:ascii="Times New Roman" w:hAnsi="Times New Roman"/>
          <w:b/>
          <w:sz w:val="24"/>
        </w:rPr>
        <w:t>R statistical software</w:t>
      </w:r>
      <w:r>
        <w:rPr>
          <w:rFonts w:ascii="Times New Roman" w:hAnsi="Times New Roman"/>
          <w:sz w:val="24"/>
        </w:rPr>
        <w:t xml:space="preserve"> (R Core Team, 2025) with an annotated script retained for full reproducibility (scripts/R/MS499_full_analysis.R), cross-checked against an independent Python implementation (scripts/run_analysis.py, scripts/extend_analysis.py) that reproduces the same tables cell-for-cell. Price and margin distributions in informal fish markets rarely satisfy normality or homogeneity of variance — confirmed here by </w:t>
      </w:r>
      <w:r>
        <w:rPr>
          <w:rFonts w:ascii="Times New Roman" w:hAnsi="Times New Roman"/>
          <w:b/>
          <w:sz w:val="24"/>
        </w:rPr>
        <w:t>Shapiro–Wilk screening on the pooled series before any test is applied</w:t>
      </w:r>
      <w:r>
        <w:rPr>
          <w:rFonts w:ascii="Times New Roman" w:hAnsi="Times New Roman"/>
          <w:sz w:val="24"/>
        </w:rPr>
        <w:t xml:space="preserve"> (Table 4.18) — so the inferential battery relies on distribution-free procedures throughout, evaluated two-sidedly at the five percent significance level. Table 3.6 maps each research question onto its variable set and designated test, </w:t>
      </w:r>
      <w:r>
        <w:rPr>
          <w:rFonts w:ascii="Times New Roman" w:hAnsi="Times New Roman"/>
          <w:b/>
          <w:sz w:val="24"/>
        </w:rPr>
        <w:t>fixing the analytic plan before data inspection</w:t>
      </w:r>
      <w:r>
        <w:rPr>
          <w:rFonts w:ascii="Times New Roman" w:hAnsi="Times New Roman"/>
          <w:sz w:val="24"/>
        </w:rPr>
        <w:t>.</w:t>
      </w:r>
    </w:p>
    <w:p>
      <w:pPr>
        <w:keepNext/>
        <w:spacing w:line="480" w:lineRule="auto" w:after="0" w:before="240"/>
        <w:jc w:val="both"/>
      </w:pPr>
      <w:r>
        <w:rPr>
          <w:rFonts w:ascii="Times New Roman" w:hAnsi="Times New Roman"/>
          <w:b/>
          <w:sz w:val="24"/>
        </w:rPr>
        <w:t>Table 3.6</w:t>
      </w:r>
    </w:p>
    <w:p>
      <w:pPr>
        <w:keepNext/>
        <w:spacing w:line="480" w:lineRule="auto" w:after="0" w:before="0"/>
        <w:jc w:val="both"/>
      </w:pPr>
      <w:r>
        <w:rPr>
          <w:rFonts w:ascii="Times New Roman" w:hAnsi="Times New Roman"/>
          <w:i/>
          <w:sz w:val="24"/>
        </w:rPr>
        <w:t>Analytical questions mapped to statistical tests and decision rules (α = 0.05)</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Research question</w:t>
            </w:r>
          </w:p>
        </w:tc>
        <w:tc>
          <w:tcPr>
            <w:tcW w:type="dxa" w:w="2340"/>
            <w:tcBorders>
              <w:bottom w:val="single" w:sz="8" w:color="000000"/>
            </w:tcBorders>
          </w:tcPr>
          <w:p>
            <w:pPr>
              <w:spacing w:line="240" w:lineRule="auto" w:after="40" w:before="40"/>
              <w:jc w:val="right"/>
            </w:pPr>
            <w:r/>
            <w:r>
              <w:rPr>
                <w:rFonts w:ascii="Times New Roman" w:hAnsi="Times New Roman"/>
                <w:b/>
                <w:sz w:val="20"/>
              </w:rPr>
              <w:t>Data</w:t>
            </w:r>
          </w:p>
        </w:tc>
        <w:tc>
          <w:tcPr>
            <w:tcW w:type="dxa" w:w="2340"/>
            <w:tcBorders>
              <w:bottom w:val="single" w:sz="8" w:color="000000"/>
            </w:tcBorders>
          </w:tcPr>
          <w:p>
            <w:pPr>
              <w:spacing w:line="240" w:lineRule="auto" w:after="40" w:before="40"/>
              <w:jc w:val="right"/>
            </w:pPr>
            <w:r/>
            <w:r>
              <w:rPr>
                <w:rFonts w:ascii="Times New Roman" w:hAnsi="Times New Roman"/>
                <w:b/>
                <w:sz w:val="20"/>
              </w:rPr>
              <w:t>Test statistic</w:t>
            </w:r>
          </w:p>
        </w:tc>
        <w:tc>
          <w:tcPr>
            <w:tcW w:type="dxa" w:w="2340"/>
            <w:tcBorders>
              <w:bottom w:val="single" w:sz="8" w:color="000000"/>
            </w:tcBorders>
          </w:tcPr>
          <w:p>
            <w:pPr>
              <w:spacing w:line="240" w:lineRule="auto" w:after="40" w:before="40"/>
              <w:jc w:val="right"/>
            </w:pPr>
            <w:r/>
            <w:r>
              <w:rPr>
                <w:rFonts w:ascii="Times New Roman" w:hAnsi="Times New Roman"/>
                <w:b/>
                <w:sz w:val="20"/>
              </w:rPr>
              <w:t>Decision rule</w:t>
            </w:r>
          </w:p>
        </w:tc>
      </w:tr>
      <w:tr>
        <w:tc>
          <w:tcPr>
            <w:tcW w:type="dxa" w:w="2340"/>
          </w:tcPr>
          <w:p>
            <w:pPr>
              <w:spacing w:line="240" w:lineRule="auto" w:after="20" w:before="20"/>
              <w:jc w:val="left"/>
            </w:pPr>
            <w:r/>
            <w:r>
              <w:rPr>
                <w:rFonts w:ascii="Times New Roman" w:hAnsi="Times New Roman"/>
                <w:sz w:val="20"/>
              </w:rPr>
              <w:t>Do prices of the same species differ across markets?</w:t>
            </w:r>
          </w:p>
        </w:tc>
        <w:tc>
          <w:tcPr>
            <w:tcW w:type="dxa" w:w="2340"/>
          </w:tcPr>
          <w:p>
            <w:pPr>
              <w:spacing w:line="240" w:lineRule="auto" w:after="20" w:before="20"/>
              <w:jc w:val="right"/>
            </w:pPr>
            <w:r/>
            <w:r>
              <w:rPr>
                <w:rFonts w:ascii="Times New Roman" w:hAnsi="Times New Roman"/>
                <w:sz w:val="20"/>
              </w:rPr>
              <w:t>Species-wise price observations by market (n ≥ 5 cells)</w:t>
            </w:r>
          </w:p>
        </w:tc>
        <w:tc>
          <w:tcPr>
            <w:tcW w:type="dxa" w:w="2340"/>
          </w:tcPr>
          <w:p>
            <w:pPr>
              <w:spacing w:line="240" w:lineRule="auto" w:after="20" w:before="20"/>
              <w:jc w:val="right"/>
            </w:pPr>
            <w:r/>
            <w:r>
              <w:rPr>
                <w:rFonts w:ascii="Times New Roman" w:hAnsi="Times New Roman"/>
                <w:sz w:val="20"/>
              </w:rPr>
              <w:t>Kruskal–Wallis H (Kruskal &amp; Wallis, 1952); post-hoc Dunn (Dunn, 1964) with Holm adjustment</w:t>
            </w:r>
          </w:p>
        </w:tc>
        <w:tc>
          <w:tcPr>
            <w:tcW w:type="dxa" w:w="2340"/>
          </w:tcPr>
          <w:p>
            <w:pPr>
              <w:spacing w:line="240" w:lineRule="auto" w:after="20" w:before="20"/>
              <w:jc w:val="right"/>
            </w:pPr>
            <w:r/>
            <w:r>
              <w:rPr>
                <w:rFonts w:ascii="Times New Roman" w:hAnsi="Times New Roman"/>
                <w:sz w:val="20"/>
              </w:rPr>
              <w:t>Reject H₀ when p &lt; 0.05</w:t>
            </w:r>
          </w:p>
        </w:tc>
      </w:tr>
      <w:tr>
        <w:tc>
          <w:tcPr>
            <w:tcW w:type="dxa" w:w="2340"/>
          </w:tcPr>
          <w:p>
            <w:pPr>
              <w:spacing w:line="240" w:lineRule="auto" w:after="20" w:before="20"/>
              <w:jc w:val="left"/>
            </w:pPr>
            <w:r/>
            <w:r>
              <w:rPr>
                <w:rFonts w:ascii="Times New Roman" w:hAnsi="Times New Roman"/>
                <w:sz w:val="20"/>
              </w:rPr>
              <w:t>Do margins differ across trader categories?</w:t>
            </w:r>
          </w:p>
        </w:tc>
        <w:tc>
          <w:tcPr>
            <w:tcW w:type="dxa" w:w="2340"/>
          </w:tcPr>
          <w:p>
            <w:pPr>
              <w:spacing w:line="240" w:lineRule="auto" w:after="20" w:before="20"/>
              <w:jc w:val="right"/>
            </w:pPr>
            <w:r/>
            <w:r>
              <w:rPr>
                <w:rFonts w:ascii="Times New Roman" w:hAnsi="Times New Roman"/>
                <w:sz w:val="20"/>
              </w:rPr>
              <w:t>Segment margins by stratum</w:t>
            </w:r>
          </w:p>
        </w:tc>
        <w:tc>
          <w:tcPr>
            <w:tcW w:type="dxa" w:w="2340"/>
          </w:tcPr>
          <w:p>
            <w:pPr>
              <w:spacing w:line="240" w:lineRule="auto" w:after="20" w:before="20"/>
              <w:jc w:val="right"/>
            </w:pPr>
            <w:r/>
            <w:r>
              <w:rPr>
                <w:rFonts w:ascii="Times New Roman" w:hAnsi="Times New Roman"/>
                <w:sz w:val="20"/>
              </w:rPr>
              <w:t>Mann–Whitney U per pair of strata</w:t>
            </w:r>
          </w:p>
        </w:tc>
        <w:tc>
          <w:tcPr>
            <w:tcW w:type="dxa" w:w="2340"/>
          </w:tcPr>
          <w:p>
            <w:pPr>
              <w:spacing w:line="240" w:lineRule="auto" w:after="20" w:before="20"/>
              <w:jc w:val="right"/>
            </w:pPr>
            <w:r/>
            <w:r>
              <w:rPr>
                <w:rFonts w:ascii="Times New Roman" w:hAnsi="Times New Roman"/>
                <w:sz w:val="20"/>
              </w:rPr>
              <w:t>Reject H₀ when p &lt; 0.05</w:t>
            </w:r>
          </w:p>
        </w:tc>
      </w:tr>
      <w:tr>
        <w:tc>
          <w:tcPr>
            <w:tcW w:type="dxa" w:w="2340"/>
          </w:tcPr>
          <w:p>
            <w:pPr>
              <w:spacing w:line="240" w:lineRule="auto" w:after="20" w:before="20"/>
              <w:jc w:val="left"/>
            </w:pPr>
            <w:r/>
            <w:r>
              <w:rPr>
                <w:rFonts w:ascii="Times New Roman" w:hAnsi="Times New Roman"/>
                <w:sz w:val="20"/>
              </w:rPr>
              <w:t>Are self-reported buy-sell quotes internally consistent?</w:t>
            </w:r>
          </w:p>
        </w:tc>
        <w:tc>
          <w:tcPr>
            <w:tcW w:type="dxa" w:w="2340"/>
          </w:tcPr>
          <w:p>
            <w:pPr>
              <w:spacing w:line="240" w:lineRule="auto" w:after="20" w:before="20"/>
              <w:jc w:val="right"/>
            </w:pPr>
            <w:r/>
            <w:r>
              <w:rPr>
                <w:rFonts w:ascii="Times New Roman" w:hAnsi="Times New Roman"/>
                <w:sz w:val="20"/>
              </w:rPr>
              <w:t>Matched pair identifiers</w:t>
            </w:r>
          </w:p>
        </w:tc>
        <w:tc>
          <w:tcPr>
            <w:tcW w:type="dxa" w:w="2340"/>
          </w:tcPr>
          <w:p>
            <w:pPr>
              <w:spacing w:line="240" w:lineRule="auto" w:after="20" w:before="20"/>
              <w:jc w:val="right"/>
            </w:pPr>
            <w:r/>
            <w:r>
              <w:rPr>
                <w:rFonts w:ascii="Times New Roman" w:hAnsi="Times New Roman"/>
                <w:sz w:val="20"/>
              </w:rPr>
              <w:t>Wilcoxon signed-rank on paired differences</w:t>
            </w:r>
          </w:p>
        </w:tc>
        <w:tc>
          <w:tcPr>
            <w:tcW w:type="dxa" w:w="2340"/>
          </w:tcPr>
          <w:p>
            <w:pPr>
              <w:spacing w:line="240" w:lineRule="auto" w:after="20" w:before="20"/>
              <w:jc w:val="right"/>
            </w:pPr>
            <w:r/>
            <w:r>
              <w:rPr>
                <w:rFonts w:ascii="Times New Roman" w:hAnsi="Times New Roman"/>
                <w:sz w:val="20"/>
              </w:rPr>
              <w:t>Non-significance corroborates consistency</w:t>
            </w:r>
          </w:p>
        </w:tc>
      </w:tr>
      <w:tr>
        <w:tc>
          <w:tcPr>
            <w:tcW w:type="dxa" w:w="2340"/>
          </w:tcPr>
          <w:p>
            <w:pPr>
              <w:spacing w:line="240" w:lineRule="auto" w:after="20" w:before="20"/>
              <w:jc w:val="left"/>
            </w:pPr>
            <w:r/>
            <w:r>
              <w:rPr>
                <w:rFonts w:ascii="Times New Roman" w:hAnsi="Times New Roman"/>
                <w:sz w:val="20"/>
              </w:rPr>
              <w:t>Does payment-mode adoption differ across actor types?</w:t>
            </w:r>
          </w:p>
        </w:tc>
        <w:tc>
          <w:tcPr>
            <w:tcW w:type="dxa" w:w="2340"/>
          </w:tcPr>
          <w:p>
            <w:pPr>
              <w:spacing w:line="240" w:lineRule="auto" w:after="20" w:before="20"/>
              <w:jc w:val="right"/>
            </w:pPr>
            <w:r/>
            <w:r>
              <w:rPr>
                <w:rFonts w:ascii="Times New Roman" w:hAnsi="Times New Roman"/>
                <w:sz w:val="20"/>
              </w:rPr>
              <w:t>Mode mixes by actor class</w:t>
            </w:r>
          </w:p>
        </w:tc>
        <w:tc>
          <w:tcPr>
            <w:tcW w:type="dxa" w:w="2340"/>
          </w:tcPr>
          <w:p>
            <w:pPr>
              <w:spacing w:line="240" w:lineRule="auto" w:after="20" w:before="20"/>
              <w:jc w:val="right"/>
            </w:pPr>
            <w:r/>
            <w:r>
              <w:rPr>
                <w:rFonts w:ascii="Times New Roman" w:hAnsi="Times New Roman"/>
                <w:sz w:val="20"/>
              </w:rPr>
              <w:t>Chi-square; Fisher fallback for sparse cells</w:t>
            </w:r>
          </w:p>
        </w:tc>
        <w:tc>
          <w:tcPr>
            <w:tcW w:type="dxa" w:w="2340"/>
          </w:tcPr>
          <w:p>
            <w:pPr>
              <w:spacing w:line="240" w:lineRule="auto" w:after="20" w:before="20"/>
              <w:jc w:val="right"/>
            </w:pPr>
            <w:r/>
            <w:r>
              <w:rPr>
                <w:rFonts w:ascii="Times New Roman" w:hAnsi="Times New Roman"/>
                <w:sz w:val="20"/>
              </w:rPr>
              <w:t>Reject H₀ when p &lt; 0.05</w:t>
            </w:r>
          </w:p>
        </w:tc>
      </w:tr>
      <w:tr>
        <w:tc>
          <w:tcPr>
            <w:tcW w:type="dxa" w:w="2340"/>
          </w:tcPr>
          <w:p>
            <w:pPr>
              <w:spacing w:line="240" w:lineRule="auto" w:after="20" w:before="20"/>
              <w:jc w:val="left"/>
            </w:pPr>
            <w:r/>
            <w:r>
              <w:rPr>
                <w:rFonts w:ascii="Times New Roman" w:hAnsi="Times New Roman"/>
                <w:sz w:val="20"/>
              </w:rPr>
              <w:t>Is marketing cost associated with segment profit?</w:t>
            </w:r>
          </w:p>
        </w:tc>
        <w:tc>
          <w:tcPr>
            <w:tcW w:type="dxa" w:w="2340"/>
          </w:tcPr>
          <w:p>
            <w:pPr>
              <w:spacing w:line="240" w:lineRule="auto" w:after="20" w:before="20"/>
              <w:jc w:val="right"/>
            </w:pPr>
            <w:r/>
            <w:r>
              <w:rPr>
                <w:rFonts w:ascii="Times New Roman" w:hAnsi="Times New Roman"/>
                <w:sz w:val="20"/>
              </w:rPr>
              <w:t>Per-kilogram MC versus π pairs</w:t>
            </w:r>
          </w:p>
        </w:tc>
        <w:tc>
          <w:tcPr>
            <w:tcW w:type="dxa" w:w="2340"/>
          </w:tcPr>
          <w:p>
            <w:pPr>
              <w:spacing w:line="240" w:lineRule="auto" w:after="20" w:before="20"/>
              <w:jc w:val="right"/>
            </w:pPr>
            <w:r/>
            <w:r>
              <w:rPr>
                <w:rFonts w:ascii="Times New Roman" w:hAnsi="Times New Roman"/>
                <w:sz w:val="20"/>
              </w:rPr>
              <w:t>Spearman rank correlation</w:t>
            </w:r>
          </w:p>
        </w:tc>
        <w:tc>
          <w:tcPr>
            <w:tcW w:type="dxa" w:w="2340"/>
          </w:tcPr>
          <w:p>
            <w:pPr>
              <w:spacing w:line="240" w:lineRule="auto" w:after="20" w:before="20"/>
              <w:jc w:val="right"/>
            </w:pPr>
            <w:r/>
            <w:r>
              <w:rPr>
                <w:rFonts w:ascii="Times New Roman" w:hAnsi="Times New Roman"/>
                <w:sz w:val="20"/>
              </w:rPr>
              <w:t>Sign and strength of rho, 95 % CI</w:t>
            </w:r>
          </w:p>
        </w:tc>
      </w:tr>
      <w:tr>
        <w:tc>
          <w:tcPr>
            <w:tcW w:type="dxa" w:w="2340"/>
          </w:tcPr>
          <w:p>
            <w:pPr>
              <w:spacing w:line="240" w:lineRule="auto" w:after="20" w:before="20"/>
              <w:jc w:val="left"/>
            </w:pPr>
            <w:r/>
            <w:r>
              <w:rPr>
                <w:rFonts w:ascii="Times New Roman" w:hAnsi="Times New Roman"/>
                <w:sz w:val="20"/>
              </w:rPr>
              <w:t>Normality screening preceding all tests</w:t>
            </w:r>
          </w:p>
        </w:tc>
        <w:tc>
          <w:tcPr>
            <w:tcW w:type="dxa" w:w="2340"/>
          </w:tcPr>
          <w:p>
            <w:pPr>
              <w:spacing w:line="240" w:lineRule="auto" w:after="20" w:before="20"/>
              <w:jc w:val="right"/>
            </w:pPr>
            <w:r/>
            <w:r>
              <w:rPr>
                <w:rFonts w:ascii="Times New Roman" w:hAnsi="Times New Roman"/>
                <w:sz w:val="20"/>
              </w:rPr>
              <w:t>Pooled price and margin series</w:t>
            </w:r>
          </w:p>
        </w:tc>
        <w:tc>
          <w:tcPr>
            <w:tcW w:type="dxa" w:w="2340"/>
          </w:tcPr>
          <w:p>
            <w:pPr>
              <w:spacing w:line="240" w:lineRule="auto" w:after="20" w:before="20"/>
              <w:jc w:val="right"/>
            </w:pPr>
            <w:r/>
            <w:r>
              <w:rPr>
                <w:rFonts w:ascii="Times New Roman" w:hAnsi="Times New Roman"/>
                <w:sz w:val="20"/>
              </w:rPr>
              <w:t>Shapiro–Wilk W</w:t>
            </w:r>
          </w:p>
        </w:tc>
        <w:tc>
          <w:tcPr>
            <w:tcW w:type="dxa" w:w="2340"/>
          </w:tcPr>
          <w:p>
            <w:pPr>
              <w:spacing w:line="240" w:lineRule="auto" w:after="20" w:before="20"/>
              <w:jc w:val="right"/>
            </w:pPr>
            <w:r/>
            <w:r>
              <w:rPr>
                <w:rFonts w:ascii="Times New Roman" w:hAnsi="Times New Roman"/>
                <w:sz w:val="20"/>
              </w:rPr>
              <w:t>p &gt; 0.05 needed to justify parametric alternatives; else nonparametric used</w:t>
            </w:r>
          </w:p>
        </w:tc>
      </w:tr>
    </w:tbl>
    <w:p>
      <w:pPr>
        <w:spacing w:line="480" w:lineRule="auto" w:after="0" w:before="0"/>
        <w:ind w:firstLine="720"/>
        <w:jc w:val="both"/>
      </w:pPr>
      <w:r>
        <w:rPr>
          <w:rFonts w:ascii="Times New Roman" w:hAnsi="Times New Roman"/>
          <w:sz w:val="24"/>
        </w:rPr>
        <w:t xml:space="preserve">Multiple pairwise contrasts following significant omnibus tests use </w:t>
      </w:r>
      <w:r>
        <w:rPr>
          <w:rFonts w:ascii="Times New Roman" w:hAnsi="Times New Roman"/>
          <w:b/>
          <w:sz w:val="24"/>
        </w:rPr>
        <w:t>Holm's (1979) step-down familywise error control</w:t>
      </w:r>
      <w:r>
        <w:rPr>
          <w:rFonts w:ascii="Times New Roman" w:hAnsi="Times New Roman"/>
          <w:sz w:val="24"/>
        </w:rPr>
        <w:t xml:space="preserve">. Because species compositions differ across respondents, </w:t>
      </w:r>
      <w:r>
        <w:rPr>
          <w:rFonts w:ascii="Times New Roman" w:hAnsi="Times New Roman"/>
          <w:b/>
          <w:sz w:val="24"/>
        </w:rPr>
        <w:t>inter-market comparisons are always executed within a single species, never pooled across species</w:t>
      </w:r>
      <w:r>
        <w:rPr>
          <w:rFonts w:ascii="Times New Roman" w:hAnsi="Times New Roman"/>
          <w:sz w:val="24"/>
        </w:rPr>
        <w:t>. Species appearing at fewer than three markets with fewer than five observations per cell are reported descriptively only.</w:t>
      </w:r>
    </w:p>
    <w:p>
      <w:pPr>
        <w:spacing w:line="276" w:lineRule="auto" w:after="120" w:before="120"/>
        <w:ind w:left="576"/>
        <w:jc w:val="both"/>
      </w:pPr>
      <w:r>
        <w:rPr>
          <w:rFonts w:ascii="Times New Roman" w:hAnsi="Times New Roman"/>
          <w:b/>
          <w:i/>
          <w:sz w:val="22"/>
        </w:rPr>
        <w:t>Exploratory-threshold disclosure.</w:t>
      </w:r>
      <w:r>
        <w:rPr>
          <w:rFonts w:ascii="Times New Roman" w:hAnsi="Times New Roman"/>
          <w:i/>
          <w:sz w:val="22"/>
        </w:rPr>
        <w:t xml:space="preserve"> The design allocates five respondents per stratum per market, so </w:t>
      </w:r>
      <w:r>
        <w:rPr>
          <w:rFonts w:ascii="Times New Roman" w:hAnsi="Times New Roman"/>
          <w:b/>
          <w:i/>
          <w:sz w:val="22"/>
        </w:rPr>
        <w:t>no species can reach five quotes per market cell for every market, and no species meets the pre-registered n ≥ 5 rule</w:t>
      </w:r>
      <w:r>
        <w:rPr>
          <w:rFonts w:ascii="Times New Roman" w:hAnsi="Times New Roman"/>
          <w:i/>
          <w:sz w:val="22"/>
        </w:rPr>
        <w:t xml:space="preserve">. All inter-market tests are therefore executed and reported at an explicitly labelled </w:t>
      </w:r>
      <w:r>
        <w:rPr>
          <w:rFonts w:ascii="Times New Roman" w:hAnsi="Times New Roman"/>
          <w:b/>
          <w:i/>
          <w:sz w:val="22"/>
        </w:rPr>
        <w:t>exploratory threshold (n ≥ 3 in ≥ 3 markets)</w:t>
      </w:r>
      <w:r>
        <w:rPr>
          <w:rFonts w:ascii="Times New Roman" w:hAnsi="Times New Roman"/>
          <w:i/>
          <w:sz w:val="22"/>
        </w:rPr>
        <w:t>, flagged as such in Table 4.14, and read as descriptive of this sample rather than as confirmatory inference. This is a design limitation rather than an analytical choice (§3.11) and is restated in Chapters 4 and 5.</w:t>
      </w:r>
    </w:p>
    <w:p>
      <w:pPr>
        <w:pStyle w:val="Heading2"/>
      </w:pPr>
      <w:r>
        <w:t>3.9 Data quality assurance</w:t>
      </w:r>
    </w:p>
    <w:p>
      <w:pPr>
        <w:spacing w:line="480" w:lineRule="auto" w:after="0" w:before="0"/>
        <w:ind w:firstLine="720"/>
        <w:jc w:val="both"/>
      </w:pPr>
      <w:r>
        <w:rPr>
          <w:rFonts w:ascii="Times New Roman" w:hAnsi="Times New Roman"/>
          <w:sz w:val="24"/>
        </w:rPr>
        <w:t xml:space="preserve">Interviewers receive one structured training session covering consent administration, species coding, maund-to-kilogram conversion, skip patterns and the pair-linking rule, immediately followed by the pilot round (§3.5.1). Completed forms are checked </w:t>
      </w:r>
      <w:r>
        <w:rPr>
          <w:rFonts w:ascii="Times New Roman" w:hAnsi="Times New Roman"/>
          <w:b/>
          <w:sz w:val="24"/>
        </w:rPr>
        <w:t>same-day against arithmetic range constraints</w:t>
      </w:r>
      <w:r>
        <w:rPr>
          <w:rFonts w:ascii="Times New Roman" w:hAnsi="Times New Roman"/>
          <w:sz w:val="24"/>
        </w:rPr>
        <w:t xml:space="preserve">, and daily field debriefs resolve anomalies while memory remains fresh. Approximately </w:t>
      </w:r>
      <w:r>
        <w:rPr>
          <w:rFonts w:ascii="Times New Roman" w:hAnsi="Times New Roman"/>
          <w:b/>
          <w:sz w:val="24"/>
        </w:rPr>
        <w:t>ten percent of trader respondents</w:t>
      </w:r>
      <w:r>
        <w:rPr>
          <w:rFonts w:ascii="Times New Roman" w:hAnsi="Times New Roman"/>
          <w:sz w:val="24"/>
        </w:rPr>
        <w:t xml:space="preserve"> are re-approached through short callback verification of key fields (quantity handled, commission rates).</w:t>
      </w:r>
    </w:p>
    <w:p>
      <w:pPr>
        <w:spacing w:line="480" w:lineRule="auto" w:after="0" w:before="0"/>
        <w:ind w:firstLine="720"/>
        <w:jc w:val="both"/>
      </w:pPr>
      <w:r>
        <w:rPr>
          <w:rFonts w:ascii="Times New Roman" w:hAnsi="Times New Roman"/>
          <w:sz w:val="24"/>
        </w:rPr>
        <w:t xml:space="preserve">During entry, respondent identifiers are screened for duplication, pair identifiers are reconciled across linked forms, and </w:t>
      </w:r>
      <w:r>
        <w:rPr>
          <w:rFonts w:ascii="Times New Roman" w:hAnsi="Times New Roman"/>
          <w:b/>
          <w:sz w:val="24"/>
        </w:rPr>
        <w:t>implausible entries are flagged rather than deleted</w:t>
      </w:r>
      <w:r>
        <w:rPr>
          <w:rFonts w:ascii="Times New Roman" w:hAnsi="Times New Roman"/>
          <w:sz w:val="24"/>
        </w:rPr>
        <w:t xml:space="preserve"> so that exclusion decisions remain documented and traceable. Buy-price records that traders decline to disclose retain their analytical role under an explicitly flagged proxy convention approved before analysis.</w:t>
      </w:r>
    </w:p>
    <w:p>
      <w:pPr>
        <w:spacing w:line="480" w:lineRule="auto" w:after="0" w:before="0"/>
        <w:ind w:firstLine="720"/>
        <w:jc w:val="both"/>
      </w:pPr>
      <w:r>
        <w:rPr>
          <w:rFonts w:ascii="Times New Roman" w:hAnsi="Times New Roman"/>
          <w:sz w:val="24"/>
        </w:rPr>
        <w:t xml:space="preserve">Beyond the field procedures, three </w:t>
      </w:r>
      <w:r>
        <w:rPr>
          <w:rFonts w:ascii="Times New Roman" w:hAnsi="Times New Roman"/>
          <w:b/>
          <w:sz w:val="24"/>
        </w:rPr>
        <w:t>automated gates</w:t>
      </w:r>
      <w:r>
        <w:rPr>
          <w:rFonts w:ascii="Times New Roman" w:hAnsi="Times New Roman"/>
          <w:sz w:val="24"/>
        </w:rPr>
        <w:t xml:space="preserve"> are checked at the end of every analysis run: the three segment margins must telescope to the total spread; the producer's share and the spread percentage must sum to 100; and the pooled producer's share in Table 4.3 must equal that in Table 4.10. An independent audit script (scripts/review_audit.py) re-derives 65 checks from the workbook without reference to the analysis outputs.</w:t>
      </w:r>
    </w:p>
    <w:p>
      <w:pPr>
        <w:pStyle w:val="Heading2"/>
      </w:pPr>
      <w:r>
        <w:t>3.10 Ethical considerations</w:t>
      </w:r>
    </w:p>
    <w:p>
      <w:pPr>
        <w:spacing w:line="480" w:lineRule="auto" w:after="0" w:before="0"/>
        <w:ind w:firstLine="720"/>
        <w:jc w:val="both"/>
      </w:pPr>
      <w:r>
        <w:rPr>
          <w:rFonts w:ascii="Times New Roman" w:hAnsi="Times New Roman"/>
          <w:sz w:val="24"/>
        </w:rPr>
        <w:t xml:space="preserve">Participation is voluntary and based on </w:t>
      </w:r>
      <w:r>
        <w:rPr>
          <w:rFonts w:ascii="Times New Roman" w:hAnsi="Times New Roman"/>
          <w:b/>
          <w:sz w:val="24"/>
        </w:rPr>
        <w:t>verbal informed consent</w:t>
      </w:r>
      <w:r>
        <w:rPr>
          <w:rFonts w:ascii="Times New Roman" w:hAnsi="Times New Roman"/>
          <w:sz w:val="24"/>
        </w:rPr>
        <w:t>:</w:t>
      </w:r>
    </w:p>
    <w:p>
      <w:pPr>
        <w:spacing w:line="480" w:lineRule="auto" w:after="0" w:before="0"/>
        <w:ind w:left="720" w:hanging="360"/>
        <w:jc w:val="both"/>
      </w:pPr>
      <w:r>
        <w:rPr>
          <w:rFonts w:ascii="Times New Roman" w:hAnsi="Times New Roman"/>
          <w:sz w:val="24"/>
        </w:rPr>
        <w:t>The interviewer reads a standard statement in Bangla explaining the study purpose, the academic-only use of information, anonymity protections, and the right to decline any question or withdraw entirely without consequence.</w:t>
      </w:r>
    </w:p>
    <w:p>
      <w:pPr>
        <w:spacing w:line="480" w:lineRule="auto" w:after="0" w:before="0"/>
        <w:ind w:left="720" w:hanging="360"/>
        <w:jc w:val="both"/>
      </w:pPr>
      <w:r>
        <w:rPr>
          <w:rFonts w:ascii="Times New Roman" w:hAnsi="Times New Roman"/>
          <w:sz w:val="24"/>
        </w:rPr>
        <w:t>Personal identifiers are replaced by coded IDs at collection time; contact details are not recorded on forms, and electronic files reside exclusively on a password-protected device accessible to the researcher.</w:t>
      </w:r>
    </w:p>
    <w:p>
      <w:pPr>
        <w:spacing w:line="480" w:lineRule="auto" w:after="0" w:before="0"/>
        <w:ind w:left="720" w:hanging="360"/>
        <w:jc w:val="both"/>
      </w:pPr>
      <w:r>
        <w:rPr>
          <w:rFonts w:ascii="Times New Roman" w:hAnsi="Times New Roman"/>
          <w:sz w:val="24"/>
        </w:rPr>
        <w:t>Reported results aggregate to group level so that no individual operator can be identified from published tables or figures.</w:t>
      </w:r>
    </w:p>
    <w:p>
      <w:pPr>
        <w:spacing w:line="480" w:lineRule="auto" w:after="0" w:before="0"/>
        <w:ind w:left="720" w:hanging="360"/>
        <w:jc w:val="both"/>
      </w:pPr>
      <w:r>
        <w:rPr>
          <w:rFonts w:ascii="Times New Roman" w:hAnsi="Times New Roman"/>
          <w:sz w:val="24"/>
        </w:rPr>
        <w:t>The protocol follows the academic norms of the departmental term-paper course, and supervisor endorsement of instruments constitutes the institutional review of the survey plan.</w:t>
      </w:r>
    </w:p>
    <w:p>
      <w:pPr>
        <w:pStyle w:val="Heading2"/>
      </w:pPr>
      <w:r>
        <w:t>3.11 Limitations of the methodology</w:t>
      </w:r>
    </w:p>
    <w:p>
      <w:pPr>
        <w:spacing w:line="480" w:lineRule="auto" w:after="0" w:before="0"/>
        <w:ind w:firstLine="720"/>
        <w:jc w:val="both"/>
      </w:pPr>
      <w:r>
        <w:rPr>
          <w:rFonts w:ascii="Times New Roman" w:hAnsi="Times New Roman"/>
          <w:sz w:val="24"/>
        </w:rPr>
        <w:t>Five limitations bound the interpretation of findings.</w:t>
      </w:r>
    </w:p>
    <w:p>
      <w:pPr>
        <w:spacing w:line="480" w:lineRule="auto" w:after="0" w:before="0"/>
        <w:ind w:firstLine="720"/>
        <w:jc w:val="both"/>
      </w:pPr>
      <w:r>
        <w:rPr>
          <w:rFonts w:ascii="Times New Roman" w:hAnsi="Times New Roman"/>
          <w:sz w:val="24"/>
        </w:rPr>
        <w:t xml:space="preserve">Two further limitations are specific to the implementation and are disclosed here rather than at the results stage. </w:t>
      </w:r>
      <w:r>
        <w:rPr>
          <w:rFonts w:ascii="Times New Roman" w:hAnsi="Times New Roman"/>
          <w:b/>
          <w:sz w:val="24"/>
        </w:rPr>
        <w:t>(f)</w:t>
      </w:r>
      <w:r>
        <w:rPr>
          <w:rFonts w:ascii="Times New Roman" w:hAnsi="Times New Roman"/>
          <w:sz w:val="24"/>
        </w:rPr>
        <w:t xml:space="preserve"> The </w:t>
      </w:r>
      <w:r>
        <w:rPr>
          <w:rFonts w:ascii="Times New Roman" w:hAnsi="Times New Roman"/>
          <w:b/>
          <w:sz w:val="24"/>
        </w:rPr>
        <w:t>pre-registered n ≥ 5 per-cell rule of §3.8 is unreachable by design</w:t>
      </w:r>
      <w:r>
        <w:rPr>
          <w:rFonts w:ascii="Times New Roman" w:hAnsi="Times New Roman"/>
          <w:sz w:val="24"/>
        </w:rPr>
        <w:t xml:space="preserve"> (§3.8 exploratory-threshold disclosure), so all inter-market inference is exploratory. </w:t>
      </w:r>
      <w:r>
        <w:rPr>
          <w:rFonts w:ascii="Times New Roman" w:hAnsi="Times New Roman"/>
          <w:b/>
          <w:sz w:val="24"/>
        </w:rPr>
        <w:t>(g)</w:t>
      </w:r>
      <w:r>
        <w:rPr>
          <w:rFonts w:ascii="Times New Roman" w:hAnsi="Times New Roman"/>
          <w:sz w:val="24"/>
        </w:rPr>
        <w:t xml:space="preserve"> The </w:t>
      </w:r>
      <w:r>
        <w:rPr>
          <w:rFonts w:ascii="Times New Roman" w:hAnsi="Times New Roman"/>
          <w:b/>
          <w:sz w:val="24"/>
        </w:rPr>
        <w:t>survey window opens at the start of the annual hilsa conservation ban</w:t>
      </w:r>
      <w:r>
        <w:rPr>
          <w:rFonts w:ascii="Times New Roman" w:hAnsi="Times New Roman"/>
          <w:sz w:val="24"/>
        </w:rPr>
        <w:t xml:space="preserve"> (Chapter 1, §1.7); the ban is not a measured variable in this study, and Ilish results should be read with that context in mind.</w:t>
      </w:r>
    </w:p>
    <w:p>
      <w:pPr>
        <w:pStyle w:val="Heading2"/>
      </w:pPr>
      <w:r>
        <w:t>3.12 Data management, processing and software</w:t>
      </w:r>
    </w:p>
    <w:p>
      <w:pPr>
        <w:pStyle w:val="Heading2"/>
      </w:pPr>
      <w:r>
        <w:t>3.13 Implementation status and data provenance</w:t>
      </w:r>
    </w:p>
    <w:p>
      <w:pPr>
        <w:spacing w:line="480" w:lineRule="auto" w:after="0" w:before="0"/>
        <w:ind w:firstLine="720"/>
        <w:jc w:val="both"/>
      </w:pPr>
      <w:r>
        <w:rPr>
          <w:rFonts w:ascii="Times New Roman" w:hAnsi="Times New Roman"/>
          <w:sz w:val="24"/>
        </w:rPr>
        <w:t xml:space="preserve">The design described in §3.1–3.11 is the design </w:t>
      </w:r>
      <w:r>
        <w:rPr>
          <w:rFonts w:ascii="Times New Roman" w:hAnsi="Times New Roman"/>
          <w:b/>
          <w:sz w:val="24"/>
        </w:rPr>
        <w:t>as specified and as implemented in the pipeline</w:t>
      </w:r>
      <w:r>
        <w:rPr>
          <w:rFonts w:ascii="Times New Roman" w:hAnsi="Times New Roman"/>
          <w:sz w:val="24"/>
        </w:rPr>
        <w:t xml:space="preserve">. The workbook currently analysed, however, is a </w:t>
      </w:r>
      <w:r>
        <w:rPr>
          <w:rFonts w:ascii="Times New Roman" w:hAnsi="Times New Roman"/>
          <w:b/>
          <w:sz w:val="24"/>
        </w:rPr>
        <w:t>synthetic realisation</w:t>
      </w:r>
      <w:r>
        <w:rPr>
          <w:rFonts w:ascii="Times New Roman" w:hAnsi="Times New Roman"/>
          <w:sz w:val="24"/>
        </w:rPr>
        <w:t xml:space="preserve"> of that design rather than collected field data.</w:t>
      </w:r>
    </w:p>
    <w:p>
      <w:pPr>
        <w:spacing w:line="480" w:lineRule="auto" w:after="0" w:before="0"/>
        <w:ind w:firstLine="720"/>
        <w:jc w:val="both"/>
      </w:pPr>
      <w:r>
        <w:rPr>
          <w:rFonts w:ascii="Times New Roman" w:hAnsi="Times New Roman"/>
          <w:sz w:val="24"/>
        </w:rPr>
        <w:t xml:space="preserve">04_data_filled/SYNTHETIC_v3_20260315_Chattogram_Filled.xlsx was generated by scripts/generate_synthetic_data.py from random.Random(20260315). It populates all 16 sheets with the full structure the instruments specify — 120 respondents (30 per stratum) across the six markets, ten focal species, 491 price-observation rows, 15 linked buyer–seller pairs, the complete cost modules and the Form M checklists — and it reproduces the market, species, unit and flag conventions of §3.2–3.7 exactly, including the 1 maund = 37.32 kg conversion and the K/D flags. </w:t>
      </w:r>
      <w:r>
        <w:rPr>
          <w:rFonts w:ascii="Times New Roman" w:hAnsi="Times New Roman"/>
          <w:b/>
          <w:sz w:val="24"/>
        </w:rPr>
        <w:t>Every element of §3.1–3.11 therefore describes the frame the analysed data occupy; what is synthetic is the provenance of the individual price, cost and attribute values within that frame.</w:t>
      </w:r>
    </w:p>
    <w:p>
      <w:pPr>
        <w:spacing w:line="480" w:lineRule="auto" w:after="0" w:before="0"/>
        <w:ind w:firstLine="720"/>
        <w:jc w:val="both"/>
      </w:pPr>
      <w:r>
        <w:rPr>
          <w:rFonts w:ascii="Times New Roman" w:hAnsi="Times New Roman"/>
          <w:sz w:val="24"/>
        </w:rPr>
        <w:t xml:space="preserve">This is stated rather than obscured because it governs what may be claimed. The design, the instruments, the quality gate, the operational conventions of §3.7.5, the statistical plan of §3.8 and the reporting templates are all real and are all exercised end to end. The </w:t>
      </w:r>
      <w:r>
        <w:rPr>
          <w:rFonts w:ascii="Times New Roman" w:hAnsi="Times New Roman"/>
          <w:b/>
          <w:sz w:val="24"/>
        </w:rPr>
        <w:t>numbers</w:t>
      </w:r>
      <w:r>
        <w:rPr>
          <w:rFonts w:ascii="Times New Roman" w:hAnsi="Times New Roman"/>
          <w:sz w:val="24"/>
        </w:rPr>
        <w:t xml:space="preserve"> in Chapter 4 are properties of the generator, not of Chattogram's markets, and no figure derived from them may be cited as an empirical finding — a point restated in the provenance note to Chapter 4 and developed in its §4.11.</w:t>
      </w:r>
    </w:p>
    <w:p>
      <w:pPr>
        <w:spacing w:line="480" w:lineRule="auto" w:after="0" w:before="0"/>
        <w:ind w:firstLine="720"/>
        <w:jc w:val="both"/>
      </w:pPr>
      <w:r>
        <w:rPr>
          <w:rFonts w:ascii="Times New Roman" w:hAnsi="Times New Roman"/>
          <w:sz w:val="24"/>
        </w:rPr>
        <w:t>Switching to real field data requires no change to any method in this chapter. The blank template Marine_Fish_Marketing_Data_Entry_Chattogram_REAL_EMPTY.xlsx holds the yellow input cells empty with grey IDs and blue derived columns intact; the analyst fills the yellow cells only, runs verify_filled.py (24/24), then run_analysis.py, extend_analysis.py, clean_data.py, make_charts_v2.py, review_audit.py and scripts/R/MS499_full_analysis.R, and every table regenerates. Chapter 4's structure, caveats and reconciliation logic carry over unchanged; its numbers are replaced.</w:t>
      </w:r>
    </w:p>
    <w:p>
      <w:pPr>
        <w:pStyle w:val="Heading3"/>
      </w:pPr>
      <w:r>
        <w:t>References cited in this chapter</w:t>
      </w:r>
    </w:p>
    <w:p>
      <w:pPr>
        <w:spacing w:line="480" w:lineRule="auto" w:after="0" w:before="0"/>
        <w:ind w:firstLine="720"/>
        <w:jc w:val="both"/>
      </w:pPr>
      <w:r>
        <w:rPr>
          <w:rFonts w:ascii="Times New Roman" w:hAnsi="Times New Roman"/>
          <w:sz w:val="24"/>
        </w:rPr>
        <w:t xml:space="preserve">Acharya, S. S., &amp; Agarwal, N. L. (1987). </w:t>
      </w:r>
      <w:r>
        <w:rPr>
          <w:rFonts w:ascii="Times New Roman" w:hAnsi="Times New Roman"/>
          <w:i/>
          <w:sz w:val="24"/>
        </w:rPr>
        <w:t>Agricultural marketing in India</w:t>
      </w:r>
      <w:r>
        <w:rPr>
          <w:rFonts w:ascii="Times New Roman" w:hAnsi="Times New Roman"/>
          <w:sz w:val="24"/>
        </w:rPr>
        <w:t>. Oxford &amp; IBH Publishing.</w:t>
      </w:r>
    </w:p>
    <w:p>
      <w:pPr>
        <w:spacing w:line="480" w:lineRule="auto" w:after="0" w:before="0"/>
        <w:ind w:firstLine="720"/>
        <w:jc w:val="both"/>
      </w:pPr>
      <w:r>
        <w:rPr>
          <w:rFonts w:ascii="Times New Roman" w:hAnsi="Times New Roman"/>
          <w:sz w:val="24"/>
        </w:rPr>
        <w:t xml:space="preserve">Cochran, W. G. (1977). </w:t>
      </w:r>
      <w:r>
        <w:rPr>
          <w:rFonts w:ascii="Times New Roman" w:hAnsi="Times New Roman"/>
          <w:i/>
          <w:sz w:val="24"/>
        </w:rPr>
        <w:t>Sampling techniques</w:t>
      </w:r>
      <w:r>
        <w:rPr>
          <w:rFonts w:ascii="Times New Roman" w:hAnsi="Times New Roman"/>
          <w:sz w:val="24"/>
        </w:rPr>
        <w:t xml:space="preserve"> (3rd ed.). John Wiley &amp; Sons.</w:t>
      </w:r>
    </w:p>
    <w:p>
      <w:pPr>
        <w:spacing w:line="480" w:lineRule="auto" w:after="0" w:before="0"/>
        <w:ind w:firstLine="720"/>
        <w:jc w:val="both"/>
      </w:pPr>
      <w:r>
        <w:rPr>
          <w:rFonts w:ascii="Times New Roman" w:hAnsi="Times New Roman"/>
          <w:sz w:val="24"/>
        </w:rPr>
        <w:t xml:space="preserve">Department of Fisheries (DoF). (2024). </w:t>
      </w:r>
      <w:r>
        <w:rPr>
          <w:rFonts w:ascii="Times New Roman" w:hAnsi="Times New Roman"/>
          <w:i/>
          <w:sz w:val="24"/>
        </w:rPr>
        <w:t>Yearbook of fisheries statistics of Bangladesh 2023–24</w:t>
      </w:r>
      <w:r>
        <w:rPr>
          <w:rFonts w:ascii="Times New Roman" w:hAnsi="Times New Roman"/>
          <w:sz w:val="24"/>
        </w:rPr>
        <w:t xml:space="preserve"> (Vol. 41). Fisheries Resources Survey System, Ministry of Fisheries and Livestock, Government of Bangladesh.</w:t>
      </w:r>
    </w:p>
    <w:p>
      <w:pPr>
        <w:spacing w:line="480" w:lineRule="auto" w:after="0" w:before="0"/>
        <w:ind w:firstLine="720"/>
        <w:jc w:val="both"/>
      </w:pPr>
      <w:r>
        <w:rPr>
          <w:rFonts w:ascii="Times New Roman" w:hAnsi="Times New Roman"/>
          <w:sz w:val="24"/>
        </w:rPr>
        <w:t xml:space="preserve">Dunn, O. J. (1964). Multiple comparisons using rank sums. </w:t>
      </w:r>
      <w:r>
        <w:rPr>
          <w:rFonts w:ascii="Times New Roman" w:hAnsi="Times New Roman"/>
          <w:i/>
          <w:sz w:val="24"/>
        </w:rPr>
        <w:t>Technometrics, 6</w:t>
      </w:r>
      <w:r>
        <w:rPr>
          <w:rFonts w:ascii="Times New Roman" w:hAnsi="Times New Roman"/>
          <w:sz w:val="24"/>
        </w:rPr>
        <w:t>(3), 241–252.</w:t>
      </w:r>
    </w:p>
    <w:p>
      <w:pPr>
        <w:spacing w:line="480" w:lineRule="auto" w:after="0" w:before="0"/>
        <w:ind w:firstLine="720"/>
        <w:jc w:val="both"/>
      </w:pPr>
      <w:r>
        <w:rPr>
          <w:rFonts w:ascii="Times New Roman" w:hAnsi="Times New Roman"/>
          <w:sz w:val="24"/>
        </w:rPr>
        <w:t xml:space="preserve">FishBase. (2026). </w:t>
      </w:r>
      <w:r>
        <w:rPr>
          <w:rFonts w:ascii="Times New Roman" w:hAnsi="Times New Roman"/>
          <w:i/>
          <w:sz w:val="24"/>
        </w:rPr>
        <w:t>FishBase world database of fishes</w:t>
      </w:r>
      <w:r>
        <w:rPr>
          <w:rFonts w:ascii="Times New Roman" w:hAnsi="Times New Roman"/>
          <w:sz w:val="24"/>
        </w:rPr>
        <w:t>. https://www.fishbase.se</w:t>
      </w:r>
    </w:p>
    <w:p>
      <w:pPr>
        <w:spacing w:line="480" w:lineRule="auto" w:after="0" w:before="0"/>
        <w:ind w:firstLine="720"/>
        <w:jc w:val="both"/>
      </w:pPr>
      <w:r>
        <w:rPr>
          <w:rFonts w:ascii="Times New Roman" w:hAnsi="Times New Roman"/>
          <w:sz w:val="24"/>
        </w:rPr>
        <w:t xml:space="preserve">Holm, S. (1979). A simple sequentially rejective multiple test procedure. </w:t>
      </w:r>
      <w:r>
        <w:rPr>
          <w:rFonts w:ascii="Times New Roman" w:hAnsi="Times New Roman"/>
          <w:i/>
          <w:sz w:val="24"/>
        </w:rPr>
        <w:t>Scandinavian Journal of Statistics, 6</w:t>
      </w:r>
      <w:r>
        <w:rPr>
          <w:rFonts w:ascii="Times New Roman" w:hAnsi="Times New Roman"/>
          <w:sz w:val="24"/>
        </w:rPr>
        <w:t>(2), 65–70.</w:t>
      </w:r>
    </w:p>
    <w:p>
      <w:pPr>
        <w:spacing w:line="480" w:lineRule="auto" w:after="0" w:before="0"/>
        <w:ind w:firstLine="720"/>
        <w:jc w:val="both"/>
      </w:pPr>
      <w:r>
        <w:rPr>
          <w:rFonts w:ascii="Times New Roman" w:hAnsi="Times New Roman"/>
          <w:sz w:val="24"/>
        </w:rPr>
        <w:t xml:space="preserve">Kohls, R. L., &amp; Uhl, J. N. (1980). </w:t>
      </w:r>
      <w:r>
        <w:rPr>
          <w:rFonts w:ascii="Times New Roman" w:hAnsi="Times New Roman"/>
          <w:i/>
          <w:sz w:val="24"/>
        </w:rPr>
        <w:t>Marketing of agricultural products</w:t>
      </w:r>
      <w:r>
        <w:rPr>
          <w:rFonts w:ascii="Times New Roman" w:hAnsi="Times New Roman"/>
          <w:sz w:val="24"/>
        </w:rPr>
        <w:t>. Macmillan.</w:t>
      </w:r>
    </w:p>
    <w:p>
      <w:pPr>
        <w:spacing w:line="480" w:lineRule="auto" w:after="0" w:before="0"/>
        <w:ind w:firstLine="720"/>
        <w:jc w:val="both"/>
      </w:pPr>
      <w:r>
        <w:rPr>
          <w:rFonts w:ascii="Times New Roman" w:hAnsi="Times New Roman"/>
          <w:sz w:val="24"/>
        </w:rPr>
        <w:t xml:space="preserve">Kruskal, W. H., &amp; Wallis, W. A. (1952). Use of ranks in one-criterion variance analysis. </w:t>
      </w:r>
      <w:r>
        <w:rPr>
          <w:rFonts w:ascii="Times New Roman" w:hAnsi="Times New Roman"/>
          <w:i/>
          <w:sz w:val="24"/>
        </w:rPr>
        <w:t>The Annals of Mathematical Statistics, 23</w:t>
      </w:r>
      <w:r>
        <w:rPr>
          <w:rFonts w:ascii="Times New Roman" w:hAnsi="Times New Roman"/>
          <w:sz w:val="24"/>
        </w:rPr>
        <w:t>(3), 525–540.</w:t>
      </w:r>
    </w:p>
    <w:p>
      <w:pPr>
        <w:spacing w:line="480" w:lineRule="auto" w:after="0" w:before="0"/>
        <w:ind w:firstLine="720"/>
        <w:jc w:val="both"/>
      </w:pPr>
      <w:r>
        <w:rPr>
          <w:rFonts w:ascii="Times New Roman" w:hAnsi="Times New Roman"/>
          <w:sz w:val="24"/>
        </w:rPr>
        <w:t xml:space="preserve">R Core Team. (2025). </w:t>
      </w:r>
      <w:r>
        <w:rPr>
          <w:rFonts w:ascii="Times New Roman" w:hAnsi="Times New Roman"/>
          <w:i/>
          <w:sz w:val="24"/>
        </w:rPr>
        <w:t>R: A language and environment for statistical computing</w:t>
      </w:r>
      <w:r>
        <w:rPr>
          <w:rFonts w:ascii="Times New Roman" w:hAnsi="Times New Roman"/>
          <w:sz w:val="24"/>
        </w:rPr>
        <w:t>. R Foundation for Statistical Computing. https://www.R-project.org/</w:t>
      </w:r>
    </w:p>
    <w:p>
      <w:pPr>
        <w:spacing w:line="480" w:lineRule="auto" w:after="0" w:before="0"/>
        <w:ind w:firstLine="720"/>
        <w:jc w:val="both"/>
      </w:pPr>
      <w:r>
        <w:rPr>
          <w:rFonts w:ascii="Times New Roman" w:hAnsi="Times New Roman"/>
          <w:sz w:val="24"/>
        </w:rPr>
        <w:t xml:space="preserve">Shepherd, G. S. (1965). </w:t>
      </w:r>
      <w:r>
        <w:rPr>
          <w:rFonts w:ascii="Times New Roman" w:hAnsi="Times New Roman"/>
          <w:i/>
          <w:sz w:val="24"/>
        </w:rPr>
        <w:t>Marketing farm products: Economic analysis</w:t>
      </w:r>
      <w:r>
        <w:rPr>
          <w:rFonts w:ascii="Times New Roman" w:hAnsi="Times New Roman"/>
          <w:sz w:val="24"/>
        </w:rPr>
        <w:t xml:space="preserve"> (6th ed.). Iowa State University Press.</w:t>
      </w:r>
    </w:p>
    <w:p>
      <w:pPr>
        <w:spacing w:line="480" w:lineRule="auto" w:after="0" w:before="0"/>
        <w:ind w:firstLine="720"/>
        <w:jc w:val="both"/>
      </w:pPr>
      <w:r>
        <w:rPr>
          <w:rFonts w:ascii="Times New Roman" w:hAnsi="Times New Roman"/>
          <w:sz w:val="24"/>
        </w:rPr>
        <w:t xml:space="preserve">Yamane, T. (1967). </w:t>
      </w:r>
      <w:r>
        <w:rPr>
          <w:rFonts w:ascii="Times New Roman" w:hAnsi="Times New Roman"/>
          <w:i/>
          <w:sz w:val="24"/>
        </w:rPr>
        <w:t>Statistics: An introductory analysis</w:t>
      </w:r>
      <w:r>
        <w:rPr>
          <w:rFonts w:ascii="Times New Roman" w:hAnsi="Times New Roman"/>
          <w:sz w:val="24"/>
        </w:rPr>
        <w:t xml:space="preserve"> (2nd ed.). Harper &amp; Row.</w:t>
      </w:r>
    </w:p>
    <w:p>
      <w:r>
        <w:br w:type="page"/>
      </w:r>
    </w:p>
    <w:p>
      <w:pPr>
        <w:pStyle w:val="Heading1"/>
      </w:pPr>
      <w:r>
        <w:t>CHAPTER 4 — RESULTS AND DISCUSSION</w:t>
      </w:r>
    </w:p>
    <w:p>
      <w:pPr>
        <w:pStyle w:val="Heading2"/>
      </w:pPr>
      <w:r>
        <w:t>4.1 Respondents and their characteristics</w:t>
      </w:r>
    </w:p>
    <w:p>
      <w:pPr>
        <w:spacing w:line="480" w:lineRule="auto" w:after="0" w:before="0"/>
        <w:ind w:firstLine="720"/>
        <w:jc w:val="both"/>
      </w:pPr>
      <w:r>
        <w:rPr>
          <w:rFonts w:ascii="Times New Roman" w:hAnsi="Times New Roman"/>
          <w:sz w:val="24"/>
        </w:rPr>
        <w:t xml:space="preserve">The survey frame covers </w:t>
      </w:r>
      <w:r>
        <w:rPr>
          <w:rFonts w:ascii="Times New Roman" w:hAnsi="Times New Roman"/>
          <w:b/>
          <w:sz w:val="24"/>
        </w:rPr>
        <w:t>120 respondents across six markets</w:t>
      </w:r>
      <w:r>
        <w:rPr>
          <w:rFonts w:ascii="Times New Roman" w:hAnsi="Times New Roman"/>
          <w:sz w:val="24"/>
        </w:rPr>
        <w:t>: 30 aratdars, 30 bepari/faria, 30 retailers and 30 exit-intercepted consumers, interviewed over 3–7 March 2026 following the pilot on 2 March (Table 4.1).</w:t>
      </w:r>
    </w:p>
    <w:p>
      <w:pPr>
        <w:spacing w:line="480" w:lineRule="auto" w:after="0" w:before="0"/>
        <w:ind w:firstLine="720"/>
        <w:jc w:val="both"/>
      </w:pPr>
      <w:r>
        <w:rPr>
          <w:rFonts w:ascii="Times New Roman" w:hAnsi="Times New Roman"/>
          <w:sz w:val="24"/>
        </w:rPr>
        <w:t xml:space="preserve">Traders averaged </w:t>
      </w:r>
      <w:r>
        <w:rPr>
          <w:rFonts w:ascii="Times New Roman" w:hAnsi="Times New Roman"/>
          <w:b/>
          <w:sz w:val="24"/>
        </w:rPr>
        <w:t>42.3 years</w:t>
      </w:r>
      <w:r>
        <w:rPr>
          <w:rFonts w:ascii="Times New Roman" w:hAnsi="Times New Roman"/>
          <w:sz w:val="24"/>
        </w:rPr>
        <w:t xml:space="preserve"> (SD 10.7) with </w:t>
      </w:r>
      <w:r>
        <w:rPr>
          <w:rFonts w:ascii="Times New Roman" w:hAnsi="Times New Roman"/>
          <w:b/>
          <w:sz w:val="24"/>
        </w:rPr>
        <w:t>16.1 years</w:t>
      </w:r>
      <w:r>
        <w:rPr>
          <w:rFonts w:ascii="Times New Roman" w:hAnsi="Times New Roman"/>
          <w:sz w:val="24"/>
        </w:rPr>
        <w:t xml:space="preserve"> (SD 9.0) in the marine-fish trade and a mean household size of 5.3. The strata differ in the expected direction: aratdars — whose role requires premises, working capital and established landing contacts — were the oldest and most experienced group (47.1 years; 20.6 years in business), while retailers were the youngest and least experienced (38.6 years; 11.4 years). Bepari/faria split 22 bepari to 8 faria, the faria sub-stratum being the smaller-scale, shorter-distance operator.</w:t>
      </w:r>
    </w:p>
    <w:p>
      <w:pPr>
        <w:spacing w:line="480" w:lineRule="auto" w:after="0" w:before="0"/>
        <w:ind w:firstLine="720"/>
        <w:jc w:val="both"/>
      </w:pPr>
      <w:r>
        <w:rPr>
          <w:rFonts w:ascii="Times New Roman" w:hAnsi="Times New Roman"/>
          <w:sz w:val="24"/>
        </w:rPr>
        <w:t xml:space="preserve">Education was concentrated at primary and secondary level: across all 90 traders, 13.3 % had no formal schooling, 37.8 % primary, 41.1 % secondary and 7.8 % higher secondary. </w:t>
      </w:r>
      <w:r>
        <w:rPr>
          <w:rFonts w:ascii="Times New Roman" w:hAnsi="Times New Roman"/>
          <w:b/>
          <w:sz w:val="24"/>
        </w:rPr>
        <w:t>Illiteracy was highest among retailers (16.7 %)</w:t>
      </w:r>
      <w:r>
        <w:rPr>
          <w:rFonts w:ascii="Times New Roman" w:hAnsi="Times New Roman"/>
          <w:sz w:val="24"/>
        </w:rPr>
        <w:t>, not among bepari/faria (13.6 %), and no faria in the sample was illiterate. The pattern is consistent with a mature, informally schooled trading population in which the capital-intensive auction role attracts the most established operators.</w:t>
      </w:r>
    </w:p>
    <w:p>
      <w:pPr>
        <w:keepNext/>
        <w:spacing w:line="480" w:lineRule="auto" w:after="0" w:before="240"/>
        <w:jc w:val="both"/>
      </w:pPr>
      <w:r>
        <w:rPr>
          <w:rFonts w:ascii="Times New Roman" w:hAnsi="Times New Roman"/>
          <w:b/>
          <w:sz w:val="24"/>
        </w:rPr>
        <w:t>Table 4.1</w:t>
      </w:r>
    </w:p>
    <w:p>
      <w:pPr>
        <w:keepNext/>
        <w:spacing w:line="480" w:lineRule="auto" w:after="0" w:before="0"/>
        <w:jc w:val="both"/>
      </w:pPr>
      <w:r>
        <w:rPr>
          <w:rFonts w:ascii="Times New Roman" w:hAnsi="Times New Roman"/>
          <w:i/>
          <w:sz w:val="24"/>
        </w:rPr>
        <w:t>Profile of surveyed market actors, Chattogram, March 2026</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851"/>
        <w:gridCol w:w="851"/>
        <w:gridCol w:w="851"/>
        <w:gridCol w:w="851"/>
        <w:gridCol w:w="851"/>
        <w:gridCol w:w="851"/>
        <w:gridCol w:w="851"/>
        <w:gridCol w:w="851"/>
        <w:gridCol w:w="851"/>
        <w:gridCol w:w="851"/>
        <w:gridCol w:w="851"/>
      </w:tblGrid>
      <w:tr>
        <w:tc>
          <w:tcPr>
            <w:tcW w:type="dxa" w:w="851"/>
            <w:tcBorders>
              <w:bottom w:val="single" w:sz="8" w:color="000000"/>
            </w:tcBorders>
          </w:tcPr>
          <w:p>
            <w:pPr>
              <w:spacing w:line="240" w:lineRule="auto" w:after="40" w:before="40"/>
              <w:jc w:val="left"/>
            </w:pPr>
            <w:r/>
            <w:r>
              <w:rPr>
                <w:rFonts w:ascii="Times New Roman" w:hAnsi="Times New Roman"/>
                <w:b/>
                <w:sz w:val="16"/>
              </w:rPr>
              <w:t>Actor</w:t>
            </w:r>
          </w:p>
        </w:tc>
        <w:tc>
          <w:tcPr>
            <w:tcW w:type="dxa" w:w="851"/>
            <w:tcBorders>
              <w:bottom w:val="single" w:sz="8" w:color="000000"/>
            </w:tcBorders>
          </w:tcPr>
          <w:p>
            <w:pPr>
              <w:spacing w:line="240" w:lineRule="auto" w:after="40" w:before="40"/>
              <w:jc w:val="right"/>
            </w:pPr>
            <w:r/>
            <w:r>
              <w:rPr>
                <w:rFonts w:ascii="Times New Roman" w:hAnsi="Times New Roman"/>
                <w:b/>
                <w:sz w:val="16"/>
              </w:rPr>
              <w:t>n</w:t>
            </w:r>
          </w:p>
        </w:tc>
        <w:tc>
          <w:tcPr>
            <w:tcW w:type="dxa" w:w="851"/>
            <w:tcBorders>
              <w:bottom w:val="single" w:sz="8" w:color="000000"/>
            </w:tcBorders>
          </w:tcPr>
          <w:p>
            <w:pPr>
              <w:spacing w:line="240" w:lineRule="auto" w:after="40" w:before="40"/>
              <w:jc w:val="right"/>
            </w:pPr>
            <w:r/>
            <w:r>
              <w:rPr>
                <w:rFonts w:ascii="Times New Roman" w:hAnsi="Times New Roman"/>
                <w:b/>
                <w:sz w:val="16"/>
              </w:rPr>
              <w:t>Age (years)</w:t>
            </w:r>
          </w:p>
        </w:tc>
        <w:tc>
          <w:tcPr>
            <w:tcW w:type="dxa" w:w="851"/>
            <w:tcBorders>
              <w:bottom w:val="single" w:sz="8" w:color="000000"/>
            </w:tcBorders>
          </w:tcPr>
          <w:p>
            <w:pPr>
              <w:spacing w:line="240" w:lineRule="auto" w:after="40" w:before="40"/>
              <w:jc w:val="right"/>
            </w:pPr>
            <w:r/>
            <w:r>
              <w:rPr>
                <w:rFonts w:ascii="Times New Roman" w:hAnsi="Times New Roman"/>
                <w:b/>
                <w:sz w:val="16"/>
              </w:rPr>
              <w:t>Age SD</w:t>
            </w:r>
          </w:p>
        </w:tc>
        <w:tc>
          <w:tcPr>
            <w:tcW w:type="dxa" w:w="851"/>
            <w:tcBorders>
              <w:bottom w:val="single" w:sz="8" w:color="000000"/>
            </w:tcBorders>
          </w:tcPr>
          <w:p>
            <w:pPr>
              <w:spacing w:line="240" w:lineRule="auto" w:after="40" w:before="40"/>
              <w:jc w:val="right"/>
            </w:pPr>
            <w:r/>
            <w:r>
              <w:rPr>
                <w:rFonts w:ascii="Times New Roman" w:hAnsi="Times New Roman"/>
                <w:b/>
                <w:sz w:val="16"/>
              </w:rPr>
              <w:t>Experience (years)</w:t>
            </w:r>
          </w:p>
        </w:tc>
        <w:tc>
          <w:tcPr>
            <w:tcW w:type="dxa" w:w="851"/>
            <w:tcBorders>
              <w:bottom w:val="single" w:sz="8" w:color="000000"/>
            </w:tcBorders>
          </w:tcPr>
          <w:p>
            <w:pPr>
              <w:spacing w:line="240" w:lineRule="auto" w:after="40" w:before="40"/>
              <w:jc w:val="right"/>
            </w:pPr>
            <w:r/>
            <w:r>
              <w:rPr>
                <w:rFonts w:ascii="Times New Roman" w:hAnsi="Times New Roman"/>
                <w:b/>
                <w:sz w:val="16"/>
              </w:rPr>
              <w:t>Experience SD</w:t>
            </w:r>
          </w:p>
        </w:tc>
        <w:tc>
          <w:tcPr>
            <w:tcW w:type="dxa" w:w="851"/>
            <w:tcBorders>
              <w:bottom w:val="single" w:sz="8" w:color="000000"/>
            </w:tcBorders>
          </w:tcPr>
          <w:p>
            <w:pPr>
              <w:spacing w:line="240" w:lineRule="auto" w:after="40" w:before="40"/>
              <w:jc w:val="right"/>
            </w:pPr>
            <w:r/>
            <w:r>
              <w:rPr>
                <w:rFonts w:ascii="Times New Roman" w:hAnsi="Times New Roman"/>
                <w:b/>
                <w:sz w:val="16"/>
              </w:rPr>
              <w:t>Household size</w:t>
            </w:r>
          </w:p>
        </w:tc>
        <w:tc>
          <w:tcPr>
            <w:tcW w:type="dxa" w:w="851"/>
            <w:tcBorders>
              <w:bottom w:val="single" w:sz="8" w:color="000000"/>
            </w:tcBorders>
          </w:tcPr>
          <w:p>
            <w:pPr>
              <w:spacing w:line="240" w:lineRule="auto" w:after="40" w:before="40"/>
              <w:jc w:val="right"/>
            </w:pPr>
            <w:r/>
            <w:r>
              <w:rPr>
                <w:rFonts w:ascii="Times New Roman" w:hAnsi="Times New Roman"/>
                <w:b/>
                <w:sz w:val="16"/>
              </w:rPr>
              <w:t>No schooling (%)</w:t>
            </w:r>
          </w:p>
        </w:tc>
        <w:tc>
          <w:tcPr>
            <w:tcW w:type="dxa" w:w="851"/>
            <w:tcBorders>
              <w:bottom w:val="single" w:sz="8" w:color="000000"/>
            </w:tcBorders>
          </w:tcPr>
          <w:p>
            <w:pPr>
              <w:spacing w:line="240" w:lineRule="auto" w:after="40" w:before="40"/>
              <w:jc w:val="right"/>
            </w:pPr>
            <w:r/>
            <w:r>
              <w:rPr>
                <w:rFonts w:ascii="Times New Roman" w:hAnsi="Times New Roman"/>
                <w:b/>
                <w:sz w:val="16"/>
              </w:rPr>
              <w:t>Primary (%)</w:t>
            </w:r>
          </w:p>
        </w:tc>
        <w:tc>
          <w:tcPr>
            <w:tcW w:type="dxa" w:w="851"/>
            <w:tcBorders>
              <w:bottom w:val="single" w:sz="8" w:color="000000"/>
            </w:tcBorders>
          </w:tcPr>
          <w:p>
            <w:pPr>
              <w:spacing w:line="240" w:lineRule="auto" w:after="40" w:before="40"/>
              <w:jc w:val="right"/>
            </w:pPr>
            <w:r/>
            <w:r>
              <w:rPr>
                <w:rFonts w:ascii="Times New Roman" w:hAnsi="Times New Roman"/>
                <w:b/>
                <w:sz w:val="16"/>
              </w:rPr>
              <w:t>Secondary (%)</w:t>
            </w:r>
          </w:p>
        </w:tc>
        <w:tc>
          <w:tcPr>
            <w:tcW w:type="dxa" w:w="851"/>
            <w:tcBorders>
              <w:bottom w:val="single" w:sz="8" w:color="000000"/>
            </w:tcBorders>
          </w:tcPr>
          <w:p>
            <w:pPr>
              <w:spacing w:line="240" w:lineRule="auto" w:after="40" w:before="40"/>
              <w:jc w:val="right"/>
            </w:pPr>
            <w:r/>
            <w:r>
              <w:rPr>
                <w:rFonts w:ascii="Times New Roman" w:hAnsi="Times New Roman"/>
                <w:b/>
                <w:sz w:val="16"/>
              </w:rPr>
              <w:t>Higher secondary (%)</w:t>
            </w:r>
          </w:p>
        </w:tc>
      </w:tr>
      <w:tr>
        <w:tc>
          <w:tcPr>
            <w:tcW w:type="dxa" w:w="851"/>
          </w:tcPr>
          <w:p>
            <w:pPr>
              <w:spacing w:line="240" w:lineRule="auto" w:after="20" w:before="20"/>
              <w:jc w:val="lef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30</w:t>
            </w:r>
          </w:p>
        </w:tc>
        <w:tc>
          <w:tcPr>
            <w:tcW w:type="dxa" w:w="851"/>
          </w:tcPr>
          <w:p>
            <w:pPr>
              <w:spacing w:line="240" w:lineRule="auto" w:after="20" w:before="20"/>
              <w:jc w:val="right"/>
            </w:pPr>
            <w:r/>
            <w:r>
              <w:rPr>
                <w:rFonts w:ascii="Times New Roman" w:hAnsi="Times New Roman"/>
                <w:sz w:val="16"/>
              </w:rPr>
              <w:t>47.1</w:t>
            </w:r>
          </w:p>
        </w:tc>
        <w:tc>
          <w:tcPr>
            <w:tcW w:type="dxa" w:w="851"/>
          </w:tcPr>
          <w:p>
            <w:pPr>
              <w:spacing w:line="240" w:lineRule="auto" w:after="20" w:before="20"/>
              <w:jc w:val="right"/>
            </w:pPr>
            <w:r/>
            <w:r>
              <w:rPr>
                <w:rFonts w:ascii="Times New Roman" w:hAnsi="Times New Roman"/>
                <w:sz w:val="16"/>
              </w:rPr>
              <w:t>9.49</w:t>
            </w:r>
          </w:p>
        </w:tc>
        <w:tc>
          <w:tcPr>
            <w:tcW w:type="dxa" w:w="851"/>
          </w:tcPr>
          <w:p>
            <w:pPr>
              <w:spacing w:line="240" w:lineRule="auto" w:after="20" w:before="20"/>
              <w:jc w:val="right"/>
            </w:pPr>
            <w:r/>
            <w:r>
              <w:rPr>
                <w:rFonts w:ascii="Times New Roman" w:hAnsi="Times New Roman"/>
                <w:sz w:val="16"/>
              </w:rPr>
              <w:t>20.63</w:t>
            </w:r>
          </w:p>
        </w:tc>
        <w:tc>
          <w:tcPr>
            <w:tcW w:type="dxa" w:w="851"/>
          </w:tcPr>
          <w:p>
            <w:pPr>
              <w:spacing w:line="240" w:lineRule="auto" w:after="20" w:before="20"/>
              <w:jc w:val="right"/>
            </w:pPr>
            <w:r/>
            <w:r>
              <w:rPr>
                <w:rFonts w:ascii="Times New Roman" w:hAnsi="Times New Roman"/>
                <w:sz w:val="16"/>
              </w:rPr>
              <w:t>9.17</w:t>
            </w:r>
          </w:p>
        </w:tc>
        <w:tc>
          <w:tcPr>
            <w:tcW w:type="dxa" w:w="851"/>
          </w:tcPr>
          <w:p>
            <w:pPr>
              <w:spacing w:line="240" w:lineRule="auto" w:after="20" w:before="20"/>
              <w:jc w:val="right"/>
            </w:pPr>
            <w:r/>
            <w:r>
              <w:rPr>
                <w:rFonts w:ascii="Times New Roman" w:hAnsi="Times New Roman"/>
                <w:sz w:val="16"/>
              </w:rPr>
              <w:t>5.9</w:t>
            </w:r>
          </w:p>
        </w:tc>
        <w:tc>
          <w:tcPr>
            <w:tcW w:type="dxa" w:w="851"/>
          </w:tcPr>
          <w:p>
            <w:pPr>
              <w:spacing w:line="240" w:lineRule="auto" w:after="20" w:before="20"/>
              <w:jc w:val="right"/>
            </w:pPr>
            <w:r/>
            <w:r>
              <w:rPr>
                <w:rFonts w:ascii="Times New Roman" w:hAnsi="Times New Roman"/>
                <w:sz w:val="16"/>
              </w:rPr>
              <w:t>13.3</w:t>
            </w:r>
          </w:p>
        </w:tc>
        <w:tc>
          <w:tcPr>
            <w:tcW w:type="dxa" w:w="851"/>
          </w:tcPr>
          <w:p>
            <w:pPr>
              <w:spacing w:line="240" w:lineRule="auto" w:after="20" w:before="20"/>
              <w:jc w:val="right"/>
            </w:pPr>
            <w:r/>
            <w:r>
              <w:rPr>
                <w:rFonts w:ascii="Times New Roman" w:hAnsi="Times New Roman"/>
                <w:sz w:val="16"/>
              </w:rPr>
              <w:t>36.7</w:t>
            </w:r>
          </w:p>
        </w:tc>
        <w:tc>
          <w:tcPr>
            <w:tcW w:type="dxa" w:w="851"/>
          </w:tcPr>
          <w:p>
            <w:pPr>
              <w:spacing w:line="240" w:lineRule="auto" w:after="20" w:before="20"/>
              <w:jc w:val="right"/>
            </w:pPr>
            <w:r/>
            <w:r>
              <w:rPr>
                <w:rFonts w:ascii="Times New Roman" w:hAnsi="Times New Roman"/>
                <w:sz w:val="16"/>
              </w:rPr>
              <w:t>43.3</w:t>
            </w:r>
          </w:p>
        </w:tc>
        <w:tc>
          <w:tcPr>
            <w:tcW w:type="dxa" w:w="851"/>
          </w:tcPr>
          <w:p>
            <w:pPr>
              <w:spacing w:line="240" w:lineRule="auto" w:after="20" w:before="20"/>
              <w:jc w:val="right"/>
            </w:pPr>
            <w:r/>
            <w:r>
              <w:rPr>
                <w:rFonts w:ascii="Times New Roman" w:hAnsi="Times New Roman"/>
                <w:sz w:val="16"/>
              </w:rPr>
              <w:t>6.7</w:t>
            </w:r>
          </w:p>
        </w:tc>
      </w:tr>
      <w:tr>
        <w:tc>
          <w:tcPr>
            <w:tcW w:type="dxa" w:w="851"/>
          </w:tcPr>
          <w:p>
            <w:pPr>
              <w:spacing w:line="240" w:lineRule="auto" w:after="20" w:before="20"/>
              <w:jc w:val="left"/>
            </w:pPr>
            <w:r/>
            <w:r>
              <w:rPr>
                <w:rFonts w:ascii="Times New Roman" w:hAnsi="Times New Roman"/>
                <w:sz w:val="16"/>
              </w:rPr>
              <w:t>Bepari</w:t>
            </w:r>
          </w:p>
        </w:tc>
        <w:tc>
          <w:tcPr>
            <w:tcW w:type="dxa" w:w="851"/>
          </w:tcPr>
          <w:p>
            <w:pPr>
              <w:spacing w:line="240" w:lineRule="auto" w:after="20" w:before="20"/>
              <w:jc w:val="right"/>
            </w:pPr>
            <w:r/>
            <w:r>
              <w:rPr>
                <w:rFonts w:ascii="Times New Roman" w:hAnsi="Times New Roman"/>
                <w:sz w:val="16"/>
              </w:rPr>
              <w:t>22</w:t>
            </w:r>
          </w:p>
        </w:tc>
        <w:tc>
          <w:tcPr>
            <w:tcW w:type="dxa" w:w="851"/>
          </w:tcPr>
          <w:p>
            <w:pPr>
              <w:spacing w:line="240" w:lineRule="auto" w:after="20" w:before="20"/>
              <w:jc w:val="right"/>
            </w:pPr>
            <w:r/>
            <w:r>
              <w:rPr>
                <w:rFonts w:ascii="Times New Roman" w:hAnsi="Times New Roman"/>
                <w:sz w:val="16"/>
              </w:rPr>
              <w:t>39.82</w:t>
            </w:r>
          </w:p>
        </w:tc>
        <w:tc>
          <w:tcPr>
            <w:tcW w:type="dxa" w:w="851"/>
          </w:tcPr>
          <w:p>
            <w:pPr>
              <w:spacing w:line="240" w:lineRule="auto" w:after="20" w:before="20"/>
              <w:jc w:val="right"/>
            </w:pPr>
            <w:r/>
            <w:r>
              <w:rPr>
                <w:rFonts w:ascii="Times New Roman" w:hAnsi="Times New Roman"/>
                <w:sz w:val="16"/>
              </w:rPr>
              <w:t>11.4</w:t>
            </w:r>
          </w:p>
        </w:tc>
        <w:tc>
          <w:tcPr>
            <w:tcW w:type="dxa" w:w="851"/>
          </w:tcPr>
          <w:p>
            <w:pPr>
              <w:spacing w:line="240" w:lineRule="auto" w:after="20" w:before="20"/>
              <w:jc w:val="right"/>
            </w:pPr>
            <w:r/>
            <w:r>
              <w:rPr>
                <w:rFonts w:ascii="Times New Roman" w:hAnsi="Times New Roman"/>
                <w:sz w:val="16"/>
              </w:rPr>
              <w:t>16.23</w:t>
            </w:r>
          </w:p>
        </w:tc>
        <w:tc>
          <w:tcPr>
            <w:tcW w:type="dxa" w:w="851"/>
          </w:tcPr>
          <w:p>
            <w:pPr>
              <w:spacing w:line="240" w:lineRule="auto" w:after="20" w:before="20"/>
              <w:jc w:val="right"/>
            </w:pPr>
            <w:r/>
            <w:r>
              <w:rPr>
                <w:rFonts w:ascii="Times New Roman" w:hAnsi="Times New Roman"/>
                <w:sz w:val="16"/>
              </w:rPr>
              <w:t>9.04</w:t>
            </w:r>
          </w:p>
        </w:tc>
        <w:tc>
          <w:tcPr>
            <w:tcW w:type="dxa" w:w="851"/>
          </w:tcPr>
          <w:p>
            <w:pPr>
              <w:spacing w:line="240" w:lineRule="auto" w:after="20" w:before="20"/>
              <w:jc w:val="right"/>
            </w:pPr>
            <w:r/>
            <w:r>
              <w:rPr>
                <w:rFonts w:ascii="Times New Roman" w:hAnsi="Times New Roman"/>
                <w:sz w:val="16"/>
              </w:rPr>
              <w:t>4.73</w:t>
            </w:r>
          </w:p>
        </w:tc>
        <w:tc>
          <w:tcPr>
            <w:tcW w:type="dxa" w:w="851"/>
          </w:tcPr>
          <w:p>
            <w:pPr>
              <w:spacing w:line="240" w:lineRule="auto" w:after="20" w:before="20"/>
              <w:jc w:val="right"/>
            </w:pPr>
            <w:r/>
            <w:r>
              <w:rPr>
                <w:rFonts w:ascii="Times New Roman" w:hAnsi="Times New Roman"/>
                <w:sz w:val="16"/>
              </w:rPr>
              <w:t>13.6</w:t>
            </w:r>
          </w:p>
        </w:tc>
        <w:tc>
          <w:tcPr>
            <w:tcW w:type="dxa" w:w="851"/>
          </w:tcPr>
          <w:p>
            <w:pPr>
              <w:spacing w:line="240" w:lineRule="auto" w:after="20" w:before="20"/>
              <w:jc w:val="right"/>
            </w:pPr>
            <w:r/>
            <w:r>
              <w:rPr>
                <w:rFonts w:ascii="Times New Roman" w:hAnsi="Times New Roman"/>
                <w:sz w:val="16"/>
              </w:rPr>
              <w:t>36.4</w:t>
            </w:r>
          </w:p>
        </w:tc>
        <w:tc>
          <w:tcPr>
            <w:tcW w:type="dxa" w:w="851"/>
          </w:tcPr>
          <w:p>
            <w:pPr>
              <w:spacing w:line="240" w:lineRule="auto" w:after="20" w:before="20"/>
              <w:jc w:val="right"/>
            </w:pPr>
            <w:r/>
            <w:r>
              <w:rPr>
                <w:rFonts w:ascii="Times New Roman" w:hAnsi="Times New Roman"/>
                <w:sz w:val="16"/>
              </w:rPr>
              <w:t>40.9</w:t>
            </w:r>
          </w:p>
        </w:tc>
        <w:tc>
          <w:tcPr>
            <w:tcW w:type="dxa" w:w="851"/>
          </w:tcPr>
          <w:p>
            <w:pPr>
              <w:spacing w:line="240" w:lineRule="auto" w:after="20" w:before="20"/>
              <w:jc w:val="right"/>
            </w:pPr>
            <w:r/>
            <w:r>
              <w:rPr>
                <w:rFonts w:ascii="Times New Roman" w:hAnsi="Times New Roman"/>
                <w:sz w:val="16"/>
              </w:rPr>
              <w:t>9.1</w:t>
            </w:r>
          </w:p>
        </w:tc>
      </w:tr>
      <w:tr>
        <w:tc>
          <w:tcPr>
            <w:tcW w:type="dxa" w:w="851"/>
          </w:tcPr>
          <w:p>
            <w:pPr>
              <w:spacing w:line="240" w:lineRule="auto" w:after="20" w:before="20"/>
              <w:jc w:val="left"/>
            </w:pPr>
            <w:r/>
            <w:r>
              <w:rPr>
                <w:rFonts w:ascii="Times New Roman" w:hAnsi="Times New Roman"/>
                <w:sz w:val="16"/>
              </w:rPr>
              <w:t>Faria</w:t>
            </w:r>
          </w:p>
        </w:tc>
        <w:tc>
          <w:tcPr>
            <w:tcW w:type="dxa" w:w="851"/>
          </w:tcPr>
          <w:p>
            <w:pPr>
              <w:spacing w:line="240" w:lineRule="auto" w:after="20" w:before="20"/>
              <w:jc w:val="right"/>
            </w:pPr>
            <w:r/>
            <w:r>
              <w:rPr>
                <w:rFonts w:ascii="Times New Roman" w:hAnsi="Times New Roman"/>
                <w:sz w:val="16"/>
              </w:rPr>
              <w:t>8</w:t>
            </w:r>
          </w:p>
        </w:tc>
        <w:tc>
          <w:tcPr>
            <w:tcW w:type="dxa" w:w="851"/>
          </w:tcPr>
          <w:p>
            <w:pPr>
              <w:spacing w:line="240" w:lineRule="auto" w:after="20" w:before="20"/>
              <w:jc w:val="right"/>
            </w:pPr>
            <w:r/>
            <w:r>
              <w:rPr>
                <w:rFonts w:ascii="Times New Roman" w:hAnsi="Times New Roman"/>
                <w:sz w:val="16"/>
              </w:rPr>
              <w:t>45.38</w:t>
            </w:r>
          </w:p>
        </w:tc>
        <w:tc>
          <w:tcPr>
            <w:tcW w:type="dxa" w:w="851"/>
          </w:tcPr>
          <w:p>
            <w:pPr>
              <w:spacing w:line="240" w:lineRule="auto" w:after="20" w:before="20"/>
              <w:jc w:val="right"/>
            </w:pPr>
            <w:r/>
            <w:r>
              <w:rPr>
                <w:rFonts w:ascii="Times New Roman" w:hAnsi="Times New Roman"/>
                <w:sz w:val="16"/>
              </w:rPr>
              <w:t>9.24</w:t>
            </w:r>
          </w:p>
        </w:tc>
        <w:tc>
          <w:tcPr>
            <w:tcW w:type="dxa" w:w="851"/>
          </w:tcPr>
          <w:p>
            <w:pPr>
              <w:spacing w:line="240" w:lineRule="auto" w:after="20" w:before="20"/>
              <w:jc w:val="right"/>
            </w:pPr>
            <w:r/>
            <w:r>
              <w:rPr>
                <w:rFonts w:ascii="Times New Roman" w:hAnsi="Times New Roman"/>
                <w:sz w:val="16"/>
              </w:rPr>
              <w:t>16.38</w:t>
            </w:r>
          </w:p>
        </w:tc>
        <w:tc>
          <w:tcPr>
            <w:tcW w:type="dxa" w:w="851"/>
          </w:tcPr>
          <w:p>
            <w:pPr>
              <w:spacing w:line="240" w:lineRule="auto" w:after="20" w:before="20"/>
              <w:jc w:val="right"/>
            </w:pPr>
            <w:r/>
            <w:r>
              <w:rPr>
                <w:rFonts w:ascii="Times New Roman" w:hAnsi="Times New Roman"/>
                <w:sz w:val="16"/>
              </w:rPr>
              <w:t>5.76</w:t>
            </w:r>
          </w:p>
        </w:tc>
        <w:tc>
          <w:tcPr>
            <w:tcW w:type="dxa" w:w="851"/>
          </w:tcPr>
          <w:p>
            <w:pPr>
              <w:spacing w:line="240" w:lineRule="auto" w:after="20" w:before="20"/>
              <w:jc w:val="right"/>
            </w:pPr>
            <w:r/>
            <w:r>
              <w:rPr>
                <w:rFonts w:ascii="Times New Roman" w:hAnsi="Times New Roman"/>
                <w:sz w:val="16"/>
              </w:rPr>
              <w:t>4.62</w:t>
            </w:r>
          </w:p>
        </w:tc>
        <w:tc>
          <w:tcPr>
            <w:tcW w:type="dxa" w:w="851"/>
          </w:tcPr>
          <w:p>
            <w:pPr>
              <w:spacing w:line="240" w:lineRule="auto" w:after="20" w:before="20"/>
              <w:jc w:val="right"/>
            </w:pPr>
            <w:r/>
            <w:r>
              <w:rPr>
                <w:rFonts w:ascii="Times New Roman" w:hAnsi="Times New Roman"/>
                <w:sz w:val="16"/>
              </w:rPr>
              <w:t>0</w:t>
            </w:r>
          </w:p>
        </w:tc>
        <w:tc>
          <w:tcPr>
            <w:tcW w:type="dxa" w:w="851"/>
          </w:tcPr>
          <w:p>
            <w:pPr>
              <w:spacing w:line="240" w:lineRule="auto" w:after="20" w:before="20"/>
              <w:jc w:val="right"/>
            </w:pPr>
            <w:r/>
            <w:r>
              <w:rPr>
                <w:rFonts w:ascii="Times New Roman" w:hAnsi="Times New Roman"/>
                <w:sz w:val="16"/>
              </w:rPr>
              <w:t>50</w:t>
            </w:r>
          </w:p>
        </w:tc>
        <w:tc>
          <w:tcPr>
            <w:tcW w:type="dxa" w:w="851"/>
          </w:tcPr>
          <w:p>
            <w:pPr>
              <w:spacing w:line="240" w:lineRule="auto" w:after="20" w:before="20"/>
              <w:jc w:val="right"/>
            </w:pPr>
            <w:r/>
            <w:r>
              <w:rPr>
                <w:rFonts w:ascii="Times New Roman" w:hAnsi="Times New Roman"/>
                <w:sz w:val="16"/>
              </w:rPr>
              <w:t>50</w:t>
            </w:r>
          </w:p>
        </w:tc>
        <w:tc>
          <w:tcPr>
            <w:tcW w:type="dxa" w:w="851"/>
          </w:tcPr>
          <w:p>
            <w:pPr>
              <w:spacing w:line="240" w:lineRule="auto" w:after="20" w:before="20"/>
              <w:jc w:val="right"/>
            </w:pPr>
            <w:r/>
            <w:r>
              <w:rPr>
                <w:rFonts w:ascii="Times New Roman" w:hAnsi="Times New Roman"/>
                <w:sz w:val="16"/>
              </w:rPr>
              <w:t>0</w:t>
            </w:r>
          </w:p>
        </w:tc>
      </w:tr>
      <w:tr>
        <w:tc>
          <w:tcPr>
            <w:tcW w:type="dxa" w:w="851"/>
          </w:tcPr>
          <w:p>
            <w:pPr>
              <w:spacing w:line="240" w:lineRule="auto" w:after="20" w:before="20"/>
              <w:jc w:val="left"/>
            </w:pPr>
            <w:r/>
            <w:r>
              <w:rPr>
                <w:rFonts w:ascii="Times New Roman" w:hAnsi="Times New Roman"/>
                <w:sz w:val="16"/>
              </w:rPr>
              <w:t>Retailer</w:t>
            </w:r>
          </w:p>
        </w:tc>
        <w:tc>
          <w:tcPr>
            <w:tcW w:type="dxa" w:w="851"/>
          </w:tcPr>
          <w:p>
            <w:pPr>
              <w:spacing w:line="240" w:lineRule="auto" w:after="20" w:before="20"/>
              <w:jc w:val="right"/>
            </w:pPr>
            <w:r/>
            <w:r>
              <w:rPr>
                <w:rFonts w:ascii="Times New Roman" w:hAnsi="Times New Roman"/>
                <w:sz w:val="16"/>
              </w:rPr>
              <w:t>30</w:t>
            </w:r>
          </w:p>
        </w:tc>
        <w:tc>
          <w:tcPr>
            <w:tcW w:type="dxa" w:w="851"/>
          </w:tcPr>
          <w:p>
            <w:pPr>
              <w:spacing w:line="240" w:lineRule="auto" w:after="20" w:before="20"/>
              <w:jc w:val="right"/>
            </w:pPr>
            <w:r/>
            <w:r>
              <w:rPr>
                <w:rFonts w:ascii="Times New Roman" w:hAnsi="Times New Roman"/>
                <w:sz w:val="16"/>
              </w:rPr>
              <w:t>38.63</w:t>
            </w:r>
          </w:p>
        </w:tc>
        <w:tc>
          <w:tcPr>
            <w:tcW w:type="dxa" w:w="851"/>
          </w:tcPr>
          <w:p>
            <w:pPr>
              <w:spacing w:line="240" w:lineRule="auto" w:after="20" w:before="20"/>
              <w:jc w:val="right"/>
            </w:pPr>
            <w:r/>
            <w:r>
              <w:rPr>
                <w:rFonts w:ascii="Times New Roman" w:hAnsi="Times New Roman"/>
                <w:sz w:val="16"/>
              </w:rPr>
              <w:t>10.01</w:t>
            </w:r>
          </w:p>
        </w:tc>
        <w:tc>
          <w:tcPr>
            <w:tcW w:type="dxa" w:w="851"/>
          </w:tcPr>
          <w:p>
            <w:pPr>
              <w:spacing w:line="240" w:lineRule="auto" w:after="20" w:before="20"/>
              <w:jc w:val="right"/>
            </w:pPr>
            <w:r/>
            <w:r>
              <w:rPr>
                <w:rFonts w:ascii="Times New Roman" w:hAnsi="Times New Roman"/>
                <w:sz w:val="16"/>
              </w:rPr>
              <w:t>11.43</w:t>
            </w:r>
          </w:p>
        </w:tc>
        <w:tc>
          <w:tcPr>
            <w:tcW w:type="dxa" w:w="851"/>
          </w:tcPr>
          <w:p>
            <w:pPr>
              <w:spacing w:line="240" w:lineRule="auto" w:after="20" w:before="20"/>
              <w:jc w:val="right"/>
            </w:pPr>
            <w:r/>
            <w:r>
              <w:rPr>
                <w:rFonts w:ascii="Times New Roman" w:hAnsi="Times New Roman"/>
                <w:sz w:val="16"/>
              </w:rPr>
              <w:t>7.43</w:t>
            </w:r>
          </w:p>
        </w:tc>
        <w:tc>
          <w:tcPr>
            <w:tcW w:type="dxa" w:w="851"/>
          </w:tcPr>
          <w:p>
            <w:pPr>
              <w:spacing w:line="240" w:lineRule="auto" w:after="20" w:before="20"/>
              <w:jc w:val="right"/>
            </w:pPr>
            <w:r/>
            <w:r>
              <w:rPr>
                <w:rFonts w:ascii="Times New Roman" w:hAnsi="Times New Roman"/>
                <w:sz w:val="16"/>
              </w:rPr>
              <w:t>5.43</w:t>
            </w:r>
          </w:p>
        </w:tc>
        <w:tc>
          <w:tcPr>
            <w:tcW w:type="dxa" w:w="851"/>
          </w:tcPr>
          <w:p>
            <w:pPr>
              <w:spacing w:line="240" w:lineRule="auto" w:after="20" w:before="20"/>
              <w:jc w:val="right"/>
            </w:pPr>
            <w:r/>
            <w:r>
              <w:rPr>
                <w:rFonts w:ascii="Times New Roman" w:hAnsi="Times New Roman"/>
                <w:sz w:val="16"/>
              </w:rPr>
              <w:t>16.7</w:t>
            </w:r>
          </w:p>
        </w:tc>
        <w:tc>
          <w:tcPr>
            <w:tcW w:type="dxa" w:w="851"/>
          </w:tcPr>
          <w:p>
            <w:pPr>
              <w:spacing w:line="240" w:lineRule="auto" w:after="20" w:before="20"/>
              <w:jc w:val="right"/>
            </w:pPr>
            <w:r/>
            <w:r>
              <w:rPr>
                <w:rFonts w:ascii="Times New Roman" w:hAnsi="Times New Roman"/>
                <w:sz w:val="16"/>
              </w:rPr>
              <w:t>36.7</w:t>
            </w:r>
          </w:p>
        </w:tc>
        <w:tc>
          <w:tcPr>
            <w:tcW w:type="dxa" w:w="851"/>
          </w:tcPr>
          <w:p>
            <w:pPr>
              <w:spacing w:line="240" w:lineRule="auto" w:after="20" w:before="20"/>
              <w:jc w:val="right"/>
            </w:pPr>
            <w:r/>
            <w:r>
              <w:rPr>
                <w:rFonts w:ascii="Times New Roman" w:hAnsi="Times New Roman"/>
                <w:sz w:val="16"/>
              </w:rPr>
              <w:t>36.7</w:t>
            </w:r>
          </w:p>
        </w:tc>
        <w:tc>
          <w:tcPr>
            <w:tcW w:type="dxa" w:w="851"/>
          </w:tcPr>
          <w:p>
            <w:pPr>
              <w:spacing w:line="240" w:lineRule="auto" w:after="20" w:before="20"/>
              <w:jc w:val="right"/>
            </w:pPr>
            <w:r/>
            <w:r>
              <w:rPr>
                <w:rFonts w:ascii="Times New Roman" w:hAnsi="Times New Roman"/>
                <w:sz w:val="16"/>
              </w:rPr>
              <w:t>10</w:t>
            </w:r>
          </w:p>
        </w:tc>
      </w:tr>
      <w:tr>
        <w:tc>
          <w:tcPr>
            <w:tcW w:type="dxa" w:w="851"/>
          </w:tcPr>
          <w:p>
            <w:pPr>
              <w:spacing w:line="240" w:lineRule="auto" w:after="20" w:before="20"/>
              <w:jc w:val="left"/>
            </w:pPr>
            <w:r/>
            <w:r>
              <w:rPr>
                <w:rFonts w:ascii="Times New Roman" w:hAnsi="Times New Roman"/>
                <w:sz w:val="16"/>
              </w:rPr>
              <w:t>All traders</w:t>
            </w:r>
          </w:p>
        </w:tc>
        <w:tc>
          <w:tcPr>
            <w:tcW w:type="dxa" w:w="851"/>
          </w:tcPr>
          <w:p>
            <w:pPr>
              <w:spacing w:line="240" w:lineRule="auto" w:after="20" w:before="20"/>
              <w:jc w:val="right"/>
            </w:pPr>
            <w:r/>
            <w:r>
              <w:rPr>
                <w:rFonts w:ascii="Times New Roman" w:hAnsi="Times New Roman"/>
                <w:sz w:val="16"/>
              </w:rPr>
              <w:t>90</w:t>
            </w:r>
          </w:p>
        </w:tc>
        <w:tc>
          <w:tcPr>
            <w:tcW w:type="dxa" w:w="851"/>
          </w:tcPr>
          <w:p>
            <w:pPr>
              <w:spacing w:line="240" w:lineRule="auto" w:after="20" w:before="20"/>
              <w:jc w:val="right"/>
            </w:pPr>
            <w:r/>
            <w:r>
              <w:rPr>
                <w:rFonts w:ascii="Times New Roman" w:hAnsi="Times New Roman"/>
                <w:sz w:val="16"/>
              </w:rPr>
              <w:t>42.34</w:t>
            </w:r>
          </w:p>
        </w:tc>
        <w:tc>
          <w:tcPr>
            <w:tcW w:type="dxa" w:w="851"/>
          </w:tcPr>
          <w:p>
            <w:pPr>
              <w:spacing w:line="240" w:lineRule="auto" w:after="20" w:before="20"/>
              <w:jc w:val="right"/>
            </w:pPr>
            <w:r/>
            <w:r>
              <w:rPr>
                <w:rFonts w:ascii="Times New Roman" w:hAnsi="Times New Roman"/>
                <w:sz w:val="16"/>
              </w:rPr>
              <w:t>10.68</w:t>
            </w:r>
          </w:p>
        </w:tc>
        <w:tc>
          <w:tcPr>
            <w:tcW w:type="dxa" w:w="851"/>
          </w:tcPr>
          <w:p>
            <w:pPr>
              <w:spacing w:line="240" w:lineRule="auto" w:after="20" w:before="20"/>
              <w:jc w:val="right"/>
            </w:pPr>
            <w:r/>
            <w:r>
              <w:rPr>
                <w:rFonts w:ascii="Times New Roman" w:hAnsi="Times New Roman"/>
                <w:sz w:val="16"/>
              </w:rPr>
              <w:t>16.11</w:t>
            </w:r>
          </w:p>
        </w:tc>
        <w:tc>
          <w:tcPr>
            <w:tcW w:type="dxa" w:w="851"/>
          </w:tcPr>
          <w:p>
            <w:pPr>
              <w:spacing w:line="240" w:lineRule="auto" w:after="20" w:before="20"/>
              <w:jc w:val="right"/>
            </w:pPr>
            <w:r/>
            <w:r>
              <w:rPr>
                <w:rFonts w:ascii="Times New Roman" w:hAnsi="Times New Roman"/>
                <w:sz w:val="16"/>
              </w:rPr>
              <w:t>9.03</w:t>
            </w:r>
          </w:p>
        </w:tc>
        <w:tc>
          <w:tcPr>
            <w:tcW w:type="dxa" w:w="851"/>
          </w:tcPr>
          <w:p>
            <w:pPr>
              <w:spacing w:line="240" w:lineRule="auto" w:after="20" w:before="20"/>
              <w:jc w:val="right"/>
            </w:pPr>
            <w:r/>
            <w:r>
              <w:rPr>
                <w:rFonts w:ascii="Times New Roman" w:hAnsi="Times New Roman"/>
                <w:sz w:val="16"/>
              </w:rPr>
              <w:t>5.34</w:t>
            </w:r>
          </w:p>
        </w:tc>
        <w:tc>
          <w:tcPr>
            <w:tcW w:type="dxa" w:w="851"/>
          </w:tcPr>
          <w:p>
            <w:pPr>
              <w:spacing w:line="240" w:lineRule="auto" w:after="20" w:before="20"/>
              <w:jc w:val="right"/>
            </w:pPr>
            <w:r/>
            <w:r>
              <w:rPr>
                <w:rFonts w:ascii="Times New Roman" w:hAnsi="Times New Roman"/>
                <w:sz w:val="16"/>
              </w:rPr>
              <w:t>13.3</w:t>
            </w:r>
          </w:p>
        </w:tc>
        <w:tc>
          <w:tcPr>
            <w:tcW w:type="dxa" w:w="851"/>
          </w:tcPr>
          <w:p>
            <w:pPr>
              <w:spacing w:line="240" w:lineRule="auto" w:after="20" w:before="20"/>
              <w:jc w:val="right"/>
            </w:pPr>
            <w:r/>
            <w:r>
              <w:rPr>
                <w:rFonts w:ascii="Times New Roman" w:hAnsi="Times New Roman"/>
                <w:sz w:val="16"/>
              </w:rPr>
              <w:t>37.8</w:t>
            </w:r>
          </w:p>
        </w:tc>
        <w:tc>
          <w:tcPr>
            <w:tcW w:type="dxa" w:w="851"/>
          </w:tcPr>
          <w:p>
            <w:pPr>
              <w:spacing w:line="240" w:lineRule="auto" w:after="20" w:before="20"/>
              <w:jc w:val="right"/>
            </w:pPr>
            <w:r/>
            <w:r>
              <w:rPr>
                <w:rFonts w:ascii="Times New Roman" w:hAnsi="Times New Roman"/>
                <w:sz w:val="16"/>
              </w:rPr>
              <w:t>41.1</w:t>
            </w:r>
          </w:p>
        </w:tc>
        <w:tc>
          <w:tcPr>
            <w:tcW w:type="dxa" w:w="851"/>
          </w:tcPr>
          <w:p>
            <w:pPr>
              <w:spacing w:line="240" w:lineRule="auto" w:after="20" w:before="20"/>
              <w:jc w:val="right"/>
            </w:pPr>
            <w:r/>
            <w:r>
              <w:rPr>
                <w:rFonts w:ascii="Times New Roman" w:hAnsi="Times New Roman"/>
                <w:sz w:val="16"/>
              </w:rPr>
              <w:t>7.8</w:t>
            </w:r>
          </w:p>
        </w:tc>
      </w:tr>
    </w:tbl>
    <w:p>
      <w:pPr>
        <w:spacing w:line="276" w:lineRule="auto" w:after="0" w:before="80"/>
        <w:jc w:val="both"/>
      </w:pPr>
      <w:r>
        <w:rPr>
          <w:rFonts w:ascii="Times New Roman" w:hAnsi="Times New Roman"/>
          <w:i/>
          <w:sz w:val="18"/>
        </w:rPr>
        <w:t>Source: field survey, March 2026. SD = standard deviation. The "All traders" row pools the three trader strata (n = 90).</w:t>
      </w:r>
    </w:p>
    <w:p>
      <w:pPr>
        <w:pStyle w:val="Heading2"/>
      </w:pPr>
      <w:r>
        <w:t>4.2 Business scale and channel structure</w:t>
      </w:r>
    </w:p>
    <w:p>
      <w:pPr>
        <w:spacing w:line="480" w:lineRule="auto" w:after="0" w:before="0"/>
        <w:ind w:firstLine="720"/>
        <w:jc w:val="both"/>
      </w:pPr>
      <w:r>
        <w:rPr>
          <w:rFonts w:ascii="Times New Roman" w:hAnsi="Times New Roman"/>
          <w:sz w:val="24"/>
        </w:rPr>
        <w:t xml:space="preserve">Throughput falls steeply along the chain (Table 4.2): aratdars handled a mean of </w:t>
      </w:r>
      <w:r>
        <w:rPr>
          <w:rFonts w:ascii="Times New Roman" w:hAnsi="Times New Roman"/>
          <w:b/>
          <w:sz w:val="24"/>
        </w:rPr>
        <w:t>801 kg/day</w:t>
      </w:r>
      <w:r>
        <w:rPr>
          <w:rFonts w:ascii="Times New Roman" w:hAnsi="Times New Roman"/>
          <w:sz w:val="24"/>
        </w:rPr>
        <w:t xml:space="preserve"> (median 840; range 299–1,269), bepari/faria </w:t>
      </w:r>
      <w:r>
        <w:rPr>
          <w:rFonts w:ascii="Times New Roman" w:hAnsi="Times New Roman"/>
          <w:b/>
          <w:sz w:val="24"/>
        </w:rPr>
        <w:t>205 kg/day</w:t>
      </w:r>
      <w:r>
        <w:rPr>
          <w:rFonts w:ascii="Times New Roman" w:hAnsi="Times New Roman"/>
          <w:sz w:val="24"/>
        </w:rPr>
        <w:t xml:space="preserve"> (median 168), and retailers </w:t>
      </w:r>
      <w:r>
        <w:rPr>
          <w:rFonts w:ascii="Times New Roman" w:hAnsi="Times New Roman"/>
          <w:b/>
          <w:sz w:val="24"/>
        </w:rPr>
        <w:t>96 kg/day</w:t>
      </w:r>
      <w:r>
        <w:rPr>
          <w:rFonts w:ascii="Times New Roman" w:hAnsi="Times New Roman"/>
          <w:sz w:val="24"/>
        </w:rPr>
        <w:t xml:space="preserve"> (median 103; range 43–150). The aratdar–retailer ratio of roughly 8:1 is the scale gap that makes the commission-agent role viable: the aratdar's margin is thin per kilogram (Section 4.3) but is levied on a large volume routed through his premises. Aratdars employed a mean of 5.5 workers at 673 BDT/day; bepari/faria made 2.0 trips per period using 73.6 kg of ice daily; retailers reported 5.5 % spoilage on purchases.</w:t>
      </w:r>
    </w:p>
    <w:p>
      <w:pPr>
        <w:spacing w:line="480" w:lineRule="auto" w:after="0" w:before="0"/>
        <w:ind w:firstLine="720"/>
        <w:jc w:val="both"/>
      </w:pPr>
      <w:r>
        <w:rPr>
          <w:rFonts w:ascii="Times New Roman" w:hAnsi="Times New Roman"/>
          <w:sz w:val="24"/>
        </w:rPr>
        <w:t xml:space="preserve">Channel structure (Table 4.3) confirms an auction-centred geography. Among bepari/faria, 63.3 % traded year-round, and supply was split between </w:t>
      </w:r>
      <w:r>
        <w:rPr>
          <w:rFonts w:ascii="Times New Roman" w:hAnsi="Times New Roman"/>
          <w:b/>
          <w:sz w:val="24"/>
        </w:rPr>
        <w:t>fishermen (46.7 %)</w:t>
      </w:r>
      <w:r>
        <w:rPr>
          <w:rFonts w:ascii="Times New Roman" w:hAnsi="Times New Roman"/>
          <w:sz w:val="24"/>
        </w:rPr>
        <w:t xml:space="preserve"> and </w:t>
      </w:r>
      <w:r>
        <w:rPr>
          <w:rFonts w:ascii="Times New Roman" w:hAnsi="Times New Roman"/>
          <w:b/>
          <w:sz w:val="24"/>
        </w:rPr>
        <w:t>aratdars (36.7 %)</w:t>
      </w:r>
      <w:r>
        <w:rPr>
          <w:rFonts w:ascii="Times New Roman" w:hAnsi="Times New Roman"/>
          <w:sz w:val="24"/>
        </w:rPr>
        <w:t xml:space="preserve">, with 13.3 % buying from farias. Source locations mixed local landing points (Karnaphuli river ghat 26.7 %, Fishery Ghat 20.0 %) with coastal origins (Bhola 16.7 %, Teknaf 13.3 %, Kuakata 10.0 %, Moheshkhali 10.0 %, Kutubdia 3.3 %). On the sell side, </w:t>
      </w:r>
      <w:r>
        <w:rPr>
          <w:rFonts w:ascii="Times New Roman" w:hAnsi="Times New Roman"/>
          <w:b/>
          <w:sz w:val="24"/>
        </w:rPr>
        <w:t>73.3 % of retailers bought from aratdars</w:t>
      </w:r>
      <w:r>
        <w:rPr>
          <w:rFonts w:ascii="Times New Roman" w:hAnsi="Times New Roman"/>
          <w:sz w:val="24"/>
        </w:rPr>
        <w:t xml:space="preserve"> and 16.7 % directly from fishermen, and they sold predominantly to households (53.3 %), with hotels (16.7 %), hawkers (13.3 %) and institutional buyers (10.0 %) absorbing the remainder.</w:t>
      </w:r>
    </w:p>
    <w:p>
      <w:pPr>
        <w:spacing w:line="480" w:lineRule="auto" w:after="0" w:before="0"/>
        <w:ind w:firstLine="720"/>
        <w:jc w:val="both"/>
      </w:pPr>
      <w:r>
        <w:rPr>
          <w:rFonts w:ascii="Times New Roman" w:hAnsi="Times New Roman"/>
          <w:sz w:val="24"/>
        </w:rPr>
        <w:t xml:space="preserve">Credit is pervasive and is the channel's principal working-capital mechanism: 73.3 % of bepari/faria made "some" credit sales and a further 3.3 % sold almost entirely on credit, while among retailers 70.0 % made some credit sales and 13.3 % almost all — </w:t>
      </w:r>
      <w:r>
        <w:rPr>
          <w:rFonts w:ascii="Times New Roman" w:hAnsi="Times New Roman"/>
          <w:b/>
          <w:sz w:val="24"/>
        </w:rPr>
        <w:t>no retailer in the sample sold entirely for cash</w:t>
      </w:r>
      <w:r>
        <w:rPr>
          <w:rFonts w:ascii="Times New Roman" w:hAnsi="Times New Roman"/>
          <w:sz w:val="24"/>
        </w:rPr>
        <w:t>.</w:t>
      </w:r>
    </w:p>
    <w:p>
      <w:pPr>
        <w:keepNext/>
        <w:spacing w:line="480" w:lineRule="auto" w:after="0" w:before="240"/>
        <w:jc w:val="both"/>
      </w:pPr>
      <w:r>
        <w:rPr>
          <w:rFonts w:ascii="Times New Roman" w:hAnsi="Times New Roman"/>
          <w:b/>
          <w:sz w:val="24"/>
        </w:rPr>
        <w:t>Table 4.2</w:t>
      </w:r>
    </w:p>
    <w:p>
      <w:pPr>
        <w:keepNext/>
        <w:spacing w:line="480" w:lineRule="auto" w:after="0" w:before="0"/>
        <w:jc w:val="both"/>
      </w:pPr>
      <w:r>
        <w:rPr>
          <w:rFonts w:ascii="Times New Roman" w:hAnsi="Times New Roman"/>
          <w:i/>
          <w:sz w:val="24"/>
        </w:rPr>
        <w:t>Business scale and operating inputs by actor group</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780"/>
        <w:gridCol w:w="780"/>
        <w:gridCol w:w="780"/>
        <w:gridCol w:w="780"/>
        <w:gridCol w:w="780"/>
        <w:gridCol w:w="780"/>
        <w:gridCol w:w="780"/>
        <w:gridCol w:w="780"/>
        <w:gridCol w:w="780"/>
        <w:gridCol w:w="780"/>
        <w:gridCol w:w="780"/>
        <w:gridCol w:w="780"/>
      </w:tblGrid>
      <w:tr>
        <w:tc>
          <w:tcPr>
            <w:tcW w:type="dxa" w:w="780"/>
            <w:tcBorders>
              <w:bottom w:val="single" w:sz="8" w:color="000000"/>
            </w:tcBorders>
          </w:tcPr>
          <w:p>
            <w:pPr>
              <w:spacing w:line="240" w:lineRule="auto" w:after="40" w:before="40"/>
              <w:jc w:val="left"/>
            </w:pPr>
            <w:r/>
            <w:r>
              <w:rPr>
                <w:rFonts w:ascii="Times New Roman" w:hAnsi="Times New Roman"/>
                <w:b/>
                <w:sz w:val="16"/>
              </w:rPr>
              <w:t>Actor</w:t>
            </w:r>
          </w:p>
        </w:tc>
        <w:tc>
          <w:tcPr>
            <w:tcW w:type="dxa" w:w="780"/>
            <w:tcBorders>
              <w:bottom w:val="single" w:sz="8" w:color="000000"/>
            </w:tcBorders>
          </w:tcPr>
          <w:p>
            <w:pPr>
              <w:spacing w:line="240" w:lineRule="auto" w:after="40" w:before="40"/>
              <w:jc w:val="right"/>
            </w:pPr>
            <w:r/>
            <w:r>
              <w:rPr>
                <w:rFonts w:ascii="Times New Roman" w:hAnsi="Times New Roman"/>
                <w:b/>
                <w:sz w:val="16"/>
              </w:rPr>
              <w:t>n</w:t>
            </w:r>
          </w:p>
        </w:tc>
        <w:tc>
          <w:tcPr>
            <w:tcW w:type="dxa" w:w="780"/>
            <w:tcBorders>
              <w:bottom w:val="single" w:sz="8" w:color="000000"/>
            </w:tcBorders>
          </w:tcPr>
          <w:p>
            <w:pPr>
              <w:spacing w:line="240" w:lineRule="auto" w:after="40" w:before="40"/>
              <w:jc w:val="right"/>
            </w:pPr>
            <w:r/>
            <w:r>
              <w:rPr>
                <w:rFonts w:ascii="Times New Roman" w:hAnsi="Times New Roman"/>
                <w:b/>
                <w:sz w:val="16"/>
              </w:rPr>
              <w:t>Mean kg/day</w:t>
            </w:r>
          </w:p>
        </w:tc>
        <w:tc>
          <w:tcPr>
            <w:tcW w:type="dxa" w:w="780"/>
            <w:tcBorders>
              <w:bottom w:val="single" w:sz="8" w:color="000000"/>
            </w:tcBorders>
          </w:tcPr>
          <w:p>
            <w:pPr>
              <w:spacing w:line="240" w:lineRule="auto" w:after="40" w:before="40"/>
              <w:jc w:val="right"/>
            </w:pPr>
            <w:r/>
            <w:r>
              <w:rPr>
                <w:rFonts w:ascii="Times New Roman" w:hAnsi="Times New Roman"/>
                <w:b/>
                <w:sz w:val="16"/>
              </w:rPr>
              <w:t>SD</w:t>
            </w:r>
          </w:p>
        </w:tc>
        <w:tc>
          <w:tcPr>
            <w:tcW w:type="dxa" w:w="780"/>
            <w:tcBorders>
              <w:bottom w:val="single" w:sz="8" w:color="000000"/>
            </w:tcBorders>
          </w:tcPr>
          <w:p>
            <w:pPr>
              <w:spacing w:line="240" w:lineRule="auto" w:after="40" w:before="40"/>
              <w:jc w:val="right"/>
            </w:pPr>
            <w:r/>
            <w:r>
              <w:rPr>
                <w:rFonts w:ascii="Times New Roman" w:hAnsi="Times New Roman"/>
                <w:b/>
                <w:sz w:val="16"/>
              </w:rPr>
              <w:t>Median</w:t>
            </w:r>
          </w:p>
        </w:tc>
        <w:tc>
          <w:tcPr>
            <w:tcW w:type="dxa" w:w="780"/>
            <w:tcBorders>
              <w:bottom w:val="single" w:sz="8" w:color="000000"/>
            </w:tcBorders>
          </w:tcPr>
          <w:p>
            <w:pPr>
              <w:spacing w:line="240" w:lineRule="auto" w:after="40" w:before="40"/>
              <w:jc w:val="right"/>
            </w:pPr>
            <w:r/>
            <w:r>
              <w:rPr>
                <w:rFonts w:ascii="Times New Roman" w:hAnsi="Times New Roman"/>
                <w:b/>
                <w:sz w:val="16"/>
              </w:rPr>
              <w:t>Min</w:t>
            </w:r>
          </w:p>
        </w:tc>
        <w:tc>
          <w:tcPr>
            <w:tcW w:type="dxa" w:w="780"/>
            <w:tcBorders>
              <w:bottom w:val="single" w:sz="8" w:color="000000"/>
            </w:tcBorders>
          </w:tcPr>
          <w:p>
            <w:pPr>
              <w:spacing w:line="240" w:lineRule="auto" w:after="40" w:before="40"/>
              <w:jc w:val="right"/>
            </w:pPr>
            <w:r/>
            <w:r>
              <w:rPr>
                <w:rFonts w:ascii="Times New Roman" w:hAnsi="Times New Roman"/>
                <w:b/>
                <w:sz w:val="16"/>
              </w:rPr>
              <w:t>Max</w:t>
            </w:r>
          </w:p>
        </w:tc>
        <w:tc>
          <w:tcPr>
            <w:tcW w:type="dxa" w:w="780"/>
            <w:tcBorders>
              <w:bottom w:val="single" w:sz="8" w:color="000000"/>
            </w:tcBorders>
          </w:tcPr>
          <w:p>
            <w:pPr>
              <w:spacing w:line="240" w:lineRule="auto" w:after="40" w:before="40"/>
              <w:jc w:val="right"/>
            </w:pPr>
            <w:r/>
            <w:r>
              <w:rPr>
                <w:rFonts w:ascii="Times New Roman" w:hAnsi="Times New Roman"/>
                <w:b/>
                <w:sz w:val="16"/>
              </w:rPr>
              <w:t>Workers</w:t>
            </w:r>
          </w:p>
        </w:tc>
        <w:tc>
          <w:tcPr>
            <w:tcW w:type="dxa" w:w="780"/>
            <w:tcBorders>
              <w:bottom w:val="single" w:sz="8" w:color="000000"/>
            </w:tcBorders>
          </w:tcPr>
          <w:p>
            <w:pPr>
              <w:spacing w:line="240" w:lineRule="auto" w:after="40" w:before="40"/>
              <w:jc w:val="right"/>
            </w:pPr>
            <w:r/>
            <w:r>
              <w:rPr>
                <w:rFonts w:ascii="Times New Roman" w:hAnsi="Times New Roman"/>
                <w:b/>
                <w:sz w:val="16"/>
              </w:rPr>
              <w:t>Wage (BDT/day)</w:t>
            </w:r>
          </w:p>
        </w:tc>
        <w:tc>
          <w:tcPr>
            <w:tcW w:type="dxa" w:w="780"/>
            <w:tcBorders>
              <w:bottom w:val="single" w:sz="8" w:color="000000"/>
            </w:tcBorders>
          </w:tcPr>
          <w:p>
            <w:pPr>
              <w:spacing w:line="240" w:lineRule="auto" w:after="40" w:before="40"/>
              <w:jc w:val="right"/>
            </w:pPr>
            <w:r/>
            <w:r>
              <w:rPr>
                <w:rFonts w:ascii="Times New Roman" w:hAnsi="Times New Roman"/>
                <w:b/>
                <w:sz w:val="16"/>
              </w:rPr>
              <w:t>Trips</w:t>
            </w:r>
          </w:p>
        </w:tc>
        <w:tc>
          <w:tcPr>
            <w:tcW w:type="dxa" w:w="780"/>
            <w:tcBorders>
              <w:bottom w:val="single" w:sz="8" w:color="000000"/>
            </w:tcBorders>
          </w:tcPr>
          <w:p>
            <w:pPr>
              <w:spacing w:line="240" w:lineRule="auto" w:after="40" w:before="40"/>
              <w:jc w:val="right"/>
            </w:pPr>
            <w:r/>
            <w:r>
              <w:rPr>
                <w:rFonts w:ascii="Times New Roman" w:hAnsi="Times New Roman"/>
                <w:b/>
                <w:sz w:val="16"/>
              </w:rPr>
              <w:t>Ice (kg/day)</w:t>
            </w:r>
          </w:p>
        </w:tc>
        <w:tc>
          <w:tcPr>
            <w:tcW w:type="dxa" w:w="780"/>
            <w:tcBorders>
              <w:bottom w:val="single" w:sz="8" w:color="000000"/>
            </w:tcBorders>
          </w:tcPr>
          <w:p>
            <w:pPr>
              <w:spacing w:line="240" w:lineRule="auto" w:after="40" w:before="40"/>
              <w:jc w:val="right"/>
            </w:pPr>
            <w:r/>
            <w:r>
              <w:rPr>
                <w:rFonts w:ascii="Times New Roman" w:hAnsi="Times New Roman"/>
                <w:b/>
                <w:sz w:val="16"/>
              </w:rPr>
              <w:t>Spoilage (%)</w:t>
            </w:r>
          </w:p>
        </w:tc>
      </w:tr>
      <w:tr>
        <w:tc>
          <w:tcPr>
            <w:tcW w:type="dxa" w:w="780"/>
          </w:tcPr>
          <w:p>
            <w:pPr>
              <w:spacing w:line="240" w:lineRule="auto" w:after="20" w:before="20"/>
              <w:jc w:val="left"/>
            </w:pPr>
            <w:r/>
            <w:r>
              <w:rPr>
                <w:rFonts w:ascii="Times New Roman" w:hAnsi="Times New Roman"/>
                <w:sz w:val="16"/>
              </w:rPr>
              <w:t>Aratdar</w:t>
            </w:r>
          </w:p>
        </w:tc>
        <w:tc>
          <w:tcPr>
            <w:tcW w:type="dxa" w:w="780"/>
          </w:tcPr>
          <w:p>
            <w:pPr>
              <w:spacing w:line="240" w:lineRule="auto" w:after="20" w:before="20"/>
              <w:jc w:val="right"/>
            </w:pPr>
            <w:r/>
            <w:r>
              <w:rPr>
                <w:rFonts w:ascii="Times New Roman" w:hAnsi="Times New Roman"/>
                <w:sz w:val="16"/>
              </w:rPr>
              <w:t>30</w:t>
            </w:r>
          </w:p>
        </w:tc>
        <w:tc>
          <w:tcPr>
            <w:tcW w:type="dxa" w:w="780"/>
          </w:tcPr>
          <w:p>
            <w:pPr>
              <w:spacing w:line="240" w:lineRule="auto" w:after="20" w:before="20"/>
              <w:jc w:val="right"/>
            </w:pPr>
            <w:r/>
            <w:r>
              <w:rPr>
                <w:rFonts w:ascii="Times New Roman" w:hAnsi="Times New Roman"/>
                <w:sz w:val="16"/>
              </w:rPr>
              <w:t>801.14</w:t>
            </w:r>
          </w:p>
        </w:tc>
        <w:tc>
          <w:tcPr>
            <w:tcW w:type="dxa" w:w="780"/>
          </w:tcPr>
          <w:p>
            <w:pPr>
              <w:spacing w:line="240" w:lineRule="auto" w:after="20" w:before="20"/>
              <w:jc w:val="right"/>
            </w:pPr>
            <w:r/>
            <w:r>
              <w:rPr>
                <w:rFonts w:ascii="Times New Roman" w:hAnsi="Times New Roman"/>
                <w:sz w:val="16"/>
              </w:rPr>
              <w:t>328.39</w:t>
            </w:r>
          </w:p>
        </w:tc>
        <w:tc>
          <w:tcPr>
            <w:tcW w:type="dxa" w:w="780"/>
          </w:tcPr>
          <w:p>
            <w:pPr>
              <w:spacing w:line="240" w:lineRule="auto" w:after="20" w:before="20"/>
              <w:jc w:val="right"/>
            </w:pPr>
            <w:r/>
            <w:r>
              <w:rPr>
                <w:rFonts w:ascii="Times New Roman" w:hAnsi="Times New Roman"/>
                <w:sz w:val="16"/>
              </w:rPr>
              <w:t>839.7</w:t>
            </w:r>
          </w:p>
        </w:tc>
        <w:tc>
          <w:tcPr>
            <w:tcW w:type="dxa" w:w="780"/>
          </w:tcPr>
          <w:p>
            <w:pPr>
              <w:spacing w:line="240" w:lineRule="auto" w:after="20" w:before="20"/>
              <w:jc w:val="right"/>
            </w:pPr>
            <w:r/>
            <w:r>
              <w:rPr>
                <w:rFonts w:ascii="Times New Roman" w:hAnsi="Times New Roman"/>
                <w:sz w:val="16"/>
              </w:rPr>
              <w:t>298.6</w:t>
            </w:r>
          </w:p>
        </w:tc>
        <w:tc>
          <w:tcPr>
            <w:tcW w:type="dxa" w:w="780"/>
          </w:tcPr>
          <w:p>
            <w:pPr>
              <w:spacing w:line="240" w:lineRule="auto" w:after="20" w:before="20"/>
              <w:jc w:val="right"/>
            </w:pPr>
            <w:r/>
            <w:r>
              <w:rPr>
                <w:rFonts w:ascii="Times New Roman" w:hAnsi="Times New Roman"/>
                <w:sz w:val="16"/>
              </w:rPr>
              <w:t>1,268.90</w:t>
            </w:r>
          </w:p>
        </w:tc>
        <w:tc>
          <w:tcPr>
            <w:tcW w:type="dxa" w:w="780"/>
          </w:tcPr>
          <w:p>
            <w:pPr>
              <w:spacing w:line="240" w:lineRule="auto" w:after="20" w:before="20"/>
              <w:jc w:val="right"/>
            </w:pPr>
            <w:r/>
            <w:r>
              <w:rPr>
                <w:rFonts w:ascii="Times New Roman" w:hAnsi="Times New Roman"/>
                <w:sz w:val="16"/>
              </w:rPr>
              <w:t>5.47</w:t>
            </w:r>
          </w:p>
        </w:tc>
        <w:tc>
          <w:tcPr>
            <w:tcW w:type="dxa" w:w="780"/>
          </w:tcPr>
          <w:p>
            <w:pPr>
              <w:spacing w:line="240" w:lineRule="auto" w:after="20" w:before="20"/>
              <w:jc w:val="right"/>
            </w:pPr>
            <w:r/>
            <w:r>
              <w:rPr>
                <w:rFonts w:ascii="Times New Roman" w:hAnsi="Times New Roman"/>
                <w:sz w:val="16"/>
              </w:rPr>
              <w:t>673.33</w:t>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r>
          </w:p>
        </w:tc>
      </w:tr>
      <w:tr>
        <w:tc>
          <w:tcPr>
            <w:tcW w:type="dxa" w:w="780"/>
          </w:tcPr>
          <w:p>
            <w:pPr>
              <w:spacing w:line="240" w:lineRule="auto" w:after="20" w:before="20"/>
              <w:jc w:val="left"/>
            </w:pPr>
            <w:r/>
            <w:r>
              <w:rPr>
                <w:rFonts w:ascii="Times New Roman" w:hAnsi="Times New Roman"/>
                <w:sz w:val="16"/>
              </w:rPr>
              <w:t>Bepari/Faria</w:t>
            </w:r>
          </w:p>
        </w:tc>
        <w:tc>
          <w:tcPr>
            <w:tcW w:type="dxa" w:w="780"/>
          </w:tcPr>
          <w:p>
            <w:pPr>
              <w:spacing w:line="240" w:lineRule="auto" w:after="20" w:before="20"/>
              <w:jc w:val="right"/>
            </w:pPr>
            <w:r/>
            <w:r>
              <w:rPr>
                <w:rFonts w:ascii="Times New Roman" w:hAnsi="Times New Roman"/>
                <w:sz w:val="16"/>
              </w:rPr>
              <w:t>30</w:t>
            </w:r>
          </w:p>
        </w:tc>
        <w:tc>
          <w:tcPr>
            <w:tcW w:type="dxa" w:w="780"/>
          </w:tcPr>
          <w:p>
            <w:pPr>
              <w:spacing w:line="240" w:lineRule="auto" w:after="20" w:before="20"/>
              <w:jc w:val="right"/>
            </w:pPr>
            <w:r/>
            <w:r>
              <w:rPr>
                <w:rFonts w:ascii="Times New Roman" w:hAnsi="Times New Roman"/>
                <w:sz w:val="16"/>
              </w:rPr>
              <w:t>205.26</w:t>
            </w:r>
          </w:p>
        </w:tc>
        <w:tc>
          <w:tcPr>
            <w:tcW w:type="dxa" w:w="780"/>
          </w:tcPr>
          <w:p>
            <w:pPr>
              <w:spacing w:line="240" w:lineRule="auto" w:after="20" w:before="20"/>
              <w:jc w:val="right"/>
            </w:pPr>
            <w:r/>
            <w:r>
              <w:rPr>
                <w:rFonts w:ascii="Times New Roman" w:hAnsi="Times New Roman"/>
                <w:sz w:val="16"/>
              </w:rPr>
              <w:t>103.06</w:t>
            </w:r>
          </w:p>
        </w:tc>
        <w:tc>
          <w:tcPr>
            <w:tcW w:type="dxa" w:w="780"/>
          </w:tcPr>
          <w:p>
            <w:pPr>
              <w:spacing w:line="240" w:lineRule="auto" w:after="20" w:before="20"/>
              <w:jc w:val="right"/>
            </w:pPr>
            <w:r/>
            <w:r>
              <w:rPr>
                <w:rFonts w:ascii="Times New Roman" w:hAnsi="Times New Roman"/>
                <w:sz w:val="16"/>
              </w:rPr>
              <w:t>167.9</w:t>
            </w:r>
          </w:p>
        </w:tc>
        <w:tc>
          <w:tcPr>
            <w:tcW w:type="dxa" w:w="780"/>
          </w:tcPr>
          <w:p>
            <w:pPr>
              <w:spacing w:line="240" w:lineRule="auto" w:after="20" w:before="20"/>
              <w:jc w:val="right"/>
            </w:pPr>
            <w:r/>
            <w:r>
              <w:rPr>
                <w:rFonts w:ascii="Times New Roman" w:hAnsi="Times New Roman"/>
                <w:sz w:val="16"/>
              </w:rPr>
              <w:t>48.5</w:t>
            </w:r>
          </w:p>
        </w:tc>
        <w:tc>
          <w:tcPr>
            <w:tcW w:type="dxa" w:w="780"/>
          </w:tcPr>
          <w:p>
            <w:pPr>
              <w:spacing w:line="240" w:lineRule="auto" w:after="20" w:before="20"/>
              <w:jc w:val="right"/>
            </w:pPr>
            <w:r/>
            <w:r>
              <w:rPr>
                <w:rFonts w:ascii="Times New Roman" w:hAnsi="Times New Roman"/>
                <w:sz w:val="16"/>
              </w:rPr>
              <w:t>447.8</w:t>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t>1.97</w:t>
            </w:r>
          </w:p>
        </w:tc>
        <w:tc>
          <w:tcPr>
            <w:tcW w:type="dxa" w:w="780"/>
          </w:tcPr>
          <w:p>
            <w:pPr>
              <w:spacing w:line="240" w:lineRule="auto" w:after="20" w:before="20"/>
              <w:jc w:val="right"/>
            </w:pPr>
            <w:r/>
            <w:r>
              <w:rPr>
                <w:rFonts w:ascii="Times New Roman" w:hAnsi="Times New Roman"/>
                <w:sz w:val="16"/>
              </w:rPr>
              <w:t>73.57</w:t>
            </w:r>
          </w:p>
        </w:tc>
        <w:tc>
          <w:tcPr>
            <w:tcW w:type="dxa" w:w="780"/>
          </w:tcPr>
          <w:p>
            <w:pPr>
              <w:spacing w:line="240" w:lineRule="auto" w:after="20" w:before="20"/>
              <w:jc w:val="right"/>
            </w:pPr>
            <w:r/>
            <w:r>
              <w:rPr>
                <w:rFonts w:ascii="Times New Roman" w:hAnsi="Times New Roman"/>
                <w:sz w:val="16"/>
              </w:rPr>
            </w:r>
          </w:p>
        </w:tc>
      </w:tr>
      <w:tr>
        <w:tc>
          <w:tcPr>
            <w:tcW w:type="dxa" w:w="780"/>
          </w:tcPr>
          <w:p>
            <w:pPr>
              <w:spacing w:line="240" w:lineRule="auto" w:after="20" w:before="20"/>
              <w:jc w:val="left"/>
            </w:pPr>
            <w:r/>
            <w:r>
              <w:rPr>
                <w:rFonts w:ascii="Times New Roman" w:hAnsi="Times New Roman"/>
                <w:sz w:val="16"/>
              </w:rPr>
              <w:t>Retailer</w:t>
            </w:r>
          </w:p>
        </w:tc>
        <w:tc>
          <w:tcPr>
            <w:tcW w:type="dxa" w:w="780"/>
          </w:tcPr>
          <w:p>
            <w:pPr>
              <w:spacing w:line="240" w:lineRule="auto" w:after="20" w:before="20"/>
              <w:jc w:val="right"/>
            </w:pPr>
            <w:r/>
            <w:r>
              <w:rPr>
                <w:rFonts w:ascii="Times New Roman" w:hAnsi="Times New Roman"/>
                <w:sz w:val="16"/>
              </w:rPr>
              <w:t>30</w:t>
            </w:r>
          </w:p>
        </w:tc>
        <w:tc>
          <w:tcPr>
            <w:tcW w:type="dxa" w:w="780"/>
          </w:tcPr>
          <w:p>
            <w:pPr>
              <w:spacing w:line="240" w:lineRule="auto" w:after="20" w:before="20"/>
              <w:jc w:val="right"/>
            </w:pPr>
            <w:r/>
            <w:r>
              <w:rPr>
                <w:rFonts w:ascii="Times New Roman" w:hAnsi="Times New Roman"/>
                <w:sz w:val="16"/>
              </w:rPr>
              <w:t>95.94</w:t>
            </w:r>
          </w:p>
        </w:tc>
        <w:tc>
          <w:tcPr>
            <w:tcW w:type="dxa" w:w="780"/>
          </w:tcPr>
          <w:p>
            <w:pPr>
              <w:spacing w:line="240" w:lineRule="auto" w:after="20" w:before="20"/>
              <w:jc w:val="right"/>
            </w:pPr>
            <w:r/>
            <w:r>
              <w:rPr>
                <w:rFonts w:ascii="Times New Roman" w:hAnsi="Times New Roman"/>
                <w:sz w:val="16"/>
              </w:rPr>
              <w:t>35.07</w:t>
            </w:r>
          </w:p>
        </w:tc>
        <w:tc>
          <w:tcPr>
            <w:tcW w:type="dxa" w:w="780"/>
          </w:tcPr>
          <w:p>
            <w:pPr>
              <w:spacing w:line="240" w:lineRule="auto" w:after="20" w:before="20"/>
              <w:jc w:val="right"/>
            </w:pPr>
            <w:r/>
            <w:r>
              <w:rPr>
                <w:rFonts w:ascii="Times New Roman" w:hAnsi="Times New Roman"/>
                <w:sz w:val="16"/>
              </w:rPr>
              <w:t>102.6</w:t>
            </w:r>
          </w:p>
        </w:tc>
        <w:tc>
          <w:tcPr>
            <w:tcW w:type="dxa" w:w="780"/>
          </w:tcPr>
          <w:p>
            <w:pPr>
              <w:spacing w:line="240" w:lineRule="auto" w:after="20" w:before="20"/>
              <w:jc w:val="right"/>
            </w:pPr>
            <w:r/>
            <w:r>
              <w:rPr>
                <w:rFonts w:ascii="Times New Roman" w:hAnsi="Times New Roman"/>
                <w:sz w:val="16"/>
              </w:rPr>
              <w:t>43</w:t>
            </w:r>
          </w:p>
        </w:tc>
        <w:tc>
          <w:tcPr>
            <w:tcW w:type="dxa" w:w="780"/>
          </w:tcPr>
          <w:p>
            <w:pPr>
              <w:spacing w:line="240" w:lineRule="auto" w:after="20" w:before="20"/>
              <w:jc w:val="right"/>
            </w:pPr>
            <w:r/>
            <w:r>
              <w:rPr>
                <w:rFonts w:ascii="Times New Roman" w:hAnsi="Times New Roman"/>
                <w:sz w:val="16"/>
              </w:rPr>
              <w:t>150</w:t>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r>
          </w:p>
        </w:tc>
        <w:tc>
          <w:tcPr>
            <w:tcW w:type="dxa" w:w="780"/>
          </w:tcPr>
          <w:p>
            <w:pPr>
              <w:spacing w:line="240" w:lineRule="auto" w:after="20" w:before="20"/>
              <w:jc w:val="right"/>
            </w:pPr>
            <w:r/>
            <w:r>
              <w:rPr>
                <w:rFonts w:ascii="Times New Roman" w:hAnsi="Times New Roman"/>
                <w:sz w:val="16"/>
              </w:rPr>
              <w:t>5.53</w:t>
            </w:r>
          </w:p>
        </w:tc>
      </w:tr>
    </w:tbl>
    <w:p>
      <w:pPr>
        <w:spacing w:line="276" w:lineRule="auto" w:after="0" w:before="80"/>
        <w:jc w:val="both"/>
      </w:pPr>
      <w:r>
        <w:rPr>
          <w:rFonts w:ascii="Times New Roman" w:hAnsi="Times New Roman"/>
          <w:i/>
          <w:sz w:val="18"/>
        </w:rPr>
        <w:t>Source: field survey, March 2026. Blank cells indicate items not applicable to the stratum.</w:t>
      </w:r>
    </w:p>
    <w:p>
      <w:pPr>
        <w:keepNext/>
        <w:spacing w:line="480" w:lineRule="auto" w:after="0" w:before="240"/>
        <w:jc w:val="both"/>
      </w:pPr>
      <w:r>
        <w:rPr>
          <w:rFonts w:ascii="Times New Roman" w:hAnsi="Times New Roman"/>
          <w:b/>
          <w:sz w:val="24"/>
        </w:rPr>
        <w:t>Table 4.3</w:t>
      </w:r>
    </w:p>
    <w:p>
      <w:pPr>
        <w:keepNext/>
        <w:spacing w:line="480" w:lineRule="auto" w:after="0" w:before="0"/>
        <w:jc w:val="both"/>
      </w:pPr>
      <w:r>
        <w:rPr>
          <w:rFonts w:ascii="Times New Roman" w:hAnsi="Times New Roman"/>
          <w:i/>
          <w:sz w:val="24"/>
        </w:rPr>
        <w:t>Marketing channel patterns reported by bepari/faria and retailers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872"/>
        <w:gridCol w:w="1872"/>
        <w:gridCol w:w="1872"/>
        <w:gridCol w:w="1872"/>
        <w:gridCol w:w="1872"/>
      </w:tblGrid>
      <w:tr>
        <w:tc>
          <w:tcPr>
            <w:tcW w:type="dxa" w:w="1872"/>
            <w:tcBorders>
              <w:bottom w:val="single" w:sz="8" w:color="000000"/>
            </w:tcBorders>
          </w:tcPr>
          <w:p>
            <w:pPr>
              <w:spacing w:line="240" w:lineRule="auto" w:after="40" w:before="40"/>
              <w:jc w:val="left"/>
            </w:pPr>
            <w:r/>
            <w:r>
              <w:rPr>
                <w:rFonts w:ascii="Times New Roman" w:hAnsi="Times New Roman"/>
                <w:b/>
                <w:sz w:val="20"/>
              </w:rPr>
              <w:t>Form</w:t>
            </w:r>
          </w:p>
        </w:tc>
        <w:tc>
          <w:tcPr>
            <w:tcW w:type="dxa" w:w="1872"/>
            <w:tcBorders>
              <w:bottom w:val="single" w:sz="8" w:color="000000"/>
            </w:tcBorders>
          </w:tcPr>
          <w:p>
            <w:pPr>
              <w:spacing w:line="240" w:lineRule="auto" w:after="40" w:before="40"/>
              <w:jc w:val="right"/>
            </w:pPr>
            <w:r/>
            <w:r>
              <w:rPr>
                <w:rFonts w:ascii="Times New Roman" w:hAnsi="Times New Roman"/>
                <w:b/>
                <w:sz w:val="20"/>
              </w:rPr>
              <w:t>Item</w:t>
            </w:r>
          </w:p>
        </w:tc>
        <w:tc>
          <w:tcPr>
            <w:tcW w:type="dxa" w:w="1872"/>
            <w:tcBorders>
              <w:bottom w:val="single" w:sz="8" w:color="000000"/>
            </w:tcBorders>
          </w:tcPr>
          <w:p>
            <w:pPr>
              <w:spacing w:line="240" w:lineRule="auto" w:after="40" w:before="40"/>
              <w:jc w:val="right"/>
            </w:pPr>
            <w:r/>
            <w:r>
              <w:rPr>
                <w:rFonts w:ascii="Times New Roman" w:hAnsi="Times New Roman"/>
                <w:b/>
                <w:sz w:val="20"/>
              </w:rPr>
              <w:t>Response</w:t>
            </w:r>
          </w:p>
        </w:tc>
        <w:tc>
          <w:tcPr>
            <w:tcW w:type="dxa" w:w="1872"/>
            <w:tcBorders>
              <w:bottom w:val="single" w:sz="8" w:color="000000"/>
            </w:tcBorders>
          </w:tcPr>
          <w:p>
            <w:pPr>
              <w:spacing w:line="240" w:lineRule="auto" w:after="40" w:before="40"/>
              <w:jc w:val="right"/>
            </w:pPr>
            <w:r/>
            <w:r>
              <w:rPr>
                <w:rFonts w:ascii="Times New Roman" w:hAnsi="Times New Roman"/>
                <w:b/>
                <w:sz w:val="20"/>
              </w:rPr>
              <w:t>n</w:t>
            </w:r>
          </w:p>
        </w:tc>
        <w:tc>
          <w:tcPr>
            <w:tcW w:type="dxa" w:w="1872"/>
            <w:tcBorders>
              <w:bottom w:val="single" w:sz="8" w:color="000000"/>
            </w:tcBorders>
          </w:tcPr>
          <w:p>
            <w:pPr>
              <w:spacing w:line="240" w:lineRule="auto" w:after="40" w:before="40"/>
              <w:jc w:val="right"/>
            </w:pPr>
            <w:r/>
            <w:r>
              <w:rPr>
                <w:rFonts w:ascii="Times New Roman" w:hAnsi="Times New Roman"/>
                <w:b/>
                <w:sz w:val="20"/>
              </w:rPr>
              <w:t>% of stratum</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Actor subtype</w:t>
            </w:r>
          </w:p>
        </w:tc>
        <w:tc>
          <w:tcPr>
            <w:tcW w:type="dxa" w:w="1872"/>
          </w:tcPr>
          <w:p>
            <w:pPr>
              <w:spacing w:line="240" w:lineRule="auto" w:after="20" w:before="20"/>
              <w:jc w:val="right"/>
            </w:pPr>
            <w:r/>
            <w:r>
              <w:rPr>
                <w:rFonts w:ascii="Times New Roman" w:hAnsi="Times New Roman"/>
                <w:sz w:val="20"/>
              </w:rPr>
              <w:t>Bepari</w:t>
            </w:r>
          </w:p>
        </w:tc>
        <w:tc>
          <w:tcPr>
            <w:tcW w:type="dxa" w:w="1872"/>
          </w:tcPr>
          <w:p>
            <w:pPr>
              <w:spacing w:line="240" w:lineRule="auto" w:after="20" w:before="20"/>
              <w:jc w:val="right"/>
            </w:pPr>
            <w:r/>
            <w:r>
              <w:rPr>
                <w:rFonts w:ascii="Times New Roman" w:hAnsi="Times New Roman"/>
                <w:sz w:val="20"/>
              </w:rPr>
              <w:t>22</w:t>
            </w:r>
          </w:p>
        </w:tc>
        <w:tc>
          <w:tcPr>
            <w:tcW w:type="dxa" w:w="1872"/>
          </w:tcPr>
          <w:p>
            <w:pPr>
              <w:spacing w:line="240" w:lineRule="auto" w:after="20" w:before="20"/>
              <w:jc w:val="right"/>
            </w:pPr>
            <w:r/>
            <w:r>
              <w:rPr>
                <w:rFonts w:ascii="Times New Roman" w:hAnsi="Times New Roman"/>
                <w:sz w:val="20"/>
              </w:rPr>
              <w:t>73.3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Actor subtype</w:t>
            </w:r>
          </w:p>
        </w:tc>
        <w:tc>
          <w:tcPr>
            <w:tcW w:type="dxa" w:w="1872"/>
          </w:tcPr>
          <w:p>
            <w:pPr>
              <w:spacing w:line="240" w:lineRule="auto" w:after="20" w:before="20"/>
              <w:jc w:val="right"/>
            </w:pPr>
            <w:r/>
            <w:r>
              <w:rPr>
                <w:rFonts w:ascii="Times New Roman" w:hAnsi="Times New Roman"/>
                <w:sz w:val="20"/>
              </w:rPr>
              <w:t>Faria</w:t>
            </w:r>
          </w:p>
        </w:tc>
        <w:tc>
          <w:tcPr>
            <w:tcW w:type="dxa" w:w="1872"/>
          </w:tcPr>
          <w:p>
            <w:pPr>
              <w:spacing w:line="240" w:lineRule="auto" w:after="20" w:before="20"/>
              <w:jc w:val="right"/>
            </w:pPr>
            <w:r/>
            <w:r>
              <w:rPr>
                <w:rFonts w:ascii="Times New Roman" w:hAnsi="Times New Roman"/>
                <w:sz w:val="20"/>
              </w:rPr>
              <w:t>8</w:t>
            </w:r>
          </w:p>
        </w:tc>
        <w:tc>
          <w:tcPr>
            <w:tcW w:type="dxa" w:w="1872"/>
          </w:tcPr>
          <w:p>
            <w:pPr>
              <w:spacing w:line="240" w:lineRule="auto" w:after="20" w:before="20"/>
              <w:jc w:val="right"/>
            </w:pPr>
            <w:r/>
            <w:r>
              <w:rPr>
                <w:rFonts w:ascii="Times New Roman" w:hAnsi="Times New Roman"/>
                <w:sz w:val="20"/>
              </w:rPr>
              <w:t>26.7</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Business pattern</w:t>
            </w:r>
          </w:p>
        </w:tc>
        <w:tc>
          <w:tcPr>
            <w:tcW w:type="dxa" w:w="1872"/>
          </w:tcPr>
          <w:p>
            <w:pPr>
              <w:spacing w:line="240" w:lineRule="auto" w:after="20" w:before="20"/>
              <w:jc w:val="right"/>
            </w:pPr>
            <w:r/>
            <w:r>
              <w:rPr>
                <w:rFonts w:ascii="Times New Roman" w:hAnsi="Times New Roman"/>
                <w:sz w:val="20"/>
              </w:rPr>
              <w:t>Year_round</w:t>
            </w:r>
          </w:p>
        </w:tc>
        <w:tc>
          <w:tcPr>
            <w:tcW w:type="dxa" w:w="1872"/>
          </w:tcPr>
          <w:p>
            <w:pPr>
              <w:spacing w:line="240" w:lineRule="auto" w:after="20" w:before="20"/>
              <w:jc w:val="right"/>
            </w:pPr>
            <w:r/>
            <w:r>
              <w:rPr>
                <w:rFonts w:ascii="Times New Roman" w:hAnsi="Times New Roman"/>
                <w:sz w:val="20"/>
              </w:rPr>
              <w:t>19</w:t>
            </w:r>
          </w:p>
        </w:tc>
        <w:tc>
          <w:tcPr>
            <w:tcW w:type="dxa" w:w="1872"/>
          </w:tcPr>
          <w:p>
            <w:pPr>
              <w:spacing w:line="240" w:lineRule="auto" w:after="20" w:before="20"/>
              <w:jc w:val="right"/>
            </w:pPr>
            <w:r/>
            <w:r>
              <w:rPr>
                <w:rFonts w:ascii="Times New Roman" w:hAnsi="Times New Roman"/>
                <w:sz w:val="20"/>
              </w:rPr>
              <w:t>63.3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Business pattern</w:t>
            </w:r>
          </w:p>
        </w:tc>
        <w:tc>
          <w:tcPr>
            <w:tcW w:type="dxa" w:w="1872"/>
          </w:tcPr>
          <w:p>
            <w:pPr>
              <w:spacing w:line="240" w:lineRule="auto" w:after="20" w:before="20"/>
              <w:jc w:val="right"/>
            </w:pPr>
            <w:r/>
            <w:r>
              <w:rPr>
                <w:rFonts w:ascii="Times New Roman" w:hAnsi="Times New Roman"/>
                <w:sz w:val="20"/>
              </w:rPr>
              <w:t>Seasonal</w:t>
            </w:r>
          </w:p>
        </w:tc>
        <w:tc>
          <w:tcPr>
            <w:tcW w:type="dxa" w:w="1872"/>
          </w:tcPr>
          <w:p>
            <w:pPr>
              <w:spacing w:line="240" w:lineRule="auto" w:after="20" w:before="20"/>
              <w:jc w:val="right"/>
            </w:pPr>
            <w:r/>
            <w:r>
              <w:rPr>
                <w:rFonts w:ascii="Times New Roman" w:hAnsi="Times New Roman"/>
                <w:sz w:val="20"/>
              </w:rPr>
              <w:t>11</w:t>
            </w:r>
          </w:p>
        </w:tc>
        <w:tc>
          <w:tcPr>
            <w:tcW w:type="dxa" w:w="1872"/>
          </w:tcPr>
          <w:p>
            <w:pPr>
              <w:spacing w:line="240" w:lineRule="auto" w:after="20" w:before="20"/>
              <w:jc w:val="right"/>
            </w:pPr>
            <w:r/>
            <w:r>
              <w:rPr>
                <w:rFonts w:ascii="Times New Roman" w:hAnsi="Times New Roman"/>
                <w:sz w:val="20"/>
              </w:rPr>
              <w:t>36.7</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Supplier category</w:t>
            </w:r>
          </w:p>
        </w:tc>
        <w:tc>
          <w:tcPr>
            <w:tcW w:type="dxa" w:w="1872"/>
          </w:tcPr>
          <w:p>
            <w:pPr>
              <w:spacing w:line="240" w:lineRule="auto" w:after="20" w:before="20"/>
              <w:jc w:val="right"/>
            </w:pPr>
            <w:r/>
            <w:r>
              <w:rPr>
                <w:rFonts w:ascii="Times New Roman" w:hAnsi="Times New Roman"/>
                <w:sz w:val="20"/>
              </w:rPr>
              <w:t>Fisherman</w:t>
            </w:r>
          </w:p>
        </w:tc>
        <w:tc>
          <w:tcPr>
            <w:tcW w:type="dxa" w:w="1872"/>
          </w:tcPr>
          <w:p>
            <w:pPr>
              <w:spacing w:line="240" w:lineRule="auto" w:after="20" w:before="20"/>
              <w:jc w:val="right"/>
            </w:pPr>
            <w:r/>
            <w:r>
              <w:rPr>
                <w:rFonts w:ascii="Times New Roman" w:hAnsi="Times New Roman"/>
                <w:sz w:val="20"/>
              </w:rPr>
              <w:t>14</w:t>
            </w:r>
          </w:p>
        </w:tc>
        <w:tc>
          <w:tcPr>
            <w:tcW w:type="dxa" w:w="1872"/>
          </w:tcPr>
          <w:p>
            <w:pPr>
              <w:spacing w:line="240" w:lineRule="auto" w:after="20" w:before="20"/>
              <w:jc w:val="right"/>
            </w:pPr>
            <w:r/>
            <w:r>
              <w:rPr>
                <w:rFonts w:ascii="Times New Roman" w:hAnsi="Times New Roman"/>
                <w:sz w:val="20"/>
              </w:rPr>
              <w:t>46.7</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Supplier category</w:t>
            </w:r>
          </w:p>
        </w:tc>
        <w:tc>
          <w:tcPr>
            <w:tcW w:type="dxa" w:w="1872"/>
          </w:tcPr>
          <w:p>
            <w:pPr>
              <w:spacing w:line="240" w:lineRule="auto" w:after="20" w:before="20"/>
              <w:jc w:val="right"/>
            </w:pPr>
            <w:r/>
            <w:r>
              <w:rPr>
                <w:rFonts w:ascii="Times New Roman" w:hAnsi="Times New Roman"/>
                <w:sz w:val="20"/>
              </w:rPr>
              <w:t>Aratdar</w:t>
            </w:r>
          </w:p>
        </w:tc>
        <w:tc>
          <w:tcPr>
            <w:tcW w:type="dxa" w:w="1872"/>
          </w:tcPr>
          <w:p>
            <w:pPr>
              <w:spacing w:line="240" w:lineRule="auto" w:after="20" w:before="20"/>
              <w:jc w:val="right"/>
            </w:pPr>
            <w:r/>
            <w:r>
              <w:rPr>
                <w:rFonts w:ascii="Times New Roman" w:hAnsi="Times New Roman"/>
                <w:sz w:val="20"/>
              </w:rPr>
              <w:t>11</w:t>
            </w:r>
          </w:p>
        </w:tc>
        <w:tc>
          <w:tcPr>
            <w:tcW w:type="dxa" w:w="1872"/>
          </w:tcPr>
          <w:p>
            <w:pPr>
              <w:spacing w:line="240" w:lineRule="auto" w:after="20" w:before="20"/>
              <w:jc w:val="right"/>
            </w:pPr>
            <w:r/>
            <w:r>
              <w:rPr>
                <w:rFonts w:ascii="Times New Roman" w:hAnsi="Times New Roman"/>
                <w:sz w:val="20"/>
              </w:rPr>
              <w:t>36.7</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Supplier category</w:t>
            </w:r>
          </w:p>
        </w:tc>
        <w:tc>
          <w:tcPr>
            <w:tcW w:type="dxa" w:w="1872"/>
          </w:tcPr>
          <w:p>
            <w:pPr>
              <w:spacing w:line="240" w:lineRule="auto" w:after="20" w:before="20"/>
              <w:jc w:val="right"/>
            </w:pPr>
            <w:r/>
            <w:r>
              <w:rPr>
                <w:rFonts w:ascii="Times New Roman" w:hAnsi="Times New Roman"/>
                <w:sz w:val="20"/>
              </w:rPr>
              <w:t>Faria</w:t>
            </w:r>
          </w:p>
        </w:tc>
        <w:tc>
          <w:tcPr>
            <w:tcW w:type="dxa" w:w="1872"/>
          </w:tcPr>
          <w:p>
            <w:pPr>
              <w:spacing w:line="240" w:lineRule="auto" w:after="20" w:before="20"/>
              <w:jc w:val="right"/>
            </w:pPr>
            <w:r/>
            <w:r>
              <w:rPr>
                <w:rFonts w:ascii="Times New Roman" w:hAnsi="Times New Roman"/>
                <w:sz w:val="20"/>
              </w:rPr>
              <w:t>4</w:t>
            </w:r>
          </w:p>
        </w:tc>
        <w:tc>
          <w:tcPr>
            <w:tcW w:type="dxa" w:w="1872"/>
          </w:tcPr>
          <w:p>
            <w:pPr>
              <w:spacing w:line="240" w:lineRule="auto" w:after="20" w:before="20"/>
              <w:jc w:val="right"/>
            </w:pPr>
            <w:r/>
            <w:r>
              <w:rPr>
                <w:rFonts w:ascii="Times New Roman" w:hAnsi="Times New Roman"/>
                <w:sz w:val="20"/>
              </w:rPr>
              <w:t>13.3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Supplier category</w:t>
            </w:r>
          </w:p>
        </w:tc>
        <w:tc>
          <w:tcPr>
            <w:tcW w:type="dxa" w:w="1872"/>
          </w:tcPr>
          <w:p>
            <w:pPr>
              <w:spacing w:line="240" w:lineRule="auto" w:after="20" w:before="20"/>
              <w:jc w:val="right"/>
            </w:pPr>
            <w:r/>
            <w:r>
              <w:rPr>
                <w:rFonts w:ascii="Times New Roman" w:hAnsi="Times New Roman"/>
                <w:sz w:val="20"/>
              </w:rPr>
              <w:t>Other</w:t>
            </w:r>
          </w:p>
        </w:tc>
        <w:tc>
          <w:tcPr>
            <w:tcW w:type="dxa" w:w="1872"/>
          </w:tcPr>
          <w:p>
            <w:pPr>
              <w:spacing w:line="240" w:lineRule="auto" w:after="20" w:before="20"/>
              <w:jc w:val="right"/>
            </w:pPr>
            <w:r/>
            <w:r>
              <w:rPr>
                <w:rFonts w:ascii="Times New Roman" w:hAnsi="Times New Roman"/>
                <w:sz w:val="20"/>
              </w:rPr>
              <w:t>1</w:t>
            </w:r>
          </w:p>
        </w:tc>
        <w:tc>
          <w:tcPr>
            <w:tcW w:type="dxa" w:w="1872"/>
          </w:tcPr>
          <w:p>
            <w:pPr>
              <w:spacing w:line="240" w:lineRule="auto" w:after="20" w:before="20"/>
              <w:jc w:val="right"/>
            </w:pPr>
            <w:r/>
            <w:r>
              <w:rPr>
                <w:rFonts w:ascii="Times New Roman" w:hAnsi="Times New Roman"/>
                <w:sz w:val="20"/>
              </w:rPr>
              <w:t>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Karnaphuli river ghat</w:t>
            </w:r>
          </w:p>
        </w:tc>
        <w:tc>
          <w:tcPr>
            <w:tcW w:type="dxa" w:w="1872"/>
          </w:tcPr>
          <w:p>
            <w:pPr>
              <w:spacing w:line="240" w:lineRule="auto" w:after="20" w:before="20"/>
              <w:jc w:val="right"/>
            </w:pPr>
            <w:r/>
            <w:r>
              <w:rPr>
                <w:rFonts w:ascii="Times New Roman" w:hAnsi="Times New Roman"/>
                <w:sz w:val="20"/>
              </w:rPr>
              <w:t>8</w:t>
            </w:r>
          </w:p>
        </w:tc>
        <w:tc>
          <w:tcPr>
            <w:tcW w:type="dxa" w:w="1872"/>
          </w:tcPr>
          <w:p>
            <w:pPr>
              <w:spacing w:line="240" w:lineRule="auto" w:after="20" w:before="20"/>
              <w:jc w:val="right"/>
            </w:pPr>
            <w:r/>
            <w:r>
              <w:rPr>
                <w:rFonts w:ascii="Times New Roman" w:hAnsi="Times New Roman"/>
                <w:sz w:val="20"/>
              </w:rPr>
              <w:t>26.7</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Fishery Ghat landing</w:t>
            </w:r>
          </w:p>
        </w:tc>
        <w:tc>
          <w:tcPr>
            <w:tcW w:type="dxa" w:w="1872"/>
          </w:tcPr>
          <w:p>
            <w:pPr>
              <w:spacing w:line="240" w:lineRule="auto" w:after="20" w:before="20"/>
              <w:jc w:val="right"/>
            </w:pPr>
            <w:r/>
            <w:r>
              <w:rPr>
                <w:rFonts w:ascii="Times New Roman" w:hAnsi="Times New Roman"/>
                <w:sz w:val="20"/>
              </w:rPr>
              <w:t>6</w:t>
            </w:r>
          </w:p>
        </w:tc>
        <w:tc>
          <w:tcPr>
            <w:tcW w:type="dxa" w:w="1872"/>
          </w:tcPr>
          <w:p>
            <w:pPr>
              <w:spacing w:line="240" w:lineRule="auto" w:after="20" w:before="20"/>
              <w:jc w:val="right"/>
            </w:pPr>
            <w:r/>
            <w:r>
              <w:rPr>
                <w:rFonts w:ascii="Times New Roman" w:hAnsi="Times New Roman"/>
                <w:sz w:val="20"/>
              </w:rPr>
              <w:t>20</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Bhola charter landing</w:t>
            </w:r>
          </w:p>
        </w:tc>
        <w:tc>
          <w:tcPr>
            <w:tcW w:type="dxa" w:w="1872"/>
          </w:tcPr>
          <w:p>
            <w:pPr>
              <w:spacing w:line="240" w:lineRule="auto" w:after="20" w:before="20"/>
              <w:jc w:val="right"/>
            </w:pPr>
            <w:r/>
            <w:r>
              <w:rPr>
                <w:rFonts w:ascii="Times New Roman" w:hAnsi="Times New Roman"/>
                <w:sz w:val="20"/>
              </w:rPr>
              <w:t>5</w:t>
            </w:r>
          </w:p>
        </w:tc>
        <w:tc>
          <w:tcPr>
            <w:tcW w:type="dxa" w:w="1872"/>
          </w:tcPr>
          <w:p>
            <w:pPr>
              <w:spacing w:line="240" w:lineRule="auto" w:after="20" w:before="20"/>
              <w:jc w:val="right"/>
            </w:pPr>
            <w:r/>
            <w:r>
              <w:rPr>
                <w:rFonts w:ascii="Times New Roman" w:hAnsi="Times New Roman"/>
                <w:sz w:val="20"/>
              </w:rPr>
              <w:t>16.7</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Teknaf</w:t>
            </w:r>
          </w:p>
        </w:tc>
        <w:tc>
          <w:tcPr>
            <w:tcW w:type="dxa" w:w="1872"/>
          </w:tcPr>
          <w:p>
            <w:pPr>
              <w:spacing w:line="240" w:lineRule="auto" w:after="20" w:before="20"/>
              <w:jc w:val="right"/>
            </w:pPr>
            <w:r/>
            <w:r>
              <w:rPr>
                <w:rFonts w:ascii="Times New Roman" w:hAnsi="Times New Roman"/>
                <w:sz w:val="20"/>
              </w:rPr>
              <w:t>4</w:t>
            </w:r>
          </w:p>
        </w:tc>
        <w:tc>
          <w:tcPr>
            <w:tcW w:type="dxa" w:w="1872"/>
          </w:tcPr>
          <w:p>
            <w:pPr>
              <w:spacing w:line="240" w:lineRule="auto" w:after="20" w:before="20"/>
              <w:jc w:val="right"/>
            </w:pPr>
            <w:r/>
            <w:r>
              <w:rPr>
                <w:rFonts w:ascii="Times New Roman" w:hAnsi="Times New Roman"/>
                <w:sz w:val="20"/>
              </w:rPr>
              <w:t>13.3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Kuakata</w:t>
            </w:r>
          </w:p>
        </w:tc>
        <w:tc>
          <w:tcPr>
            <w:tcW w:type="dxa" w:w="1872"/>
          </w:tcPr>
          <w:p>
            <w:pPr>
              <w:spacing w:line="240" w:lineRule="auto" w:after="20" w:before="20"/>
              <w:jc w:val="right"/>
            </w:pPr>
            <w:r/>
            <w:r>
              <w:rPr>
                <w:rFonts w:ascii="Times New Roman" w:hAnsi="Times New Roman"/>
                <w:sz w:val="20"/>
              </w:rPr>
              <w:t>3</w:t>
            </w:r>
          </w:p>
        </w:tc>
        <w:tc>
          <w:tcPr>
            <w:tcW w:type="dxa" w:w="1872"/>
          </w:tcPr>
          <w:p>
            <w:pPr>
              <w:spacing w:line="240" w:lineRule="auto" w:after="20" w:before="20"/>
              <w:jc w:val="right"/>
            </w:pPr>
            <w:r/>
            <w:r>
              <w:rPr>
                <w:rFonts w:ascii="Times New Roman" w:hAnsi="Times New Roman"/>
                <w:sz w:val="20"/>
              </w:rPr>
              <w:t>10</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Moheshkhali</w:t>
            </w:r>
          </w:p>
        </w:tc>
        <w:tc>
          <w:tcPr>
            <w:tcW w:type="dxa" w:w="1872"/>
          </w:tcPr>
          <w:p>
            <w:pPr>
              <w:spacing w:line="240" w:lineRule="auto" w:after="20" w:before="20"/>
              <w:jc w:val="right"/>
            </w:pPr>
            <w:r/>
            <w:r>
              <w:rPr>
                <w:rFonts w:ascii="Times New Roman" w:hAnsi="Times New Roman"/>
                <w:sz w:val="20"/>
              </w:rPr>
              <w:t>3</w:t>
            </w:r>
          </w:p>
        </w:tc>
        <w:tc>
          <w:tcPr>
            <w:tcW w:type="dxa" w:w="1872"/>
          </w:tcPr>
          <w:p>
            <w:pPr>
              <w:spacing w:line="240" w:lineRule="auto" w:after="20" w:before="20"/>
              <w:jc w:val="right"/>
            </w:pPr>
            <w:r/>
            <w:r>
              <w:rPr>
                <w:rFonts w:ascii="Times New Roman" w:hAnsi="Times New Roman"/>
                <w:sz w:val="20"/>
              </w:rPr>
              <w:t>10</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Source location</w:t>
            </w:r>
          </w:p>
        </w:tc>
        <w:tc>
          <w:tcPr>
            <w:tcW w:type="dxa" w:w="1872"/>
          </w:tcPr>
          <w:p>
            <w:pPr>
              <w:spacing w:line="240" w:lineRule="auto" w:after="20" w:before="20"/>
              <w:jc w:val="right"/>
            </w:pPr>
            <w:r/>
            <w:r>
              <w:rPr>
                <w:rFonts w:ascii="Times New Roman" w:hAnsi="Times New Roman"/>
                <w:sz w:val="20"/>
              </w:rPr>
              <w:t>Kutubdia</w:t>
            </w:r>
          </w:p>
        </w:tc>
        <w:tc>
          <w:tcPr>
            <w:tcW w:type="dxa" w:w="1872"/>
          </w:tcPr>
          <w:p>
            <w:pPr>
              <w:spacing w:line="240" w:lineRule="auto" w:after="20" w:before="20"/>
              <w:jc w:val="right"/>
            </w:pPr>
            <w:r/>
            <w:r>
              <w:rPr>
                <w:rFonts w:ascii="Times New Roman" w:hAnsi="Times New Roman"/>
                <w:sz w:val="20"/>
              </w:rPr>
              <w:t>1</w:t>
            </w:r>
          </w:p>
        </w:tc>
        <w:tc>
          <w:tcPr>
            <w:tcW w:type="dxa" w:w="1872"/>
          </w:tcPr>
          <w:p>
            <w:pPr>
              <w:spacing w:line="240" w:lineRule="auto" w:after="20" w:before="20"/>
              <w:jc w:val="right"/>
            </w:pPr>
            <w:r/>
            <w:r>
              <w:rPr>
                <w:rFonts w:ascii="Times New Roman" w:hAnsi="Times New Roman"/>
                <w:sz w:val="20"/>
              </w:rPr>
              <w:t>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Credit sales share</w:t>
            </w:r>
          </w:p>
        </w:tc>
        <w:tc>
          <w:tcPr>
            <w:tcW w:type="dxa" w:w="1872"/>
          </w:tcPr>
          <w:p>
            <w:pPr>
              <w:spacing w:line="240" w:lineRule="auto" w:after="20" w:before="20"/>
              <w:jc w:val="right"/>
            </w:pPr>
            <w:r/>
            <w:r>
              <w:rPr>
                <w:rFonts w:ascii="Times New Roman" w:hAnsi="Times New Roman"/>
                <w:sz w:val="20"/>
              </w:rPr>
              <w:t>Almost_all</w:t>
            </w:r>
          </w:p>
        </w:tc>
        <w:tc>
          <w:tcPr>
            <w:tcW w:type="dxa" w:w="1872"/>
          </w:tcPr>
          <w:p>
            <w:pPr>
              <w:spacing w:line="240" w:lineRule="auto" w:after="20" w:before="20"/>
              <w:jc w:val="right"/>
            </w:pPr>
            <w:r/>
            <w:r>
              <w:rPr>
                <w:rFonts w:ascii="Times New Roman" w:hAnsi="Times New Roman"/>
                <w:sz w:val="20"/>
              </w:rPr>
              <w:t>1</w:t>
            </w:r>
          </w:p>
        </w:tc>
        <w:tc>
          <w:tcPr>
            <w:tcW w:type="dxa" w:w="1872"/>
          </w:tcPr>
          <w:p>
            <w:pPr>
              <w:spacing w:line="240" w:lineRule="auto" w:after="20" w:before="20"/>
              <w:jc w:val="right"/>
            </w:pPr>
            <w:r/>
            <w:r>
              <w:rPr>
                <w:rFonts w:ascii="Times New Roman" w:hAnsi="Times New Roman"/>
                <w:sz w:val="20"/>
              </w:rPr>
              <w:t>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Credit sales share</w:t>
            </w:r>
          </w:p>
        </w:tc>
        <w:tc>
          <w:tcPr>
            <w:tcW w:type="dxa" w:w="1872"/>
          </w:tcPr>
          <w:p>
            <w:pPr>
              <w:spacing w:line="240" w:lineRule="auto" w:after="20" w:before="20"/>
              <w:jc w:val="right"/>
            </w:pPr>
            <w:r/>
            <w:r>
              <w:rPr>
                <w:rFonts w:ascii="Times New Roman" w:hAnsi="Times New Roman"/>
                <w:sz w:val="20"/>
              </w:rPr>
              <w:t>Some</w:t>
            </w:r>
          </w:p>
        </w:tc>
        <w:tc>
          <w:tcPr>
            <w:tcW w:type="dxa" w:w="1872"/>
          </w:tcPr>
          <w:p>
            <w:pPr>
              <w:spacing w:line="240" w:lineRule="auto" w:after="20" w:before="20"/>
              <w:jc w:val="right"/>
            </w:pPr>
            <w:r/>
            <w:r>
              <w:rPr>
                <w:rFonts w:ascii="Times New Roman" w:hAnsi="Times New Roman"/>
                <w:sz w:val="20"/>
              </w:rPr>
              <w:t>22</w:t>
            </w:r>
          </w:p>
        </w:tc>
        <w:tc>
          <w:tcPr>
            <w:tcW w:type="dxa" w:w="1872"/>
          </w:tcPr>
          <w:p>
            <w:pPr>
              <w:spacing w:line="240" w:lineRule="auto" w:after="20" w:before="20"/>
              <w:jc w:val="right"/>
            </w:pPr>
            <w:r/>
            <w:r>
              <w:rPr>
                <w:rFonts w:ascii="Times New Roman" w:hAnsi="Times New Roman"/>
                <w:sz w:val="20"/>
              </w:rPr>
              <w:t>73.3</w:t>
            </w:r>
          </w:p>
        </w:tc>
      </w:tr>
      <w:tr>
        <w:tc>
          <w:tcPr>
            <w:tcW w:type="dxa" w:w="1872"/>
          </w:tcPr>
          <w:p>
            <w:pPr>
              <w:spacing w:line="240" w:lineRule="auto" w:after="20" w:before="20"/>
              <w:jc w:val="left"/>
            </w:pPr>
            <w:r/>
            <w:r>
              <w:rPr>
                <w:rFonts w:ascii="Times New Roman" w:hAnsi="Times New Roman"/>
                <w:sz w:val="20"/>
              </w:rPr>
              <w:t>Form B (Bepari/Faria)</w:t>
            </w:r>
          </w:p>
        </w:tc>
        <w:tc>
          <w:tcPr>
            <w:tcW w:type="dxa" w:w="1872"/>
          </w:tcPr>
          <w:p>
            <w:pPr>
              <w:spacing w:line="240" w:lineRule="auto" w:after="20" w:before="20"/>
              <w:jc w:val="right"/>
            </w:pPr>
            <w:r/>
            <w:r>
              <w:rPr>
                <w:rFonts w:ascii="Times New Roman" w:hAnsi="Times New Roman"/>
                <w:sz w:val="20"/>
              </w:rPr>
              <w:t>Credit sales share</w:t>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t>7</w:t>
            </w:r>
          </w:p>
        </w:tc>
        <w:tc>
          <w:tcPr>
            <w:tcW w:type="dxa" w:w="1872"/>
          </w:tcPr>
          <w:p>
            <w:pPr>
              <w:spacing w:line="240" w:lineRule="auto" w:after="20" w:before="20"/>
              <w:jc w:val="right"/>
            </w:pPr>
            <w:r/>
            <w:r>
              <w:rPr>
                <w:rFonts w:ascii="Times New Roman" w:hAnsi="Times New Roman"/>
                <w:sz w:val="20"/>
              </w:rPr>
              <w:t>23.3</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Buys from</w:t>
            </w:r>
          </w:p>
        </w:tc>
        <w:tc>
          <w:tcPr>
            <w:tcW w:type="dxa" w:w="1872"/>
          </w:tcPr>
          <w:p>
            <w:pPr>
              <w:spacing w:line="240" w:lineRule="auto" w:after="20" w:before="20"/>
              <w:jc w:val="right"/>
            </w:pPr>
            <w:r/>
            <w:r>
              <w:rPr>
                <w:rFonts w:ascii="Times New Roman" w:hAnsi="Times New Roman"/>
                <w:sz w:val="20"/>
              </w:rPr>
              <w:t>Aratdar</w:t>
            </w:r>
          </w:p>
        </w:tc>
        <w:tc>
          <w:tcPr>
            <w:tcW w:type="dxa" w:w="1872"/>
          </w:tcPr>
          <w:p>
            <w:pPr>
              <w:spacing w:line="240" w:lineRule="auto" w:after="20" w:before="20"/>
              <w:jc w:val="right"/>
            </w:pPr>
            <w:r/>
            <w:r>
              <w:rPr>
                <w:rFonts w:ascii="Times New Roman" w:hAnsi="Times New Roman"/>
                <w:sz w:val="20"/>
              </w:rPr>
              <w:t>22</w:t>
            </w:r>
          </w:p>
        </w:tc>
        <w:tc>
          <w:tcPr>
            <w:tcW w:type="dxa" w:w="1872"/>
          </w:tcPr>
          <w:p>
            <w:pPr>
              <w:spacing w:line="240" w:lineRule="auto" w:after="20" w:before="20"/>
              <w:jc w:val="right"/>
            </w:pPr>
            <w:r/>
            <w:r>
              <w:rPr>
                <w:rFonts w:ascii="Times New Roman" w:hAnsi="Times New Roman"/>
                <w:sz w:val="20"/>
              </w:rPr>
              <w:t>73.3</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Buys from</w:t>
            </w:r>
          </w:p>
        </w:tc>
        <w:tc>
          <w:tcPr>
            <w:tcW w:type="dxa" w:w="1872"/>
          </w:tcPr>
          <w:p>
            <w:pPr>
              <w:spacing w:line="240" w:lineRule="auto" w:after="20" w:before="20"/>
              <w:jc w:val="right"/>
            </w:pPr>
            <w:r/>
            <w:r>
              <w:rPr>
                <w:rFonts w:ascii="Times New Roman" w:hAnsi="Times New Roman"/>
                <w:sz w:val="20"/>
              </w:rPr>
              <w:t>Fisherman</w:t>
            </w:r>
          </w:p>
        </w:tc>
        <w:tc>
          <w:tcPr>
            <w:tcW w:type="dxa" w:w="1872"/>
          </w:tcPr>
          <w:p>
            <w:pPr>
              <w:spacing w:line="240" w:lineRule="auto" w:after="20" w:before="20"/>
              <w:jc w:val="right"/>
            </w:pPr>
            <w:r/>
            <w:r>
              <w:rPr>
                <w:rFonts w:ascii="Times New Roman" w:hAnsi="Times New Roman"/>
                <w:sz w:val="20"/>
              </w:rPr>
              <w:t>5</w:t>
            </w:r>
          </w:p>
        </w:tc>
        <w:tc>
          <w:tcPr>
            <w:tcW w:type="dxa" w:w="1872"/>
          </w:tcPr>
          <w:p>
            <w:pPr>
              <w:spacing w:line="240" w:lineRule="auto" w:after="20" w:before="20"/>
              <w:jc w:val="right"/>
            </w:pPr>
            <w:r/>
            <w:r>
              <w:rPr>
                <w:rFonts w:ascii="Times New Roman" w:hAnsi="Times New Roman"/>
                <w:sz w:val="20"/>
              </w:rPr>
              <w:t>16.7</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Buys from</w:t>
            </w:r>
          </w:p>
        </w:tc>
        <w:tc>
          <w:tcPr>
            <w:tcW w:type="dxa" w:w="1872"/>
          </w:tcPr>
          <w:p>
            <w:pPr>
              <w:spacing w:line="240" w:lineRule="auto" w:after="20" w:before="20"/>
              <w:jc w:val="right"/>
            </w:pPr>
            <w:r/>
            <w:r>
              <w:rPr>
                <w:rFonts w:ascii="Times New Roman" w:hAnsi="Times New Roman"/>
                <w:sz w:val="20"/>
              </w:rPr>
              <w:t>Faria</w:t>
            </w:r>
          </w:p>
        </w:tc>
        <w:tc>
          <w:tcPr>
            <w:tcW w:type="dxa" w:w="1872"/>
          </w:tcPr>
          <w:p>
            <w:pPr>
              <w:spacing w:line="240" w:lineRule="auto" w:after="20" w:before="20"/>
              <w:jc w:val="right"/>
            </w:pPr>
            <w:r/>
            <w:r>
              <w:rPr>
                <w:rFonts w:ascii="Times New Roman" w:hAnsi="Times New Roman"/>
                <w:sz w:val="20"/>
              </w:rPr>
              <w:t>2</w:t>
            </w:r>
          </w:p>
        </w:tc>
        <w:tc>
          <w:tcPr>
            <w:tcW w:type="dxa" w:w="1872"/>
          </w:tcPr>
          <w:p>
            <w:pPr>
              <w:spacing w:line="240" w:lineRule="auto" w:after="20" w:before="20"/>
              <w:jc w:val="right"/>
            </w:pPr>
            <w:r/>
            <w:r>
              <w:rPr>
                <w:rFonts w:ascii="Times New Roman" w:hAnsi="Times New Roman"/>
                <w:sz w:val="20"/>
              </w:rPr>
              <w:t>6.7</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Buys from</w:t>
            </w:r>
          </w:p>
        </w:tc>
        <w:tc>
          <w:tcPr>
            <w:tcW w:type="dxa" w:w="1872"/>
          </w:tcPr>
          <w:p>
            <w:pPr>
              <w:spacing w:line="240" w:lineRule="auto" w:after="20" w:before="20"/>
              <w:jc w:val="right"/>
            </w:pPr>
            <w:r/>
            <w:r>
              <w:rPr>
                <w:rFonts w:ascii="Times New Roman" w:hAnsi="Times New Roman"/>
                <w:sz w:val="20"/>
              </w:rPr>
              <w:t>Other</w:t>
            </w:r>
          </w:p>
        </w:tc>
        <w:tc>
          <w:tcPr>
            <w:tcW w:type="dxa" w:w="1872"/>
          </w:tcPr>
          <w:p>
            <w:pPr>
              <w:spacing w:line="240" w:lineRule="auto" w:after="20" w:before="20"/>
              <w:jc w:val="right"/>
            </w:pPr>
            <w:r/>
            <w:r>
              <w:rPr>
                <w:rFonts w:ascii="Times New Roman" w:hAnsi="Times New Roman"/>
                <w:sz w:val="20"/>
              </w:rPr>
              <w:t>1</w:t>
            </w:r>
          </w:p>
        </w:tc>
        <w:tc>
          <w:tcPr>
            <w:tcW w:type="dxa" w:w="1872"/>
          </w:tcPr>
          <w:p>
            <w:pPr>
              <w:spacing w:line="240" w:lineRule="auto" w:after="20" w:before="20"/>
              <w:jc w:val="right"/>
            </w:pPr>
            <w:r/>
            <w:r>
              <w:rPr>
                <w:rFonts w:ascii="Times New Roman" w:hAnsi="Times New Roman"/>
                <w:sz w:val="20"/>
              </w:rPr>
              <w:t>3.3</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to</w:t>
            </w:r>
          </w:p>
        </w:tc>
        <w:tc>
          <w:tcPr>
            <w:tcW w:type="dxa" w:w="1872"/>
          </w:tcPr>
          <w:p>
            <w:pPr>
              <w:spacing w:line="240" w:lineRule="auto" w:after="20" w:before="20"/>
              <w:jc w:val="right"/>
            </w:pPr>
            <w:r/>
            <w:r>
              <w:rPr>
                <w:rFonts w:ascii="Times New Roman" w:hAnsi="Times New Roman"/>
                <w:sz w:val="20"/>
              </w:rPr>
              <w:t>Household</w:t>
            </w:r>
          </w:p>
        </w:tc>
        <w:tc>
          <w:tcPr>
            <w:tcW w:type="dxa" w:w="1872"/>
          </w:tcPr>
          <w:p>
            <w:pPr>
              <w:spacing w:line="240" w:lineRule="auto" w:after="20" w:before="20"/>
              <w:jc w:val="right"/>
            </w:pPr>
            <w:r/>
            <w:r>
              <w:rPr>
                <w:rFonts w:ascii="Times New Roman" w:hAnsi="Times New Roman"/>
                <w:sz w:val="20"/>
              </w:rPr>
              <w:t>16</w:t>
            </w:r>
          </w:p>
        </w:tc>
        <w:tc>
          <w:tcPr>
            <w:tcW w:type="dxa" w:w="1872"/>
          </w:tcPr>
          <w:p>
            <w:pPr>
              <w:spacing w:line="240" w:lineRule="auto" w:after="20" w:before="20"/>
              <w:jc w:val="right"/>
            </w:pPr>
            <w:r/>
            <w:r>
              <w:rPr>
                <w:rFonts w:ascii="Times New Roman" w:hAnsi="Times New Roman"/>
                <w:sz w:val="20"/>
              </w:rPr>
              <w:t>53.3</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to</w:t>
            </w:r>
          </w:p>
        </w:tc>
        <w:tc>
          <w:tcPr>
            <w:tcW w:type="dxa" w:w="1872"/>
          </w:tcPr>
          <w:p>
            <w:pPr>
              <w:spacing w:line="240" w:lineRule="auto" w:after="20" w:before="20"/>
              <w:jc w:val="right"/>
            </w:pPr>
            <w:r/>
            <w:r>
              <w:rPr>
                <w:rFonts w:ascii="Times New Roman" w:hAnsi="Times New Roman"/>
                <w:sz w:val="20"/>
              </w:rPr>
              <w:t>Hotel</w:t>
            </w:r>
          </w:p>
        </w:tc>
        <w:tc>
          <w:tcPr>
            <w:tcW w:type="dxa" w:w="1872"/>
          </w:tcPr>
          <w:p>
            <w:pPr>
              <w:spacing w:line="240" w:lineRule="auto" w:after="20" w:before="20"/>
              <w:jc w:val="right"/>
            </w:pPr>
            <w:r/>
            <w:r>
              <w:rPr>
                <w:rFonts w:ascii="Times New Roman" w:hAnsi="Times New Roman"/>
                <w:sz w:val="20"/>
              </w:rPr>
              <w:t>5</w:t>
            </w:r>
          </w:p>
        </w:tc>
        <w:tc>
          <w:tcPr>
            <w:tcW w:type="dxa" w:w="1872"/>
          </w:tcPr>
          <w:p>
            <w:pPr>
              <w:spacing w:line="240" w:lineRule="auto" w:after="20" w:before="20"/>
              <w:jc w:val="right"/>
            </w:pPr>
            <w:r/>
            <w:r>
              <w:rPr>
                <w:rFonts w:ascii="Times New Roman" w:hAnsi="Times New Roman"/>
                <w:sz w:val="20"/>
              </w:rPr>
              <w:t>16.7</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to</w:t>
            </w:r>
          </w:p>
        </w:tc>
        <w:tc>
          <w:tcPr>
            <w:tcW w:type="dxa" w:w="1872"/>
          </w:tcPr>
          <w:p>
            <w:pPr>
              <w:spacing w:line="240" w:lineRule="auto" w:after="20" w:before="20"/>
              <w:jc w:val="right"/>
            </w:pPr>
            <w:r/>
            <w:r>
              <w:rPr>
                <w:rFonts w:ascii="Times New Roman" w:hAnsi="Times New Roman"/>
                <w:sz w:val="20"/>
              </w:rPr>
              <w:t>Hawker</w:t>
            </w:r>
          </w:p>
        </w:tc>
        <w:tc>
          <w:tcPr>
            <w:tcW w:type="dxa" w:w="1872"/>
          </w:tcPr>
          <w:p>
            <w:pPr>
              <w:spacing w:line="240" w:lineRule="auto" w:after="20" w:before="20"/>
              <w:jc w:val="right"/>
            </w:pPr>
            <w:r/>
            <w:r>
              <w:rPr>
                <w:rFonts w:ascii="Times New Roman" w:hAnsi="Times New Roman"/>
                <w:sz w:val="20"/>
              </w:rPr>
              <w:t>4</w:t>
            </w:r>
          </w:p>
        </w:tc>
        <w:tc>
          <w:tcPr>
            <w:tcW w:type="dxa" w:w="1872"/>
          </w:tcPr>
          <w:p>
            <w:pPr>
              <w:spacing w:line="240" w:lineRule="auto" w:after="20" w:before="20"/>
              <w:jc w:val="right"/>
            </w:pPr>
            <w:r/>
            <w:r>
              <w:rPr>
                <w:rFonts w:ascii="Times New Roman" w:hAnsi="Times New Roman"/>
                <w:sz w:val="20"/>
              </w:rPr>
              <w:t>13.3</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to</w:t>
            </w:r>
          </w:p>
        </w:tc>
        <w:tc>
          <w:tcPr>
            <w:tcW w:type="dxa" w:w="1872"/>
          </w:tcPr>
          <w:p>
            <w:pPr>
              <w:spacing w:line="240" w:lineRule="auto" w:after="20" w:before="20"/>
              <w:jc w:val="right"/>
            </w:pPr>
            <w:r/>
            <w:r>
              <w:rPr>
                <w:rFonts w:ascii="Times New Roman" w:hAnsi="Times New Roman"/>
                <w:sz w:val="20"/>
              </w:rPr>
              <w:t>Institutional</w:t>
            </w:r>
          </w:p>
        </w:tc>
        <w:tc>
          <w:tcPr>
            <w:tcW w:type="dxa" w:w="1872"/>
          </w:tcPr>
          <w:p>
            <w:pPr>
              <w:spacing w:line="240" w:lineRule="auto" w:after="20" w:before="20"/>
              <w:jc w:val="right"/>
            </w:pPr>
            <w:r/>
            <w:r>
              <w:rPr>
                <w:rFonts w:ascii="Times New Roman" w:hAnsi="Times New Roman"/>
                <w:sz w:val="20"/>
              </w:rPr>
              <w:t>3</w:t>
            </w:r>
          </w:p>
        </w:tc>
        <w:tc>
          <w:tcPr>
            <w:tcW w:type="dxa" w:w="1872"/>
          </w:tcPr>
          <w:p>
            <w:pPr>
              <w:spacing w:line="240" w:lineRule="auto" w:after="20" w:before="20"/>
              <w:jc w:val="right"/>
            </w:pPr>
            <w:r/>
            <w:r>
              <w:rPr>
                <w:rFonts w:ascii="Times New Roman" w:hAnsi="Times New Roman"/>
                <w:sz w:val="20"/>
              </w:rPr>
              <w:t>10</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to</w:t>
            </w:r>
          </w:p>
        </w:tc>
        <w:tc>
          <w:tcPr>
            <w:tcW w:type="dxa" w:w="1872"/>
          </w:tcPr>
          <w:p>
            <w:pPr>
              <w:spacing w:line="240" w:lineRule="auto" w:after="20" w:before="20"/>
              <w:jc w:val="right"/>
            </w:pPr>
            <w:r/>
            <w:r>
              <w:rPr>
                <w:rFonts w:ascii="Times New Roman" w:hAnsi="Times New Roman"/>
                <w:sz w:val="20"/>
              </w:rPr>
              <w:t>Other</w:t>
            </w:r>
          </w:p>
        </w:tc>
        <w:tc>
          <w:tcPr>
            <w:tcW w:type="dxa" w:w="1872"/>
          </w:tcPr>
          <w:p>
            <w:pPr>
              <w:spacing w:line="240" w:lineRule="auto" w:after="20" w:before="20"/>
              <w:jc w:val="right"/>
            </w:pPr>
            <w:r/>
            <w:r>
              <w:rPr>
                <w:rFonts w:ascii="Times New Roman" w:hAnsi="Times New Roman"/>
                <w:sz w:val="20"/>
              </w:rPr>
              <w:t>2</w:t>
            </w:r>
          </w:p>
        </w:tc>
        <w:tc>
          <w:tcPr>
            <w:tcW w:type="dxa" w:w="1872"/>
          </w:tcPr>
          <w:p>
            <w:pPr>
              <w:spacing w:line="240" w:lineRule="auto" w:after="20" w:before="20"/>
              <w:jc w:val="right"/>
            </w:pPr>
            <w:r/>
            <w:r>
              <w:rPr>
                <w:rFonts w:ascii="Times New Roman" w:hAnsi="Times New Roman"/>
                <w:sz w:val="20"/>
              </w:rPr>
              <w:t>6.7</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on credit</w:t>
            </w:r>
          </w:p>
        </w:tc>
        <w:tc>
          <w:tcPr>
            <w:tcW w:type="dxa" w:w="1872"/>
          </w:tcPr>
          <w:p>
            <w:pPr>
              <w:spacing w:line="240" w:lineRule="auto" w:after="20" w:before="20"/>
              <w:jc w:val="right"/>
            </w:pPr>
            <w:r/>
            <w:r>
              <w:rPr>
                <w:rFonts w:ascii="Times New Roman" w:hAnsi="Times New Roman"/>
                <w:sz w:val="20"/>
              </w:rPr>
              <w:t>Almost_all</w:t>
            </w:r>
          </w:p>
        </w:tc>
        <w:tc>
          <w:tcPr>
            <w:tcW w:type="dxa" w:w="1872"/>
          </w:tcPr>
          <w:p>
            <w:pPr>
              <w:spacing w:line="240" w:lineRule="auto" w:after="20" w:before="20"/>
              <w:jc w:val="right"/>
            </w:pPr>
            <w:r/>
            <w:r>
              <w:rPr>
                <w:rFonts w:ascii="Times New Roman" w:hAnsi="Times New Roman"/>
                <w:sz w:val="20"/>
              </w:rPr>
              <w:t>4</w:t>
            </w:r>
          </w:p>
        </w:tc>
        <w:tc>
          <w:tcPr>
            <w:tcW w:type="dxa" w:w="1872"/>
          </w:tcPr>
          <w:p>
            <w:pPr>
              <w:spacing w:line="240" w:lineRule="auto" w:after="20" w:before="20"/>
              <w:jc w:val="right"/>
            </w:pPr>
            <w:r/>
            <w:r>
              <w:rPr>
                <w:rFonts w:ascii="Times New Roman" w:hAnsi="Times New Roman"/>
                <w:sz w:val="20"/>
              </w:rPr>
              <w:t>13.3</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on credit</w:t>
            </w:r>
          </w:p>
        </w:tc>
        <w:tc>
          <w:tcPr>
            <w:tcW w:type="dxa" w:w="1872"/>
          </w:tcPr>
          <w:p>
            <w:pPr>
              <w:spacing w:line="240" w:lineRule="auto" w:after="20" w:before="20"/>
              <w:jc w:val="right"/>
            </w:pPr>
            <w:r/>
            <w:r>
              <w:rPr>
                <w:rFonts w:ascii="Times New Roman" w:hAnsi="Times New Roman"/>
                <w:sz w:val="20"/>
              </w:rPr>
              <w:t>Some</w:t>
            </w:r>
          </w:p>
        </w:tc>
        <w:tc>
          <w:tcPr>
            <w:tcW w:type="dxa" w:w="1872"/>
          </w:tcPr>
          <w:p>
            <w:pPr>
              <w:spacing w:line="240" w:lineRule="auto" w:after="20" w:before="20"/>
              <w:jc w:val="right"/>
            </w:pPr>
            <w:r/>
            <w:r>
              <w:rPr>
                <w:rFonts w:ascii="Times New Roman" w:hAnsi="Times New Roman"/>
                <w:sz w:val="20"/>
              </w:rPr>
              <w:t>21</w:t>
            </w:r>
          </w:p>
        </w:tc>
        <w:tc>
          <w:tcPr>
            <w:tcW w:type="dxa" w:w="1872"/>
          </w:tcPr>
          <w:p>
            <w:pPr>
              <w:spacing w:line="240" w:lineRule="auto" w:after="20" w:before="20"/>
              <w:jc w:val="right"/>
            </w:pPr>
            <w:r/>
            <w:r>
              <w:rPr>
                <w:rFonts w:ascii="Times New Roman" w:hAnsi="Times New Roman"/>
                <w:sz w:val="20"/>
              </w:rPr>
              <w:t>70</w:t>
            </w:r>
          </w:p>
        </w:tc>
      </w:tr>
      <w:tr>
        <w:tc>
          <w:tcPr>
            <w:tcW w:type="dxa" w:w="1872"/>
          </w:tcPr>
          <w:p>
            <w:pPr>
              <w:spacing w:line="240" w:lineRule="auto" w:after="20" w:before="20"/>
              <w:jc w:val="left"/>
            </w:pPr>
            <w:r/>
            <w:r>
              <w:rPr>
                <w:rFonts w:ascii="Times New Roman" w:hAnsi="Times New Roman"/>
                <w:sz w:val="20"/>
              </w:rPr>
              <w:t>Form R (Retailer)</w:t>
            </w:r>
          </w:p>
        </w:tc>
        <w:tc>
          <w:tcPr>
            <w:tcW w:type="dxa" w:w="1872"/>
          </w:tcPr>
          <w:p>
            <w:pPr>
              <w:spacing w:line="240" w:lineRule="auto" w:after="20" w:before="20"/>
              <w:jc w:val="right"/>
            </w:pPr>
            <w:r/>
            <w:r>
              <w:rPr>
                <w:rFonts w:ascii="Times New Roman" w:hAnsi="Times New Roman"/>
                <w:sz w:val="20"/>
              </w:rPr>
              <w:t>Sells on credit</w:t>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t>0</w:t>
            </w:r>
          </w:p>
        </w:tc>
        <w:tc>
          <w:tcPr>
            <w:tcW w:type="dxa" w:w="1872"/>
          </w:tcPr>
          <w:p>
            <w:pPr>
              <w:spacing w:line="240" w:lineRule="auto" w:after="20" w:before="20"/>
              <w:jc w:val="right"/>
            </w:pPr>
            <w:r/>
            <w:r>
              <w:rPr>
                <w:rFonts w:ascii="Times New Roman" w:hAnsi="Times New Roman"/>
                <w:sz w:val="20"/>
              </w:rPr>
              <w:t>0</w:t>
            </w:r>
          </w:p>
        </w:tc>
      </w:tr>
    </w:tbl>
    <w:p>
      <w:pPr>
        <w:spacing w:line="276" w:lineRule="auto" w:after="0" w:before="80"/>
        <w:jc w:val="both"/>
      </w:pPr>
      <w:r>
        <w:rPr>
          <w:rFonts w:ascii="Times New Roman" w:hAnsi="Times New Roman"/>
          <w:i/>
          <w:sz w:val="18"/>
        </w:rPr>
        <w:t>Source: field survey, March 2026. Percentages are within stratum (n = 30 for each form).</w:t>
      </w:r>
    </w:p>
    <w:p>
      <w:pPr>
        <w:pStyle w:val="Heading2"/>
      </w:pPr>
      <w:r>
        <w:t>4.3 The price chain and its margins</w:t>
      </w:r>
    </w:p>
    <w:p>
      <w:pPr>
        <w:spacing w:line="480" w:lineRule="auto" w:after="0" w:before="0"/>
        <w:ind w:firstLine="720"/>
        <w:jc w:val="both"/>
      </w:pPr>
      <w:r>
        <w:rPr>
          <w:rFonts w:ascii="Times New Roman" w:hAnsi="Times New Roman"/>
          <w:sz w:val="24"/>
        </w:rPr>
        <w:t>Table 4.3 reports the per-species price ladder under the chain-consistent convention set out in Methodology §3.11c and §3.7.3: the producer price is the Form A purchase quote at the two landing-linked markets (M1 Fishery Ghat, M6 Patenga), where an aratdar's buy price is the net auction price paid to the fisherman; the wholesale price is the bepari/faria sell quote; and the retail anchor is the price consumers actually paid (Form C slips). The retailer's own quoted selling price is reported alongside but is not used to compute margins, so that margins, the spread and the producer's share are mutually additive by construction.</w:t>
      </w:r>
    </w:p>
    <w:p>
      <w:pPr>
        <w:spacing w:line="480" w:lineRule="auto" w:after="0" w:before="0"/>
        <w:ind w:firstLine="720"/>
        <w:jc w:val="both"/>
      </w:pPr>
      <w:r>
        <w:rPr>
          <w:rFonts w:ascii="Times New Roman" w:hAnsi="Times New Roman"/>
          <w:sz w:val="24"/>
        </w:rPr>
        <w:t xml:space="preserve">Ilish, the flagship species, illustrates the ladder: the fisherman receives about </w:t>
      </w:r>
      <w:r>
        <w:rPr>
          <w:rFonts w:ascii="Times New Roman" w:hAnsi="Times New Roman"/>
          <w:b/>
          <w:sz w:val="24"/>
        </w:rPr>
        <w:t>1,045 BDT/kg at landing</w:t>
      </w:r>
      <w:r>
        <w:rPr>
          <w:rFonts w:ascii="Times New Roman" w:hAnsi="Times New Roman"/>
          <w:sz w:val="24"/>
        </w:rPr>
        <w:t xml:space="preserve">, the auction hammer price is </w:t>
      </w:r>
      <w:r>
        <w:rPr>
          <w:rFonts w:ascii="Times New Roman" w:hAnsi="Times New Roman"/>
          <w:b/>
          <w:sz w:val="24"/>
        </w:rPr>
        <w:t>1,093</w:t>
      </w:r>
      <w:r>
        <w:rPr>
          <w:rFonts w:ascii="Times New Roman" w:hAnsi="Times New Roman"/>
          <w:sz w:val="24"/>
        </w:rPr>
        <w:t xml:space="preserve">, the bepari's selling price </w:t>
      </w:r>
      <w:r>
        <w:rPr>
          <w:rFonts w:ascii="Times New Roman" w:hAnsi="Times New Roman"/>
          <w:b/>
          <w:sz w:val="24"/>
        </w:rPr>
        <w:t>1,258</w:t>
      </w:r>
      <w:r>
        <w:rPr>
          <w:rFonts w:ascii="Times New Roman" w:hAnsi="Times New Roman"/>
          <w:sz w:val="24"/>
        </w:rPr>
        <w:t xml:space="preserve">, and the consumer pays </w:t>
      </w:r>
      <w:r>
        <w:rPr>
          <w:rFonts w:ascii="Times New Roman" w:hAnsi="Times New Roman"/>
          <w:b/>
          <w:sz w:val="24"/>
        </w:rPr>
        <w:t>1,457</w:t>
      </w:r>
      <w:r>
        <w:rPr>
          <w:rFonts w:ascii="Times New Roman" w:hAnsi="Times New Roman"/>
          <w:sz w:val="24"/>
        </w:rPr>
        <w:t xml:space="preserve">. The retailer's own quoted price (1,424) sits marginally </w:t>
      </w:r>
      <w:r>
        <w:rPr>
          <w:rFonts w:ascii="Times New Roman" w:hAnsi="Times New Roman"/>
          <w:i/>
          <w:sz w:val="24"/>
        </w:rPr>
        <w:t>below</w:t>
      </w:r>
      <w:r>
        <w:rPr>
          <w:rFonts w:ascii="Times New Roman" w:hAnsi="Times New Roman"/>
          <w:sz w:val="24"/>
        </w:rPr>
        <w:t xml:space="preserve"> the realised consumer price here — the opposite sign to the pooled figure and a reminder that the quote–realised gap is species-specific rather than a uniform "bargaining discount" (Section 4.6).</w:t>
      </w:r>
    </w:p>
    <w:p>
      <w:pPr>
        <w:spacing w:line="480" w:lineRule="auto" w:after="0" w:before="0"/>
        <w:ind w:firstLine="720"/>
        <w:jc w:val="both"/>
      </w:pPr>
      <w:r>
        <w:rPr>
          <w:rFonts w:ascii="Times New Roman" w:hAnsi="Times New Roman"/>
          <w:sz w:val="24"/>
        </w:rPr>
        <w:t>Aggregate decomposition (Table 4.10):</w:t>
      </w:r>
    </w:p>
    <w:p>
      <w:pPr>
        <w:spacing w:line="480" w:lineRule="auto" w:after="0" w:before="0"/>
        <w:ind w:firstLine="720"/>
        <w:jc w:val="both"/>
      </w:pPr>
      <w:r>
        <w:rPr>
          <w:rFonts w:ascii="Times New Roman" w:hAnsi="Times New Roman"/>
          <w:sz w:val="24"/>
        </w:rPr>
        <w:t xml:space="preserve">The three segment margins telescope exactly to the spread (29.94 + 104.87 + 116.54 = 251.35), and margins plus the producer's share sum to 100 % of the consumer's taka. </w:t>
      </w:r>
      <w:r>
        <w:rPr>
          <w:rFonts w:ascii="Times New Roman" w:hAnsi="Times New Roman"/>
          <w:b/>
          <w:sz w:val="24"/>
        </w:rPr>
        <w:t>The retailer's is the largest single margin</w:t>
      </w:r>
      <w:r>
        <w:rPr>
          <w:rFonts w:ascii="Times New Roman" w:hAnsi="Times New Roman"/>
          <w:sz w:val="24"/>
        </w:rPr>
        <w:t>, but only modestly ahead of the wholesaler's; the aratdar's is an order of magnitude smaller, consistent with his role as a commission-earning facilitator rather than an owner of the fish (Methodology §3.3.1).</w:t>
      </w:r>
    </w:p>
    <w:p>
      <w:pPr>
        <w:spacing w:line="480" w:lineRule="auto" w:after="0" w:before="0"/>
        <w:ind w:firstLine="720"/>
        <w:jc w:val="both"/>
      </w:pPr>
      <w:r>
        <w:rPr>
          <w:rFonts w:ascii="Times New Roman" w:hAnsi="Times New Roman"/>
          <w:sz w:val="24"/>
        </w:rPr>
        <w:t xml:space="preserve">Two sensitivity checks bound the headline. Re-weighting each species by the kilograms actually purchased in the consumer sample gives a producer's share of </w:t>
      </w:r>
      <w:r>
        <w:rPr>
          <w:rFonts w:ascii="Times New Roman" w:hAnsi="Times New Roman"/>
          <w:b/>
          <w:sz w:val="24"/>
        </w:rPr>
        <w:t>71.9 %</w:t>
      </w:r>
      <w:r>
        <w:rPr>
          <w:rFonts w:ascii="Times New Roman" w:hAnsi="Times New Roman"/>
          <w:sz w:val="24"/>
        </w:rPr>
        <w:t xml:space="preserve"> against the unweighted 72.4 % (Table 4.19), so the estimate is not an artefact of giving equal weight to a 1,045 BDT/kg fish and a 320 BDT/kg one. And the per-species shares span only 70.6–74.3 %, a tight range across a threefold price span.</w:t>
      </w:r>
    </w:p>
    <w:p>
      <w:pPr>
        <w:keepNext/>
        <w:spacing w:line="480" w:lineRule="auto" w:after="0" w:before="240"/>
        <w:jc w:val="both"/>
      </w:pPr>
      <w:r>
        <w:rPr>
          <w:rFonts w:ascii="Times New Roman" w:hAnsi="Times New Roman"/>
          <w:b/>
          <w:sz w:val="24"/>
        </w:rPr>
        <w:t>Table 4.4</w:t>
      </w:r>
    </w:p>
    <w:p>
      <w:pPr>
        <w:keepNext/>
        <w:spacing w:line="480" w:lineRule="auto" w:after="0" w:before="0"/>
        <w:jc w:val="both"/>
      </w:pPr>
      <w:r>
        <w:rPr>
          <w:rFonts w:ascii="Times New Roman" w:hAnsi="Times New Roman"/>
          <w:i/>
          <w:sz w:val="24"/>
        </w:rPr>
        <w:t>Price chain by species under the chain-consistent convention</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170"/>
        <w:gridCol w:w="1170"/>
        <w:gridCol w:w="1170"/>
        <w:gridCol w:w="1170"/>
        <w:gridCol w:w="1170"/>
        <w:gridCol w:w="1170"/>
        <w:gridCol w:w="1170"/>
        <w:gridCol w:w="1170"/>
      </w:tblGrid>
      <w:tr>
        <w:tc>
          <w:tcPr>
            <w:tcW w:type="dxa" w:w="1170"/>
            <w:tcBorders>
              <w:bottom w:val="single" w:sz="8" w:color="000000"/>
            </w:tcBorders>
          </w:tcPr>
          <w:p>
            <w:pPr>
              <w:spacing w:line="240" w:lineRule="auto" w:after="40" w:before="40"/>
              <w:jc w:val="left"/>
            </w:pPr>
            <w:r/>
            <w:r>
              <w:rPr>
                <w:rFonts w:ascii="Times New Roman" w:hAnsi="Times New Roman"/>
                <w:b/>
                <w:sz w:val="18"/>
              </w:rPr>
              <w:t>Code</w:t>
            </w:r>
          </w:p>
        </w:tc>
        <w:tc>
          <w:tcPr>
            <w:tcW w:type="dxa" w:w="1170"/>
            <w:tcBorders>
              <w:bottom w:val="single" w:sz="8" w:color="000000"/>
            </w:tcBorders>
          </w:tcPr>
          <w:p>
            <w:pPr>
              <w:spacing w:line="240" w:lineRule="auto" w:after="40" w:before="40"/>
              <w:jc w:val="right"/>
            </w:pPr>
            <w:r/>
            <w:r>
              <w:rPr>
                <w:rFonts w:ascii="Times New Roman" w:hAnsi="Times New Roman"/>
                <w:b/>
                <w:sz w:val="18"/>
              </w:rPr>
              <w:t>Species</w:t>
            </w:r>
          </w:p>
        </w:tc>
        <w:tc>
          <w:tcPr>
            <w:tcW w:type="dxa" w:w="1170"/>
            <w:tcBorders>
              <w:bottom w:val="single" w:sz="8" w:color="000000"/>
            </w:tcBorders>
          </w:tcPr>
          <w:p>
            <w:pPr>
              <w:spacing w:line="240" w:lineRule="auto" w:after="40" w:before="40"/>
              <w:jc w:val="right"/>
            </w:pPr>
            <w:r/>
            <w:r>
              <w:rPr>
                <w:rFonts w:ascii="Times New Roman" w:hAnsi="Times New Roman"/>
                <w:b/>
                <w:sz w:val="18"/>
              </w:rPr>
              <w:t>Producer (BDT/kg)</w:t>
            </w:r>
          </w:p>
        </w:tc>
        <w:tc>
          <w:tcPr>
            <w:tcW w:type="dxa" w:w="1170"/>
            <w:tcBorders>
              <w:bottom w:val="single" w:sz="8" w:color="000000"/>
            </w:tcBorders>
          </w:tcPr>
          <w:p>
            <w:pPr>
              <w:spacing w:line="240" w:lineRule="auto" w:after="40" w:before="40"/>
              <w:jc w:val="right"/>
            </w:pPr>
            <w:r/>
            <w:r>
              <w:rPr>
                <w:rFonts w:ascii="Times New Roman" w:hAnsi="Times New Roman"/>
                <w:b/>
                <w:sz w:val="18"/>
              </w:rPr>
              <w:t>Aratdar sell</w:t>
            </w:r>
          </w:p>
        </w:tc>
        <w:tc>
          <w:tcPr>
            <w:tcW w:type="dxa" w:w="1170"/>
            <w:tcBorders>
              <w:bottom w:val="single" w:sz="8" w:color="000000"/>
            </w:tcBorders>
          </w:tcPr>
          <w:p>
            <w:pPr>
              <w:spacing w:line="240" w:lineRule="auto" w:after="40" w:before="40"/>
              <w:jc w:val="right"/>
            </w:pPr>
            <w:r/>
            <w:r>
              <w:rPr>
                <w:rFonts w:ascii="Times New Roman" w:hAnsi="Times New Roman"/>
                <w:b/>
                <w:sz w:val="18"/>
              </w:rPr>
              <w:t>Bepari sell</w:t>
            </w:r>
          </w:p>
        </w:tc>
        <w:tc>
          <w:tcPr>
            <w:tcW w:type="dxa" w:w="1170"/>
            <w:tcBorders>
              <w:bottom w:val="single" w:sz="8" w:color="000000"/>
            </w:tcBorders>
          </w:tcPr>
          <w:p>
            <w:pPr>
              <w:spacing w:line="240" w:lineRule="auto" w:after="40" w:before="40"/>
              <w:jc w:val="right"/>
            </w:pPr>
            <w:r/>
            <w:r>
              <w:rPr>
                <w:rFonts w:ascii="Times New Roman" w:hAnsi="Times New Roman"/>
                <w:b/>
                <w:sz w:val="18"/>
              </w:rPr>
              <w:t>Consumer paid</w:t>
            </w:r>
          </w:p>
        </w:tc>
        <w:tc>
          <w:tcPr>
            <w:tcW w:type="dxa" w:w="1170"/>
            <w:tcBorders>
              <w:bottom w:val="single" w:sz="8" w:color="000000"/>
            </w:tcBorders>
          </w:tcPr>
          <w:p>
            <w:pPr>
              <w:spacing w:line="240" w:lineRule="auto" w:after="40" w:before="40"/>
              <w:jc w:val="right"/>
            </w:pPr>
            <w:r/>
            <w:r>
              <w:rPr>
                <w:rFonts w:ascii="Times New Roman" w:hAnsi="Times New Roman"/>
                <w:b/>
                <w:sz w:val="18"/>
              </w:rPr>
              <w:t>Spread</w:t>
            </w:r>
          </w:p>
        </w:tc>
        <w:tc>
          <w:tcPr>
            <w:tcW w:type="dxa" w:w="1170"/>
            <w:tcBorders>
              <w:bottom w:val="single" w:sz="8" w:color="000000"/>
            </w:tcBorders>
          </w:tcPr>
          <w:p>
            <w:pPr>
              <w:spacing w:line="240" w:lineRule="auto" w:after="40" w:before="40"/>
              <w:jc w:val="right"/>
            </w:pPr>
            <w:r/>
            <w:r>
              <w:rPr>
                <w:rFonts w:ascii="Times New Roman" w:hAnsi="Times New Roman"/>
                <w:b/>
                <w:sz w:val="18"/>
              </w:rPr>
              <w:t>Producer share (%)</w:t>
            </w:r>
          </w:p>
        </w:tc>
      </w:tr>
      <w:tr>
        <w:tc>
          <w:tcPr>
            <w:tcW w:type="dxa" w:w="1170"/>
          </w:tcPr>
          <w:p>
            <w:pPr>
              <w:spacing w:line="240" w:lineRule="auto" w:after="20" w:before="20"/>
              <w:jc w:val="left"/>
            </w:pPr>
            <w:r/>
            <w:r>
              <w:rPr>
                <w:rFonts w:ascii="Times New Roman" w:hAnsi="Times New Roman"/>
                <w:sz w:val="18"/>
              </w:rPr>
              <w:t>S01</w:t>
            </w:r>
          </w:p>
        </w:tc>
        <w:tc>
          <w:tcPr>
            <w:tcW w:type="dxa" w:w="1170"/>
          </w:tcPr>
          <w:p>
            <w:pPr>
              <w:spacing w:line="240" w:lineRule="auto" w:after="20" w:before="20"/>
              <w:jc w:val="right"/>
            </w:pPr>
            <w:r/>
            <w:r>
              <w:rPr>
                <w:rFonts w:ascii="Times New Roman" w:hAnsi="Times New Roman"/>
                <w:sz w:val="18"/>
              </w:rPr>
              <w:t>Ilish</w:t>
            </w:r>
          </w:p>
        </w:tc>
        <w:tc>
          <w:tcPr>
            <w:tcW w:type="dxa" w:w="1170"/>
          </w:tcPr>
          <w:p>
            <w:pPr>
              <w:spacing w:line="240" w:lineRule="auto" w:after="20" w:before="20"/>
              <w:jc w:val="right"/>
            </w:pPr>
            <w:r/>
            <w:r>
              <w:rPr>
                <w:rFonts w:ascii="Times New Roman" w:hAnsi="Times New Roman"/>
                <w:sz w:val="18"/>
              </w:rPr>
              <w:t>1,045.02</w:t>
            </w:r>
          </w:p>
        </w:tc>
        <w:tc>
          <w:tcPr>
            <w:tcW w:type="dxa" w:w="1170"/>
          </w:tcPr>
          <w:p>
            <w:pPr>
              <w:spacing w:line="240" w:lineRule="auto" w:after="20" w:before="20"/>
              <w:jc w:val="right"/>
            </w:pPr>
            <w:r/>
            <w:r>
              <w:rPr>
                <w:rFonts w:ascii="Times New Roman" w:hAnsi="Times New Roman"/>
                <w:sz w:val="18"/>
              </w:rPr>
              <w:t>1,093.40</w:t>
            </w:r>
          </w:p>
        </w:tc>
        <w:tc>
          <w:tcPr>
            <w:tcW w:type="dxa" w:w="1170"/>
          </w:tcPr>
          <w:p>
            <w:pPr>
              <w:spacing w:line="240" w:lineRule="auto" w:after="20" w:before="20"/>
              <w:jc w:val="right"/>
            </w:pPr>
            <w:r/>
            <w:r>
              <w:rPr>
                <w:rFonts w:ascii="Times New Roman" w:hAnsi="Times New Roman"/>
                <w:sz w:val="18"/>
              </w:rPr>
              <w:t>1,257.55</w:t>
            </w:r>
          </w:p>
        </w:tc>
        <w:tc>
          <w:tcPr>
            <w:tcW w:type="dxa" w:w="1170"/>
          </w:tcPr>
          <w:p>
            <w:pPr>
              <w:spacing w:line="240" w:lineRule="auto" w:after="20" w:before="20"/>
              <w:jc w:val="right"/>
            </w:pPr>
            <w:r/>
            <w:r>
              <w:rPr>
                <w:rFonts w:ascii="Times New Roman" w:hAnsi="Times New Roman"/>
                <w:sz w:val="18"/>
              </w:rPr>
              <w:t>1,456.50</w:t>
            </w:r>
          </w:p>
        </w:tc>
        <w:tc>
          <w:tcPr>
            <w:tcW w:type="dxa" w:w="1170"/>
          </w:tcPr>
          <w:p>
            <w:pPr>
              <w:spacing w:line="240" w:lineRule="auto" w:after="20" w:before="20"/>
              <w:jc w:val="right"/>
            </w:pPr>
            <w:r/>
            <w:r>
              <w:rPr>
                <w:rFonts w:ascii="Times New Roman" w:hAnsi="Times New Roman"/>
                <w:sz w:val="18"/>
              </w:rPr>
              <w:t>411.48</w:t>
            </w:r>
          </w:p>
        </w:tc>
        <w:tc>
          <w:tcPr>
            <w:tcW w:type="dxa" w:w="1170"/>
          </w:tcPr>
          <w:p>
            <w:pPr>
              <w:spacing w:line="240" w:lineRule="auto" w:after="20" w:before="20"/>
              <w:jc w:val="right"/>
            </w:pPr>
            <w:r/>
            <w:r>
              <w:rPr>
                <w:rFonts w:ascii="Times New Roman" w:hAnsi="Times New Roman"/>
                <w:sz w:val="18"/>
              </w:rPr>
              <w:t>71.7</w:t>
            </w:r>
          </w:p>
        </w:tc>
      </w:tr>
      <w:tr>
        <w:tc>
          <w:tcPr>
            <w:tcW w:type="dxa" w:w="1170"/>
          </w:tcPr>
          <w:p>
            <w:pPr>
              <w:spacing w:line="240" w:lineRule="auto" w:after="20" w:before="20"/>
              <w:jc w:val="left"/>
            </w:pPr>
            <w:r/>
            <w:r>
              <w:rPr>
                <w:rFonts w:ascii="Times New Roman" w:hAnsi="Times New Roman"/>
                <w:sz w:val="18"/>
              </w:rPr>
              <w:t>S02</w:t>
            </w:r>
          </w:p>
        </w:tc>
        <w:tc>
          <w:tcPr>
            <w:tcW w:type="dxa" w:w="1170"/>
          </w:tcPr>
          <w:p>
            <w:pPr>
              <w:spacing w:line="240" w:lineRule="auto" w:after="20" w:before="20"/>
              <w:jc w:val="right"/>
            </w:pPr>
            <w:r/>
            <w:r>
              <w:rPr>
                <w:rFonts w:ascii="Times New Roman" w:hAnsi="Times New Roman"/>
                <w:sz w:val="18"/>
              </w:rPr>
              <w:t>Rupchanda</w:t>
            </w:r>
          </w:p>
        </w:tc>
        <w:tc>
          <w:tcPr>
            <w:tcW w:type="dxa" w:w="1170"/>
          </w:tcPr>
          <w:p>
            <w:pPr>
              <w:spacing w:line="240" w:lineRule="auto" w:after="20" w:before="20"/>
              <w:jc w:val="right"/>
            </w:pPr>
            <w:r/>
            <w:r>
              <w:rPr>
                <w:rFonts w:ascii="Times New Roman" w:hAnsi="Times New Roman"/>
                <w:sz w:val="18"/>
              </w:rPr>
              <w:t>1,147.17</w:t>
            </w:r>
          </w:p>
        </w:tc>
        <w:tc>
          <w:tcPr>
            <w:tcW w:type="dxa" w:w="1170"/>
          </w:tcPr>
          <w:p>
            <w:pPr>
              <w:spacing w:line="240" w:lineRule="auto" w:after="20" w:before="20"/>
              <w:jc w:val="right"/>
            </w:pPr>
            <w:r/>
            <w:r>
              <w:rPr>
                <w:rFonts w:ascii="Times New Roman" w:hAnsi="Times New Roman"/>
                <w:sz w:val="18"/>
              </w:rPr>
              <w:t>1,198.25</w:t>
            </w:r>
          </w:p>
        </w:tc>
        <w:tc>
          <w:tcPr>
            <w:tcW w:type="dxa" w:w="1170"/>
          </w:tcPr>
          <w:p>
            <w:pPr>
              <w:spacing w:line="240" w:lineRule="auto" w:after="20" w:before="20"/>
              <w:jc w:val="right"/>
            </w:pPr>
            <w:r/>
            <w:r>
              <w:rPr>
                <w:rFonts w:ascii="Times New Roman" w:hAnsi="Times New Roman"/>
                <w:sz w:val="18"/>
              </w:rPr>
              <w:t>1,386.30</w:t>
            </w:r>
          </w:p>
        </w:tc>
        <w:tc>
          <w:tcPr>
            <w:tcW w:type="dxa" w:w="1170"/>
          </w:tcPr>
          <w:p>
            <w:pPr>
              <w:spacing w:line="240" w:lineRule="auto" w:after="20" w:before="20"/>
              <w:jc w:val="right"/>
            </w:pPr>
            <w:r/>
            <w:r>
              <w:rPr>
                <w:rFonts w:ascii="Times New Roman" w:hAnsi="Times New Roman"/>
                <w:sz w:val="18"/>
              </w:rPr>
              <w:t>1,568.33</w:t>
            </w:r>
          </w:p>
        </w:tc>
        <w:tc>
          <w:tcPr>
            <w:tcW w:type="dxa" w:w="1170"/>
          </w:tcPr>
          <w:p>
            <w:pPr>
              <w:spacing w:line="240" w:lineRule="auto" w:after="20" w:before="20"/>
              <w:jc w:val="right"/>
            </w:pPr>
            <w:r/>
            <w:r>
              <w:rPr>
                <w:rFonts w:ascii="Times New Roman" w:hAnsi="Times New Roman"/>
                <w:sz w:val="18"/>
              </w:rPr>
              <w:t>421.16</w:t>
            </w:r>
          </w:p>
        </w:tc>
        <w:tc>
          <w:tcPr>
            <w:tcW w:type="dxa" w:w="1170"/>
          </w:tcPr>
          <w:p>
            <w:pPr>
              <w:spacing w:line="240" w:lineRule="auto" w:after="20" w:before="20"/>
              <w:jc w:val="right"/>
            </w:pPr>
            <w:r/>
            <w:r>
              <w:rPr>
                <w:rFonts w:ascii="Times New Roman" w:hAnsi="Times New Roman"/>
                <w:sz w:val="18"/>
              </w:rPr>
              <w:t>73.1</w:t>
            </w:r>
          </w:p>
        </w:tc>
      </w:tr>
      <w:tr>
        <w:tc>
          <w:tcPr>
            <w:tcW w:type="dxa" w:w="1170"/>
          </w:tcPr>
          <w:p>
            <w:pPr>
              <w:spacing w:line="240" w:lineRule="auto" w:after="20" w:before="20"/>
              <w:jc w:val="left"/>
            </w:pPr>
            <w:r/>
            <w:r>
              <w:rPr>
                <w:rFonts w:ascii="Times New Roman" w:hAnsi="Times New Roman"/>
                <w:sz w:val="18"/>
              </w:rPr>
              <w:t>S03</w:t>
            </w:r>
          </w:p>
        </w:tc>
        <w:tc>
          <w:tcPr>
            <w:tcW w:type="dxa" w:w="1170"/>
          </w:tcPr>
          <w:p>
            <w:pPr>
              <w:spacing w:line="240" w:lineRule="auto" w:after="20" w:before="20"/>
              <w:jc w:val="right"/>
            </w:pPr>
            <w:r/>
            <w:r>
              <w:rPr>
                <w:rFonts w:ascii="Times New Roman" w:hAnsi="Times New Roman"/>
                <w:sz w:val="18"/>
              </w:rPr>
              <w:t>Lakkha</w:t>
            </w:r>
          </w:p>
        </w:tc>
        <w:tc>
          <w:tcPr>
            <w:tcW w:type="dxa" w:w="1170"/>
          </w:tcPr>
          <w:p>
            <w:pPr>
              <w:spacing w:line="240" w:lineRule="auto" w:after="20" w:before="20"/>
              <w:jc w:val="right"/>
            </w:pPr>
            <w:r/>
            <w:r>
              <w:rPr>
                <w:rFonts w:ascii="Times New Roman" w:hAnsi="Times New Roman"/>
                <w:sz w:val="18"/>
              </w:rPr>
              <w:t>762.83</w:t>
            </w:r>
          </w:p>
        </w:tc>
        <w:tc>
          <w:tcPr>
            <w:tcW w:type="dxa" w:w="1170"/>
          </w:tcPr>
          <w:p>
            <w:pPr>
              <w:spacing w:line="240" w:lineRule="auto" w:after="20" w:before="20"/>
              <w:jc w:val="right"/>
            </w:pPr>
            <w:r/>
            <w:r>
              <w:rPr>
                <w:rFonts w:ascii="Times New Roman" w:hAnsi="Times New Roman"/>
                <w:sz w:val="18"/>
              </w:rPr>
              <w:t>798.83</w:t>
            </w:r>
          </w:p>
        </w:tc>
        <w:tc>
          <w:tcPr>
            <w:tcW w:type="dxa" w:w="1170"/>
          </w:tcPr>
          <w:p>
            <w:pPr>
              <w:spacing w:line="240" w:lineRule="auto" w:after="20" w:before="20"/>
              <w:jc w:val="right"/>
            </w:pPr>
            <w:r/>
            <w:r>
              <w:rPr>
                <w:rFonts w:ascii="Times New Roman" w:hAnsi="Times New Roman"/>
                <w:sz w:val="18"/>
              </w:rPr>
              <w:t>912.16</w:t>
            </w:r>
          </w:p>
        </w:tc>
        <w:tc>
          <w:tcPr>
            <w:tcW w:type="dxa" w:w="1170"/>
          </w:tcPr>
          <w:p>
            <w:pPr>
              <w:spacing w:line="240" w:lineRule="auto" w:after="20" w:before="20"/>
              <w:jc w:val="right"/>
            </w:pPr>
            <w:r/>
            <w:r>
              <w:rPr>
                <w:rFonts w:ascii="Times New Roman" w:hAnsi="Times New Roman"/>
                <w:sz w:val="18"/>
              </w:rPr>
              <w:t>980</w:t>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r>
      <w:tr>
        <w:tc>
          <w:tcPr>
            <w:tcW w:type="dxa" w:w="1170"/>
          </w:tcPr>
          <w:p>
            <w:pPr>
              <w:spacing w:line="240" w:lineRule="auto" w:after="20" w:before="20"/>
              <w:jc w:val="left"/>
            </w:pPr>
            <w:r/>
            <w:r>
              <w:rPr>
                <w:rFonts w:ascii="Times New Roman" w:hAnsi="Times New Roman"/>
                <w:sz w:val="18"/>
              </w:rPr>
              <w:t>S04</w:t>
            </w:r>
          </w:p>
        </w:tc>
        <w:tc>
          <w:tcPr>
            <w:tcW w:type="dxa" w:w="1170"/>
          </w:tcPr>
          <w:p>
            <w:pPr>
              <w:spacing w:line="240" w:lineRule="auto" w:after="20" w:before="20"/>
              <w:jc w:val="right"/>
            </w:pPr>
            <w:r/>
            <w:r>
              <w:rPr>
                <w:rFonts w:ascii="Times New Roman" w:hAnsi="Times New Roman"/>
                <w:sz w:val="18"/>
              </w:rPr>
              <w:t>Koral/Kurl</w:t>
            </w:r>
          </w:p>
        </w:tc>
        <w:tc>
          <w:tcPr>
            <w:tcW w:type="dxa" w:w="1170"/>
          </w:tcPr>
          <w:p>
            <w:pPr>
              <w:spacing w:line="240" w:lineRule="auto" w:after="20" w:before="20"/>
              <w:jc w:val="right"/>
            </w:pPr>
            <w:r/>
            <w:r>
              <w:rPr>
                <w:rFonts w:ascii="Times New Roman" w:hAnsi="Times New Roman"/>
                <w:sz w:val="18"/>
              </w:rPr>
              <w:t>651.13</w:t>
            </w:r>
          </w:p>
        </w:tc>
        <w:tc>
          <w:tcPr>
            <w:tcW w:type="dxa" w:w="1170"/>
          </w:tcPr>
          <w:p>
            <w:pPr>
              <w:spacing w:line="240" w:lineRule="auto" w:after="20" w:before="20"/>
              <w:jc w:val="right"/>
            </w:pPr>
            <w:r/>
            <w:r>
              <w:rPr>
                <w:rFonts w:ascii="Times New Roman" w:hAnsi="Times New Roman"/>
                <w:sz w:val="18"/>
              </w:rPr>
              <w:t>681.94</w:t>
            </w:r>
          </w:p>
        </w:tc>
        <w:tc>
          <w:tcPr>
            <w:tcW w:type="dxa" w:w="1170"/>
          </w:tcPr>
          <w:p>
            <w:pPr>
              <w:spacing w:line="240" w:lineRule="auto" w:after="20" w:before="20"/>
              <w:jc w:val="right"/>
            </w:pPr>
            <w:r/>
            <w:r>
              <w:rPr>
                <w:rFonts w:ascii="Times New Roman" w:hAnsi="Times New Roman"/>
                <w:sz w:val="18"/>
              </w:rPr>
              <w:t>784.24</w:t>
            </w:r>
          </w:p>
        </w:tc>
        <w:tc>
          <w:tcPr>
            <w:tcW w:type="dxa" w:w="1170"/>
          </w:tcPr>
          <w:p>
            <w:pPr>
              <w:spacing w:line="240" w:lineRule="auto" w:after="20" w:before="20"/>
              <w:jc w:val="right"/>
            </w:pPr>
            <w:r/>
            <w:r>
              <w:rPr>
                <w:rFonts w:ascii="Times New Roman" w:hAnsi="Times New Roman"/>
                <w:sz w:val="18"/>
              </w:rPr>
              <w:t>876.67</w:t>
            </w:r>
          </w:p>
        </w:tc>
        <w:tc>
          <w:tcPr>
            <w:tcW w:type="dxa" w:w="1170"/>
          </w:tcPr>
          <w:p>
            <w:pPr>
              <w:spacing w:line="240" w:lineRule="auto" w:after="20" w:before="20"/>
              <w:jc w:val="right"/>
            </w:pPr>
            <w:r/>
            <w:r>
              <w:rPr>
                <w:rFonts w:ascii="Times New Roman" w:hAnsi="Times New Roman"/>
                <w:sz w:val="18"/>
              </w:rPr>
              <w:t>225.54</w:t>
            </w:r>
          </w:p>
        </w:tc>
        <w:tc>
          <w:tcPr>
            <w:tcW w:type="dxa" w:w="1170"/>
          </w:tcPr>
          <w:p>
            <w:pPr>
              <w:spacing w:line="240" w:lineRule="auto" w:after="20" w:before="20"/>
              <w:jc w:val="right"/>
            </w:pPr>
            <w:r/>
            <w:r>
              <w:rPr>
                <w:rFonts w:ascii="Times New Roman" w:hAnsi="Times New Roman"/>
                <w:sz w:val="18"/>
              </w:rPr>
              <w:t>74.3</w:t>
            </w:r>
          </w:p>
        </w:tc>
      </w:tr>
      <w:tr>
        <w:tc>
          <w:tcPr>
            <w:tcW w:type="dxa" w:w="1170"/>
          </w:tcPr>
          <w:p>
            <w:pPr>
              <w:spacing w:line="240" w:lineRule="auto" w:after="20" w:before="20"/>
              <w:jc w:val="left"/>
            </w:pPr>
            <w:r/>
            <w:r>
              <w:rPr>
                <w:rFonts w:ascii="Times New Roman" w:hAnsi="Times New Roman"/>
                <w:sz w:val="18"/>
              </w:rPr>
              <w:t>S05</w:t>
            </w:r>
          </w:p>
        </w:tc>
        <w:tc>
          <w:tcPr>
            <w:tcW w:type="dxa" w:w="1170"/>
          </w:tcPr>
          <w:p>
            <w:pPr>
              <w:spacing w:line="240" w:lineRule="auto" w:after="20" w:before="20"/>
              <w:jc w:val="right"/>
            </w:pPr>
            <w:r/>
            <w:r>
              <w:rPr>
                <w:rFonts w:ascii="Times New Roman" w:hAnsi="Times New Roman"/>
                <w:sz w:val="18"/>
              </w:rPr>
              <w:t>Surma</w:t>
            </w:r>
          </w:p>
        </w:tc>
        <w:tc>
          <w:tcPr>
            <w:tcW w:type="dxa" w:w="1170"/>
          </w:tcPr>
          <w:p>
            <w:pPr>
              <w:spacing w:line="240" w:lineRule="auto" w:after="20" w:before="20"/>
              <w:jc w:val="right"/>
            </w:pPr>
            <w:r/>
            <w:r>
              <w:rPr>
                <w:rFonts w:ascii="Times New Roman" w:hAnsi="Times New Roman"/>
                <w:sz w:val="18"/>
              </w:rPr>
              <w:t>414.49</w:t>
            </w:r>
          </w:p>
        </w:tc>
        <w:tc>
          <w:tcPr>
            <w:tcW w:type="dxa" w:w="1170"/>
          </w:tcPr>
          <w:p>
            <w:pPr>
              <w:spacing w:line="240" w:lineRule="auto" w:after="20" w:before="20"/>
              <w:jc w:val="right"/>
            </w:pPr>
            <w:r/>
            <w:r>
              <w:rPr>
                <w:rFonts w:ascii="Times New Roman" w:hAnsi="Times New Roman"/>
                <w:sz w:val="18"/>
              </w:rPr>
              <w:t>433.75</w:t>
            </w:r>
          </w:p>
        </w:tc>
        <w:tc>
          <w:tcPr>
            <w:tcW w:type="dxa" w:w="1170"/>
          </w:tcPr>
          <w:p>
            <w:pPr>
              <w:spacing w:line="240" w:lineRule="auto" w:after="20" w:before="20"/>
              <w:jc w:val="right"/>
            </w:pPr>
            <w:r/>
            <w:r>
              <w:rPr>
                <w:rFonts w:ascii="Times New Roman" w:hAnsi="Times New Roman"/>
                <w:sz w:val="18"/>
              </w:rPr>
              <w:t>495.71</w:t>
            </w:r>
          </w:p>
        </w:tc>
        <w:tc>
          <w:tcPr>
            <w:tcW w:type="dxa" w:w="1170"/>
          </w:tcPr>
          <w:p>
            <w:pPr>
              <w:spacing w:line="240" w:lineRule="auto" w:after="20" w:before="20"/>
              <w:jc w:val="right"/>
            </w:pPr>
            <w:r/>
            <w:r>
              <w:rPr>
                <w:rFonts w:ascii="Times New Roman" w:hAnsi="Times New Roman"/>
                <w:sz w:val="18"/>
              </w:rPr>
              <w:t>584.44</w:t>
            </w:r>
          </w:p>
        </w:tc>
        <w:tc>
          <w:tcPr>
            <w:tcW w:type="dxa" w:w="1170"/>
          </w:tcPr>
          <w:p>
            <w:pPr>
              <w:spacing w:line="240" w:lineRule="auto" w:after="20" w:before="20"/>
              <w:jc w:val="right"/>
            </w:pPr>
            <w:r/>
            <w:r>
              <w:rPr>
                <w:rFonts w:ascii="Times New Roman" w:hAnsi="Times New Roman"/>
                <w:sz w:val="18"/>
              </w:rPr>
              <w:t>169.95</w:t>
            </w:r>
          </w:p>
        </w:tc>
        <w:tc>
          <w:tcPr>
            <w:tcW w:type="dxa" w:w="1170"/>
          </w:tcPr>
          <w:p>
            <w:pPr>
              <w:spacing w:line="240" w:lineRule="auto" w:after="20" w:before="20"/>
              <w:jc w:val="right"/>
            </w:pPr>
            <w:r/>
            <w:r>
              <w:rPr>
                <w:rFonts w:ascii="Times New Roman" w:hAnsi="Times New Roman"/>
                <w:sz w:val="18"/>
              </w:rPr>
              <w:t>70.9</w:t>
            </w:r>
          </w:p>
        </w:tc>
      </w:tr>
      <w:tr>
        <w:tc>
          <w:tcPr>
            <w:tcW w:type="dxa" w:w="1170"/>
          </w:tcPr>
          <w:p>
            <w:pPr>
              <w:spacing w:line="240" w:lineRule="auto" w:after="20" w:before="20"/>
              <w:jc w:val="left"/>
            </w:pPr>
            <w:r/>
            <w:r>
              <w:rPr>
                <w:rFonts w:ascii="Times New Roman" w:hAnsi="Times New Roman"/>
                <w:sz w:val="18"/>
              </w:rPr>
              <w:t>S06</w:t>
            </w:r>
          </w:p>
        </w:tc>
        <w:tc>
          <w:tcPr>
            <w:tcW w:type="dxa" w:w="1170"/>
          </w:tcPr>
          <w:p>
            <w:pPr>
              <w:spacing w:line="240" w:lineRule="auto" w:after="20" w:before="20"/>
              <w:jc w:val="right"/>
            </w:pPr>
            <w:r/>
            <w:r>
              <w:rPr>
                <w:rFonts w:ascii="Times New Roman" w:hAnsi="Times New Roman"/>
                <w:sz w:val="18"/>
              </w:rPr>
              <w:t>Churi</w:t>
            </w:r>
          </w:p>
        </w:tc>
        <w:tc>
          <w:tcPr>
            <w:tcW w:type="dxa" w:w="1170"/>
          </w:tcPr>
          <w:p>
            <w:pPr>
              <w:spacing w:line="240" w:lineRule="auto" w:after="20" w:before="20"/>
              <w:jc w:val="right"/>
            </w:pPr>
            <w:r/>
            <w:r>
              <w:rPr>
                <w:rFonts w:ascii="Times New Roman" w:hAnsi="Times New Roman"/>
                <w:sz w:val="18"/>
              </w:rPr>
              <w:t>320.42</w:t>
            </w:r>
          </w:p>
        </w:tc>
        <w:tc>
          <w:tcPr>
            <w:tcW w:type="dxa" w:w="1170"/>
          </w:tcPr>
          <w:p>
            <w:pPr>
              <w:spacing w:line="240" w:lineRule="auto" w:after="20" w:before="20"/>
              <w:jc w:val="right"/>
            </w:pPr>
            <w:r/>
            <w:r>
              <w:rPr>
                <w:rFonts w:ascii="Times New Roman" w:hAnsi="Times New Roman"/>
                <w:sz w:val="18"/>
              </w:rPr>
              <w:t>333.82</w:t>
            </w:r>
          </w:p>
        </w:tc>
        <w:tc>
          <w:tcPr>
            <w:tcW w:type="dxa" w:w="1170"/>
          </w:tcPr>
          <w:p>
            <w:pPr>
              <w:spacing w:line="240" w:lineRule="auto" w:after="20" w:before="20"/>
              <w:jc w:val="right"/>
            </w:pPr>
            <w:r/>
            <w:r>
              <w:rPr>
                <w:rFonts w:ascii="Times New Roman" w:hAnsi="Times New Roman"/>
                <w:sz w:val="18"/>
              </w:rPr>
              <w:t>391.27</w:t>
            </w:r>
          </w:p>
        </w:tc>
        <w:tc>
          <w:tcPr>
            <w:tcW w:type="dxa" w:w="1170"/>
          </w:tcPr>
          <w:p>
            <w:pPr>
              <w:spacing w:line="240" w:lineRule="auto" w:after="20" w:before="20"/>
              <w:jc w:val="right"/>
            </w:pPr>
            <w:r/>
            <w:r>
              <w:rPr>
                <w:rFonts w:ascii="Times New Roman" w:hAnsi="Times New Roman"/>
                <w:sz w:val="18"/>
              </w:rPr>
              <w:t>446.67</w:t>
            </w:r>
          </w:p>
        </w:tc>
        <w:tc>
          <w:tcPr>
            <w:tcW w:type="dxa" w:w="1170"/>
          </w:tcPr>
          <w:p>
            <w:pPr>
              <w:spacing w:line="240" w:lineRule="auto" w:after="20" w:before="20"/>
              <w:jc w:val="right"/>
            </w:pPr>
            <w:r/>
            <w:r>
              <w:rPr>
                <w:rFonts w:ascii="Times New Roman" w:hAnsi="Times New Roman"/>
                <w:sz w:val="18"/>
              </w:rPr>
              <w:t>126.25</w:t>
            </w:r>
          </w:p>
        </w:tc>
        <w:tc>
          <w:tcPr>
            <w:tcW w:type="dxa" w:w="1170"/>
          </w:tcPr>
          <w:p>
            <w:pPr>
              <w:spacing w:line="240" w:lineRule="auto" w:after="20" w:before="20"/>
              <w:jc w:val="right"/>
            </w:pPr>
            <w:r/>
            <w:r>
              <w:rPr>
                <w:rFonts w:ascii="Times New Roman" w:hAnsi="Times New Roman"/>
                <w:sz w:val="18"/>
              </w:rPr>
              <w:t>71.7</w:t>
            </w:r>
          </w:p>
        </w:tc>
      </w:tr>
      <w:tr>
        <w:tc>
          <w:tcPr>
            <w:tcW w:type="dxa" w:w="1170"/>
          </w:tcPr>
          <w:p>
            <w:pPr>
              <w:spacing w:line="240" w:lineRule="auto" w:after="20" w:before="20"/>
              <w:jc w:val="left"/>
            </w:pPr>
            <w:r/>
            <w:r>
              <w:rPr>
                <w:rFonts w:ascii="Times New Roman" w:hAnsi="Times New Roman"/>
                <w:sz w:val="18"/>
              </w:rPr>
              <w:t>S07</w:t>
            </w:r>
          </w:p>
        </w:tc>
        <w:tc>
          <w:tcPr>
            <w:tcW w:type="dxa" w:w="1170"/>
          </w:tcPr>
          <w:p>
            <w:pPr>
              <w:spacing w:line="240" w:lineRule="auto" w:after="20" w:before="20"/>
              <w:jc w:val="right"/>
            </w:pPr>
            <w:r/>
            <w:r>
              <w:rPr>
                <w:rFonts w:ascii="Times New Roman" w:hAnsi="Times New Roman"/>
                <w:sz w:val="18"/>
              </w:rPr>
              <w:t>Poa</w:t>
            </w:r>
          </w:p>
        </w:tc>
        <w:tc>
          <w:tcPr>
            <w:tcW w:type="dxa" w:w="1170"/>
          </w:tcPr>
          <w:p>
            <w:pPr>
              <w:spacing w:line="240" w:lineRule="auto" w:after="20" w:before="20"/>
              <w:jc w:val="right"/>
            </w:pPr>
            <w:r/>
            <w:r>
              <w:rPr>
                <w:rFonts w:ascii="Times New Roman" w:hAnsi="Times New Roman"/>
                <w:sz w:val="18"/>
              </w:rPr>
              <w:t>368.44</w:t>
            </w:r>
          </w:p>
        </w:tc>
        <w:tc>
          <w:tcPr>
            <w:tcW w:type="dxa" w:w="1170"/>
          </w:tcPr>
          <w:p>
            <w:pPr>
              <w:spacing w:line="240" w:lineRule="auto" w:after="20" w:before="20"/>
              <w:jc w:val="right"/>
            </w:pPr>
            <w:r/>
            <w:r>
              <w:rPr>
                <w:rFonts w:ascii="Times New Roman" w:hAnsi="Times New Roman"/>
                <w:sz w:val="18"/>
              </w:rPr>
              <w:t>385.18</w:t>
            </w:r>
          </w:p>
        </w:tc>
        <w:tc>
          <w:tcPr>
            <w:tcW w:type="dxa" w:w="1170"/>
          </w:tcPr>
          <w:p>
            <w:pPr>
              <w:spacing w:line="240" w:lineRule="auto" w:after="20" w:before="20"/>
              <w:jc w:val="right"/>
            </w:pPr>
            <w:r/>
            <w:r>
              <w:rPr>
                <w:rFonts w:ascii="Times New Roman" w:hAnsi="Times New Roman"/>
                <w:sz w:val="18"/>
              </w:rPr>
              <w:t>440.45</w:t>
            </w:r>
          </w:p>
        </w:tc>
        <w:tc>
          <w:tcPr>
            <w:tcW w:type="dxa" w:w="1170"/>
          </w:tcPr>
          <w:p>
            <w:pPr>
              <w:spacing w:line="240" w:lineRule="auto" w:after="20" w:before="20"/>
              <w:jc w:val="right"/>
            </w:pPr>
            <w:r/>
            <w:r>
              <w:rPr>
                <w:rFonts w:ascii="Times New Roman" w:hAnsi="Times New Roman"/>
                <w:sz w:val="18"/>
              </w:rPr>
              <w:t>522.14</w:t>
            </w:r>
          </w:p>
        </w:tc>
        <w:tc>
          <w:tcPr>
            <w:tcW w:type="dxa" w:w="1170"/>
          </w:tcPr>
          <w:p>
            <w:pPr>
              <w:spacing w:line="240" w:lineRule="auto" w:after="20" w:before="20"/>
              <w:jc w:val="right"/>
            </w:pPr>
            <w:r/>
            <w:r>
              <w:rPr>
                <w:rFonts w:ascii="Times New Roman" w:hAnsi="Times New Roman"/>
                <w:sz w:val="18"/>
              </w:rPr>
              <w:t>153.7</w:t>
            </w:r>
          </w:p>
        </w:tc>
        <w:tc>
          <w:tcPr>
            <w:tcW w:type="dxa" w:w="1170"/>
          </w:tcPr>
          <w:p>
            <w:pPr>
              <w:spacing w:line="240" w:lineRule="auto" w:after="20" w:before="20"/>
              <w:jc w:val="right"/>
            </w:pPr>
            <w:r/>
            <w:r>
              <w:rPr>
                <w:rFonts w:ascii="Times New Roman" w:hAnsi="Times New Roman"/>
                <w:sz w:val="18"/>
              </w:rPr>
              <w:t>70.6</w:t>
            </w:r>
          </w:p>
        </w:tc>
      </w:tr>
      <w:tr>
        <w:tc>
          <w:tcPr>
            <w:tcW w:type="dxa" w:w="1170"/>
          </w:tcPr>
          <w:p>
            <w:pPr>
              <w:spacing w:line="240" w:lineRule="auto" w:after="20" w:before="20"/>
              <w:jc w:val="left"/>
            </w:pPr>
            <w:r/>
            <w:r>
              <w:rPr>
                <w:rFonts w:ascii="Times New Roman" w:hAnsi="Times New Roman"/>
                <w:sz w:val="18"/>
              </w:rPr>
              <w:t>S08</w:t>
            </w:r>
          </w:p>
        </w:tc>
        <w:tc>
          <w:tcPr>
            <w:tcW w:type="dxa" w:w="1170"/>
          </w:tcPr>
          <w:p>
            <w:pPr>
              <w:spacing w:line="240" w:lineRule="auto" w:after="20" w:before="20"/>
              <w:jc w:val="right"/>
            </w:pPr>
            <w:r/>
            <w:r>
              <w:rPr>
                <w:rFonts w:ascii="Times New Roman" w:hAnsi="Times New Roman"/>
                <w:sz w:val="18"/>
              </w:rPr>
              <w:t>Kankoita</w:t>
            </w:r>
          </w:p>
        </w:tc>
        <w:tc>
          <w:tcPr>
            <w:tcW w:type="dxa" w:w="1170"/>
          </w:tcPr>
          <w:p>
            <w:pPr>
              <w:spacing w:line="240" w:lineRule="auto" w:after="20" w:before="20"/>
              <w:jc w:val="right"/>
            </w:pPr>
            <w:r/>
            <w:r>
              <w:rPr>
                <w:rFonts w:ascii="Times New Roman" w:hAnsi="Times New Roman"/>
                <w:sz w:val="18"/>
              </w:rPr>
              <w:t>257.23</w:t>
            </w:r>
          </w:p>
        </w:tc>
        <w:tc>
          <w:tcPr>
            <w:tcW w:type="dxa" w:w="1170"/>
          </w:tcPr>
          <w:p>
            <w:pPr>
              <w:spacing w:line="240" w:lineRule="auto" w:after="20" w:before="20"/>
              <w:jc w:val="right"/>
            </w:pPr>
            <w:r/>
            <w:r>
              <w:rPr>
                <w:rFonts w:ascii="Times New Roman" w:hAnsi="Times New Roman"/>
                <w:sz w:val="18"/>
              </w:rPr>
              <w:t>267.95</w:t>
            </w:r>
          </w:p>
        </w:tc>
        <w:tc>
          <w:tcPr>
            <w:tcW w:type="dxa" w:w="1170"/>
          </w:tcPr>
          <w:p>
            <w:pPr>
              <w:spacing w:line="240" w:lineRule="auto" w:after="20" w:before="20"/>
              <w:jc w:val="right"/>
            </w:pPr>
            <w:r/>
            <w:r>
              <w:rPr>
                <w:rFonts w:ascii="Times New Roman" w:hAnsi="Times New Roman"/>
                <w:sz w:val="18"/>
              </w:rPr>
              <w:t>281.8</w:t>
            </w:r>
          </w:p>
        </w:tc>
        <w:tc>
          <w:tcPr>
            <w:tcW w:type="dxa" w:w="1170"/>
          </w:tcPr>
          <w:p>
            <w:pPr>
              <w:spacing w:line="240" w:lineRule="auto" w:after="20" w:before="20"/>
              <w:jc w:val="right"/>
            </w:pPr>
            <w:r/>
            <w:r>
              <w:rPr>
                <w:rFonts w:ascii="Times New Roman" w:hAnsi="Times New Roman"/>
                <w:sz w:val="18"/>
              </w:rPr>
              <w:t>350</w:t>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r>
      <w:tr>
        <w:tc>
          <w:tcPr>
            <w:tcW w:type="dxa" w:w="1170"/>
          </w:tcPr>
          <w:p>
            <w:pPr>
              <w:spacing w:line="240" w:lineRule="auto" w:after="20" w:before="20"/>
              <w:jc w:val="left"/>
            </w:pPr>
            <w:r/>
            <w:r>
              <w:rPr>
                <w:rFonts w:ascii="Times New Roman" w:hAnsi="Times New Roman"/>
                <w:sz w:val="18"/>
              </w:rPr>
              <w:t>S09</w:t>
            </w:r>
          </w:p>
        </w:tc>
        <w:tc>
          <w:tcPr>
            <w:tcW w:type="dxa" w:w="1170"/>
          </w:tcPr>
          <w:p>
            <w:pPr>
              <w:spacing w:line="240" w:lineRule="auto" w:after="20" w:before="20"/>
              <w:jc w:val="right"/>
            </w:pPr>
            <w:r/>
            <w:r>
              <w:rPr>
                <w:rFonts w:ascii="Times New Roman" w:hAnsi="Times New Roman"/>
                <w:sz w:val="18"/>
              </w:rPr>
              <w:t>Loitta</w:t>
            </w:r>
          </w:p>
        </w:tc>
        <w:tc>
          <w:tcPr>
            <w:tcW w:type="dxa" w:w="1170"/>
          </w:tcPr>
          <w:p>
            <w:pPr>
              <w:spacing w:line="240" w:lineRule="auto" w:after="20" w:before="20"/>
              <w:jc w:val="right"/>
            </w:pPr>
            <w:r/>
            <w:r>
              <w:rPr>
                <w:rFonts w:ascii="Times New Roman" w:hAnsi="Times New Roman"/>
                <w:sz w:val="18"/>
              </w:rPr>
              <w:t>202.31</w:t>
            </w:r>
          </w:p>
        </w:tc>
        <w:tc>
          <w:tcPr>
            <w:tcW w:type="dxa" w:w="1170"/>
          </w:tcPr>
          <w:p>
            <w:pPr>
              <w:spacing w:line="240" w:lineRule="auto" w:after="20" w:before="20"/>
              <w:jc w:val="right"/>
            </w:pPr>
            <w:r/>
            <w:r>
              <w:rPr>
                <w:rFonts w:ascii="Times New Roman" w:hAnsi="Times New Roman"/>
                <w:sz w:val="18"/>
              </w:rPr>
              <w:t>211.68</w:t>
            </w:r>
          </w:p>
        </w:tc>
        <w:tc>
          <w:tcPr>
            <w:tcW w:type="dxa" w:w="1170"/>
          </w:tcPr>
          <w:p>
            <w:pPr>
              <w:spacing w:line="240" w:lineRule="auto" w:after="20" w:before="20"/>
              <w:jc w:val="right"/>
            </w:pPr>
            <w:r/>
            <w:r>
              <w:rPr>
                <w:rFonts w:ascii="Times New Roman" w:hAnsi="Times New Roman"/>
                <w:sz w:val="18"/>
              </w:rPr>
              <w:t>226.61</w:t>
            </w:r>
          </w:p>
        </w:tc>
        <w:tc>
          <w:tcPr>
            <w:tcW w:type="dxa" w:w="1170"/>
          </w:tcPr>
          <w:p>
            <w:pPr>
              <w:spacing w:line="240" w:lineRule="auto" w:after="20" w:before="20"/>
              <w:jc w:val="right"/>
            </w:pPr>
            <w:r/>
            <w:r>
              <w:rPr>
                <w:rFonts w:ascii="Times New Roman" w:hAnsi="Times New Roman"/>
                <w:sz w:val="18"/>
              </w:rPr>
              <w:t>270.62</w:t>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r>
      <w:tr>
        <w:tc>
          <w:tcPr>
            <w:tcW w:type="dxa" w:w="1170"/>
          </w:tcPr>
          <w:p>
            <w:pPr>
              <w:spacing w:line="240" w:lineRule="auto" w:after="20" w:before="20"/>
              <w:jc w:val="left"/>
            </w:pPr>
            <w:r/>
            <w:r>
              <w:rPr>
                <w:rFonts w:ascii="Times New Roman" w:hAnsi="Times New Roman"/>
                <w:sz w:val="18"/>
              </w:rPr>
              <w:t>S10</w:t>
            </w:r>
          </w:p>
        </w:tc>
        <w:tc>
          <w:tcPr>
            <w:tcW w:type="dxa" w:w="1170"/>
          </w:tcPr>
          <w:p>
            <w:pPr>
              <w:spacing w:line="240" w:lineRule="auto" w:after="20" w:before="20"/>
              <w:jc w:val="right"/>
            </w:pPr>
            <w:r/>
            <w:r>
              <w:rPr>
                <w:rFonts w:ascii="Times New Roman" w:hAnsi="Times New Roman"/>
                <w:sz w:val="18"/>
              </w:rPr>
              <w:t>Harina</w:t>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t>202.57</w:t>
            </w:r>
          </w:p>
        </w:tc>
        <w:tc>
          <w:tcPr>
            <w:tcW w:type="dxa" w:w="1170"/>
          </w:tcPr>
          <w:p>
            <w:pPr>
              <w:spacing w:line="240" w:lineRule="auto" w:after="20" w:before="20"/>
              <w:jc w:val="right"/>
            </w:pPr>
            <w:r/>
            <w:r>
              <w:rPr>
                <w:rFonts w:ascii="Times New Roman" w:hAnsi="Times New Roman"/>
                <w:sz w:val="18"/>
              </w:rPr>
              <w:t>230</w:t>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r>
      <w:tr>
        <w:tc>
          <w:tcPr>
            <w:tcW w:type="dxa" w:w="1170"/>
          </w:tcPr>
          <w:p>
            <w:pPr>
              <w:spacing w:line="240" w:lineRule="auto" w:after="20" w:before="20"/>
              <w:jc w:val="left"/>
            </w:pPr>
            <w:r/>
            <w:r>
              <w:rPr>
                <w:rFonts w:ascii="Times New Roman" w:hAnsi="Times New Roman"/>
                <w:sz w:val="18"/>
              </w:rPr>
              <w:t>ALL</w:t>
            </w:r>
          </w:p>
        </w:tc>
        <w:tc>
          <w:tcPr>
            <w:tcW w:type="dxa" w:w="1170"/>
          </w:tcPr>
          <w:p>
            <w:pPr>
              <w:spacing w:line="240" w:lineRule="auto" w:after="20" w:before="20"/>
              <w:jc w:val="right"/>
            </w:pPr>
            <w:r/>
            <w:r>
              <w:rPr>
                <w:rFonts w:ascii="Times New Roman" w:hAnsi="Times New Roman"/>
                <w:sz w:val="18"/>
              </w:rPr>
              <w:t>Mean of species means (chain-complete: S01, S02, S04, S05, S06, S07)</w:t>
            </w:r>
          </w:p>
        </w:tc>
        <w:tc>
          <w:tcPr>
            <w:tcW w:type="dxa" w:w="1170"/>
          </w:tcPr>
          <w:p>
            <w:pPr>
              <w:spacing w:line="240" w:lineRule="auto" w:after="20" w:before="20"/>
              <w:jc w:val="right"/>
            </w:pPr>
            <w:r/>
            <w:r>
              <w:rPr>
                <w:rFonts w:ascii="Times New Roman" w:hAnsi="Times New Roman"/>
                <w:sz w:val="18"/>
              </w:rPr>
              <w:t>657.78</w:t>
            </w:r>
          </w:p>
        </w:tc>
        <w:tc>
          <w:tcPr>
            <w:tcW w:type="dxa" w:w="1170"/>
          </w:tcPr>
          <w:p>
            <w:pPr>
              <w:spacing w:line="240" w:lineRule="auto" w:after="20" w:before="20"/>
              <w:jc w:val="right"/>
            </w:pPr>
            <w:r/>
            <w:r>
              <w:rPr>
                <w:rFonts w:ascii="Times New Roman" w:hAnsi="Times New Roman"/>
                <w:sz w:val="18"/>
              </w:rPr>
              <w:t>687.72</w:t>
            </w:r>
          </w:p>
        </w:tc>
        <w:tc>
          <w:tcPr>
            <w:tcW w:type="dxa" w:w="1170"/>
          </w:tcPr>
          <w:p>
            <w:pPr>
              <w:spacing w:line="240" w:lineRule="auto" w:after="20" w:before="20"/>
              <w:jc w:val="right"/>
            </w:pPr>
            <w:r/>
            <w:r>
              <w:rPr>
                <w:rFonts w:ascii="Times New Roman" w:hAnsi="Times New Roman"/>
                <w:sz w:val="18"/>
              </w:rPr>
              <w:t>792.59</w:t>
            </w:r>
          </w:p>
        </w:tc>
        <w:tc>
          <w:tcPr>
            <w:tcW w:type="dxa" w:w="1170"/>
          </w:tcPr>
          <w:p>
            <w:pPr>
              <w:spacing w:line="240" w:lineRule="auto" w:after="20" w:before="20"/>
              <w:jc w:val="right"/>
            </w:pPr>
            <w:r/>
            <w:r>
              <w:rPr>
                <w:rFonts w:ascii="Times New Roman" w:hAnsi="Times New Roman"/>
                <w:sz w:val="18"/>
              </w:rPr>
              <w:t>909.13</w:t>
            </w:r>
          </w:p>
        </w:tc>
        <w:tc>
          <w:tcPr>
            <w:tcW w:type="dxa" w:w="1170"/>
          </w:tcPr>
          <w:p>
            <w:pPr>
              <w:spacing w:line="240" w:lineRule="auto" w:after="20" w:before="20"/>
              <w:jc w:val="right"/>
            </w:pPr>
            <w:r/>
            <w:r>
              <w:rPr>
                <w:rFonts w:ascii="Times New Roman" w:hAnsi="Times New Roman"/>
                <w:sz w:val="18"/>
              </w:rPr>
              <w:t>251.35</w:t>
            </w:r>
          </w:p>
        </w:tc>
        <w:tc>
          <w:tcPr>
            <w:tcW w:type="dxa" w:w="1170"/>
          </w:tcPr>
          <w:p>
            <w:pPr>
              <w:spacing w:line="240" w:lineRule="auto" w:after="20" w:before="20"/>
              <w:jc w:val="right"/>
            </w:pPr>
            <w:r/>
            <w:r>
              <w:rPr>
                <w:rFonts w:ascii="Times New Roman" w:hAnsi="Times New Roman"/>
                <w:sz w:val="18"/>
              </w:rPr>
              <w:t>72.4</w:t>
            </w:r>
          </w:p>
        </w:tc>
      </w:tr>
    </w:tbl>
    <w:p>
      <w:pPr>
        <w:spacing w:line="276" w:lineRule="auto" w:after="0" w:before="80"/>
        <w:jc w:val="both"/>
      </w:pPr>
      <w:r>
        <w:rPr>
          <w:rFonts w:ascii="Times New Roman" w:hAnsi="Times New Roman"/>
          <w:i/>
          <w:sz w:val="18"/>
        </w:rPr>
        <w:t>Source: field survey, March 2026. Producer price = first-sale quote at the two landing-linked markets (M1, M6). Retail anchor = price paid by intercepted consumers (Form C).</w:t>
      </w:r>
    </w:p>
    <w:p>
      <w:pPr>
        <w:spacing w:line="276" w:lineRule="auto" w:after="0" w:before="80"/>
        <w:jc w:val="both"/>
      </w:pPr>
      <w:r>
        <w:rPr>
          <w:rFonts w:ascii="Times New Roman" w:hAnsi="Times New Roman"/>
          <w:i/>
          <w:sz w:val="18"/>
        </w:rPr>
        <w:t>The pooled row is the unweighted mean of the six chain-complete species. Lakkha, Kankoita, Loitta and Harina are reported descriptively only (Chapter 3, Section 3.7.5c) and are excluded from every pooled figure.</w:t>
      </w:r>
    </w:p>
    <w:p>
      <w:pPr>
        <w:keepNext/>
        <w:spacing w:line="480" w:lineRule="auto" w:after="0" w:before="240"/>
        <w:jc w:val="both"/>
      </w:pPr>
      <w:r>
        <w:rPr>
          <w:rFonts w:ascii="Times New Roman" w:hAnsi="Times New Roman"/>
          <w:b/>
          <w:sz w:val="24"/>
        </w:rPr>
        <w:t>Table 4.12</w:t>
      </w:r>
    </w:p>
    <w:p>
      <w:pPr>
        <w:keepNext/>
        <w:spacing w:line="480" w:lineRule="auto" w:after="0" w:before="0"/>
        <w:jc w:val="both"/>
      </w:pPr>
      <w:r>
        <w:rPr>
          <w:rFonts w:ascii="Times New Roman" w:hAnsi="Times New Roman"/>
          <w:i/>
          <w:sz w:val="24"/>
        </w:rPr>
        <w:t>Decomposition of the consumer price: segment margins and producer share</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Chain segment</w:t>
            </w:r>
          </w:p>
        </w:tc>
        <w:tc>
          <w:tcPr>
            <w:tcW w:type="dxa" w:w="2340"/>
            <w:tcBorders>
              <w:bottom w:val="single" w:sz="8" w:color="000000"/>
            </w:tcBorders>
          </w:tcPr>
          <w:p>
            <w:pPr>
              <w:spacing w:line="240" w:lineRule="auto" w:after="40" w:before="40"/>
              <w:jc w:val="right"/>
            </w:pPr>
            <w:r/>
            <w:r>
              <w:rPr>
                <w:rFonts w:ascii="Times New Roman" w:hAnsi="Times New Roman"/>
                <w:b/>
                <w:sz w:val="20"/>
              </w:rPr>
              <w:t>Species (n)</w:t>
            </w:r>
          </w:p>
        </w:tc>
        <w:tc>
          <w:tcPr>
            <w:tcW w:type="dxa" w:w="2340"/>
            <w:tcBorders>
              <w:bottom w:val="single" w:sz="8" w:color="000000"/>
            </w:tcBorders>
          </w:tcPr>
          <w:p>
            <w:pPr>
              <w:spacing w:line="240" w:lineRule="auto" w:after="40" w:before="40"/>
              <w:jc w:val="right"/>
            </w:pPr>
            <w:r/>
            <w:r>
              <w:rPr>
                <w:rFonts w:ascii="Times New Roman" w:hAnsi="Times New Roman"/>
                <w:b/>
                <w:sz w:val="20"/>
              </w:rPr>
              <w:t>Margin (BDT/kg)</w:t>
            </w:r>
          </w:p>
        </w:tc>
        <w:tc>
          <w:tcPr>
            <w:tcW w:type="dxa" w:w="2340"/>
            <w:tcBorders>
              <w:bottom w:val="single" w:sz="8" w:color="000000"/>
            </w:tcBorders>
          </w:tcPr>
          <w:p>
            <w:pPr>
              <w:spacing w:line="240" w:lineRule="auto" w:after="40" w:before="40"/>
              <w:jc w:val="right"/>
            </w:pPr>
            <w:r/>
            <w:r>
              <w:rPr>
                <w:rFonts w:ascii="Times New Roman" w:hAnsi="Times New Roman"/>
                <w:b/>
                <w:sz w:val="20"/>
              </w:rPr>
              <w:t>Share of consumer price (%)</w:t>
            </w:r>
          </w:p>
        </w:tc>
      </w:tr>
      <w:tr>
        <w:tc>
          <w:tcPr>
            <w:tcW w:type="dxa" w:w="2340"/>
          </w:tcPr>
          <w:p>
            <w:pPr>
              <w:spacing w:line="240" w:lineRule="auto" w:after="20" w:before="20"/>
              <w:jc w:val="left"/>
            </w:pPr>
            <w:r/>
            <w:r>
              <w:rPr>
                <w:rFonts w:ascii="Times New Roman" w:hAnsi="Times New Roman"/>
                <w:sz w:val="20"/>
              </w:rPr>
              <w:t>Aratdar (auction margin, M1/M6)</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29.94</w:t>
            </w:r>
          </w:p>
        </w:tc>
        <w:tc>
          <w:tcPr>
            <w:tcW w:type="dxa" w:w="2340"/>
          </w:tcPr>
          <w:p>
            <w:pPr>
              <w:spacing w:line="240" w:lineRule="auto" w:after="20" w:before="20"/>
              <w:jc w:val="right"/>
            </w:pPr>
            <w:r/>
            <w:r>
              <w:rPr>
                <w:rFonts w:ascii="Times New Roman" w:hAnsi="Times New Roman"/>
                <w:sz w:val="20"/>
              </w:rPr>
              <w:t>3.3</w:t>
            </w:r>
          </w:p>
        </w:tc>
      </w:tr>
      <w:tr>
        <w:tc>
          <w:tcPr>
            <w:tcW w:type="dxa" w:w="2340"/>
          </w:tcPr>
          <w:p>
            <w:pPr>
              <w:spacing w:line="240" w:lineRule="auto" w:after="20" w:before="20"/>
              <w:jc w:val="left"/>
            </w:pPr>
            <w:r/>
            <w:r>
              <w:rPr>
                <w:rFonts w:ascii="Times New Roman" w:hAnsi="Times New Roman"/>
                <w:sz w:val="20"/>
              </w:rPr>
              <w:t>Bepari/Faria (wholesale margin)</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104.87</w:t>
            </w:r>
          </w:p>
        </w:tc>
        <w:tc>
          <w:tcPr>
            <w:tcW w:type="dxa" w:w="2340"/>
          </w:tcPr>
          <w:p>
            <w:pPr>
              <w:spacing w:line="240" w:lineRule="auto" w:after="20" w:before="20"/>
              <w:jc w:val="right"/>
            </w:pPr>
            <w:r/>
            <w:r>
              <w:rPr>
                <w:rFonts w:ascii="Times New Roman" w:hAnsi="Times New Roman"/>
                <w:sz w:val="20"/>
              </w:rPr>
              <w:t>11.5</w:t>
            </w:r>
          </w:p>
        </w:tc>
      </w:tr>
      <w:tr>
        <w:tc>
          <w:tcPr>
            <w:tcW w:type="dxa" w:w="2340"/>
          </w:tcPr>
          <w:p>
            <w:pPr>
              <w:spacing w:line="240" w:lineRule="auto" w:after="20" w:before="20"/>
              <w:jc w:val="left"/>
            </w:pPr>
            <w:r/>
            <w:r>
              <w:rPr>
                <w:rFonts w:ascii="Times New Roman" w:hAnsi="Times New Roman"/>
                <w:sz w:val="20"/>
              </w:rPr>
              <w:t>Retailer (margin to consumer)</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116.54</w:t>
            </w:r>
          </w:p>
        </w:tc>
        <w:tc>
          <w:tcPr>
            <w:tcW w:type="dxa" w:w="2340"/>
          </w:tcPr>
          <w:p>
            <w:pPr>
              <w:spacing w:line="240" w:lineRule="auto" w:after="20" w:before="20"/>
              <w:jc w:val="right"/>
            </w:pPr>
            <w:r/>
            <w:r>
              <w:rPr>
                <w:rFonts w:ascii="Times New Roman" w:hAnsi="Times New Roman"/>
                <w:sz w:val="20"/>
              </w:rPr>
              <w:t>12.8</w:t>
            </w:r>
          </w:p>
        </w:tc>
      </w:tr>
      <w:tr>
        <w:tc>
          <w:tcPr>
            <w:tcW w:type="dxa" w:w="2340"/>
          </w:tcPr>
          <w:p>
            <w:pPr>
              <w:spacing w:line="240" w:lineRule="auto" w:after="20" w:before="20"/>
              <w:jc w:val="left"/>
            </w:pPr>
            <w:r/>
            <w:r>
              <w:rPr>
                <w:rFonts w:ascii="Times New Roman" w:hAnsi="Times New Roman"/>
                <w:sz w:val="20"/>
              </w:rPr>
              <w:t>Total marketing spread (consumer - producer)</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251.35</w:t>
            </w:r>
          </w:p>
        </w:tc>
        <w:tc>
          <w:tcPr>
            <w:tcW w:type="dxa" w:w="2340"/>
          </w:tcPr>
          <w:p>
            <w:pPr>
              <w:spacing w:line="240" w:lineRule="auto" w:after="20" w:before="20"/>
              <w:jc w:val="right"/>
            </w:pPr>
            <w:r/>
            <w:r>
              <w:rPr>
                <w:rFonts w:ascii="Times New Roman" w:hAnsi="Times New Roman"/>
                <w:sz w:val="20"/>
              </w:rPr>
              <w:t>27.6</w:t>
            </w:r>
          </w:p>
        </w:tc>
      </w:tr>
      <w:tr>
        <w:tc>
          <w:tcPr>
            <w:tcW w:type="dxa" w:w="2340"/>
          </w:tcPr>
          <w:p>
            <w:pPr>
              <w:spacing w:line="240" w:lineRule="auto" w:after="20" w:before="20"/>
              <w:jc w:val="left"/>
            </w:pPr>
            <w:r/>
            <w:r>
              <w:rPr>
                <w:rFonts w:ascii="Times New Roman" w:hAnsi="Times New Roman"/>
                <w:sz w:val="20"/>
              </w:rPr>
              <w:t>Producer share of consumer price</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r>
          </w:p>
        </w:tc>
        <w:tc>
          <w:tcPr>
            <w:tcW w:type="dxa" w:w="2340"/>
          </w:tcPr>
          <w:p>
            <w:pPr>
              <w:spacing w:line="240" w:lineRule="auto" w:after="20" w:before="20"/>
              <w:jc w:val="right"/>
            </w:pPr>
            <w:r/>
            <w:r>
              <w:rPr>
                <w:rFonts w:ascii="Times New Roman" w:hAnsi="Times New Roman"/>
                <w:sz w:val="20"/>
              </w:rPr>
              <w:t>72.4</w:t>
            </w:r>
          </w:p>
        </w:tc>
      </w:tr>
    </w:tbl>
    <w:p>
      <w:pPr>
        <w:spacing w:line="276" w:lineRule="auto" w:after="0" w:before="80"/>
        <w:jc w:val="both"/>
      </w:pPr>
      <w:r>
        <w:rPr>
          <w:rFonts w:ascii="Times New Roman" w:hAnsi="Times New Roman"/>
          <w:i/>
          <w:sz w:val="18"/>
        </w:rPr>
        <w:t>Source: field survey, March 2026. The three segment margins telescope to the total spread, and margins plus the producer's share sum to 100 % of the consumer's taka.</w:t>
      </w:r>
    </w:p>
    <w:p>
      <w:pPr>
        <w:keepNext/>
        <w:spacing w:line="480" w:lineRule="auto" w:after="0" w:before="240"/>
        <w:jc w:val="both"/>
      </w:pPr>
      <w:r>
        <w:rPr>
          <w:rFonts w:ascii="Times New Roman" w:hAnsi="Times New Roman"/>
          <w:b/>
          <w:sz w:val="24"/>
        </w:rPr>
        <w:t>Figure 4.1</w:t>
      </w:r>
    </w:p>
    <w:p>
      <w:pPr>
        <w:keepNext/>
        <w:spacing w:line="480" w:lineRule="auto" w:after="0" w:before="0"/>
        <w:jc w:val="both"/>
      </w:pPr>
      <w:r>
        <w:rPr>
          <w:rFonts w:ascii="Times New Roman" w:hAnsi="Times New Roman"/>
          <w:i/>
          <w:sz w:val="24"/>
        </w:rPr>
        <w:t>Average marketing margin by chain intermediary</w:t>
      </w:r>
    </w:p>
    <w:p>
      <w:pPr>
        <w:spacing w:line="240" w:lineRule="auto" w:before="120"/>
        <w:jc w:val="center"/>
      </w:pPr>
      <w:r>
        <w:drawing>
          <wp:inline xmlns:a="http://schemas.openxmlformats.org/drawingml/2006/main" xmlns:pic="http://schemas.openxmlformats.org/drawingml/2006/picture">
            <wp:extent cx="5486400" cy="3936492"/>
            <wp:docPr id="1" name="Picture 1"/>
            <wp:cNvGraphicFramePr>
              <a:graphicFrameLocks noChangeAspect="1"/>
            </wp:cNvGraphicFramePr>
            <a:graphic>
              <a:graphicData uri="http://schemas.openxmlformats.org/drawingml/2006/picture">
                <pic:pic>
                  <pic:nvPicPr>
                    <pic:cNvPr id="0" name="F1_margin_by_intermediary.png"/>
                    <pic:cNvPicPr/>
                  </pic:nvPicPr>
                  <pic:blipFill>
                    <a:blip r:embed="rId10"/>
                    <a:stretch>
                      <a:fillRect/>
                    </a:stretch>
                  </pic:blipFill>
                  <pic:spPr>
                    <a:xfrm>
                      <a:off x="0" y="0"/>
                      <a:ext cx="5486400" cy="3936492"/>
                    </a:xfrm>
                    <a:prstGeom prst="rect"/>
                  </pic:spPr>
                </pic:pic>
              </a:graphicData>
            </a:graphic>
          </wp:inline>
        </w:drawing>
      </w:r>
    </w:p>
    <w:p>
      <w:pPr>
        <w:spacing w:line="276" w:lineRule="auto" w:after="0" w:before="80"/>
        <w:jc w:val="both"/>
      </w:pPr>
      <w:r>
        <w:rPr>
          <w:rFonts w:ascii="Times New Roman" w:hAnsi="Times New Roman"/>
          <w:i/>
          <w:sz w:val="18"/>
        </w:rPr>
        <w:t>Source: field survey, March 2026.</w:t>
      </w:r>
    </w:p>
    <w:p>
      <w:pPr>
        <w:keepNext/>
        <w:spacing w:line="480" w:lineRule="auto" w:after="0" w:before="240"/>
        <w:jc w:val="both"/>
      </w:pPr>
      <w:r>
        <w:rPr>
          <w:rFonts w:ascii="Times New Roman" w:hAnsi="Times New Roman"/>
          <w:b/>
          <w:sz w:val="24"/>
        </w:rPr>
        <w:t>Figure 4.3</w:t>
      </w:r>
    </w:p>
    <w:p>
      <w:pPr>
        <w:keepNext/>
        <w:spacing w:line="480" w:lineRule="auto" w:after="0" w:before="0"/>
        <w:jc w:val="both"/>
      </w:pPr>
      <w:r>
        <w:rPr>
          <w:rFonts w:ascii="Times New Roman" w:hAnsi="Times New Roman"/>
          <w:i/>
          <w:sz w:val="24"/>
        </w:rPr>
        <w:t>Average price progression along the marketing chain</w:t>
      </w:r>
    </w:p>
    <w:p>
      <w:pPr>
        <w:spacing w:line="240" w:lineRule="auto" w:before="120"/>
        <w:jc w:val="center"/>
      </w:pPr>
      <w:r>
        <w:drawing>
          <wp:inline xmlns:a="http://schemas.openxmlformats.org/drawingml/2006/main" xmlns:pic="http://schemas.openxmlformats.org/drawingml/2006/picture">
            <wp:extent cx="5486400" cy="4027932"/>
            <wp:docPr id="2" name="Picture 2"/>
            <wp:cNvGraphicFramePr>
              <a:graphicFrameLocks noChangeAspect="1"/>
            </wp:cNvGraphicFramePr>
            <a:graphic>
              <a:graphicData uri="http://schemas.openxmlformats.org/drawingml/2006/picture">
                <pic:pic>
                  <pic:nvPicPr>
                    <pic:cNvPr id="0" name="F3_price_chain_progression.png"/>
                    <pic:cNvPicPr/>
                  </pic:nvPicPr>
                  <pic:blipFill>
                    <a:blip r:embed="rId11"/>
                    <a:stretch>
                      <a:fillRect/>
                    </a:stretch>
                  </pic:blipFill>
                  <pic:spPr>
                    <a:xfrm>
                      <a:off x="0" y="0"/>
                      <a:ext cx="5486400" cy="4027932"/>
                    </a:xfrm>
                    <a:prstGeom prst="rect"/>
                  </pic:spPr>
                </pic:pic>
              </a:graphicData>
            </a:graphic>
          </wp:inline>
        </w:drawing>
      </w:r>
    </w:p>
    <w:p>
      <w:pPr>
        <w:spacing w:line="276" w:lineRule="auto" w:after="0" w:before="80"/>
        <w:jc w:val="both"/>
      </w:pPr>
      <w:r>
        <w:rPr>
          <w:rFonts w:ascii="Times New Roman" w:hAnsi="Times New Roman"/>
          <w:i/>
          <w:sz w:val="18"/>
        </w:rPr>
        <w:t>Source: field survey, March 2026.</w:t>
      </w:r>
    </w:p>
    <w:p>
      <w:pPr>
        <w:keepNext/>
        <w:spacing w:line="480" w:lineRule="auto" w:after="0" w:before="240"/>
        <w:jc w:val="both"/>
      </w:pPr>
      <w:r>
        <w:rPr>
          <w:rFonts w:ascii="Times New Roman" w:hAnsi="Times New Roman"/>
          <w:b/>
          <w:sz w:val="24"/>
        </w:rPr>
        <w:t>Figure 4.4</w:t>
      </w:r>
    </w:p>
    <w:p>
      <w:pPr>
        <w:keepNext/>
        <w:spacing w:line="480" w:lineRule="auto" w:after="0" w:before="0"/>
        <w:jc w:val="both"/>
      </w:pPr>
      <w:r>
        <w:rPr>
          <w:rFonts w:ascii="Times New Roman" w:hAnsi="Times New Roman"/>
          <w:i/>
          <w:sz w:val="24"/>
        </w:rPr>
        <w:t>Decomposition of the average consumer price</w:t>
      </w:r>
    </w:p>
    <w:p>
      <w:pPr>
        <w:spacing w:line="240" w:lineRule="auto" w:before="120"/>
        <w:jc w:val="center"/>
      </w:pPr>
      <w:r>
        <w:drawing>
          <wp:inline xmlns:a="http://schemas.openxmlformats.org/drawingml/2006/main" xmlns:pic="http://schemas.openxmlformats.org/drawingml/2006/picture">
            <wp:extent cx="5486400" cy="5104638"/>
            <wp:docPr id="3" name="Picture 3"/>
            <wp:cNvGraphicFramePr>
              <a:graphicFrameLocks noChangeAspect="1"/>
            </wp:cNvGraphicFramePr>
            <a:graphic>
              <a:graphicData uri="http://schemas.openxmlformats.org/drawingml/2006/picture">
                <pic:pic>
                  <pic:nvPicPr>
                    <pic:cNvPr id="0" name="F4_consumer_price_decomposition.png"/>
                    <pic:cNvPicPr/>
                  </pic:nvPicPr>
                  <pic:blipFill>
                    <a:blip r:embed="rId12"/>
                    <a:stretch>
                      <a:fillRect/>
                    </a:stretch>
                  </pic:blipFill>
                  <pic:spPr>
                    <a:xfrm>
                      <a:off x="0" y="0"/>
                      <a:ext cx="5486400" cy="5104638"/>
                    </a:xfrm>
                    <a:prstGeom prst="rect"/>
                  </pic:spPr>
                </pic:pic>
              </a:graphicData>
            </a:graphic>
          </wp:inline>
        </w:drawing>
      </w:r>
    </w:p>
    <w:p>
      <w:pPr>
        <w:spacing w:line="276" w:lineRule="auto" w:after="0" w:before="80"/>
        <w:jc w:val="both"/>
      </w:pPr>
      <w:r>
        <w:rPr>
          <w:rFonts w:ascii="Times New Roman" w:hAnsi="Times New Roman"/>
          <w:i/>
          <w:sz w:val="18"/>
        </w:rPr>
        <w:t>Source: field survey, March 2026.</w:t>
      </w:r>
    </w:p>
    <w:p>
      <w:pPr>
        <w:pStyle w:val="Heading2"/>
      </w:pPr>
      <w:r>
        <w:t>4.4 Marketing cost, net margin and efficiency</w:t>
      </w:r>
    </w:p>
    <w:p>
      <w:pPr>
        <w:spacing w:line="480" w:lineRule="auto" w:after="0" w:before="0"/>
        <w:ind w:firstLine="720"/>
        <w:jc w:val="both"/>
      </w:pPr>
      <w:r>
        <w:rPr>
          <w:rFonts w:ascii="Times New Roman" w:hAnsi="Times New Roman"/>
          <w:sz w:val="24"/>
        </w:rPr>
        <w:t xml:space="preserve">Methodology §3.7.1 requires marketing cost to be normalised to the kilogram for </w:t>
      </w:r>
      <w:r>
        <w:rPr>
          <w:rFonts w:ascii="Times New Roman" w:hAnsi="Times New Roman"/>
          <w:b/>
          <w:sz w:val="24"/>
        </w:rPr>
        <w:t>every</w:t>
      </w:r>
      <w:r>
        <w:rPr>
          <w:rFonts w:ascii="Times New Roman" w:hAnsi="Times New Roman"/>
          <w:sz w:val="24"/>
        </w:rPr>
        <w:t xml:space="preserve"> stratum, not only retailers. Table 4.6 does this, converting mixed-frequency expense items to BDT per trading day (26 trading days per month, 312 per year) and dividing by each respondent's own throughput. Physical losses — retailer spoilage and bepari transit damage — are valued at the respondent's own mean purchase price, because an unsold or damaged kilogram is a genuine cost and §3.7.2 defines profit as margin minus cost.</w:t>
      </w:r>
    </w:p>
    <w:p>
      <w:pPr>
        <w:spacing w:line="480" w:lineRule="auto" w:after="0" w:before="0"/>
        <w:ind w:firstLine="720"/>
        <w:jc w:val="both"/>
      </w:pPr>
      <w:r>
        <w:rPr>
          <w:rFonts w:ascii="Times New Roman" w:hAnsi="Times New Roman"/>
          <w:sz w:val="24"/>
        </w:rPr>
        <w:t xml:space="preserve">The wholesaler's cost per kilogram is the highest of the three because his cost structure is dominated by items that scale with the </w:t>
      </w:r>
      <w:r>
        <w:rPr>
          <w:rFonts w:ascii="Times New Roman" w:hAnsi="Times New Roman"/>
          <w:i/>
          <w:sz w:val="24"/>
        </w:rPr>
        <w:t>value</w:t>
      </w:r>
      <w:r>
        <w:rPr>
          <w:rFonts w:ascii="Times New Roman" w:hAnsi="Times New Roman"/>
          <w:sz w:val="24"/>
        </w:rPr>
        <w:t xml:space="preserve"> of the fish — transport (1,977 BDT/trip), commission paid to the aratdar (3.05 % of lot value, or 775 BDT/lot for flat-rate payers), ice (235 BDT/day) and transit damage (5.2 % of lot) — applied to a comparatively small daily tonnage.</w:t>
      </w:r>
    </w:p>
    <w:p>
      <w:pPr>
        <w:spacing w:line="480" w:lineRule="auto" w:after="0" w:before="0"/>
        <w:ind w:firstLine="720"/>
        <w:jc w:val="both"/>
      </w:pPr>
      <w:r>
        <w:rPr>
          <w:rFonts w:ascii="Times New Roman" w:hAnsi="Times New Roman"/>
          <w:sz w:val="24"/>
        </w:rPr>
        <w:t>Chain-level indicators follow (Table 4.19, Methodology §3.7.3–3.7.4). With ΣMC = 136.19 BDT/kg and a spread of 251.35 BDT/kg on a pooled consumer price of 909.13 BDT/kg:</w:t>
      </w:r>
    </w:p>
    <w:p>
      <w:pPr>
        <w:spacing w:line="480" w:lineRule="auto" w:after="0" w:before="0"/>
        <w:ind w:left="720" w:hanging="360"/>
        <w:jc w:val="both"/>
      </w:pPr>
      <w:r>
        <w:rPr>
          <w:rFonts w:ascii="Times New Roman" w:hAnsi="Times New Roman"/>
          <w:b/>
          <w:sz w:val="24"/>
        </w:rPr>
        <w:t>Gross marketing margin (GMM) = 27.6 %</w:t>
      </w:r>
      <w:r>
        <w:rPr>
          <w:rFonts w:ascii="Times New Roman" w:hAnsi="Times New Roman"/>
          <w:sz w:val="24"/>
        </w:rPr>
        <w:t xml:space="preserve"> of the consumer price;</w:t>
      </w:r>
    </w:p>
    <w:p>
      <w:pPr>
        <w:spacing w:line="480" w:lineRule="auto" w:after="0" w:before="0"/>
        <w:ind w:left="720" w:hanging="360"/>
        <w:jc w:val="both"/>
      </w:pPr>
      <w:r>
        <w:rPr>
          <w:rFonts w:ascii="Times New Roman" w:hAnsi="Times New Roman"/>
          <w:b/>
          <w:sz w:val="24"/>
        </w:rPr>
        <w:t>Net marketing margin (NMM) = 12.7 %</w:t>
      </w:r>
      <w:r>
        <w:rPr>
          <w:rFonts w:ascii="Times New Roman" w:hAnsi="Times New Roman"/>
          <w:sz w:val="24"/>
        </w:rPr>
        <w:t xml:space="preserve"> — a little under half the gross margin is absorbed by marketing costs;</w:t>
      </w:r>
    </w:p>
    <w:p>
      <w:pPr>
        <w:spacing w:line="480" w:lineRule="auto" w:after="0" w:before="0"/>
        <w:ind w:left="720" w:hanging="360"/>
        <w:jc w:val="both"/>
      </w:pPr>
      <w:r>
        <w:rPr>
          <w:rFonts w:ascii="Times New Roman" w:hAnsi="Times New Roman"/>
          <w:b/>
          <w:sz w:val="24"/>
        </w:rPr>
        <w:t>Shepherd efficiency index = 2.35</w:t>
      </w:r>
      <w:r>
        <w:rPr>
          <w:rFonts w:ascii="Times New Roman" w:hAnsi="Times New Roman"/>
          <w:sz w:val="24"/>
        </w:rPr>
        <w:t xml:space="preserve"> on the consumer-referenced form and </w:t>
      </w:r>
      <w:r>
        <w:rPr>
          <w:rFonts w:ascii="Times New Roman" w:hAnsi="Times New Roman"/>
          <w:b/>
          <w:sz w:val="24"/>
        </w:rPr>
        <w:t>1.70</w:t>
      </w:r>
      <w:r>
        <w:rPr>
          <w:rFonts w:ascii="Times New Roman" w:hAnsi="Times New Roman"/>
          <w:sz w:val="24"/>
        </w:rPr>
        <w:t xml:space="preserve"> on the producer-referenced form, both above unity, indicating that more of the final price remains as product value than is consumed by marketing services;</w:t>
      </w:r>
    </w:p>
    <w:p>
      <w:pPr>
        <w:spacing w:line="480" w:lineRule="auto" w:after="0" w:before="0"/>
        <w:ind w:left="720" w:hanging="360"/>
        <w:jc w:val="both"/>
      </w:pPr>
      <w:r>
        <w:rPr>
          <w:rFonts w:ascii="Times New Roman" w:hAnsi="Times New Roman"/>
          <w:sz w:val="24"/>
        </w:rPr>
        <w:t xml:space="preserve">At species level NMM ranges from </w:t>
      </w:r>
      <w:r>
        <w:rPr>
          <w:rFonts w:ascii="Times New Roman" w:hAnsi="Times New Roman"/>
          <w:b/>
          <w:sz w:val="24"/>
        </w:rPr>
        <w:t>−2.2 % for Churi to 18.9 % for Ilish</w:t>
      </w:r>
      <w:r>
        <w:rPr>
          <w:rFonts w:ascii="Times New Roman" w:hAnsi="Times New Roman"/>
          <w:sz w:val="24"/>
        </w:rPr>
        <w:t>. The negative value is substantively meaningful rather than an error: for a low-value, high-volume species the chain-wide marketing cost per kilogram exceeds the entire price spread, so intermediaries handling Churi are cross-subsidised by the high-value species in their baskets. This is exactly the composition effect that a single pooled figure conceals.</w:t>
      </w:r>
    </w:p>
    <w:p>
      <w:pPr>
        <w:spacing w:line="480" w:lineRule="auto" w:after="0" w:before="0"/>
        <w:ind w:firstLine="720"/>
        <w:jc w:val="both"/>
      </w:pPr>
      <w:r>
        <w:rPr>
          <w:rFonts w:ascii="Times New Roman" w:hAnsi="Times New Roman"/>
          <w:sz w:val="24"/>
        </w:rPr>
        <w:t xml:space="preserve">Retailer-level economics (Table 4.17) reconcile the two margin concepts used in this study. Retailers' own-quote margins average </w:t>
      </w:r>
      <w:r>
        <w:rPr>
          <w:rFonts w:ascii="Times New Roman" w:hAnsi="Times New Roman"/>
          <w:b/>
          <w:sz w:val="24"/>
        </w:rPr>
        <w:t>118.1 BDT/kg</w:t>
      </w:r>
      <w:r>
        <w:rPr>
          <w:rFonts w:ascii="Times New Roman" w:hAnsi="Times New Roman"/>
          <w:sz w:val="24"/>
        </w:rPr>
        <w:t xml:space="preserve">; deducting marketing cost of </w:t>
      </w:r>
      <w:r>
        <w:rPr>
          <w:rFonts w:ascii="Times New Roman" w:hAnsi="Times New Roman"/>
          <w:b/>
          <w:sz w:val="24"/>
        </w:rPr>
        <w:t>50.95 BDT/kg</w:t>
      </w:r>
      <w:r>
        <w:rPr>
          <w:rFonts w:ascii="Times New Roman" w:hAnsi="Times New Roman"/>
          <w:sz w:val="24"/>
        </w:rPr>
        <w:t xml:space="preserve"> leaves a mean net profit of </w:t>
      </w:r>
      <w:r>
        <w:rPr>
          <w:rFonts w:ascii="Times New Roman" w:hAnsi="Times New Roman"/>
          <w:b/>
          <w:sz w:val="24"/>
        </w:rPr>
        <w:t>67.1 BDT/kg</w:t>
      </w:r>
      <w:r>
        <w:rPr>
          <w:rFonts w:ascii="Times New Roman" w:hAnsi="Times New Roman"/>
          <w:sz w:val="24"/>
        </w:rPr>
        <w:t xml:space="preserve"> (median 61.6), i.e. </w:t>
      </w:r>
      <w:r>
        <w:rPr>
          <w:rFonts w:ascii="Times New Roman" w:hAnsi="Times New Roman"/>
          <w:b/>
          <w:sz w:val="24"/>
        </w:rPr>
        <w:t>56.8 % of the gross margin and about 9.3 % of the retail price</w:t>
      </w:r>
      <w:r>
        <w:rPr>
          <w:rFonts w:ascii="Times New Roman" w:hAnsi="Times New Roman"/>
          <w:sz w:val="24"/>
        </w:rPr>
        <w:t>. At the mean throughput of 96 kg/day this implies roughly 6,400 BDT/day. The corresponding figure before the spoilage term was included in marketing cost was an order of magnitude larger and indefensible; the spoilage column in Table 4.17 is retained so the correction is auditable.</w:t>
      </w:r>
    </w:p>
    <w:p>
      <w:pPr>
        <w:keepNext/>
        <w:spacing w:line="480" w:lineRule="auto" w:after="0" w:before="240"/>
        <w:jc w:val="both"/>
      </w:pPr>
      <w:r>
        <w:rPr>
          <w:rFonts w:ascii="Times New Roman" w:hAnsi="Times New Roman"/>
          <w:b/>
          <w:sz w:val="24"/>
        </w:rPr>
        <w:t>Table 4.5</w:t>
      </w:r>
    </w:p>
    <w:p>
      <w:pPr>
        <w:keepNext/>
        <w:spacing w:line="480" w:lineRule="auto" w:after="0" w:before="0"/>
        <w:jc w:val="both"/>
      </w:pPr>
      <w:r>
        <w:rPr>
          <w:rFonts w:ascii="Times New Roman" w:hAnsi="Times New Roman"/>
          <w:i/>
          <w:sz w:val="24"/>
        </w:rPr>
        <w:t>Itemised marketing costs reported by actor group</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after="40" w:before="40"/>
              <w:jc w:val="left"/>
            </w:pPr>
            <w:r/>
            <w:r>
              <w:rPr>
                <w:rFonts w:ascii="Times New Roman" w:hAnsi="Times New Roman"/>
                <w:b/>
                <w:sz w:val="20"/>
              </w:rPr>
              <w:t>Actor</w:t>
            </w:r>
          </w:p>
        </w:tc>
        <w:tc>
          <w:tcPr>
            <w:tcW w:type="dxa" w:w="1337"/>
            <w:tcBorders>
              <w:bottom w:val="single" w:sz="8" w:color="000000"/>
            </w:tcBorders>
          </w:tcPr>
          <w:p>
            <w:pPr>
              <w:spacing w:line="240" w:lineRule="auto" w:after="40" w:before="40"/>
              <w:jc w:val="right"/>
            </w:pPr>
            <w:r/>
            <w:r>
              <w:rPr>
                <w:rFonts w:ascii="Times New Roman" w:hAnsi="Times New Roman"/>
                <w:b/>
                <w:sz w:val="20"/>
              </w:rPr>
              <w:t>Cost item</w:t>
            </w:r>
          </w:p>
        </w:tc>
        <w:tc>
          <w:tcPr>
            <w:tcW w:type="dxa" w:w="1337"/>
            <w:tcBorders>
              <w:bottom w:val="single" w:sz="8" w:color="000000"/>
            </w:tcBorders>
          </w:tcPr>
          <w:p>
            <w:pPr>
              <w:spacing w:line="240" w:lineRule="auto" w:after="40" w:before="40"/>
              <w:jc w:val="right"/>
            </w:pPr>
            <w:r/>
            <w:r>
              <w:rPr>
                <w:rFonts w:ascii="Times New Roman" w:hAnsi="Times New Roman"/>
                <w:b/>
                <w:sz w:val="20"/>
              </w:rPr>
              <w:t>Unit</w:t>
            </w:r>
          </w:p>
        </w:tc>
        <w:tc>
          <w:tcPr>
            <w:tcW w:type="dxa" w:w="1337"/>
            <w:tcBorders>
              <w:bottom w:val="single" w:sz="8" w:color="000000"/>
            </w:tcBorders>
          </w:tcPr>
          <w:p>
            <w:pPr>
              <w:spacing w:line="240" w:lineRule="auto" w:after="40" w:before="40"/>
              <w:jc w:val="right"/>
            </w:pPr>
            <w:r/>
            <w:r>
              <w:rPr>
                <w:rFonts w:ascii="Times New Roman" w:hAnsi="Times New Roman"/>
                <w:b/>
                <w:sz w:val="20"/>
              </w:rPr>
              <w:t>n</w:t>
            </w:r>
          </w:p>
        </w:tc>
        <w:tc>
          <w:tcPr>
            <w:tcW w:type="dxa" w:w="1337"/>
            <w:tcBorders>
              <w:bottom w:val="single" w:sz="8" w:color="000000"/>
            </w:tcBorders>
          </w:tcPr>
          <w:p>
            <w:pPr>
              <w:spacing w:line="240" w:lineRule="auto" w:after="40" w:before="40"/>
              <w:jc w:val="right"/>
            </w:pPr>
            <w:r/>
            <w:r>
              <w:rPr>
                <w:rFonts w:ascii="Times New Roman" w:hAnsi="Times New Roman"/>
                <w:b/>
                <w:sz w:val="20"/>
              </w:rPr>
              <w:t>Mean</w:t>
            </w:r>
          </w:p>
        </w:tc>
        <w:tc>
          <w:tcPr>
            <w:tcW w:type="dxa" w:w="1337"/>
            <w:tcBorders>
              <w:bottom w:val="single" w:sz="8" w:color="000000"/>
            </w:tcBorders>
          </w:tcPr>
          <w:p>
            <w:pPr>
              <w:spacing w:line="240" w:lineRule="auto" w:after="40" w:before="40"/>
              <w:jc w:val="right"/>
            </w:pPr>
            <w:r/>
            <w:r>
              <w:rPr>
                <w:rFonts w:ascii="Times New Roman" w:hAnsi="Times New Roman"/>
                <w:b/>
                <w:sz w:val="20"/>
              </w:rPr>
              <w:t>SD</w:t>
            </w:r>
          </w:p>
        </w:tc>
        <w:tc>
          <w:tcPr>
            <w:tcW w:type="dxa" w:w="1337"/>
            <w:tcBorders>
              <w:bottom w:val="single" w:sz="8" w:color="000000"/>
            </w:tcBorders>
          </w:tcPr>
          <w:p>
            <w:pPr>
              <w:spacing w:line="240" w:lineRule="auto" w:after="40" w:before="40"/>
              <w:jc w:val="right"/>
            </w:pPr>
            <w:r/>
            <w:r>
              <w:rPr>
                <w:rFonts w:ascii="Times New Roman" w:hAnsi="Times New Roman"/>
                <w:b/>
                <w:sz w:val="20"/>
              </w:rPr>
              <w:t>Note</w:t>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Commission rate</w:t>
            </w:r>
          </w:p>
        </w:tc>
        <w:tc>
          <w:tcPr>
            <w:tcW w:type="dxa" w:w="1337"/>
          </w:tcPr>
          <w:p>
            <w:pPr>
              <w:spacing w:line="240" w:lineRule="auto" w:after="20" w:before="20"/>
              <w:jc w:val="right"/>
            </w:pPr>
            <w:r/>
            <w:r>
              <w:rPr>
                <w:rFonts w:ascii="Times New Roman" w:hAnsi="Times New Roman"/>
                <w:sz w:val="20"/>
              </w:rPr>
              <w:t>% of lot value</w:t>
            </w:r>
          </w:p>
        </w:tc>
        <w:tc>
          <w:tcPr>
            <w:tcW w:type="dxa" w:w="1337"/>
          </w:tcPr>
          <w:p>
            <w:pPr>
              <w:spacing w:line="240" w:lineRule="auto" w:after="20" w:before="20"/>
              <w:jc w:val="right"/>
            </w:pPr>
            <w:r/>
            <w:r>
              <w:rPr>
                <w:rFonts w:ascii="Times New Roman" w:hAnsi="Times New Roman"/>
                <w:sz w:val="20"/>
              </w:rPr>
              <w:t>20</w:t>
            </w:r>
          </w:p>
        </w:tc>
        <w:tc>
          <w:tcPr>
            <w:tcW w:type="dxa" w:w="1337"/>
          </w:tcPr>
          <w:p>
            <w:pPr>
              <w:spacing w:line="240" w:lineRule="auto" w:after="20" w:before="20"/>
              <w:jc w:val="right"/>
            </w:pPr>
            <w:r/>
            <w:r>
              <w:rPr>
                <w:rFonts w:ascii="Times New Roman" w:hAnsi="Times New Roman"/>
                <w:sz w:val="20"/>
              </w:rPr>
              <w:t>2.92</w:t>
            </w:r>
          </w:p>
        </w:tc>
        <w:tc>
          <w:tcPr>
            <w:tcW w:type="dxa" w:w="1337"/>
          </w:tcPr>
          <w:p>
            <w:pPr>
              <w:spacing w:line="240" w:lineRule="auto" w:after="20" w:before="20"/>
              <w:jc w:val="right"/>
            </w:pPr>
            <w:r/>
            <w:r>
              <w:rPr>
                <w:rFonts w:ascii="Times New Roman" w:hAnsi="Times New Roman"/>
                <w:sz w:val="20"/>
              </w:rPr>
              <w:t>0.83</w:t>
            </w:r>
          </w:p>
        </w:tc>
        <w:tc>
          <w:tcPr>
            <w:tcW w:type="dxa" w:w="1337"/>
          </w:tcPr>
          <w:p>
            <w:pPr>
              <w:spacing w:line="240" w:lineRule="auto" w:after="20" w:before="20"/>
              <w:jc w:val="right"/>
            </w:pPr>
            <w:r/>
            <w:r>
              <w:rPr>
                <w:rFonts w:ascii="Times New Roman" w:hAnsi="Times New Roman"/>
                <w:sz w:val="20"/>
              </w:rPr>
              <w:t>Percent-basis aratdars only</w:t>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Arat/office rent (yearly payers)</w:t>
            </w:r>
          </w:p>
        </w:tc>
        <w:tc>
          <w:tcPr>
            <w:tcW w:type="dxa" w:w="1337"/>
          </w:tcPr>
          <w:p>
            <w:pPr>
              <w:spacing w:line="240" w:lineRule="auto" w:after="20" w:before="20"/>
              <w:jc w:val="right"/>
            </w:pPr>
            <w:r/>
            <w:r>
              <w:rPr>
                <w:rFonts w:ascii="Times New Roman" w:hAnsi="Times New Roman"/>
                <w:sz w:val="20"/>
              </w:rPr>
              <w:t>BDT per year</w:t>
            </w:r>
          </w:p>
        </w:tc>
        <w:tc>
          <w:tcPr>
            <w:tcW w:type="dxa" w:w="1337"/>
          </w:tcPr>
          <w:p>
            <w:pPr>
              <w:spacing w:line="240" w:lineRule="auto" w:after="20" w:before="20"/>
              <w:jc w:val="right"/>
            </w:pPr>
            <w:r/>
            <w:r>
              <w:rPr>
                <w:rFonts w:ascii="Times New Roman" w:hAnsi="Times New Roman"/>
                <w:sz w:val="20"/>
              </w:rPr>
              <w:t>18</w:t>
            </w:r>
          </w:p>
        </w:tc>
        <w:tc>
          <w:tcPr>
            <w:tcW w:type="dxa" w:w="1337"/>
          </w:tcPr>
          <w:p>
            <w:pPr>
              <w:spacing w:line="240" w:lineRule="auto" w:after="20" w:before="20"/>
              <w:jc w:val="right"/>
            </w:pPr>
            <w:r/>
            <w:r>
              <w:rPr>
                <w:rFonts w:ascii="Times New Roman" w:hAnsi="Times New Roman"/>
                <w:sz w:val="20"/>
              </w:rPr>
              <w:t>187,222.22</w:t>
            </w:r>
          </w:p>
        </w:tc>
        <w:tc>
          <w:tcPr>
            <w:tcW w:type="dxa" w:w="1337"/>
          </w:tcPr>
          <w:p>
            <w:pPr>
              <w:spacing w:line="240" w:lineRule="auto" w:after="20" w:before="20"/>
              <w:jc w:val="right"/>
            </w:pPr>
            <w:r/>
            <w:r>
              <w:rPr>
                <w:rFonts w:ascii="Times New Roman" w:hAnsi="Times New Roman"/>
                <w:sz w:val="20"/>
              </w:rPr>
              <w:t>109,063.15</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Arat/office rent (monthly payers)</w:t>
            </w:r>
          </w:p>
        </w:tc>
        <w:tc>
          <w:tcPr>
            <w:tcW w:type="dxa" w:w="1337"/>
          </w:tcPr>
          <w:p>
            <w:pPr>
              <w:spacing w:line="240" w:lineRule="auto" w:after="20" w:before="20"/>
              <w:jc w:val="right"/>
            </w:pPr>
            <w:r/>
            <w:r>
              <w:rPr>
                <w:rFonts w:ascii="Times New Roman" w:hAnsi="Times New Roman"/>
                <w:sz w:val="20"/>
              </w:rPr>
              <w:t>BDT per month</w:t>
            </w:r>
          </w:p>
        </w:tc>
        <w:tc>
          <w:tcPr>
            <w:tcW w:type="dxa" w:w="1337"/>
          </w:tcPr>
          <w:p>
            <w:pPr>
              <w:spacing w:line="240" w:lineRule="auto" w:after="20" w:before="20"/>
              <w:jc w:val="right"/>
            </w:pPr>
            <w:r/>
            <w:r>
              <w:rPr>
                <w:rFonts w:ascii="Times New Roman" w:hAnsi="Times New Roman"/>
                <w:sz w:val="20"/>
              </w:rPr>
              <w:t>12</w:t>
            </w:r>
          </w:p>
        </w:tc>
        <w:tc>
          <w:tcPr>
            <w:tcW w:type="dxa" w:w="1337"/>
          </w:tcPr>
          <w:p>
            <w:pPr>
              <w:spacing w:line="240" w:lineRule="auto" w:after="20" w:before="20"/>
              <w:jc w:val="right"/>
            </w:pPr>
            <w:r/>
            <w:r>
              <w:rPr>
                <w:rFonts w:ascii="Times New Roman" w:hAnsi="Times New Roman"/>
                <w:sz w:val="20"/>
              </w:rPr>
              <w:t>10,291.67</w:t>
            </w:r>
          </w:p>
        </w:tc>
        <w:tc>
          <w:tcPr>
            <w:tcW w:type="dxa" w:w="1337"/>
          </w:tcPr>
          <w:p>
            <w:pPr>
              <w:spacing w:line="240" w:lineRule="auto" w:after="20" w:before="20"/>
              <w:jc w:val="right"/>
            </w:pPr>
            <w:r/>
            <w:r>
              <w:rPr>
                <w:rFonts w:ascii="Times New Roman" w:hAnsi="Times New Roman"/>
                <w:sz w:val="20"/>
              </w:rPr>
              <w:t>9,321.18</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Electricity bill (monthly payers)</w:t>
            </w:r>
          </w:p>
        </w:tc>
        <w:tc>
          <w:tcPr>
            <w:tcW w:type="dxa" w:w="1337"/>
          </w:tcPr>
          <w:p>
            <w:pPr>
              <w:spacing w:line="240" w:lineRule="auto" w:after="20" w:before="20"/>
              <w:jc w:val="right"/>
            </w:pPr>
            <w:r/>
            <w:r>
              <w:rPr>
                <w:rFonts w:ascii="Times New Roman" w:hAnsi="Times New Roman"/>
                <w:sz w:val="20"/>
              </w:rPr>
              <w:t>BDT per month</w:t>
            </w:r>
          </w:p>
        </w:tc>
        <w:tc>
          <w:tcPr>
            <w:tcW w:type="dxa" w:w="1337"/>
          </w:tcPr>
          <w:p>
            <w:pPr>
              <w:spacing w:line="240" w:lineRule="auto" w:after="20" w:before="20"/>
              <w:jc w:val="right"/>
            </w:pPr>
            <w:r/>
            <w:r>
              <w:rPr>
                <w:rFonts w:ascii="Times New Roman" w:hAnsi="Times New Roman"/>
                <w:sz w:val="20"/>
              </w:rPr>
              <w:t>29</w:t>
            </w:r>
          </w:p>
        </w:tc>
        <w:tc>
          <w:tcPr>
            <w:tcW w:type="dxa" w:w="1337"/>
          </w:tcPr>
          <w:p>
            <w:pPr>
              <w:spacing w:line="240" w:lineRule="auto" w:after="20" w:before="20"/>
              <w:jc w:val="right"/>
            </w:pPr>
            <w:r/>
            <w:r>
              <w:rPr>
                <w:rFonts w:ascii="Times New Roman" w:hAnsi="Times New Roman"/>
                <w:sz w:val="20"/>
              </w:rPr>
              <w:t>7,937.93</w:t>
            </w:r>
          </w:p>
        </w:tc>
        <w:tc>
          <w:tcPr>
            <w:tcW w:type="dxa" w:w="1337"/>
          </w:tcPr>
          <w:p>
            <w:pPr>
              <w:spacing w:line="240" w:lineRule="auto" w:after="20" w:before="20"/>
              <w:jc w:val="right"/>
            </w:pPr>
            <w:r/>
            <w:r>
              <w:rPr>
                <w:rFonts w:ascii="Times New Roman" w:hAnsi="Times New Roman"/>
                <w:sz w:val="20"/>
              </w:rPr>
              <w:t>3,302.86</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Electricity bill (yearly payers)</w:t>
            </w:r>
          </w:p>
        </w:tc>
        <w:tc>
          <w:tcPr>
            <w:tcW w:type="dxa" w:w="1337"/>
          </w:tcPr>
          <w:p>
            <w:pPr>
              <w:spacing w:line="240" w:lineRule="auto" w:after="20" w:before="20"/>
              <w:jc w:val="right"/>
            </w:pPr>
            <w:r/>
            <w:r>
              <w:rPr>
                <w:rFonts w:ascii="Times New Roman" w:hAnsi="Times New Roman"/>
                <w:sz w:val="20"/>
              </w:rPr>
              <w:t>BDT per year</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7,600.00</w:t>
            </w:r>
          </w:p>
        </w:tc>
        <w:tc>
          <w:tcPr>
            <w:tcW w:type="dxa" w:w="1337"/>
          </w:tcPr>
          <w:p>
            <w:pPr>
              <w:spacing w:line="240" w:lineRule="auto" w:after="20" w:before="20"/>
              <w:jc w:val="right"/>
            </w:pPr>
            <w:r/>
            <w:r>
              <w:rPr>
                <w:rFonts w:ascii="Times New Roman" w:hAnsi="Times New Roman"/>
                <w:sz w:val="20"/>
              </w:rPr>
              <w:t>0</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Workers employed</w:t>
            </w:r>
          </w:p>
        </w:tc>
        <w:tc>
          <w:tcPr>
            <w:tcW w:type="dxa" w:w="1337"/>
          </w:tcPr>
          <w:p>
            <w:pPr>
              <w:spacing w:line="240" w:lineRule="auto" w:after="20" w:before="20"/>
              <w:jc w:val="right"/>
            </w:pPr>
            <w:r/>
            <w:r>
              <w:rPr>
                <w:rFonts w:ascii="Times New Roman" w:hAnsi="Times New Roman"/>
                <w:sz w:val="20"/>
              </w:rPr>
              <w:t>persons</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5.47</w:t>
            </w:r>
          </w:p>
        </w:tc>
        <w:tc>
          <w:tcPr>
            <w:tcW w:type="dxa" w:w="1337"/>
          </w:tcPr>
          <w:p>
            <w:pPr>
              <w:spacing w:line="240" w:lineRule="auto" w:after="20" w:before="20"/>
              <w:jc w:val="right"/>
            </w:pPr>
            <w:r/>
            <w:r>
              <w:rPr>
                <w:rFonts w:ascii="Times New Roman" w:hAnsi="Times New Roman"/>
                <w:sz w:val="20"/>
              </w:rPr>
              <w:t>2.26</w:t>
            </w:r>
          </w:p>
        </w:tc>
        <w:tc>
          <w:tcPr>
            <w:tcW w:type="dxa" w:w="1337"/>
          </w:tcPr>
          <w:p>
            <w:pPr>
              <w:spacing w:line="240" w:lineRule="auto" w:after="20" w:before="20"/>
              <w:jc w:val="right"/>
            </w:pPr>
            <w:r/>
            <w:r>
              <w:rPr>
                <w:rFonts w:ascii="Times New Roman" w:hAnsi="Times New Roman"/>
                <w:sz w:val="20"/>
              </w:rPr>
              <w:t>Own/family + hired</w:t>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Worker daily wage</w:t>
            </w:r>
          </w:p>
        </w:tc>
        <w:tc>
          <w:tcPr>
            <w:tcW w:type="dxa" w:w="1337"/>
          </w:tcPr>
          <w:p>
            <w:pPr>
              <w:spacing w:line="240" w:lineRule="auto" w:after="20" w:before="20"/>
              <w:jc w:val="right"/>
            </w:pPr>
            <w:r/>
            <w:r>
              <w:rPr>
                <w:rFonts w:ascii="Times New Roman" w:hAnsi="Times New Roman"/>
                <w:sz w:val="20"/>
              </w:rPr>
              <w:t>BDT per day</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673.33</w:t>
            </w:r>
          </w:p>
        </w:tc>
        <w:tc>
          <w:tcPr>
            <w:tcW w:type="dxa" w:w="1337"/>
          </w:tcPr>
          <w:p>
            <w:pPr>
              <w:spacing w:line="240" w:lineRule="auto" w:after="20" w:before="20"/>
              <w:jc w:val="right"/>
            </w:pPr>
            <w:r/>
            <w:r>
              <w:rPr>
                <w:rFonts w:ascii="Times New Roman" w:hAnsi="Times New Roman"/>
                <w:sz w:val="20"/>
              </w:rPr>
              <w:t>93.53</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Equipment &amp; cooler maintenance (yearly)</w:t>
            </w:r>
          </w:p>
        </w:tc>
        <w:tc>
          <w:tcPr>
            <w:tcW w:type="dxa" w:w="1337"/>
          </w:tcPr>
          <w:p>
            <w:pPr>
              <w:spacing w:line="240" w:lineRule="auto" w:after="20" w:before="20"/>
              <w:jc w:val="right"/>
            </w:pPr>
            <w:r/>
            <w:r>
              <w:rPr>
                <w:rFonts w:ascii="Times New Roman" w:hAnsi="Times New Roman"/>
                <w:sz w:val="20"/>
              </w:rPr>
              <w:t>BDT per year</w:t>
            </w:r>
          </w:p>
        </w:tc>
        <w:tc>
          <w:tcPr>
            <w:tcW w:type="dxa" w:w="1337"/>
          </w:tcPr>
          <w:p>
            <w:pPr>
              <w:spacing w:line="240" w:lineRule="auto" w:after="20" w:before="20"/>
              <w:jc w:val="right"/>
            </w:pPr>
            <w:r/>
            <w:r>
              <w:rPr>
                <w:rFonts w:ascii="Times New Roman" w:hAnsi="Times New Roman"/>
                <w:sz w:val="20"/>
              </w:rPr>
              <w:t>20</w:t>
            </w:r>
          </w:p>
        </w:tc>
        <w:tc>
          <w:tcPr>
            <w:tcW w:type="dxa" w:w="1337"/>
          </w:tcPr>
          <w:p>
            <w:pPr>
              <w:spacing w:line="240" w:lineRule="auto" w:after="20" w:before="20"/>
              <w:jc w:val="right"/>
            </w:pPr>
            <w:r/>
            <w:r>
              <w:rPr>
                <w:rFonts w:ascii="Times New Roman" w:hAnsi="Times New Roman"/>
                <w:sz w:val="20"/>
              </w:rPr>
              <w:t>6,700.00</w:t>
            </w:r>
          </w:p>
        </w:tc>
        <w:tc>
          <w:tcPr>
            <w:tcW w:type="dxa" w:w="1337"/>
          </w:tcPr>
          <w:p>
            <w:pPr>
              <w:spacing w:line="240" w:lineRule="auto" w:after="20" w:before="20"/>
              <w:jc w:val="right"/>
            </w:pPr>
            <w:r/>
            <w:r>
              <w:rPr>
                <w:rFonts w:ascii="Times New Roman" w:hAnsi="Times New Roman"/>
                <w:sz w:val="20"/>
              </w:rPr>
              <w:t>3,298.32</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Other operating cost</w:t>
            </w:r>
          </w:p>
        </w:tc>
        <w:tc>
          <w:tcPr>
            <w:tcW w:type="dxa" w:w="1337"/>
          </w:tcPr>
          <w:p>
            <w:pPr>
              <w:spacing w:line="240" w:lineRule="auto" w:after="20" w:before="20"/>
              <w:jc w:val="right"/>
            </w:pPr>
            <w:r/>
            <w:r>
              <w:rPr>
                <w:rFonts w:ascii="Times New Roman" w:hAnsi="Times New Roman"/>
                <w:sz w:val="20"/>
              </w:rPr>
              <w:t>BDT per period</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1,228.33</w:t>
            </w:r>
          </w:p>
        </w:tc>
        <w:tc>
          <w:tcPr>
            <w:tcW w:type="dxa" w:w="1337"/>
          </w:tcPr>
          <w:p>
            <w:pPr>
              <w:spacing w:line="240" w:lineRule="auto" w:after="20" w:before="20"/>
              <w:jc w:val="right"/>
            </w:pPr>
            <w:r/>
            <w:r>
              <w:rPr>
                <w:rFonts w:ascii="Times New Roman" w:hAnsi="Times New Roman"/>
                <w:sz w:val="20"/>
              </w:rPr>
              <w:t>649.23</w:t>
            </w:r>
          </w:p>
        </w:tc>
        <w:tc>
          <w:tcPr>
            <w:tcW w:type="dxa" w:w="1337"/>
          </w:tcPr>
          <w:p>
            <w:pPr>
              <w:spacing w:line="240" w:lineRule="auto" w:after="20" w:before="20"/>
              <w:jc w:val="right"/>
            </w:pPr>
            <w:r/>
            <w:r>
              <w:rPr>
                <w:rFonts w:ascii="Times New Roman" w:hAnsi="Times New Roman"/>
                <w:sz w:val="20"/>
              </w:rPr>
              <w:t>See Other_cost_description in Form A</w:t>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Transport fare per trip</w:t>
            </w:r>
          </w:p>
        </w:tc>
        <w:tc>
          <w:tcPr>
            <w:tcW w:type="dxa" w:w="1337"/>
          </w:tcPr>
          <w:p>
            <w:pPr>
              <w:spacing w:line="240" w:lineRule="auto" w:after="20" w:before="20"/>
              <w:jc w:val="right"/>
            </w:pPr>
            <w:r/>
            <w:r>
              <w:rPr>
                <w:rFonts w:ascii="Times New Roman" w:hAnsi="Times New Roman"/>
                <w:sz w:val="20"/>
              </w:rPr>
              <w:t>BDT per trip</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1,976.67</w:t>
            </w:r>
          </w:p>
        </w:tc>
        <w:tc>
          <w:tcPr>
            <w:tcW w:type="dxa" w:w="1337"/>
          </w:tcPr>
          <w:p>
            <w:pPr>
              <w:spacing w:line="240" w:lineRule="auto" w:after="20" w:before="20"/>
              <w:jc w:val="right"/>
            </w:pPr>
            <w:r/>
            <w:r>
              <w:rPr>
                <w:rFonts w:ascii="Times New Roman" w:hAnsi="Times New Roman"/>
                <w:sz w:val="20"/>
              </w:rPr>
              <w:t>894.31</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Trips per period</w:t>
            </w:r>
          </w:p>
        </w:tc>
        <w:tc>
          <w:tcPr>
            <w:tcW w:type="dxa" w:w="1337"/>
          </w:tcPr>
          <w:p>
            <w:pPr>
              <w:spacing w:line="240" w:lineRule="auto" w:after="20" w:before="20"/>
              <w:jc w:val="right"/>
            </w:pPr>
            <w:r/>
            <w:r>
              <w:rPr>
                <w:rFonts w:ascii="Times New Roman" w:hAnsi="Times New Roman"/>
                <w:sz w:val="20"/>
              </w:rPr>
              <w:t>trips</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1.97</w:t>
            </w:r>
          </w:p>
        </w:tc>
        <w:tc>
          <w:tcPr>
            <w:tcW w:type="dxa" w:w="1337"/>
          </w:tcPr>
          <w:p>
            <w:pPr>
              <w:spacing w:line="240" w:lineRule="auto" w:after="20" w:before="20"/>
              <w:jc w:val="right"/>
            </w:pPr>
            <w:r/>
            <w:r>
              <w:rPr>
                <w:rFonts w:ascii="Times New Roman" w:hAnsi="Times New Roman"/>
                <w:sz w:val="20"/>
              </w:rPr>
              <w:t>0.85</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Loading/unloading cost</w:t>
            </w:r>
          </w:p>
        </w:tc>
        <w:tc>
          <w:tcPr>
            <w:tcW w:type="dxa" w:w="1337"/>
          </w:tcPr>
          <w:p>
            <w:pPr>
              <w:spacing w:line="240" w:lineRule="auto" w:after="20" w:before="20"/>
              <w:jc w:val="right"/>
            </w:pPr>
            <w:r/>
            <w:r>
              <w:rPr>
                <w:rFonts w:ascii="Times New Roman" w:hAnsi="Times New Roman"/>
                <w:sz w:val="20"/>
              </w:rPr>
              <w:t>BDT per trip</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283.33</w:t>
            </w:r>
          </w:p>
        </w:tc>
        <w:tc>
          <w:tcPr>
            <w:tcW w:type="dxa" w:w="1337"/>
          </w:tcPr>
          <w:p>
            <w:pPr>
              <w:spacing w:line="240" w:lineRule="auto" w:after="20" w:before="20"/>
              <w:jc w:val="right"/>
            </w:pPr>
            <w:r/>
            <w:r>
              <w:rPr>
                <w:rFonts w:ascii="Times New Roman" w:hAnsi="Times New Roman"/>
                <w:sz w:val="20"/>
              </w:rPr>
              <w:t>142.84</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Ice usage</w:t>
            </w:r>
          </w:p>
        </w:tc>
        <w:tc>
          <w:tcPr>
            <w:tcW w:type="dxa" w:w="1337"/>
          </w:tcPr>
          <w:p>
            <w:pPr>
              <w:spacing w:line="240" w:lineRule="auto" w:after="20" w:before="20"/>
              <w:jc w:val="right"/>
            </w:pPr>
            <w:r/>
            <w:r>
              <w:rPr>
                <w:rFonts w:ascii="Times New Roman" w:hAnsi="Times New Roman"/>
                <w:sz w:val="20"/>
              </w:rPr>
              <w:t>kg per day</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73.57</w:t>
            </w:r>
          </w:p>
        </w:tc>
        <w:tc>
          <w:tcPr>
            <w:tcW w:type="dxa" w:w="1337"/>
          </w:tcPr>
          <w:p>
            <w:pPr>
              <w:spacing w:line="240" w:lineRule="auto" w:after="20" w:before="20"/>
              <w:jc w:val="right"/>
            </w:pPr>
            <w:r/>
            <w:r>
              <w:rPr>
                <w:rFonts w:ascii="Times New Roman" w:hAnsi="Times New Roman"/>
                <w:sz w:val="20"/>
              </w:rPr>
              <w:t>27.91</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Ice cost</w:t>
            </w:r>
          </w:p>
        </w:tc>
        <w:tc>
          <w:tcPr>
            <w:tcW w:type="dxa" w:w="1337"/>
          </w:tcPr>
          <w:p>
            <w:pPr>
              <w:spacing w:line="240" w:lineRule="auto" w:after="20" w:before="20"/>
              <w:jc w:val="right"/>
            </w:pPr>
            <w:r/>
            <w:r>
              <w:rPr>
                <w:rFonts w:ascii="Times New Roman" w:hAnsi="Times New Roman"/>
                <w:sz w:val="20"/>
              </w:rPr>
              <w:t>BDT per day</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234.67</w:t>
            </w:r>
          </w:p>
        </w:tc>
        <w:tc>
          <w:tcPr>
            <w:tcW w:type="dxa" w:w="1337"/>
          </w:tcPr>
          <w:p>
            <w:pPr>
              <w:spacing w:line="240" w:lineRule="auto" w:after="20" w:before="20"/>
              <w:jc w:val="right"/>
            </w:pPr>
            <w:r/>
            <w:r>
              <w:rPr>
                <w:rFonts w:ascii="Times New Roman" w:hAnsi="Times New Roman"/>
                <w:sz w:val="20"/>
              </w:rPr>
              <w:t>95.29</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Commission paid to aratdar (percent basis)</w:t>
            </w:r>
          </w:p>
        </w:tc>
        <w:tc>
          <w:tcPr>
            <w:tcW w:type="dxa" w:w="1337"/>
          </w:tcPr>
          <w:p>
            <w:pPr>
              <w:spacing w:line="240" w:lineRule="auto" w:after="20" w:before="20"/>
              <w:jc w:val="right"/>
            </w:pPr>
            <w:r/>
            <w:r>
              <w:rPr>
                <w:rFonts w:ascii="Times New Roman" w:hAnsi="Times New Roman"/>
                <w:sz w:val="20"/>
              </w:rPr>
              <w:t>% of lot</w:t>
            </w:r>
          </w:p>
        </w:tc>
        <w:tc>
          <w:tcPr>
            <w:tcW w:type="dxa" w:w="1337"/>
          </w:tcPr>
          <w:p>
            <w:pPr>
              <w:spacing w:line="240" w:lineRule="auto" w:after="20" w:before="20"/>
              <w:jc w:val="right"/>
            </w:pPr>
            <w:r/>
            <w:r>
              <w:rPr>
                <w:rFonts w:ascii="Times New Roman" w:hAnsi="Times New Roman"/>
                <w:sz w:val="20"/>
              </w:rPr>
              <w:t>22</w:t>
            </w:r>
          </w:p>
        </w:tc>
        <w:tc>
          <w:tcPr>
            <w:tcW w:type="dxa" w:w="1337"/>
          </w:tcPr>
          <w:p>
            <w:pPr>
              <w:spacing w:line="240" w:lineRule="auto" w:after="20" w:before="20"/>
              <w:jc w:val="right"/>
            </w:pPr>
            <w:r/>
            <w:r>
              <w:rPr>
                <w:rFonts w:ascii="Times New Roman" w:hAnsi="Times New Roman"/>
                <w:sz w:val="20"/>
              </w:rPr>
              <w:t>3.05</w:t>
            </w:r>
          </w:p>
        </w:tc>
        <w:tc>
          <w:tcPr>
            <w:tcW w:type="dxa" w:w="1337"/>
          </w:tcPr>
          <w:p>
            <w:pPr>
              <w:spacing w:line="240" w:lineRule="auto" w:after="20" w:before="20"/>
              <w:jc w:val="right"/>
            </w:pPr>
            <w:r/>
            <w:r>
              <w:rPr>
                <w:rFonts w:ascii="Times New Roman" w:hAnsi="Times New Roman"/>
                <w:sz w:val="20"/>
              </w:rPr>
              <w:t>0.79</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Commission paid to aratdar (flat basis)</w:t>
            </w:r>
          </w:p>
        </w:tc>
        <w:tc>
          <w:tcPr>
            <w:tcW w:type="dxa" w:w="1337"/>
          </w:tcPr>
          <w:p>
            <w:pPr>
              <w:spacing w:line="240" w:lineRule="auto" w:after="20" w:before="20"/>
              <w:jc w:val="right"/>
            </w:pPr>
            <w:r/>
            <w:r>
              <w:rPr>
                <w:rFonts w:ascii="Times New Roman" w:hAnsi="Times New Roman"/>
                <w:sz w:val="20"/>
              </w:rPr>
              <w:t>BDT per lot</w:t>
            </w:r>
          </w:p>
        </w:tc>
        <w:tc>
          <w:tcPr>
            <w:tcW w:type="dxa" w:w="1337"/>
          </w:tcPr>
          <w:p>
            <w:pPr>
              <w:spacing w:line="240" w:lineRule="auto" w:after="20" w:before="20"/>
              <w:jc w:val="right"/>
            </w:pPr>
            <w:r/>
            <w:r>
              <w:rPr>
                <w:rFonts w:ascii="Times New Roman" w:hAnsi="Times New Roman"/>
                <w:sz w:val="20"/>
              </w:rPr>
              <w:t>8</w:t>
            </w:r>
          </w:p>
        </w:tc>
        <w:tc>
          <w:tcPr>
            <w:tcW w:type="dxa" w:w="1337"/>
          </w:tcPr>
          <w:p>
            <w:pPr>
              <w:spacing w:line="240" w:lineRule="auto" w:after="20" w:before="20"/>
              <w:jc w:val="right"/>
            </w:pPr>
            <w:r/>
            <w:r>
              <w:rPr>
                <w:rFonts w:ascii="Times New Roman" w:hAnsi="Times New Roman"/>
                <w:sz w:val="20"/>
              </w:rPr>
              <w:t>775</w:t>
            </w:r>
          </w:p>
        </w:tc>
        <w:tc>
          <w:tcPr>
            <w:tcW w:type="dxa" w:w="1337"/>
          </w:tcPr>
          <w:p>
            <w:pPr>
              <w:spacing w:line="240" w:lineRule="auto" w:after="20" w:before="20"/>
              <w:jc w:val="right"/>
            </w:pPr>
            <w:r/>
            <w:r>
              <w:rPr>
                <w:rFonts w:ascii="Times New Roman" w:hAnsi="Times New Roman"/>
                <w:sz w:val="20"/>
              </w:rPr>
              <w:t>486.24</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Transit damage/loss</w:t>
            </w:r>
          </w:p>
        </w:tc>
        <w:tc>
          <w:tcPr>
            <w:tcW w:type="dxa" w:w="1337"/>
          </w:tcPr>
          <w:p>
            <w:pPr>
              <w:spacing w:line="240" w:lineRule="auto" w:after="20" w:before="20"/>
              <w:jc w:val="right"/>
            </w:pPr>
            <w:r/>
            <w:r>
              <w:rPr>
                <w:rFonts w:ascii="Times New Roman" w:hAnsi="Times New Roman"/>
                <w:sz w:val="20"/>
              </w:rPr>
              <w:t>% of lot</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5.23</w:t>
            </w:r>
          </w:p>
        </w:tc>
        <w:tc>
          <w:tcPr>
            <w:tcW w:type="dxa" w:w="1337"/>
          </w:tcPr>
          <w:p>
            <w:pPr>
              <w:spacing w:line="240" w:lineRule="auto" w:after="20" w:before="20"/>
              <w:jc w:val="right"/>
            </w:pPr>
            <w:r/>
            <w:r>
              <w:rPr>
                <w:rFonts w:ascii="Times New Roman" w:hAnsi="Times New Roman"/>
                <w:sz w:val="20"/>
              </w:rPr>
              <w:t>1.96</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Retailer</w:t>
            </w:r>
          </w:p>
        </w:tc>
        <w:tc>
          <w:tcPr>
            <w:tcW w:type="dxa" w:w="1337"/>
          </w:tcPr>
          <w:p>
            <w:pPr>
              <w:spacing w:line="240" w:lineRule="auto" w:after="20" w:before="20"/>
              <w:jc w:val="right"/>
            </w:pPr>
            <w:r/>
            <w:r>
              <w:rPr>
                <w:rFonts w:ascii="Times New Roman" w:hAnsi="Times New Roman"/>
                <w:sz w:val="20"/>
              </w:rPr>
              <w:t>Shop/van rent</w:t>
            </w:r>
          </w:p>
        </w:tc>
        <w:tc>
          <w:tcPr>
            <w:tcW w:type="dxa" w:w="1337"/>
          </w:tcPr>
          <w:p>
            <w:pPr>
              <w:spacing w:line="240" w:lineRule="auto" w:after="20" w:before="20"/>
              <w:jc w:val="right"/>
            </w:pPr>
            <w:r/>
            <w:r>
              <w:rPr>
                <w:rFonts w:ascii="Times New Roman" w:hAnsi="Times New Roman"/>
                <w:sz w:val="20"/>
              </w:rPr>
              <w:t>BDT per day</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214.5</w:t>
            </w:r>
          </w:p>
        </w:tc>
        <w:tc>
          <w:tcPr>
            <w:tcW w:type="dxa" w:w="1337"/>
          </w:tcPr>
          <w:p>
            <w:pPr>
              <w:spacing w:line="240" w:lineRule="auto" w:after="20" w:before="20"/>
              <w:jc w:val="right"/>
            </w:pPr>
            <w:r/>
            <w:r>
              <w:rPr>
                <w:rFonts w:ascii="Times New Roman" w:hAnsi="Times New Roman"/>
                <w:sz w:val="20"/>
              </w:rPr>
              <w:t>85.69</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Retailer</w:t>
            </w:r>
          </w:p>
        </w:tc>
        <w:tc>
          <w:tcPr>
            <w:tcW w:type="dxa" w:w="1337"/>
          </w:tcPr>
          <w:p>
            <w:pPr>
              <w:spacing w:line="240" w:lineRule="auto" w:after="20" w:before="20"/>
              <w:jc w:val="right"/>
            </w:pPr>
            <w:r/>
            <w:r>
              <w:rPr>
                <w:rFonts w:ascii="Times New Roman" w:hAnsi="Times New Roman"/>
                <w:sz w:val="20"/>
              </w:rPr>
              <w:t>Ice cost</w:t>
            </w:r>
          </w:p>
        </w:tc>
        <w:tc>
          <w:tcPr>
            <w:tcW w:type="dxa" w:w="1337"/>
          </w:tcPr>
          <w:p>
            <w:pPr>
              <w:spacing w:line="240" w:lineRule="auto" w:after="20" w:before="20"/>
              <w:jc w:val="right"/>
            </w:pPr>
            <w:r/>
            <w:r>
              <w:rPr>
                <w:rFonts w:ascii="Times New Roman" w:hAnsi="Times New Roman"/>
                <w:sz w:val="20"/>
              </w:rPr>
              <w:t>BDT per day</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171.5</w:t>
            </w:r>
          </w:p>
        </w:tc>
        <w:tc>
          <w:tcPr>
            <w:tcW w:type="dxa" w:w="1337"/>
          </w:tcPr>
          <w:p>
            <w:pPr>
              <w:spacing w:line="240" w:lineRule="auto" w:after="20" w:before="20"/>
              <w:jc w:val="right"/>
            </w:pPr>
            <w:r/>
            <w:r>
              <w:rPr>
                <w:rFonts w:ascii="Times New Roman" w:hAnsi="Times New Roman"/>
                <w:sz w:val="20"/>
              </w:rPr>
              <w:t>49.78</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Retailer</w:t>
            </w:r>
          </w:p>
        </w:tc>
        <w:tc>
          <w:tcPr>
            <w:tcW w:type="dxa" w:w="1337"/>
          </w:tcPr>
          <w:p>
            <w:pPr>
              <w:spacing w:line="240" w:lineRule="auto" w:after="20" w:before="20"/>
              <w:jc w:val="right"/>
            </w:pPr>
            <w:r/>
            <w:r>
              <w:rPr>
                <w:rFonts w:ascii="Times New Roman" w:hAnsi="Times New Roman"/>
                <w:sz w:val="20"/>
              </w:rPr>
              <w:t>Washing, water &amp; other</w:t>
            </w:r>
          </w:p>
        </w:tc>
        <w:tc>
          <w:tcPr>
            <w:tcW w:type="dxa" w:w="1337"/>
          </w:tcPr>
          <w:p>
            <w:pPr>
              <w:spacing w:line="240" w:lineRule="auto" w:after="20" w:before="20"/>
              <w:jc w:val="right"/>
            </w:pPr>
            <w:r/>
            <w:r>
              <w:rPr>
                <w:rFonts w:ascii="Times New Roman" w:hAnsi="Times New Roman"/>
                <w:sz w:val="20"/>
              </w:rPr>
              <w:t>BDT per day</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80.83</w:t>
            </w:r>
          </w:p>
        </w:tc>
        <w:tc>
          <w:tcPr>
            <w:tcW w:type="dxa" w:w="1337"/>
          </w:tcPr>
          <w:p>
            <w:pPr>
              <w:spacing w:line="240" w:lineRule="auto" w:after="20" w:before="20"/>
              <w:jc w:val="right"/>
            </w:pPr>
            <w:r/>
            <w:r>
              <w:rPr>
                <w:rFonts w:ascii="Times New Roman" w:hAnsi="Times New Roman"/>
                <w:sz w:val="20"/>
              </w:rPr>
              <w:t>37.26</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Retailer</w:t>
            </w:r>
          </w:p>
        </w:tc>
        <w:tc>
          <w:tcPr>
            <w:tcW w:type="dxa" w:w="1337"/>
          </w:tcPr>
          <w:p>
            <w:pPr>
              <w:spacing w:line="240" w:lineRule="auto" w:after="20" w:before="20"/>
              <w:jc w:val="right"/>
            </w:pPr>
            <w:r/>
            <w:r>
              <w:rPr>
                <w:rFonts w:ascii="Times New Roman" w:hAnsi="Times New Roman"/>
                <w:sz w:val="20"/>
              </w:rPr>
              <w:t>Spoilage/unsold loss</w:t>
            </w:r>
          </w:p>
        </w:tc>
        <w:tc>
          <w:tcPr>
            <w:tcW w:type="dxa" w:w="1337"/>
          </w:tcPr>
          <w:p>
            <w:pPr>
              <w:spacing w:line="240" w:lineRule="auto" w:after="20" w:before="20"/>
              <w:jc w:val="right"/>
            </w:pPr>
            <w:r/>
            <w:r>
              <w:rPr>
                <w:rFonts w:ascii="Times New Roman" w:hAnsi="Times New Roman"/>
                <w:sz w:val="20"/>
              </w:rPr>
              <w:t>% of purchase</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5.53</w:t>
            </w:r>
          </w:p>
        </w:tc>
        <w:tc>
          <w:tcPr>
            <w:tcW w:type="dxa" w:w="1337"/>
          </w:tcPr>
          <w:p>
            <w:pPr>
              <w:spacing w:line="240" w:lineRule="auto" w:after="20" w:before="20"/>
              <w:jc w:val="right"/>
            </w:pPr>
            <w:r/>
            <w:r>
              <w:rPr>
                <w:rFonts w:ascii="Times New Roman" w:hAnsi="Times New Roman"/>
                <w:sz w:val="20"/>
              </w:rPr>
              <w:t>1.85</w:t>
            </w:r>
          </w:p>
        </w:tc>
        <w:tc>
          <w:tcPr>
            <w:tcW w:type="dxa" w:w="1337"/>
          </w:tcPr>
          <w:p>
            <w:pPr>
              <w:spacing w:line="240" w:lineRule="auto" w:after="20" w:before="20"/>
              <w:jc w:val="right"/>
            </w:pPr>
            <w:r/>
            <w:r>
              <w:rPr>
                <w:rFonts w:ascii="Times New Roman" w:hAnsi="Times New Roman"/>
                <w:sz w:val="20"/>
              </w:rPr>
            </w:r>
          </w:p>
        </w:tc>
      </w:tr>
    </w:tbl>
    <w:p>
      <w:pPr>
        <w:spacing w:line="276" w:lineRule="auto" w:after="0" w:before="80"/>
        <w:jc w:val="both"/>
      </w:pPr>
      <w:r>
        <w:rPr>
          <w:rFonts w:ascii="Times New Roman" w:hAnsi="Times New Roman"/>
          <w:i/>
          <w:sz w:val="18"/>
        </w:rPr>
        <w:t>Source: field survey, March 2026.</w:t>
      </w:r>
    </w:p>
    <w:p>
      <w:pPr>
        <w:keepNext/>
        <w:spacing w:line="480" w:lineRule="auto" w:after="0" w:before="240"/>
        <w:jc w:val="both"/>
      </w:pPr>
      <w:r>
        <w:rPr>
          <w:rFonts w:ascii="Times New Roman" w:hAnsi="Times New Roman"/>
          <w:b/>
          <w:sz w:val="24"/>
        </w:rPr>
        <w:t>Table 4.6</w:t>
      </w:r>
    </w:p>
    <w:p>
      <w:pPr>
        <w:keepNext/>
        <w:spacing w:line="480" w:lineRule="auto" w:after="0" w:before="0"/>
        <w:jc w:val="both"/>
      </w:pPr>
      <w:r>
        <w:rPr>
          <w:rFonts w:ascii="Times New Roman" w:hAnsi="Times New Roman"/>
          <w:i/>
          <w:sz w:val="24"/>
        </w:rPr>
        <w:t>Marketing cost per kilogram by stratum</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170"/>
        <w:gridCol w:w="1170"/>
        <w:gridCol w:w="1170"/>
        <w:gridCol w:w="1170"/>
        <w:gridCol w:w="1170"/>
        <w:gridCol w:w="1170"/>
        <w:gridCol w:w="1170"/>
        <w:gridCol w:w="1170"/>
      </w:tblGrid>
      <w:tr>
        <w:tc>
          <w:tcPr>
            <w:tcW w:type="dxa" w:w="1170"/>
            <w:tcBorders>
              <w:bottom w:val="single" w:sz="8" w:color="000000"/>
            </w:tcBorders>
          </w:tcPr>
          <w:p>
            <w:pPr>
              <w:spacing w:line="240" w:lineRule="auto" w:after="40" w:before="40"/>
              <w:jc w:val="left"/>
            </w:pPr>
            <w:r/>
            <w:r>
              <w:rPr>
                <w:rFonts w:ascii="Times New Roman" w:hAnsi="Times New Roman"/>
                <w:b/>
                <w:sz w:val="18"/>
              </w:rPr>
              <w:t>Stratum</w:t>
            </w:r>
          </w:p>
        </w:tc>
        <w:tc>
          <w:tcPr>
            <w:tcW w:type="dxa" w:w="1170"/>
            <w:tcBorders>
              <w:bottom w:val="single" w:sz="8" w:color="000000"/>
            </w:tcBorders>
          </w:tcPr>
          <w:p>
            <w:pPr>
              <w:spacing w:line="240" w:lineRule="auto" w:after="40" w:before="40"/>
              <w:jc w:val="right"/>
            </w:pPr>
            <w:r/>
            <w:r>
              <w:rPr>
                <w:rFonts w:ascii="Times New Roman" w:hAnsi="Times New Roman"/>
                <w:b/>
                <w:sz w:val="18"/>
              </w:rPr>
              <w:t>n</w:t>
            </w:r>
          </w:p>
        </w:tc>
        <w:tc>
          <w:tcPr>
            <w:tcW w:type="dxa" w:w="1170"/>
            <w:tcBorders>
              <w:bottom w:val="single" w:sz="8" w:color="000000"/>
            </w:tcBorders>
          </w:tcPr>
          <w:p>
            <w:pPr>
              <w:spacing w:line="240" w:lineRule="auto" w:after="40" w:before="40"/>
              <w:jc w:val="right"/>
            </w:pPr>
            <w:r/>
            <w:r>
              <w:rPr>
                <w:rFonts w:ascii="Times New Roman" w:hAnsi="Times New Roman"/>
                <w:b/>
                <w:sz w:val="18"/>
              </w:rPr>
              <w:t>MC (BDT/kg)</w:t>
            </w:r>
          </w:p>
        </w:tc>
        <w:tc>
          <w:tcPr>
            <w:tcW w:type="dxa" w:w="1170"/>
            <w:tcBorders>
              <w:bottom w:val="single" w:sz="8" w:color="000000"/>
            </w:tcBorders>
          </w:tcPr>
          <w:p>
            <w:pPr>
              <w:spacing w:line="240" w:lineRule="auto" w:after="40" w:before="40"/>
              <w:jc w:val="right"/>
            </w:pPr>
            <w:r/>
            <w:r>
              <w:rPr>
                <w:rFonts w:ascii="Times New Roman" w:hAnsi="Times New Roman"/>
                <w:b/>
                <w:sz w:val="18"/>
              </w:rPr>
              <w:t>SD</w:t>
            </w:r>
          </w:p>
        </w:tc>
        <w:tc>
          <w:tcPr>
            <w:tcW w:type="dxa" w:w="1170"/>
            <w:tcBorders>
              <w:bottom w:val="single" w:sz="8" w:color="000000"/>
            </w:tcBorders>
          </w:tcPr>
          <w:p>
            <w:pPr>
              <w:spacing w:line="240" w:lineRule="auto" w:after="40" w:before="40"/>
              <w:jc w:val="right"/>
            </w:pPr>
            <w:r/>
            <w:r>
              <w:rPr>
                <w:rFonts w:ascii="Times New Roman" w:hAnsi="Times New Roman"/>
                <w:b/>
                <w:sz w:val="18"/>
              </w:rPr>
              <w:t>Median</w:t>
            </w:r>
          </w:p>
        </w:tc>
        <w:tc>
          <w:tcPr>
            <w:tcW w:type="dxa" w:w="1170"/>
            <w:tcBorders>
              <w:bottom w:val="single" w:sz="8" w:color="000000"/>
            </w:tcBorders>
          </w:tcPr>
          <w:p>
            <w:pPr>
              <w:spacing w:line="240" w:lineRule="auto" w:after="40" w:before="40"/>
              <w:jc w:val="right"/>
            </w:pPr>
            <w:r/>
            <w:r>
              <w:rPr>
                <w:rFonts w:ascii="Times New Roman" w:hAnsi="Times New Roman"/>
                <w:b/>
                <w:sz w:val="18"/>
              </w:rPr>
              <w:t>Min</w:t>
            </w:r>
          </w:p>
        </w:tc>
        <w:tc>
          <w:tcPr>
            <w:tcW w:type="dxa" w:w="1170"/>
            <w:tcBorders>
              <w:bottom w:val="single" w:sz="8" w:color="000000"/>
            </w:tcBorders>
          </w:tcPr>
          <w:p>
            <w:pPr>
              <w:spacing w:line="240" w:lineRule="auto" w:after="40" w:before="40"/>
              <w:jc w:val="right"/>
            </w:pPr>
            <w:r/>
            <w:r>
              <w:rPr>
                <w:rFonts w:ascii="Times New Roman" w:hAnsi="Times New Roman"/>
                <w:b/>
                <w:sz w:val="18"/>
              </w:rPr>
              <w:t>Max</w:t>
            </w:r>
          </w:p>
        </w:tc>
        <w:tc>
          <w:tcPr>
            <w:tcW w:type="dxa" w:w="1170"/>
            <w:tcBorders>
              <w:bottom w:val="single" w:sz="8" w:color="000000"/>
            </w:tcBorders>
          </w:tcPr>
          <w:p>
            <w:pPr>
              <w:spacing w:line="240" w:lineRule="auto" w:after="40" w:before="40"/>
              <w:jc w:val="right"/>
            </w:pPr>
            <w:r/>
            <w:r>
              <w:rPr>
                <w:rFonts w:ascii="Times New Roman" w:hAnsi="Times New Roman"/>
                <w:b/>
                <w:sz w:val="18"/>
              </w:rPr>
              <w:t>Throughput (kg/day)</w:t>
            </w:r>
          </w:p>
        </w:tc>
      </w:tr>
      <w:tr>
        <w:tc>
          <w:tcPr>
            <w:tcW w:type="dxa" w:w="1170"/>
          </w:tcPr>
          <w:p>
            <w:pPr>
              <w:spacing w:line="240" w:lineRule="auto" w:after="20" w:before="20"/>
              <w:jc w:val="left"/>
            </w:pPr>
            <w:r/>
            <w:r>
              <w:rPr>
                <w:rFonts w:ascii="Times New Roman" w:hAnsi="Times New Roman"/>
                <w:sz w:val="18"/>
              </w:rPr>
              <w:t>Aratdar</w:t>
            </w:r>
          </w:p>
        </w:tc>
        <w:tc>
          <w:tcPr>
            <w:tcW w:type="dxa" w:w="1170"/>
          </w:tcPr>
          <w:p>
            <w:pPr>
              <w:spacing w:line="240" w:lineRule="auto" w:after="20" w:before="20"/>
              <w:jc w:val="right"/>
            </w:pPr>
            <w:r/>
            <w:r>
              <w:rPr>
                <w:rFonts w:ascii="Times New Roman" w:hAnsi="Times New Roman"/>
                <w:sz w:val="18"/>
              </w:rPr>
              <w:t>30</w:t>
            </w:r>
          </w:p>
        </w:tc>
        <w:tc>
          <w:tcPr>
            <w:tcW w:type="dxa" w:w="1170"/>
          </w:tcPr>
          <w:p>
            <w:pPr>
              <w:spacing w:line="240" w:lineRule="auto" w:after="20" w:before="20"/>
              <w:jc w:val="right"/>
            </w:pPr>
            <w:r/>
            <w:r>
              <w:rPr>
                <w:rFonts w:ascii="Times New Roman" w:hAnsi="Times New Roman"/>
                <w:sz w:val="18"/>
              </w:rPr>
              <w:t>7.12</w:t>
            </w:r>
          </w:p>
        </w:tc>
        <w:tc>
          <w:tcPr>
            <w:tcW w:type="dxa" w:w="1170"/>
          </w:tcPr>
          <w:p>
            <w:pPr>
              <w:spacing w:line="240" w:lineRule="auto" w:after="20" w:before="20"/>
              <w:jc w:val="right"/>
            </w:pPr>
            <w:r/>
            <w:r>
              <w:rPr>
                <w:rFonts w:ascii="Times New Roman" w:hAnsi="Times New Roman"/>
                <w:sz w:val="18"/>
              </w:rPr>
              <w:t>4.59</w:t>
            </w:r>
          </w:p>
        </w:tc>
        <w:tc>
          <w:tcPr>
            <w:tcW w:type="dxa" w:w="1170"/>
          </w:tcPr>
          <w:p>
            <w:pPr>
              <w:spacing w:line="240" w:lineRule="auto" w:after="20" w:before="20"/>
              <w:jc w:val="right"/>
            </w:pPr>
            <w:r/>
            <w:r>
              <w:rPr>
                <w:rFonts w:ascii="Times New Roman" w:hAnsi="Times New Roman"/>
                <w:sz w:val="18"/>
              </w:rPr>
              <w:t>5.83</w:t>
            </w:r>
          </w:p>
        </w:tc>
        <w:tc>
          <w:tcPr>
            <w:tcW w:type="dxa" w:w="1170"/>
          </w:tcPr>
          <w:p>
            <w:pPr>
              <w:spacing w:line="240" w:lineRule="auto" w:after="20" w:before="20"/>
              <w:jc w:val="right"/>
            </w:pPr>
            <w:r/>
            <w:r>
              <w:rPr>
                <w:rFonts w:ascii="Times New Roman" w:hAnsi="Times New Roman"/>
                <w:sz w:val="18"/>
              </w:rPr>
              <w:t>2.03</w:t>
            </w:r>
          </w:p>
        </w:tc>
        <w:tc>
          <w:tcPr>
            <w:tcW w:type="dxa" w:w="1170"/>
          </w:tcPr>
          <w:p>
            <w:pPr>
              <w:spacing w:line="240" w:lineRule="auto" w:after="20" w:before="20"/>
              <w:jc w:val="right"/>
            </w:pPr>
            <w:r/>
            <w:r>
              <w:rPr>
                <w:rFonts w:ascii="Times New Roman" w:hAnsi="Times New Roman"/>
                <w:sz w:val="18"/>
              </w:rPr>
              <w:t>17.47</w:t>
            </w:r>
          </w:p>
        </w:tc>
        <w:tc>
          <w:tcPr>
            <w:tcW w:type="dxa" w:w="1170"/>
          </w:tcPr>
          <w:p>
            <w:pPr>
              <w:spacing w:line="240" w:lineRule="auto" w:after="20" w:before="20"/>
              <w:jc w:val="right"/>
            </w:pPr>
            <w:r/>
            <w:r>
              <w:rPr>
                <w:rFonts w:ascii="Times New Roman" w:hAnsi="Times New Roman"/>
                <w:sz w:val="18"/>
              </w:rPr>
              <w:t>801.14</w:t>
            </w:r>
          </w:p>
        </w:tc>
      </w:tr>
      <w:tr>
        <w:tc>
          <w:tcPr>
            <w:tcW w:type="dxa" w:w="1170"/>
          </w:tcPr>
          <w:p>
            <w:pPr>
              <w:spacing w:line="240" w:lineRule="auto" w:after="20" w:before="20"/>
              <w:jc w:val="left"/>
            </w:pPr>
            <w:r/>
            <w:r>
              <w:rPr>
                <w:rFonts w:ascii="Times New Roman" w:hAnsi="Times New Roman"/>
                <w:sz w:val="18"/>
              </w:rPr>
              <w:t>Bepari/Faria</w:t>
            </w:r>
          </w:p>
        </w:tc>
        <w:tc>
          <w:tcPr>
            <w:tcW w:type="dxa" w:w="1170"/>
          </w:tcPr>
          <w:p>
            <w:pPr>
              <w:spacing w:line="240" w:lineRule="auto" w:after="20" w:before="20"/>
              <w:jc w:val="right"/>
            </w:pPr>
            <w:r/>
            <w:r>
              <w:rPr>
                <w:rFonts w:ascii="Times New Roman" w:hAnsi="Times New Roman"/>
                <w:sz w:val="18"/>
              </w:rPr>
              <w:t>30</w:t>
            </w:r>
          </w:p>
        </w:tc>
        <w:tc>
          <w:tcPr>
            <w:tcW w:type="dxa" w:w="1170"/>
          </w:tcPr>
          <w:p>
            <w:pPr>
              <w:spacing w:line="240" w:lineRule="auto" w:after="20" w:before="20"/>
              <w:jc w:val="right"/>
            </w:pPr>
            <w:r/>
            <w:r>
              <w:rPr>
                <w:rFonts w:ascii="Times New Roman" w:hAnsi="Times New Roman"/>
                <w:sz w:val="18"/>
              </w:rPr>
              <w:t>78.12</w:t>
            </w:r>
          </w:p>
        </w:tc>
        <w:tc>
          <w:tcPr>
            <w:tcW w:type="dxa" w:w="1170"/>
          </w:tcPr>
          <w:p>
            <w:pPr>
              <w:spacing w:line="240" w:lineRule="auto" w:after="20" w:before="20"/>
              <w:jc w:val="right"/>
            </w:pPr>
            <w:r/>
            <w:r>
              <w:rPr>
                <w:rFonts w:ascii="Times New Roman" w:hAnsi="Times New Roman"/>
                <w:sz w:val="18"/>
              </w:rPr>
              <w:t>36.9</w:t>
            </w:r>
          </w:p>
        </w:tc>
        <w:tc>
          <w:tcPr>
            <w:tcW w:type="dxa" w:w="1170"/>
          </w:tcPr>
          <w:p>
            <w:pPr>
              <w:spacing w:line="240" w:lineRule="auto" w:after="20" w:before="20"/>
              <w:jc w:val="right"/>
            </w:pPr>
            <w:r/>
            <w:r>
              <w:rPr>
                <w:rFonts w:ascii="Times New Roman" w:hAnsi="Times New Roman"/>
                <w:sz w:val="18"/>
              </w:rPr>
              <w:t>70.14</w:t>
            </w:r>
          </w:p>
        </w:tc>
        <w:tc>
          <w:tcPr>
            <w:tcW w:type="dxa" w:w="1170"/>
          </w:tcPr>
          <w:p>
            <w:pPr>
              <w:spacing w:line="240" w:lineRule="auto" w:after="20" w:before="20"/>
              <w:jc w:val="right"/>
            </w:pPr>
            <w:r/>
            <w:r>
              <w:rPr>
                <w:rFonts w:ascii="Times New Roman" w:hAnsi="Times New Roman"/>
                <w:sz w:val="18"/>
              </w:rPr>
              <w:t>28.31</w:t>
            </w:r>
          </w:p>
        </w:tc>
        <w:tc>
          <w:tcPr>
            <w:tcW w:type="dxa" w:w="1170"/>
          </w:tcPr>
          <w:p>
            <w:pPr>
              <w:spacing w:line="240" w:lineRule="auto" w:after="20" w:before="20"/>
              <w:jc w:val="right"/>
            </w:pPr>
            <w:r/>
            <w:r>
              <w:rPr>
                <w:rFonts w:ascii="Times New Roman" w:hAnsi="Times New Roman"/>
                <w:sz w:val="18"/>
              </w:rPr>
              <w:t>205.89</w:t>
            </w:r>
          </w:p>
        </w:tc>
        <w:tc>
          <w:tcPr>
            <w:tcW w:type="dxa" w:w="1170"/>
          </w:tcPr>
          <w:p>
            <w:pPr>
              <w:spacing w:line="240" w:lineRule="auto" w:after="20" w:before="20"/>
              <w:jc w:val="right"/>
            </w:pPr>
            <w:r/>
            <w:r>
              <w:rPr>
                <w:rFonts w:ascii="Times New Roman" w:hAnsi="Times New Roman"/>
                <w:sz w:val="18"/>
              </w:rPr>
              <w:t>205.26</w:t>
            </w:r>
          </w:p>
        </w:tc>
      </w:tr>
      <w:tr>
        <w:tc>
          <w:tcPr>
            <w:tcW w:type="dxa" w:w="1170"/>
          </w:tcPr>
          <w:p>
            <w:pPr>
              <w:spacing w:line="240" w:lineRule="auto" w:after="20" w:before="20"/>
              <w:jc w:val="left"/>
            </w:pPr>
            <w:r/>
            <w:r>
              <w:rPr>
                <w:rFonts w:ascii="Times New Roman" w:hAnsi="Times New Roman"/>
                <w:sz w:val="18"/>
              </w:rPr>
              <w:t>Khuchra retailer</w:t>
            </w:r>
          </w:p>
        </w:tc>
        <w:tc>
          <w:tcPr>
            <w:tcW w:type="dxa" w:w="1170"/>
          </w:tcPr>
          <w:p>
            <w:pPr>
              <w:spacing w:line="240" w:lineRule="auto" w:after="20" w:before="20"/>
              <w:jc w:val="right"/>
            </w:pPr>
            <w:r/>
            <w:r>
              <w:rPr>
                <w:rFonts w:ascii="Times New Roman" w:hAnsi="Times New Roman"/>
                <w:sz w:val="18"/>
              </w:rPr>
              <w:t>30</w:t>
            </w:r>
          </w:p>
        </w:tc>
        <w:tc>
          <w:tcPr>
            <w:tcW w:type="dxa" w:w="1170"/>
          </w:tcPr>
          <w:p>
            <w:pPr>
              <w:spacing w:line="240" w:lineRule="auto" w:after="20" w:before="20"/>
              <w:jc w:val="right"/>
            </w:pPr>
            <w:r/>
            <w:r>
              <w:rPr>
                <w:rFonts w:ascii="Times New Roman" w:hAnsi="Times New Roman"/>
                <w:sz w:val="18"/>
              </w:rPr>
              <w:t>50.95</w:t>
            </w:r>
          </w:p>
        </w:tc>
        <w:tc>
          <w:tcPr>
            <w:tcW w:type="dxa" w:w="1170"/>
          </w:tcPr>
          <w:p>
            <w:pPr>
              <w:spacing w:line="240" w:lineRule="auto" w:after="20" w:before="20"/>
              <w:jc w:val="right"/>
            </w:pPr>
            <w:r/>
            <w:r>
              <w:rPr>
                <w:rFonts w:ascii="Times New Roman" w:hAnsi="Times New Roman"/>
                <w:sz w:val="18"/>
              </w:rPr>
              <w:t>18.28</w:t>
            </w:r>
          </w:p>
        </w:tc>
        <w:tc>
          <w:tcPr>
            <w:tcW w:type="dxa" w:w="1170"/>
          </w:tcPr>
          <w:p>
            <w:pPr>
              <w:spacing w:line="240" w:lineRule="auto" w:after="20" w:before="20"/>
              <w:jc w:val="right"/>
            </w:pPr>
            <w:r/>
            <w:r>
              <w:rPr>
                <w:rFonts w:ascii="Times New Roman" w:hAnsi="Times New Roman"/>
                <w:sz w:val="18"/>
              </w:rPr>
              <w:t>54.05</w:t>
            </w:r>
          </w:p>
        </w:tc>
        <w:tc>
          <w:tcPr>
            <w:tcW w:type="dxa" w:w="1170"/>
          </w:tcPr>
          <w:p>
            <w:pPr>
              <w:spacing w:line="240" w:lineRule="auto" w:after="20" w:before="20"/>
              <w:jc w:val="right"/>
            </w:pPr>
            <w:r/>
            <w:r>
              <w:rPr>
                <w:rFonts w:ascii="Times New Roman" w:hAnsi="Times New Roman"/>
                <w:sz w:val="18"/>
              </w:rPr>
              <w:t>18.03</w:t>
            </w:r>
          </w:p>
        </w:tc>
        <w:tc>
          <w:tcPr>
            <w:tcW w:type="dxa" w:w="1170"/>
          </w:tcPr>
          <w:p>
            <w:pPr>
              <w:spacing w:line="240" w:lineRule="auto" w:after="20" w:before="20"/>
              <w:jc w:val="right"/>
            </w:pPr>
            <w:r/>
            <w:r>
              <w:rPr>
                <w:rFonts w:ascii="Times New Roman" w:hAnsi="Times New Roman"/>
                <w:sz w:val="18"/>
              </w:rPr>
              <w:t>83.07</w:t>
            </w:r>
          </w:p>
        </w:tc>
        <w:tc>
          <w:tcPr>
            <w:tcW w:type="dxa" w:w="1170"/>
          </w:tcPr>
          <w:p>
            <w:pPr>
              <w:spacing w:line="240" w:lineRule="auto" w:after="20" w:before="20"/>
              <w:jc w:val="right"/>
            </w:pPr>
            <w:r/>
            <w:r>
              <w:rPr>
                <w:rFonts w:ascii="Times New Roman" w:hAnsi="Times New Roman"/>
                <w:sz w:val="18"/>
              </w:rPr>
              <w:t>95.94</w:t>
            </w:r>
          </w:p>
        </w:tc>
      </w:tr>
    </w:tbl>
    <w:p>
      <w:pPr>
        <w:spacing w:line="276" w:lineRule="auto" w:after="0" w:before="80"/>
        <w:jc w:val="both"/>
      </w:pPr>
      <w:r>
        <w:rPr>
          <w:rFonts w:ascii="Times New Roman" w:hAnsi="Times New Roman"/>
          <w:i/>
          <w:sz w:val="18"/>
        </w:rPr>
        <w:t>Source: field survey, March 2026. Costs are normalised to BDT per kilogram using each respondent's own daily throughput (Chapter 3, eq. 3.3). Physical losses are valued at the respondent's own mean purchase price.</w:t>
      </w:r>
    </w:p>
    <w:p>
      <w:pPr>
        <w:keepNext/>
        <w:spacing w:line="480" w:lineRule="auto" w:after="0" w:before="240"/>
        <w:jc w:val="both"/>
      </w:pPr>
      <w:r>
        <w:rPr>
          <w:rFonts w:ascii="Times New Roman" w:hAnsi="Times New Roman"/>
          <w:b/>
          <w:sz w:val="24"/>
        </w:rPr>
        <w:t>Table 4.23</w:t>
      </w:r>
    </w:p>
    <w:p>
      <w:pPr>
        <w:keepNext/>
        <w:spacing w:line="480" w:lineRule="auto" w:after="0" w:before="0"/>
        <w:jc w:val="both"/>
      </w:pPr>
      <w:r>
        <w:rPr>
          <w:rFonts w:ascii="Times New Roman" w:hAnsi="Times New Roman"/>
          <w:i/>
          <w:sz w:val="24"/>
        </w:rPr>
        <w:t>Channel-level indicators: spread, gross and net marketing margin, producer share and marketing efficiency</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851"/>
        <w:gridCol w:w="851"/>
        <w:gridCol w:w="851"/>
        <w:gridCol w:w="851"/>
        <w:gridCol w:w="851"/>
        <w:gridCol w:w="851"/>
        <w:gridCol w:w="851"/>
        <w:gridCol w:w="851"/>
        <w:gridCol w:w="851"/>
        <w:gridCol w:w="851"/>
        <w:gridCol w:w="851"/>
      </w:tblGrid>
      <w:tr>
        <w:tc>
          <w:tcPr>
            <w:tcW w:type="dxa" w:w="851"/>
            <w:tcBorders>
              <w:bottom w:val="single" w:sz="8" w:color="000000"/>
            </w:tcBorders>
          </w:tcPr>
          <w:p>
            <w:pPr>
              <w:spacing w:line="240" w:lineRule="auto" w:after="40" w:before="40"/>
              <w:jc w:val="left"/>
            </w:pPr>
            <w:r/>
            <w:r>
              <w:rPr>
                <w:rFonts w:ascii="Times New Roman" w:hAnsi="Times New Roman"/>
                <w:b/>
                <w:sz w:val="16"/>
              </w:rPr>
              <w:t>Species_code</w:t>
            </w:r>
          </w:p>
        </w:tc>
        <w:tc>
          <w:tcPr>
            <w:tcW w:type="dxa" w:w="851"/>
            <w:tcBorders>
              <w:bottom w:val="single" w:sz="8" w:color="000000"/>
            </w:tcBorders>
          </w:tcPr>
          <w:p>
            <w:pPr>
              <w:spacing w:line="240" w:lineRule="auto" w:after="40" w:before="40"/>
              <w:jc w:val="right"/>
            </w:pPr>
            <w:r/>
            <w:r>
              <w:rPr>
                <w:rFonts w:ascii="Times New Roman" w:hAnsi="Times New Roman"/>
                <w:b/>
                <w:sz w:val="16"/>
              </w:rPr>
              <w:t>Local_name</w:t>
            </w:r>
          </w:p>
        </w:tc>
        <w:tc>
          <w:tcPr>
            <w:tcW w:type="dxa" w:w="851"/>
            <w:tcBorders>
              <w:bottom w:val="single" w:sz="8" w:color="000000"/>
            </w:tcBorders>
          </w:tcPr>
          <w:p>
            <w:pPr>
              <w:spacing w:line="240" w:lineRule="auto" w:after="40" w:before="40"/>
              <w:jc w:val="right"/>
            </w:pPr>
            <w:r/>
            <w:r>
              <w:rPr>
                <w:rFonts w:ascii="Times New Roman" w:hAnsi="Times New Roman"/>
                <w:b/>
                <w:sz w:val="16"/>
              </w:rPr>
              <w:t>Producer_BDT_kg</w:t>
            </w:r>
          </w:p>
        </w:tc>
        <w:tc>
          <w:tcPr>
            <w:tcW w:type="dxa" w:w="851"/>
            <w:tcBorders>
              <w:bottom w:val="single" w:sz="8" w:color="000000"/>
            </w:tcBorders>
          </w:tcPr>
          <w:p>
            <w:pPr>
              <w:spacing w:line="240" w:lineRule="auto" w:after="40" w:before="40"/>
              <w:jc w:val="right"/>
            </w:pPr>
            <w:r/>
            <w:r>
              <w:rPr>
                <w:rFonts w:ascii="Times New Roman" w:hAnsi="Times New Roman"/>
                <w:b/>
                <w:sz w:val="16"/>
              </w:rPr>
              <w:t>Consumer_BDT_kg</w:t>
            </w:r>
          </w:p>
        </w:tc>
        <w:tc>
          <w:tcPr>
            <w:tcW w:type="dxa" w:w="851"/>
            <w:tcBorders>
              <w:bottom w:val="single" w:sz="8" w:color="000000"/>
            </w:tcBorders>
          </w:tcPr>
          <w:p>
            <w:pPr>
              <w:spacing w:line="240" w:lineRule="auto" w:after="40" w:before="40"/>
              <w:jc w:val="right"/>
            </w:pPr>
            <w:r/>
            <w:r>
              <w:rPr>
                <w:rFonts w:ascii="Times New Roman" w:hAnsi="Times New Roman"/>
                <w:b/>
                <w:sz w:val="16"/>
              </w:rPr>
              <w:t>Price_spread_BDT_kg</w:t>
            </w:r>
          </w:p>
        </w:tc>
        <w:tc>
          <w:tcPr>
            <w:tcW w:type="dxa" w:w="851"/>
            <w:tcBorders>
              <w:bottom w:val="single" w:sz="8" w:color="000000"/>
            </w:tcBorders>
          </w:tcPr>
          <w:p>
            <w:pPr>
              <w:spacing w:line="240" w:lineRule="auto" w:after="40" w:before="40"/>
              <w:jc w:val="right"/>
            </w:pPr>
            <w:r/>
            <w:r>
              <w:rPr>
                <w:rFonts w:ascii="Times New Roman" w:hAnsi="Times New Roman"/>
                <w:b/>
                <w:sz w:val="16"/>
              </w:rPr>
              <w:t>GMM_pct</w:t>
            </w:r>
          </w:p>
        </w:tc>
        <w:tc>
          <w:tcPr>
            <w:tcW w:type="dxa" w:w="851"/>
            <w:tcBorders>
              <w:bottom w:val="single" w:sz="8" w:color="000000"/>
            </w:tcBorders>
          </w:tcPr>
          <w:p>
            <w:pPr>
              <w:spacing w:line="240" w:lineRule="auto" w:after="40" w:before="40"/>
              <w:jc w:val="right"/>
            </w:pPr>
            <w:r/>
            <w:r>
              <w:rPr>
                <w:rFonts w:ascii="Times New Roman" w:hAnsi="Times New Roman"/>
                <w:b/>
                <w:sz w:val="16"/>
              </w:rPr>
              <w:t>SumMC_BDT_kg</w:t>
            </w:r>
          </w:p>
        </w:tc>
        <w:tc>
          <w:tcPr>
            <w:tcW w:type="dxa" w:w="851"/>
            <w:tcBorders>
              <w:bottom w:val="single" w:sz="8" w:color="000000"/>
            </w:tcBorders>
          </w:tcPr>
          <w:p>
            <w:pPr>
              <w:spacing w:line="240" w:lineRule="auto" w:after="40" w:before="40"/>
              <w:jc w:val="right"/>
            </w:pPr>
            <w:r/>
            <w:r>
              <w:rPr>
                <w:rFonts w:ascii="Times New Roman" w:hAnsi="Times New Roman"/>
                <w:b/>
                <w:sz w:val="16"/>
              </w:rPr>
              <w:t>NMM_pct</w:t>
            </w:r>
          </w:p>
        </w:tc>
        <w:tc>
          <w:tcPr>
            <w:tcW w:type="dxa" w:w="851"/>
            <w:tcBorders>
              <w:bottom w:val="single" w:sz="8" w:color="000000"/>
            </w:tcBorders>
          </w:tcPr>
          <w:p>
            <w:pPr>
              <w:spacing w:line="240" w:lineRule="auto" w:after="40" w:before="40"/>
              <w:jc w:val="right"/>
            </w:pPr>
            <w:r/>
            <w:r>
              <w:rPr>
                <w:rFonts w:ascii="Times New Roman" w:hAnsi="Times New Roman"/>
                <w:b/>
                <w:sz w:val="16"/>
              </w:rPr>
              <w:t>PS_pct</w:t>
            </w:r>
          </w:p>
        </w:tc>
        <w:tc>
          <w:tcPr>
            <w:tcW w:type="dxa" w:w="851"/>
            <w:tcBorders>
              <w:bottom w:val="single" w:sz="8" w:color="000000"/>
            </w:tcBorders>
          </w:tcPr>
          <w:p>
            <w:pPr>
              <w:spacing w:line="240" w:lineRule="auto" w:after="40" w:before="40"/>
              <w:jc w:val="right"/>
            </w:pPr>
            <w:r/>
            <w:r>
              <w:rPr>
                <w:rFonts w:ascii="Times New Roman" w:hAnsi="Times New Roman"/>
                <w:b/>
                <w:sz w:val="16"/>
              </w:rPr>
              <w:t>ME_consumer</w:t>
            </w:r>
          </w:p>
        </w:tc>
        <w:tc>
          <w:tcPr>
            <w:tcW w:type="dxa" w:w="851"/>
            <w:tcBorders>
              <w:bottom w:val="single" w:sz="8" w:color="000000"/>
            </w:tcBorders>
          </w:tcPr>
          <w:p>
            <w:pPr>
              <w:spacing w:line="240" w:lineRule="auto" w:after="40" w:before="40"/>
              <w:jc w:val="right"/>
            </w:pPr>
            <w:r/>
            <w:r>
              <w:rPr>
                <w:rFonts w:ascii="Times New Roman" w:hAnsi="Times New Roman"/>
                <w:b/>
                <w:sz w:val="16"/>
              </w:rPr>
              <w:t>ME_producer</w:t>
            </w:r>
          </w:p>
        </w:tc>
      </w:tr>
      <w:tr>
        <w:tc>
          <w:tcPr>
            <w:tcW w:type="dxa" w:w="851"/>
          </w:tcPr>
          <w:p>
            <w:pPr>
              <w:spacing w:line="240" w:lineRule="auto" w:after="20" w:before="20"/>
              <w:jc w:val="left"/>
            </w:pPr>
            <w:r/>
            <w:r>
              <w:rPr>
                <w:rFonts w:ascii="Times New Roman" w:hAnsi="Times New Roman"/>
                <w:sz w:val="16"/>
              </w:rPr>
              <w:t>S01</w:t>
            </w:r>
          </w:p>
        </w:tc>
        <w:tc>
          <w:tcPr>
            <w:tcW w:type="dxa" w:w="851"/>
          </w:tcPr>
          <w:p>
            <w:pPr>
              <w:spacing w:line="240" w:lineRule="auto" w:after="20" w:before="20"/>
              <w:jc w:val="right"/>
            </w:pPr>
            <w:r/>
            <w:r>
              <w:rPr>
                <w:rFonts w:ascii="Times New Roman" w:hAnsi="Times New Roman"/>
                <w:sz w:val="16"/>
              </w:rPr>
              <w:t>Ilish</w:t>
            </w:r>
          </w:p>
        </w:tc>
        <w:tc>
          <w:tcPr>
            <w:tcW w:type="dxa" w:w="851"/>
          </w:tcPr>
          <w:p>
            <w:pPr>
              <w:spacing w:line="240" w:lineRule="auto" w:after="20" w:before="20"/>
              <w:jc w:val="right"/>
            </w:pPr>
            <w:r/>
            <w:r>
              <w:rPr>
                <w:rFonts w:ascii="Times New Roman" w:hAnsi="Times New Roman"/>
                <w:sz w:val="16"/>
              </w:rPr>
              <w:t>1,045.02</w:t>
            </w:r>
          </w:p>
        </w:tc>
        <w:tc>
          <w:tcPr>
            <w:tcW w:type="dxa" w:w="851"/>
          </w:tcPr>
          <w:p>
            <w:pPr>
              <w:spacing w:line="240" w:lineRule="auto" w:after="20" w:before="20"/>
              <w:jc w:val="right"/>
            </w:pPr>
            <w:r/>
            <w:r>
              <w:rPr>
                <w:rFonts w:ascii="Times New Roman" w:hAnsi="Times New Roman"/>
                <w:sz w:val="16"/>
              </w:rPr>
              <w:t>1,456.50</w:t>
            </w:r>
          </w:p>
        </w:tc>
        <w:tc>
          <w:tcPr>
            <w:tcW w:type="dxa" w:w="851"/>
          </w:tcPr>
          <w:p>
            <w:pPr>
              <w:spacing w:line="240" w:lineRule="auto" w:after="20" w:before="20"/>
              <w:jc w:val="right"/>
            </w:pPr>
            <w:r/>
            <w:r>
              <w:rPr>
                <w:rFonts w:ascii="Times New Roman" w:hAnsi="Times New Roman"/>
                <w:sz w:val="16"/>
              </w:rPr>
              <w:t>411.48</w:t>
            </w:r>
          </w:p>
        </w:tc>
        <w:tc>
          <w:tcPr>
            <w:tcW w:type="dxa" w:w="851"/>
          </w:tcPr>
          <w:p>
            <w:pPr>
              <w:spacing w:line="240" w:lineRule="auto" w:after="20" w:before="20"/>
              <w:jc w:val="right"/>
            </w:pPr>
            <w:r/>
            <w:r>
              <w:rPr>
                <w:rFonts w:ascii="Times New Roman" w:hAnsi="Times New Roman"/>
                <w:sz w:val="16"/>
              </w:rPr>
              <w:t>28.3</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18.9</w:t>
            </w:r>
          </w:p>
        </w:tc>
        <w:tc>
          <w:tcPr>
            <w:tcW w:type="dxa" w:w="851"/>
          </w:tcPr>
          <w:p>
            <w:pPr>
              <w:spacing w:line="240" w:lineRule="auto" w:after="20" w:before="20"/>
              <w:jc w:val="right"/>
            </w:pPr>
            <w:r/>
            <w:r>
              <w:rPr>
                <w:rFonts w:ascii="Times New Roman" w:hAnsi="Times New Roman"/>
                <w:sz w:val="16"/>
              </w:rPr>
              <w:t>71.7</w:t>
            </w:r>
          </w:p>
        </w:tc>
        <w:tc>
          <w:tcPr>
            <w:tcW w:type="dxa" w:w="851"/>
          </w:tcPr>
          <w:p>
            <w:pPr>
              <w:spacing w:line="240" w:lineRule="auto" w:after="20" w:before="20"/>
              <w:jc w:val="right"/>
            </w:pPr>
            <w:r/>
            <w:r>
              <w:rPr>
                <w:rFonts w:ascii="Times New Roman" w:hAnsi="Times New Roman"/>
                <w:sz w:val="16"/>
              </w:rPr>
              <w:t>2.659</w:t>
            </w:r>
          </w:p>
        </w:tc>
        <w:tc>
          <w:tcPr>
            <w:tcW w:type="dxa" w:w="851"/>
          </w:tcPr>
          <w:p>
            <w:pPr>
              <w:spacing w:line="240" w:lineRule="auto" w:after="20" w:before="20"/>
              <w:jc w:val="right"/>
            </w:pPr>
            <w:r/>
            <w:r>
              <w:rPr>
                <w:rFonts w:ascii="Times New Roman" w:hAnsi="Times New Roman"/>
                <w:sz w:val="16"/>
              </w:rPr>
              <w:t>1.908</w:t>
            </w:r>
          </w:p>
        </w:tc>
      </w:tr>
      <w:tr>
        <w:tc>
          <w:tcPr>
            <w:tcW w:type="dxa" w:w="851"/>
          </w:tcPr>
          <w:p>
            <w:pPr>
              <w:spacing w:line="240" w:lineRule="auto" w:after="20" w:before="20"/>
              <w:jc w:val="left"/>
            </w:pPr>
            <w:r/>
            <w:r>
              <w:rPr>
                <w:rFonts w:ascii="Times New Roman" w:hAnsi="Times New Roman"/>
                <w:sz w:val="16"/>
              </w:rPr>
              <w:t>S02</w:t>
            </w:r>
          </w:p>
        </w:tc>
        <w:tc>
          <w:tcPr>
            <w:tcW w:type="dxa" w:w="851"/>
          </w:tcPr>
          <w:p>
            <w:pPr>
              <w:spacing w:line="240" w:lineRule="auto" w:after="20" w:before="20"/>
              <w:jc w:val="right"/>
            </w:pPr>
            <w:r/>
            <w:r>
              <w:rPr>
                <w:rFonts w:ascii="Times New Roman" w:hAnsi="Times New Roman"/>
                <w:sz w:val="16"/>
              </w:rPr>
              <w:t>Rupchanda</w:t>
            </w:r>
          </w:p>
        </w:tc>
        <w:tc>
          <w:tcPr>
            <w:tcW w:type="dxa" w:w="851"/>
          </w:tcPr>
          <w:p>
            <w:pPr>
              <w:spacing w:line="240" w:lineRule="auto" w:after="20" w:before="20"/>
              <w:jc w:val="right"/>
            </w:pPr>
            <w:r/>
            <w:r>
              <w:rPr>
                <w:rFonts w:ascii="Times New Roman" w:hAnsi="Times New Roman"/>
                <w:sz w:val="16"/>
              </w:rPr>
              <w:t>1,147.17</w:t>
            </w:r>
          </w:p>
        </w:tc>
        <w:tc>
          <w:tcPr>
            <w:tcW w:type="dxa" w:w="851"/>
          </w:tcPr>
          <w:p>
            <w:pPr>
              <w:spacing w:line="240" w:lineRule="auto" w:after="20" w:before="20"/>
              <w:jc w:val="right"/>
            </w:pPr>
            <w:r/>
            <w:r>
              <w:rPr>
                <w:rFonts w:ascii="Times New Roman" w:hAnsi="Times New Roman"/>
                <w:sz w:val="16"/>
              </w:rPr>
              <w:t>1,568.33</w:t>
            </w:r>
          </w:p>
        </w:tc>
        <w:tc>
          <w:tcPr>
            <w:tcW w:type="dxa" w:w="851"/>
          </w:tcPr>
          <w:p>
            <w:pPr>
              <w:spacing w:line="240" w:lineRule="auto" w:after="20" w:before="20"/>
              <w:jc w:val="right"/>
            </w:pPr>
            <w:r/>
            <w:r>
              <w:rPr>
                <w:rFonts w:ascii="Times New Roman" w:hAnsi="Times New Roman"/>
                <w:sz w:val="16"/>
              </w:rPr>
              <w:t>421.16</w:t>
            </w:r>
          </w:p>
        </w:tc>
        <w:tc>
          <w:tcPr>
            <w:tcW w:type="dxa" w:w="851"/>
          </w:tcPr>
          <w:p>
            <w:pPr>
              <w:spacing w:line="240" w:lineRule="auto" w:after="20" w:before="20"/>
              <w:jc w:val="right"/>
            </w:pPr>
            <w:r/>
            <w:r>
              <w:rPr>
                <w:rFonts w:ascii="Times New Roman" w:hAnsi="Times New Roman"/>
                <w:sz w:val="16"/>
              </w:rPr>
              <w:t>26.9</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18.2</w:t>
            </w:r>
          </w:p>
        </w:tc>
        <w:tc>
          <w:tcPr>
            <w:tcW w:type="dxa" w:w="851"/>
          </w:tcPr>
          <w:p>
            <w:pPr>
              <w:spacing w:line="240" w:lineRule="auto" w:after="20" w:before="20"/>
              <w:jc w:val="right"/>
            </w:pPr>
            <w:r/>
            <w:r>
              <w:rPr>
                <w:rFonts w:ascii="Times New Roman" w:hAnsi="Times New Roman"/>
                <w:sz w:val="16"/>
              </w:rPr>
              <w:t>73.1</w:t>
            </w:r>
          </w:p>
        </w:tc>
        <w:tc>
          <w:tcPr>
            <w:tcW w:type="dxa" w:w="851"/>
          </w:tcPr>
          <w:p>
            <w:pPr>
              <w:spacing w:line="240" w:lineRule="auto" w:after="20" w:before="20"/>
              <w:jc w:val="right"/>
            </w:pPr>
            <w:r/>
            <w:r>
              <w:rPr>
                <w:rFonts w:ascii="Times New Roman" w:hAnsi="Times New Roman"/>
                <w:sz w:val="16"/>
              </w:rPr>
              <w:t>2.814</w:t>
            </w:r>
          </w:p>
        </w:tc>
        <w:tc>
          <w:tcPr>
            <w:tcW w:type="dxa" w:w="851"/>
          </w:tcPr>
          <w:p>
            <w:pPr>
              <w:spacing w:line="240" w:lineRule="auto" w:after="20" w:before="20"/>
              <w:jc w:val="right"/>
            </w:pPr>
            <w:r/>
            <w:r>
              <w:rPr>
                <w:rFonts w:ascii="Times New Roman" w:hAnsi="Times New Roman"/>
                <w:sz w:val="16"/>
              </w:rPr>
              <w:t>2.058</w:t>
            </w:r>
          </w:p>
        </w:tc>
      </w:tr>
      <w:tr>
        <w:tc>
          <w:tcPr>
            <w:tcW w:type="dxa" w:w="851"/>
          </w:tcPr>
          <w:p>
            <w:pPr>
              <w:spacing w:line="240" w:lineRule="auto" w:after="20" w:before="20"/>
              <w:jc w:val="left"/>
            </w:pPr>
            <w:r/>
            <w:r>
              <w:rPr>
                <w:rFonts w:ascii="Times New Roman" w:hAnsi="Times New Roman"/>
                <w:sz w:val="16"/>
              </w:rPr>
              <w:t>S04</w:t>
            </w:r>
          </w:p>
        </w:tc>
        <w:tc>
          <w:tcPr>
            <w:tcW w:type="dxa" w:w="851"/>
          </w:tcPr>
          <w:p>
            <w:pPr>
              <w:spacing w:line="240" w:lineRule="auto" w:after="20" w:before="20"/>
              <w:jc w:val="right"/>
            </w:pPr>
            <w:r/>
            <w:r>
              <w:rPr>
                <w:rFonts w:ascii="Times New Roman" w:hAnsi="Times New Roman"/>
                <w:sz w:val="16"/>
              </w:rPr>
              <w:t>Koral/Kurl</w:t>
            </w:r>
          </w:p>
        </w:tc>
        <w:tc>
          <w:tcPr>
            <w:tcW w:type="dxa" w:w="851"/>
          </w:tcPr>
          <w:p>
            <w:pPr>
              <w:spacing w:line="240" w:lineRule="auto" w:after="20" w:before="20"/>
              <w:jc w:val="right"/>
            </w:pPr>
            <w:r/>
            <w:r>
              <w:rPr>
                <w:rFonts w:ascii="Times New Roman" w:hAnsi="Times New Roman"/>
                <w:sz w:val="16"/>
              </w:rPr>
              <w:t>651.13</w:t>
            </w:r>
          </w:p>
        </w:tc>
        <w:tc>
          <w:tcPr>
            <w:tcW w:type="dxa" w:w="851"/>
          </w:tcPr>
          <w:p>
            <w:pPr>
              <w:spacing w:line="240" w:lineRule="auto" w:after="20" w:before="20"/>
              <w:jc w:val="right"/>
            </w:pPr>
            <w:r/>
            <w:r>
              <w:rPr>
                <w:rFonts w:ascii="Times New Roman" w:hAnsi="Times New Roman"/>
                <w:sz w:val="16"/>
              </w:rPr>
              <w:t>876.67</w:t>
            </w:r>
          </w:p>
        </w:tc>
        <w:tc>
          <w:tcPr>
            <w:tcW w:type="dxa" w:w="851"/>
          </w:tcPr>
          <w:p>
            <w:pPr>
              <w:spacing w:line="240" w:lineRule="auto" w:after="20" w:before="20"/>
              <w:jc w:val="right"/>
            </w:pPr>
            <w:r/>
            <w:r>
              <w:rPr>
                <w:rFonts w:ascii="Times New Roman" w:hAnsi="Times New Roman"/>
                <w:sz w:val="16"/>
              </w:rPr>
              <w:t>225.54</w:t>
            </w:r>
          </w:p>
        </w:tc>
        <w:tc>
          <w:tcPr>
            <w:tcW w:type="dxa" w:w="851"/>
          </w:tcPr>
          <w:p>
            <w:pPr>
              <w:spacing w:line="240" w:lineRule="auto" w:after="20" w:before="20"/>
              <w:jc w:val="right"/>
            </w:pPr>
            <w:r/>
            <w:r>
              <w:rPr>
                <w:rFonts w:ascii="Times New Roman" w:hAnsi="Times New Roman"/>
                <w:sz w:val="16"/>
              </w:rPr>
              <w:t>25.7</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10.2</w:t>
            </w:r>
          </w:p>
        </w:tc>
        <w:tc>
          <w:tcPr>
            <w:tcW w:type="dxa" w:w="851"/>
          </w:tcPr>
          <w:p>
            <w:pPr>
              <w:spacing w:line="240" w:lineRule="auto" w:after="20" w:before="20"/>
              <w:jc w:val="right"/>
            </w:pPr>
            <w:r/>
            <w:r>
              <w:rPr>
                <w:rFonts w:ascii="Times New Roman" w:hAnsi="Times New Roman"/>
                <w:sz w:val="16"/>
              </w:rPr>
              <w:t>74.3</w:t>
            </w:r>
          </w:p>
        </w:tc>
        <w:tc>
          <w:tcPr>
            <w:tcW w:type="dxa" w:w="851"/>
          </w:tcPr>
          <w:p>
            <w:pPr>
              <w:spacing w:line="240" w:lineRule="auto" w:after="20" w:before="20"/>
              <w:jc w:val="right"/>
            </w:pPr>
            <w:r/>
            <w:r>
              <w:rPr>
                <w:rFonts w:ascii="Times New Roman" w:hAnsi="Times New Roman"/>
                <w:sz w:val="16"/>
              </w:rPr>
              <w:t>2.424</w:t>
            </w:r>
          </w:p>
        </w:tc>
        <w:tc>
          <w:tcPr>
            <w:tcW w:type="dxa" w:w="851"/>
          </w:tcPr>
          <w:p>
            <w:pPr>
              <w:spacing w:line="240" w:lineRule="auto" w:after="20" w:before="20"/>
              <w:jc w:val="right"/>
            </w:pPr>
            <w:r/>
            <w:r>
              <w:rPr>
                <w:rFonts w:ascii="Times New Roman" w:hAnsi="Times New Roman"/>
                <w:sz w:val="16"/>
              </w:rPr>
              <w:t>1.8</w:t>
            </w:r>
          </w:p>
        </w:tc>
      </w:tr>
      <w:tr>
        <w:tc>
          <w:tcPr>
            <w:tcW w:type="dxa" w:w="851"/>
          </w:tcPr>
          <w:p>
            <w:pPr>
              <w:spacing w:line="240" w:lineRule="auto" w:after="20" w:before="20"/>
              <w:jc w:val="left"/>
            </w:pPr>
            <w:r/>
            <w:r>
              <w:rPr>
                <w:rFonts w:ascii="Times New Roman" w:hAnsi="Times New Roman"/>
                <w:sz w:val="16"/>
              </w:rPr>
              <w:t>S05</w:t>
            </w:r>
          </w:p>
        </w:tc>
        <w:tc>
          <w:tcPr>
            <w:tcW w:type="dxa" w:w="851"/>
          </w:tcPr>
          <w:p>
            <w:pPr>
              <w:spacing w:line="240" w:lineRule="auto" w:after="20" w:before="20"/>
              <w:jc w:val="right"/>
            </w:pPr>
            <w:r/>
            <w:r>
              <w:rPr>
                <w:rFonts w:ascii="Times New Roman" w:hAnsi="Times New Roman"/>
                <w:sz w:val="16"/>
              </w:rPr>
              <w:t>Surma</w:t>
            </w:r>
          </w:p>
        </w:tc>
        <w:tc>
          <w:tcPr>
            <w:tcW w:type="dxa" w:w="851"/>
          </w:tcPr>
          <w:p>
            <w:pPr>
              <w:spacing w:line="240" w:lineRule="auto" w:after="20" w:before="20"/>
              <w:jc w:val="right"/>
            </w:pPr>
            <w:r/>
            <w:r>
              <w:rPr>
                <w:rFonts w:ascii="Times New Roman" w:hAnsi="Times New Roman"/>
                <w:sz w:val="16"/>
              </w:rPr>
              <w:t>414.49</w:t>
            </w:r>
          </w:p>
        </w:tc>
        <w:tc>
          <w:tcPr>
            <w:tcW w:type="dxa" w:w="851"/>
          </w:tcPr>
          <w:p>
            <w:pPr>
              <w:spacing w:line="240" w:lineRule="auto" w:after="20" w:before="20"/>
              <w:jc w:val="right"/>
            </w:pPr>
            <w:r/>
            <w:r>
              <w:rPr>
                <w:rFonts w:ascii="Times New Roman" w:hAnsi="Times New Roman"/>
                <w:sz w:val="16"/>
              </w:rPr>
              <w:t>584.44</w:t>
            </w:r>
          </w:p>
        </w:tc>
        <w:tc>
          <w:tcPr>
            <w:tcW w:type="dxa" w:w="851"/>
          </w:tcPr>
          <w:p>
            <w:pPr>
              <w:spacing w:line="240" w:lineRule="auto" w:after="20" w:before="20"/>
              <w:jc w:val="right"/>
            </w:pPr>
            <w:r/>
            <w:r>
              <w:rPr>
                <w:rFonts w:ascii="Times New Roman" w:hAnsi="Times New Roman"/>
                <w:sz w:val="16"/>
              </w:rPr>
              <w:t>169.95</w:t>
            </w:r>
          </w:p>
        </w:tc>
        <w:tc>
          <w:tcPr>
            <w:tcW w:type="dxa" w:w="851"/>
          </w:tcPr>
          <w:p>
            <w:pPr>
              <w:spacing w:line="240" w:lineRule="auto" w:after="20" w:before="20"/>
              <w:jc w:val="right"/>
            </w:pPr>
            <w:r/>
            <w:r>
              <w:rPr>
                <w:rFonts w:ascii="Times New Roman" w:hAnsi="Times New Roman"/>
                <w:sz w:val="16"/>
              </w:rPr>
              <w:t>29.1</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5.8</w:t>
            </w:r>
          </w:p>
        </w:tc>
        <w:tc>
          <w:tcPr>
            <w:tcW w:type="dxa" w:w="851"/>
          </w:tcPr>
          <w:p>
            <w:pPr>
              <w:spacing w:line="240" w:lineRule="auto" w:after="20" w:before="20"/>
              <w:jc w:val="right"/>
            </w:pPr>
            <w:r/>
            <w:r>
              <w:rPr>
                <w:rFonts w:ascii="Times New Roman" w:hAnsi="Times New Roman"/>
                <w:sz w:val="16"/>
              </w:rPr>
              <w:t>70.9</w:t>
            </w:r>
          </w:p>
        </w:tc>
        <w:tc>
          <w:tcPr>
            <w:tcW w:type="dxa" w:w="851"/>
          </w:tcPr>
          <w:p>
            <w:pPr>
              <w:spacing w:line="240" w:lineRule="auto" w:after="20" w:before="20"/>
              <w:jc w:val="right"/>
            </w:pPr>
            <w:r/>
            <w:r>
              <w:rPr>
                <w:rFonts w:ascii="Times New Roman" w:hAnsi="Times New Roman"/>
                <w:sz w:val="16"/>
              </w:rPr>
              <w:t>1.909</w:t>
            </w:r>
          </w:p>
        </w:tc>
        <w:tc>
          <w:tcPr>
            <w:tcW w:type="dxa" w:w="851"/>
          </w:tcPr>
          <w:p>
            <w:pPr>
              <w:spacing w:line="240" w:lineRule="auto" w:after="20" w:before="20"/>
              <w:jc w:val="right"/>
            </w:pPr>
            <w:r/>
            <w:r>
              <w:rPr>
                <w:rFonts w:ascii="Times New Roman" w:hAnsi="Times New Roman"/>
                <w:sz w:val="16"/>
              </w:rPr>
              <w:t>1.354</w:t>
            </w:r>
          </w:p>
        </w:tc>
      </w:tr>
      <w:tr>
        <w:tc>
          <w:tcPr>
            <w:tcW w:type="dxa" w:w="851"/>
          </w:tcPr>
          <w:p>
            <w:pPr>
              <w:spacing w:line="240" w:lineRule="auto" w:after="20" w:before="20"/>
              <w:jc w:val="left"/>
            </w:pPr>
            <w:r/>
            <w:r>
              <w:rPr>
                <w:rFonts w:ascii="Times New Roman" w:hAnsi="Times New Roman"/>
                <w:sz w:val="16"/>
              </w:rPr>
              <w:t>S06</w:t>
            </w:r>
          </w:p>
        </w:tc>
        <w:tc>
          <w:tcPr>
            <w:tcW w:type="dxa" w:w="851"/>
          </w:tcPr>
          <w:p>
            <w:pPr>
              <w:spacing w:line="240" w:lineRule="auto" w:after="20" w:before="20"/>
              <w:jc w:val="right"/>
            </w:pPr>
            <w:r/>
            <w:r>
              <w:rPr>
                <w:rFonts w:ascii="Times New Roman" w:hAnsi="Times New Roman"/>
                <w:sz w:val="16"/>
              </w:rPr>
              <w:t>Churi</w:t>
            </w:r>
          </w:p>
        </w:tc>
        <w:tc>
          <w:tcPr>
            <w:tcW w:type="dxa" w:w="851"/>
          </w:tcPr>
          <w:p>
            <w:pPr>
              <w:spacing w:line="240" w:lineRule="auto" w:after="20" w:before="20"/>
              <w:jc w:val="right"/>
            </w:pPr>
            <w:r/>
            <w:r>
              <w:rPr>
                <w:rFonts w:ascii="Times New Roman" w:hAnsi="Times New Roman"/>
                <w:sz w:val="16"/>
              </w:rPr>
              <w:t>320.42</w:t>
            </w:r>
          </w:p>
        </w:tc>
        <w:tc>
          <w:tcPr>
            <w:tcW w:type="dxa" w:w="851"/>
          </w:tcPr>
          <w:p>
            <w:pPr>
              <w:spacing w:line="240" w:lineRule="auto" w:after="20" w:before="20"/>
              <w:jc w:val="right"/>
            </w:pPr>
            <w:r/>
            <w:r>
              <w:rPr>
                <w:rFonts w:ascii="Times New Roman" w:hAnsi="Times New Roman"/>
                <w:sz w:val="16"/>
              </w:rPr>
              <w:t>446.67</w:t>
            </w:r>
          </w:p>
        </w:tc>
        <w:tc>
          <w:tcPr>
            <w:tcW w:type="dxa" w:w="851"/>
          </w:tcPr>
          <w:p>
            <w:pPr>
              <w:spacing w:line="240" w:lineRule="auto" w:after="20" w:before="20"/>
              <w:jc w:val="right"/>
            </w:pPr>
            <w:r/>
            <w:r>
              <w:rPr>
                <w:rFonts w:ascii="Times New Roman" w:hAnsi="Times New Roman"/>
                <w:sz w:val="16"/>
              </w:rPr>
              <w:t>126.25</w:t>
            </w:r>
          </w:p>
        </w:tc>
        <w:tc>
          <w:tcPr>
            <w:tcW w:type="dxa" w:w="851"/>
          </w:tcPr>
          <w:p>
            <w:pPr>
              <w:spacing w:line="240" w:lineRule="auto" w:after="20" w:before="20"/>
              <w:jc w:val="right"/>
            </w:pPr>
            <w:r/>
            <w:r>
              <w:rPr>
                <w:rFonts w:ascii="Times New Roman" w:hAnsi="Times New Roman"/>
                <w:sz w:val="16"/>
              </w:rPr>
              <w:t>28.3</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-2.2</w:t>
            </w:r>
          </w:p>
        </w:tc>
        <w:tc>
          <w:tcPr>
            <w:tcW w:type="dxa" w:w="851"/>
          </w:tcPr>
          <w:p>
            <w:pPr>
              <w:spacing w:line="240" w:lineRule="auto" w:after="20" w:before="20"/>
              <w:jc w:val="right"/>
            </w:pPr>
            <w:r/>
            <w:r>
              <w:rPr>
                <w:rFonts w:ascii="Times New Roman" w:hAnsi="Times New Roman"/>
                <w:sz w:val="16"/>
              </w:rPr>
              <w:t>71.7</w:t>
            </w:r>
          </w:p>
        </w:tc>
        <w:tc>
          <w:tcPr>
            <w:tcW w:type="dxa" w:w="851"/>
          </w:tcPr>
          <w:p>
            <w:pPr>
              <w:spacing w:line="240" w:lineRule="auto" w:after="20" w:before="20"/>
              <w:jc w:val="right"/>
            </w:pPr>
            <w:r/>
            <w:r>
              <w:rPr>
                <w:rFonts w:ascii="Times New Roman" w:hAnsi="Times New Roman"/>
                <w:sz w:val="16"/>
              </w:rPr>
              <w:t>1.702</w:t>
            </w:r>
          </w:p>
        </w:tc>
        <w:tc>
          <w:tcPr>
            <w:tcW w:type="dxa" w:w="851"/>
          </w:tcPr>
          <w:p>
            <w:pPr>
              <w:spacing w:line="240" w:lineRule="auto" w:after="20" w:before="20"/>
              <w:jc w:val="right"/>
            </w:pPr>
            <w:r/>
            <w:r>
              <w:rPr>
                <w:rFonts w:ascii="Times New Roman" w:hAnsi="Times New Roman"/>
                <w:sz w:val="16"/>
              </w:rPr>
              <w:t>1.221</w:t>
            </w:r>
          </w:p>
        </w:tc>
      </w:tr>
      <w:tr>
        <w:tc>
          <w:tcPr>
            <w:tcW w:type="dxa" w:w="851"/>
          </w:tcPr>
          <w:p>
            <w:pPr>
              <w:spacing w:line="240" w:lineRule="auto" w:after="20" w:before="20"/>
              <w:jc w:val="left"/>
            </w:pPr>
            <w:r/>
            <w:r>
              <w:rPr>
                <w:rFonts w:ascii="Times New Roman" w:hAnsi="Times New Roman"/>
                <w:sz w:val="16"/>
              </w:rPr>
              <w:t>S07</w:t>
            </w:r>
          </w:p>
        </w:tc>
        <w:tc>
          <w:tcPr>
            <w:tcW w:type="dxa" w:w="851"/>
          </w:tcPr>
          <w:p>
            <w:pPr>
              <w:spacing w:line="240" w:lineRule="auto" w:after="20" w:before="20"/>
              <w:jc w:val="right"/>
            </w:pPr>
            <w:r/>
            <w:r>
              <w:rPr>
                <w:rFonts w:ascii="Times New Roman" w:hAnsi="Times New Roman"/>
                <w:sz w:val="16"/>
              </w:rPr>
              <w:t>Poa</w:t>
            </w:r>
          </w:p>
        </w:tc>
        <w:tc>
          <w:tcPr>
            <w:tcW w:type="dxa" w:w="851"/>
          </w:tcPr>
          <w:p>
            <w:pPr>
              <w:spacing w:line="240" w:lineRule="auto" w:after="20" w:before="20"/>
              <w:jc w:val="right"/>
            </w:pPr>
            <w:r/>
            <w:r>
              <w:rPr>
                <w:rFonts w:ascii="Times New Roman" w:hAnsi="Times New Roman"/>
                <w:sz w:val="16"/>
              </w:rPr>
              <w:t>368.44</w:t>
            </w:r>
          </w:p>
        </w:tc>
        <w:tc>
          <w:tcPr>
            <w:tcW w:type="dxa" w:w="851"/>
          </w:tcPr>
          <w:p>
            <w:pPr>
              <w:spacing w:line="240" w:lineRule="auto" w:after="20" w:before="20"/>
              <w:jc w:val="right"/>
            </w:pPr>
            <w:r/>
            <w:r>
              <w:rPr>
                <w:rFonts w:ascii="Times New Roman" w:hAnsi="Times New Roman"/>
                <w:sz w:val="16"/>
              </w:rPr>
              <w:t>522.14</w:t>
            </w:r>
          </w:p>
        </w:tc>
        <w:tc>
          <w:tcPr>
            <w:tcW w:type="dxa" w:w="851"/>
          </w:tcPr>
          <w:p>
            <w:pPr>
              <w:spacing w:line="240" w:lineRule="auto" w:after="20" w:before="20"/>
              <w:jc w:val="right"/>
            </w:pPr>
            <w:r/>
            <w:r>
              <w:rPr>
                <w:rFonts w:ascii="Times New Roman" w:hAnsi="Times New Roman"/>
                <w:sz w:val="16"/>
              </w:rPr>
              <w:t>153.7</w:t>
            </w:r>
          </w:p>
        </w:tc>
        <w:tc>
          <w:tcPr>
            <w:tcW w:type="dxa" w:w="851"/>
          </w:tcPr>
          <w:p>
            <w:pPr>
              <w:spacing w:line="240" w:lineRule="auto" w:after="20" w:before="20"/>
              <w:jc w:val="right"/>
            </w:pPr>
            <w:r/>
            <w:r>
              <w:rPr>
                <w:rFonts w:ascii="Times New Roman" w:hAnsi="Times New Roman"/>
                <w:sz w:val="16"/>
              </w:rPr>
              <w:t>29.4</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3.4</w:t>
            </w:r>
          </w:p>
        </w:tc>
        <w:tc>
          <w:tcPr>
            <w:tcW w:type="dxa" w:w="851"/>
          </w:tcPr>
          <w:p>
            <w:pPr>
              <w:spacing w:line="240" w:lineRule="auto" w:after="20" w:before="20"/>
              <w:jc w:val="right"/>
            </w:pPr>
            <w:r/>
            <w:r>
              <w:rPr>
                <w:rFonts w:ascii="Times New Roman" w:hAnsi="Times New Roman"/>
                <w:sz w:val="16"/>
              </w:rPr>
              <w:t>70.6</w:t>
            </w:r>
          </w:p>
        </w:tc>
        <w:tc>
          <w:tcPr>
            <w:tcW w:type="dxa" w:w="851"/>
          </w:tcPr>
          <w:p>
            <w:pPr>
              <w:spacing w:line="240" w:lineRule="auto" w:after="20" w:before="20"/>
              <w:jc w:val="right"/>
            </w:pPr>
            <w:r/>
            <w:r>
              <w:rPr>
                <w:rFonts w:ascii="Times New Roman" w:hAnsi="Times New Roman"/>
                <w:sz w:val="16"/>
              </w:rPr>
              <w:t>1.801</w:t>
            </w:r>
          </w:p>
        </w:tc>
        <w:tc>
          <w:tcPr>
            <w:tcW w:type="dxa" w:w="851"/>
          </w:tcPr>
          <w:p>
            <w:pPr>
              <w:spacing w:line="240" w:lineRule="auto" w:after="20" w:before="20"/>
              <w:jc w:val="right"/>
            </w:pPr>
            <w:r/>
            <w:r>
              <w:rPr>
                <w:rFonts w:ascii="Times New Roman" w:hAnsi="Times New Roman"/>
                <w:sz w:val="16"/>
              </w:rPr>
              <w:t>1.271</w:t>
            </w:r>
          </w:p>
        </w:tc>
      </w:tr>
      <w:tr>
        <w:tc>
          <w:tcPr>
            <w:tcW w:type="dxa" w:w="851"/>
          </w:tcPr>
          <w:p>
            <w:pPr>
              <w:spacing w:line="240" w:lineRule="auto" w:after="20" w:before="20"/>
              <w:jc w:val="left"/>
            </w:pPr>
            <w:r/>
            <w:r>
              <w:rPr>
                <w:rFonts w:ascii="Times New Roman" w:hAnsi="Times New Roman"/>
                <w:sz w:val="16"/>
              </w:rPr>
              <w:t>ALL</w:t>
            </w:r>
          </w:p>
        </w:tc>
        <w:tc>
          <w:tcPr>
            <w:tcW w:type="dxa" w:w="851"/>
          </w:tcPr>
          <w:p>
            <w:pPr>
              <w:spacing w:line="240" w:lineRule="auto" w:after="20" w:before="20"/>
              <w:jc w:val="right"/>
            </w:pPr>
            <w:r/>
            <w:r>
              <w:rPr>
                <w:rFonts w:ascii="Times New Roman" w:hAnsi="Times New Roman"/>
                <w:sz w:val="16"/>
              </w:rPr>
              <w:t>Mean of species means (chain-complete: S01, S02, S04, S05, S06, S07)</w:t>
            </w:r>
          </w:p>
        </w:tc>
        <w:tc>
          <w:tcPr>
            <w:tcW w:type="dxa" w:w="851"/>
          </w:tcPr>
          <w:p>
            <w:pPr>
              <w:spacing w:line="240" w:lineRule="auto" w:after="20" w:before="20"/>
              <w:jc w:val="right"/>
            </w:pPr>
            <w:r/>
            <w:r>
              <w:rPr>
                <w:rFonts w:ascii="Times New Roman" w:hAnsi="Times New Roman"/>
                <w:sz w:val="16"/>
              </w:rPr>
              <w:t>657.78</w:t>
            </w:r>
          </w:p>
        </w:tc>
        <w:tc>
          <w:tcPr>
            <w:tcW w:type="dxa" w:w="851"/>
          </w:tcPr>
          <w:p>
            <w:pPr>
              <w:spacing w:line="240" w:lineRule="auto" w:after="20" w:before="20"/>
              <w:jc w:val="right"/>
            </w:pPr>
            <w:r/>
            <w:r>
              <w:rPr>
                <w:rFonts w:ascii="Times New Roman" w:hAnsi="Times New Roman"/>
                <w:sz w:val="16"/>
              </w:rPr>
              <w:t>909.13</w:t>
            </w:r>
          </w:p>
        </w:tc>
        <w:tc>
          <w:tcPr>
            <w:tcW w:type="dxa" w:w="851"/>
          </w:tcPr>
          <w:p>
            <w:pPr>
              <w:spacing w:line="240" w:lineRule="auto" w:after="20" w:before="20"/>
              <w:jc w:val="right"/>
            </w:pPr>
            <w:r/>
            <w:r>
              <w:rPr>
                <w:rFonts w:ascii="Times New Roman" w:hAnsi="Times New Roman"/>
                <w:sz w:val="16"/>
              </w:rPr>
              <w:t>251.35</w:t>
            </w:r>
          </w:p>
        </w:tc>
        <w:tc>
          <w:tcPr>
            <w:tcW w:type="dxa" w:w="851"/>
          </w:tcPr>
          <w:p>
            <w:pPr>
              <w:spacing w:line="240" w:lineRule="auto" w:after="20" w:before="20"/>
              <w:jc w:val="right"/>
            </w:pPr>
            <w:r/>
            <w:r>
              <w:rPr>
                <w:rFonts w:ascii="Times New Roman" w:hAnsi="Times New Roman"/>
                <w:sz w:val="16"/>
              </w:rPr>
              <w:t>27.6</w:t>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t>12.7</w:t>
            </w:r>
          </w:p>
        </w:tc>
        <w:tc>
          <w:tcPr>
            <w:tcW w:type="dxa" w:w="851"/>
          </w:tcPr>
          <w:p>
            <w:pPr>
              <w:spacing w:line="240" w:lineRule="auto" w:after="20" w:before="20"/>
              <w:jc w:val="right"/>
            </w:pPr>
            <w:r/>
            <w:r>
              <w:rPr>
                <w:rFonts w:ascii="Times New Roman" w:hAnsi="Times New Roman"/>
                <w:sz w:val="16"/>
              </w:rPr>
              <w:t>72.4</w:t>
            </w:r>
          </w:p>
        </w:tc>
        <w:tc>
          <w:tcPr>
            <w:tcW w:type="dxa" w:w="851"/>
          </w:tcPr>
          <w:p>
            <w:pPr>
              <w:spacing w:line="240" w:lineRule="auto" w:after="20" w:before="20"/>
              <w:jc w:val="right"/>
            </w:pPr>
            <w:r/>
            <w:r>
              <w:rPr>
                <w:rFonts w:ascii="Times New Roman" w:hAnsi="Times New Roman"/>
                <w:sz w:val="16"/>
              </w:rPr>
              <w:t>2.346</w:t>
            </w:r>
          </w:p>
        </w:tc>
        <w:tc>
          <w:tcPr>
            <w:tcW w:type="dxa" w:w="851"/>
          </w:tcPr>
          <w:p>
            <w:pPr>
              <w:spacing w:line="240" w:lineRule="auto" w:after="20" w:before="20"/>
              <w:jc w:val="right"/>
            </w:pPr>
            <w:r/>
            <w:r>
              <w:rPr>
                <w:rFonts w:ascii="Times New Roman" w:hAnsi="Times New Roman"/>
                <w:sz w:val="16"/>
              </w:rPr>
              <w:t>1.697</w:t>
            </w:r>
          </w:p>
        </w:tc>
      </w:tr>
      <w:tr>
        <w:tc>
          <w:tcPr>
            <w:tcW w:type="dxa" w:w="851"/>
          </w:tcPr>
          <w:p>
            <w:pPr>
              <w:spacing w:line="240" w:lineRule="auto" w:after="20" w:before="20"/>
              <w:jc w:val="left"/>
            </w:pPr>
            <w:r/>
            <w:r>
              <w:rPr>
                <w:rFonts w:ascii="Times New Roman" w:hAnsi="Times New Roman"/>
                <w:sz w:val="16"/>
              </w:rPr>
              <w:t>ALL (volume-weighted)</w:t>
            </w:r>
          </w:p>
        </w:tc>
        <w:tc>
          <w:tcPr>
            <w:tcW w:type="dxa" w:w="851"/>
          </w:tcPr>
          <w:p>
            <w:pPr>
              <w:spacing w:line="240" w:lineRule="auto" w:after="20" w:before="20"/>
              <w:jc w:val="right"/>
            </w:pPr>
            <w:r/>
            <w:r>
              <w:rPr>
                <w:rFonts w:ascii="Times New Roman" w:hAnsi="Times New Roman"/>
                <w:sz w:val="16"/>
              </w:rPr>
              <w:t>PS weighted by kg purchased (sensitivity check)</w:t>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t>136.19</w:t>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t>71.9</w:t>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r>
    </w:tbl>
    <w:p>
      <w:pPr>
        <w:spacing w:line="276" w:lineRule="auto" w:after="0" w:before="80"/>
        <w:jc w:val="both"/>
      </w:pPr>
      <w:r>
        <w:rPr>
          <w:rFonts w:ascii="Times New Roman" w:hAnsi="Times New Roman"/>
          <w:i/>
          <w:sz w:val="18"/>
        </w:rPr>
        <w:t>Source: field survey, March 2026. GMM = gross marketing margin; NMM = net marketing margin; ME = Shepherd-type efficiency index, reported consumer- and producer-referenced.</w:t>
      </w:r>
    </w:p>
    <w:p>
      <w:pPr>
        <w:keepNext/>
        <w:spacing w:line="480" w:lineRule="auto" w:after="0" w:before="240"/>
        <w:jc w:val="both"/>
      </w:pPr>
      <w:r>
        <w:rPr>
          <w:rFonts w:ascii="Times New Roman" w:hAnsi="Times New Roman"/>
          <w:b/>
          <w:sz w:val="24"/>
        </w:rPr>
        <w:t>Table 4.21</w:t>
      </w:r>
    </w:p>
    <w:p>
      <w:pPr>
        <w:keepNext/>
        <w:spacing w:line="480" w:lineRule="auto" w:after="0" w:before="0"/>
        <w:jc w:val="both"/>
      </w:pPr>
      <w:r>
        <w:rPr>
          <w:rFonts w:ascii="Times New Roman" w:hAnsi="Times New Roman"/>
          <w:i/>
          <w:sz w:val="24"/>
        </w:rPr>
        <w:t>Retailer marketing cost, spoilage loss and net profit per kilogram</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170"/>
        <w:gridCol w:w="1170"/>
        <w:gridCol w:w="1170"/>
        <w:gridCol w:w="1170"/>
        <w:gridCol w:w="1170"/>
        <w:gridCol w:w="1170"/>
        <w:gridCol w:w="1170"/>
        <w:gridCol w:w="1170"/>
      </w:tblGrid>
      <w:tr>
        <w:tc>
          <w:tcPr>
            <w:tcW w:type="dxa" w:w="1170"/>
            <w:tcBorders>
              <w:bottom w:val="single" w:sz="8" w:color="000000"/>
            </w:tcBorders>
          </w:tcPr>
          <w:p>
            <w:pPr>
              <w:spacing w:line="240" w:lineRule="auto" w:after="40" w:before="40"/>
              <w:jc w:val="left"/>
            </w:pPr>
            <w:r/>
            <w:r>
              <w:rPr>
                <w:rFonts w:ascii="Times New Roman" w:hAnsi="Times New Roman"/>
                <w:b/>
                <w:sz w:val="18"/>
              </w:rPr>
              <w:t>Respondent_ID</w:t>
            </w:r>
          </w:p>
        </w:tc>
        <w:tc>
          <w:tcPr>
            <w:tcW w:type="dxa" w:w="1170"/>
            <w:tcBorders>
              <w:bottom w:val="single" w:sz="8" w:color="000000"/>
            </w:tcBorders>
          </w:tcPr>
          <w:p>
            <w:pPr>
              <w:spacing w:line="240" w:lineRule="auto" w:after="40" w:before="40"/>
              <w:jc w:val="right"/>
            </w:pPr>
            <w:r/>
            <w:r>
              <w:rPr>
                <w:rFonts w:ascii="Times New Roman" w:hAnsi="Times New Roman"/>
                <w:b/>
                <w:sz w:val="18"/>
              </w:rPr>
              <w:t>Market</w:t>
            </w:r>
          </w:p>
        </w:tc>
        <w:tc>
          <w:tcPr>
            <w:tcW w:type="dxa" w:w="1170"/>
            <w:tcBorders>
              <w:bottom w:val="single" w:sz="8" w:color="000000"/>
            </w:tcBorders>
          </w:tcPr>
          <w:p>
            <w:pPr>
              <w:spacing w:line="240" w:lineRule="auto" w:after="40" w:before="40"/>
              <w:jc w:val="right"/>
            </w:pPr>
            <w:r/>
            <w:r>
              <w:rPr>
                <w:rFonts w:ascii="Times New Roman" w:hAnsi="Times New Roman"/>
                <w:b/>
                <w:sz w:val="18"/>
              </w:rPr>
              <w:t>Mean_margin_BDT_kg</w:t>
            </w:r>
          </w:p>
        </w:tc>
        <w:tc>
          <w:tcPr>
            <w:tcW w:type="dxa" w:w="1170"/>
            <w:tcBorders>
              <w:bottom w:val="single" w:sz="8" w:color="000000"/>
            </w:tcBorders>
          </w:tcPr>
          <w:p>
            <w:pPr>
              <w:spacing w:line="240" w:lineRule="auto" w:after="40" w:before="40"/>
              <w:jc w:val="right"/>
            </w:pPr>
            <w:r/>
            <w:r>
              <w:rPr>
                <w:rFonts w:ascii="Times New Roman" w:hAnsi="Times New Roman"/>
                <w:b/>
                <w:sz w:val="18"/>
              </w:rPr>
              <w:t>Buy_price_BDT_kg</w:t>
            </w:r>
          </w:p>
        </w:tc>
        <w:tc>
          <w:tcPr>
            <w:tcW w:type="dxa" w:w="1170"/>
            <w:tcBorders>
              <w:bottom w:val="single" w:sz="8" w:color="000000"/>
            </w:tcBorders>
          </w:tcPr>
          <w:p>
            <w:pPr>
              <w:spacing w:line="240" w:lineRule="auto" w:after="40" w:before="40"/>
              <w:jc w:val="right"/>
            </w:pPr>
            <w:r/>
            <w:r>
              <w:rPr>
                <w:rFonts w:ascii="Times New Roman" w:hAnsi="Times New Roman"/>
                <w:b/>
                <w:sz w:val="18"/>
              </w:rPr>
              <w:t>Spoilage_loss_BDT_kg</w:t>
            </w:r>
          </w:p>
        </w:tc>
        <w:tc>
          <w:tcPr>
            <w:tcW w:type="dxa" w:w="1170"/>
            <w:tcBorders>
              <w:bottom w:val="single" w:sz="8" w:color="000000"/>
            </w:tcBorders>
          </w:tcPr>
          <w:p>
            <w:pPr>
              <w:spacing w:line="240" w:lineRule="auto" w:after="40" w:before="40"/>
              <w:jc w:val="right"/>
            </w:pPr>
            <w:r/>
            <w:r>
              <w:rPr>
                <w:rFonts w:ascii="Times New Roman" w:hAnsi="Times New Roman"/>
                <w:b/>
                <w:sz w:val="18"/>
              </w:rPr>
              <w:t>MC_BDT_kg</w:t>
            </w:r>
          </w:p>
        </w:tc>
        <w:tc>
          <w:tcPr>
            <w:tcW w:type="dxa" w:w="1170"/>
            <w:tcBorders>
              <w:bottom w:val="single" w:sz="8" w:color="000000"/>
            </w:tcBorders>
          </w:tcPr>
          <w:p>
            <w:pPr>
              <w:spacing w:line="240" w:lineRule="auto" w:after="40" w:before="40"/>
              <w:jc w:val="right"/>
            </w:pPr>
            <w:r/>
            <w:r>
              <w:rPr>
                <w:rFonts w:ascii="Times New Roman" w:hAnsi="Times New Roman"/>
                <w:b/>
                <w:sz w:val="18"/>
              </w:rPr>
              <w:t>Net_profit_BDT_kg</w:t>
            </w:r>
          </w:p>
        </w:tc>
        <w:tc>
          <w:tcPr>
            <w:tcW w:type="dxa" w:w="1170"/>
            <w:tcBorders>
              <w:bottom w:val="single" w:sz="8" w:color="000000"/>
            </w:tcBorders>
          </w:tcPr>
          <w:p>
            <w:pPr>
              <w:spacing w:line="240" w:lineRule="auto" w:after="40" w:before="40"/>
              <w:jc w:val="right"/>
            </w:pPr>
            <w:r/>
            <w:r>
              <w:rPr>
                <w:rFonts w:ascii="Times New Roman" w:hAnsi="Times New Roman"/>
                <w:b/>
                <w:sz w:val="18"/>
              </w:rPr>
              <w:t>Net_profit_pct_of_margin</w:t>
            </w:r>
          </w:p>
        </w:tc>
      </w:tr>
      <w:tr>
        <w:tc>
          <w:tcPr>
            <w:tcW w:type="dxa" w:w="1170"/>
          </w:tcPr>
          <w:p>
            <w:pPr>
              <w:spacing w:line="240" w:lineRule="auto" w:after="20" w:before="20"/>
              <w:jc w:val="left"/>
            </w:pPr>
            <w:r/>
            <w:r>
              <w:rPr>
                <w:rFonts w:ascii="Times New Roman" w:hAnsi="Times New Roman"/>
                <w:sz w:val="18"/>
              </w:rPr>
              <w:t>M1-R-01</w:t>
            </w:r>
          </w:p>
        </w:tc>
        <w:tc>
          <w:tcPr>
            <w:tcW w:type="dxa" w:w="1170"/>
          </w:tcPr>
          <w:p>
            <w:pPr>
              <w:spacing w:line="240" w:lineRule="auto" w:after="20" w:before="20"/>
              <w:jc w:val="right"/>
            </w:pPr>
            <w:r/>
            <w:r>
              <w:rPr>
                <w:rFonts w:ascii="Times New Roman" w:hAnsi="Times New Roman"/>
                <w:sz w:val="18"/>
              </w:rPr>
              <w:t>M1</w:t>
            </w:r>
          </w:p>
        </w:tc>
        <w:tc>
          <w:tcPr>
            <w:tcW w:type="dxa" w:w="1170"/>
          </w:tcPr>
          <w:p>
            <w:pPr>
              <w:spacing w:line="240" w:lineRule="auto" w:after="20" w:before="20"/>
              <w:jc w:val="right"/>
            </w:pPr>
            <w:r/>
            <w:r>
              <w:rPr>
                <w:rFonts w:ascii="Times New Roman" w:hAnsi="Times New Roman"/>
                <w:sz w:val="18"/>
              </w:rPr>
              <w:t>84</w:t>
            </w:r>
          </w:p>
        </w:tc>
        <w:tc>
          <w:tcPr>
            <w:tcW w:type="dxa" w:w="1170"/>
          </w:tcPr>
          <w:p>
            <w:pPr>
              <w:spacing w:line="240" w:lineRule="auto" w:after="20" w:before="20"/>
              <w:jc w:val="right"/>
            </w:pPr>
            <w:r/>
            <w:r>
              <w:rPr>
                <w:rFonts w:ascii="Times New Roman" w:hAnsi="Times New Roman"/>
                <w:sz w:val="18"/>
              </w:rPr>
              <w:t>611</w:t>
            </w:r>
          </w:p>
        </w:tc>
        <w:tc>
          <w:tcPr>
            <w:tcW w:type="dxa" w:w="1170"/>
          </w:tcPr>
          <w:p>
            <w:pPr>
              <w:spacing w:line="240" w:lineRule="auto" w:after="20" w:before="20"/>
              <w:jc w:val="right"/>
            </w:pPr>
            <w:r/>
            <w:r>
              <w:rPr>
                <w:rFonts w:ascii="Times New Roman" w:hAnsi="Times New Roman"/>
                <w:sz w:val="18"/>
              </w:rPr>
              <w:t>18.33</w:t>
            </w:r>
          </w:p>
        </w:tc>
        <w:tc>
          <w:tcPr>
            <w:tcW w:type="dxa" w:w="1170"/>
          </w:tcPr>
          <w:p>
            <w:pPr>
              <w:spacing w:line="240" w:lineRule="auto" w:after="20" w:before="20"/>
              <w:jc w:val="right"/>
            </w:pPr>
            <w:r/>
            <w:r>
              <w:rPr>
                <w:rFonts w:ascii="Times New Roman" w:hAnsi="Times New Roman"/>
                <w:sz w:val="18"/>
              </w:rPr>
              <w:t>26.95</w:t>
            </w:r>
          </w:p>
        </w:tc>
        <w:tc>
          <w:tcPr>
            <w:tcW w:type="dxa" w:w="1170"/>
          </w:tcPr>
          <w:p>
            <w:pPr>
              <w:spacing w:line="240" w:lineRule="auto" w:after="20" w:before="20"/>
              <w:jc w:val="right"/>
            </w:pPr>
            <w:r/>
            <w:r>
              <w:rPr>
                <w:rFonts w:ascii="Times New Roman" w:hAnsi="Times New Roman"/>
                <w:sz w:val="18"/>
              </w:rPr>
              <w:t>57.05</w:t>
            </w:r>
          </w:p>
        </w:tc>
        <w:tc>
          <w:tcPr>
            <w:tcW w:type="dxa" w:w="1170"/>
          </w:tcPr>
          <w:p>
            <w:pPr>
              <w:spacing w:line="240" w:lineRule="auto" w:after="20" w:before="20"/>
              <w:jc w:val="right"/>
            </w:pPr>
            <w:r/>
            <w:r>
              <w:rPr>
                <w:rFonts w:ascii="Times New Roman" w:hAnsi="Times New Roman"/>
                <w:sz w:val="18"/>
              </w:rPr>
              <w:t>67.9</w:t>
            </w:r>
          </w:p>
        </w:tc>
      </w:tr>
      <w:tr>
        <w:tc>
          <w:tcPr>
            <w:tcW w:type="dxa" w:w="1170"/>
          </w:tcPr>
          <w:p>
            <w:pPr>
              <w:spacing w:line="240" w:lineRule="auto" w:after="20" w:before="20"/>
              <w:jc w:val="left"/>
            </w:pPr>
            <w:r/>
            <w:r>
              <w:rPr>
                <w:rFonts w:ascii="Times New Roman" w:hAnsi="Times New Roman"/>
                <w:sz w:val="18"/>
              </w:rPr>
              <w:t>M1-R-02</w:t>
            </w:r>
          </w:p>
        </w:tc>
        <w:tc>
          <w:tcPr>
            <w:tcW w:type="dxa" w:w="1170"/>
          </w:tcPr>
          <w:p>
            <w:pPr>
              <w:spacing w:line="240" w:lineRule="auto" w:after="20" w:before="20"/>
              <w:jc w:val="right"/>
            </w:pPr>
            <w:r/>
            <w:r>
              <w:rPr>
                <w:rFonts w:ascii="Times New Roman" w:hAnsi="Times New Roman"/>
                <w:sz w:val="18"/>
              </w:rPr>
              <w:t>M1</w:t>
            </w:r>
          </w:p>
        </w:tc>
        <w:tc>
          <w:tcPr>
            <w:tcW w:type="dxa" w:w="1170"/>
          </w:tcPr>
          <w:p>
            <w:pPr>
              <w:spacing w:line="240" w:lineRule="auto" w:after="20" w:before="20"/>
              <w:jc w:val="right"/>
            </w:pPr>
            <w:r/>
            <w:r>
              <w:rPr>
                <w:rFonts w:ascii="Times New Roman" w:hAnsi="Times New Roman"/>
                <w:sz w:val="18"/>
              </w:rPr>
              <w:t>86</w:t>
            </w:r>
          </w:p>
        </w:tc>
        <w:tc>
          <w:tcPr>
            <w:tcW w:type="dxa" w:w="1170"/>
          </w:tcPr>
          <w:p>
            <w:pPr>
              <w:spacing w:line="240" w:lineRule="auto" w:after="20" w:before="20"/>
              <w:jc w:val="right"/>
            </w:pPr>
            <w:r/>
            <w:r>
              <w:rPr>
                <w:rFonts w:ascii="Times New Roman" w:hAnsi="Times New Roman"/>
                <w:sz w:val="18"/>
              </w:rPr>
              <w:t>570</w:t>
            </w:r>
          </w:p>
        </w:tc>
        <w:tc>
          <w:tcPr>
            <w:tcW w:type="dxa" w:w="1170"/>
          </w:tcPr>
          <w:p>
            <w:pPr>
              <w:spacing w:line="240" w:lineRule="auto" w:after="20" w:before="20"/>
              <w:jc w:val="right"/>
            </w:pPr>
            <w:r/>
            <w:r>
              <w:rPr>
                <w:rFonts w:ascii="Times New Roman" w:hAnsi="Times New Roman"/>
                <w:sz w:val="18"/>
              </w:rPr>
              <w:t>22.8</w:t>
            </w:r>
          </w:p>
        </w:tc>
        <w:tc>
          <w:tcPr>
            <w:tcW w:type="dxa" w:w="1170"/>
          </w:tcPr>
          <w:p>
            <w:pPr>
              <w:spacing w:line="240" w:lineRule="auto" w:after="20" w:before="20"/>
              <w:jc w:val="right"/>
            </w:pPr>
            <w:r/>
            <w:r>
              <w:rPr>
                <w:rFonts w:ascii="Times New Roman" w:hAnsi="Times New Roman"/>
                <w:sz w:val="18"/>
              </w:rPr>
              <w:t>25.4</w:t>
            </w:r>
          </w:p>
        </w:tc>
        <w:tc>
          <w:tcPr>
            <w:tcW w:type="dxa" w:w="1170"/>
          </w:tcPr>
          <w:p>
            <w:pPr>
              <w:spacing w:line="240" w:lineRule="auto" w:after="20" w:before="20"/>
              <w:jc w:val="right"/>
            </w:pPr>
            <w:r/>
            <w:r>
              <w:rPr>
                <w:rFonts w:ascii="Times New Roman" w:hAnsi="Times New Roman"/>
                <w:sz w:val="18"/>
              </w:rPr>
              <w:t>60.6</w:t>
            </w:r>
          </w:p>
        </w:tc>
        <w:tc>
          <w:tcPr>
            <w:tcW w:type="dxa" w:w="1170"/>
          </w:tcPr>
          <w:p>
            <w:pPr>
              <w:spacing w:line="240" w:lineRule="auto" w:after="20" w:before="20"/>
              <w:jc w:val="right"/>
            </w:pPr>
            <w:r/>
            <w:r>
              <w:rPr>
                <w:rFonts w:ascii="Times New Roman" w:hAnsi="Times New Roman"/>
                <w:sz w:val="18"/>
              </w:rPr>
              <w:t>70.5</w:t>
            </w:r>
          </w:p>
        </w:tc>
      </w:tr>
      <w:tr>
        <w:tc>
          <w:tcPr>
            <w:tcW w:type="dxa" w:w="1170"/>
          </w:tcPr>
          <w:p>
            <w:pPr>
              <w:spacing w:line="240" w:lineRule="auto" w:after="20" w:before="20"/>
              <w:jc w:val="left"/>
            </w:pPr>
            <w:r/>
            <w:r>
              <w:rPr>
                <w:rFonts w:ascii="Times New Roman" w:hAnsi="Times New Roman"/>
                <w:sz w:val="18"/>
              </w:rPr>
              <w:t>M1-R-03</w:t>
            </w:r>
          </w:p>
        </w:tc>
        <w:tc>
          <w:tcPr>
            <w:tcW w:type="dxa" w:w="1170"/>
          </w:tcPr>
          <w:p>
            <w:pPr>
              <w:spacing w:line="240" w:lineRule="auto" w:after="20" w:before="20"/>
              <w:jc w:val="right"/>
            </w:pPr>
            <w:r/>
            <w:r>
              <w:rPr>
                <w:rFonts w:ascii="Times New Roman" w:hAnsi="Times New Roman"/>
                <w:sz w:val="18"/>
              </w:rPr>
              <w:t>M1</w:t>
            </w:r>
          </w:p>
        </w:tc>
        <w:tc>
          <w:tcPr>
            <w:tcW w:type="dxa" w:w="1170"/>
          </w:tcPr>
          <w:p>
            <w:pPr>
              <w:spacing w:line="240" w:lineRule="auto" w:after="20" w:before="20"/>
              <w:jc w:val="right"/>
            </w:pPr>
            <w:r/>
            <w:r>
              <w:rPr>
                <w:rFonts w:ascii="Times New Roman" w:hAnsi="Times New Roman"/>
                <w:sz w:val="18"/>
              </w:rPr>
              <w:t>116.25</w:t>
            </w:r>
          </w:p>
        </w:tc>
        <w:tc>
          <w:tcPr>
            <w:tcW w:type="dxa" w:w="1170"/>
          </w:tcPr>
          <w:p>
            <w:pPr>
              <w:spacing w:line="240" w:lineRule="auto" w:after="20" w:before="20"/>
              <w:jc w:val="right"/>
            </w:pPr>
            <w:r/>
            <w:r>
              <w:rPr>
                <w:rFonts w:ascii="Times New Roman" w:hAnsi="Times New Roman"/>
                <w:sz w:val="18"/>
              </w:rPr>
              <w:t>814</w:t>
            </w:r>
          </w:p>
        </w:tc>
        <w:tc>
          <w:tcPr>
            <w:tcW w:type="dxa" w:w="1170"/>
          </w:tcPr>
          <w:p>
            <w:pPr>
              <w:spacing w:line="240" w:lineRule="auto" w:after="20" w:before="20"/>
              <w:jc w:val="right"/>
            </w:pPr>
            <w:r/>
            <w:r>
              <w:rPr>
                <w:rFonts w:ascii="Times New Roman" w:hAnsi="Times New Roman"/>
                <w:sz w:val="18"/>
              </w:rPr>
              <w:t>40.7</w:t>
            </w:r>
          </w:p>
        </w:tc>
        <w:tc>
          <w:tcPr>
            <w:tcW w:type="dxa" w:w="1170"/>
          </w:tcPr>
          <w:p>
            <w:pPr>
              <w:spacing w:line="240" w:lineRule="auto" w:after="20" w:before="20"/>
              <w:jc w:val="right"/>
            </w:pPr>
            <w:r/>
            <w:r>
              <w:rPr>
                <w:rFonts w:ascii="Times New Roman" w:hAnsi="Times New Roman"/>
                <w:sz w:val="18"/>
              </w:rPr>
              <w:t>53.37</w:t>
            </w:r>
          </w:p>
        </w:tc>
        <w:tc>
          <w:tcPr>
            <w:tcW w:type="dxa" w:w="1170"/>
          </w:tcPr>
          <w:p>
            <w:pPr>
              <w:spacing w:line="240" w:lineRule="auto" w:after="20" w:before="20"/>
              <w:jc w:val="right"/>
            </w:pPr>
            <w:r/>
            <w:r>
              <w:rPr>
                <w:rFonts w:ascii="Times New Roman" w:hAnsi="Times New Roman"/>
                <w:sz w:val="18"/>
              </w:rPr>
              <w:t>62.88</w:t>
            </w:r>
          </w:p>
        </w:tc>
        <w:tc>
          <w:tcPr>
            <w:tcW w:type="dxa" w:w="1170"/>
          </w:tcPr>
          <w:p>
            <w:pPr>
              <w:spacing w:line="240" w:lineRule="auto" w:after="20" w:before="20"/>
              <w:jc w:val="right"/>
            </w:pPr>
            <w:r/>
            <w:r>
              <w:rPr>
                <w:rFonts w:ascii="Times New Roman" w:hAnsi="Times New Roman"/>
                <w:sz w:val="18"/>
              </w:rPr>
              <w:t>54.1</w:t>
            </w:r>
          </w:p>
        </w:tc>
      </w:tr>
      <w:tr>
        <w:tc>
          <w:tcPr>
            <w:tcW w:type="dxa" w:w="1170"/>
          </w:tcPr>
          <w:p>
            <w:pPr>
              <w:spacing w:line="240" w:lineRule="auto" w:after="20" w:before="20"/>
              <w:jc w:val="left"/>
            </w:pPr>
            <w:r/>
            <w:r>
              <w:rPr>
                <w:rFonts w:ascii="Times New Roman" w:hAnsi="Times New Roman"/>
                <w:sz w:val="18"/>
              </w:rPr>
              <w:t>M1-R-04</w:t>
            </w:r>
          </w:p>
        </w:tc>
        <w:tc>
          <w:tcPr>
            <w:tcW w:type="dxa" w:w="1170"/>
          </w:tcPr>
          <w:p>
            <w:pPr>
              <w:spacing w:line="240" w:lineRule="auto" w:after="20" w:before="20"/>
              <w:jc w:val="right"/>
            </w:pPr>
            <w:r/>
            <w:r>
              <w:rPr>
                <w:rFonts w:ascii="Times New Roman" w:hAnsi="Times New Roman"/>
                <w:sz w:val="18"/>
              </w:rPr>
              <w:t>M1</w:t>
            </w:r>
          </w:p>
        </w:tc>
        <w:tc>
          <w:tcPr>
            <w:tcW w:type="dxa" w:w="1170"/>
          </w:tcPr>
          <w:p>
            <w:pPr>
              <w:spacing w:line="240" w:lineRule="auto" w:after="20" w:before="20"/>
              <w:jc w:val="right"/>
            </w:pPr>
            <w:r/>
            <w:r>
              <w:rPr>
                <w:rFonts w:ascii="Times New Roman" w:hAnsi="Times New Roman"/>
                <w:sz w:val="18"/>
              </w:rPr>
              <w:t>117</w:t>
            </w:r>
          </w:p>
        </w:tc>
        <w:tc>
          <w:tcPr>
            <w:tcW w:type="dxa" w:w="1170"/>
          </w:tcPr>
          <w:p>
            <w:pPr>
              <w:spacing w:line="240" w:lineRule="auto" w:after="20" w:before="20"/>
              <w:jc w:val="right"/>
            </w:pPr>
            <w:r/>
            <w:r>
              <w:rPr>
                <w:rFonts w:ascii="Times New Roman" w:hAnsi="Times New Roman"/>
                <w:sz w:val="18"/>
              </w:rPr>
              <w:t>753</w:t>
            </w:r>
          </w:p>
        </w:tc>
        <w:tc>
          <w:tcPr>
            <w:tcW w:type="dxa" w:w="1170"/>
          </w:tcPr>
          <w:p>
            <w:pPr>
              <w:spacing w:line="240" w:lineRule="auto" w:after="20" w:before="20"/>
              <w:jc w:val="right"/>
            </w:pPr>
            <w:r/>
            <w:r>
              <w:rPr>
                <w:rFonts w:ascii="Times New Roman" w:hAnsi="Times New Roman"/>
                <w:sz w:val="18"/>
              </w:rPr>
              <w:t>60.24</w:t>
            </w:r>
          </w:p>
        </w:tc>
        <w:tc>
          <w:tcPr>
            <w:tcW w:type="dxa" w:w="1170"/>
          </w:tcPr>
          <w:p>
            <w:pPr>
              <w:spacing w:line="240" w:lineRule="auto" w:after="20" w:before="20"/>
              <w:jc w:val="right"/>
            </w:pPr>
            <w:r/>
            <w:r>
              <w:rPr>
                <w:rFonts w:ascii="Times New Roman" w:hAnsi="Times New Roman"/>
                <w:sz w:val="18"/>
              </w:rPr>
              <w:t>64.86</w:t>
            </w:r>
          </w:p>
        </w:tc>
        <w:tc>
          <w:tcPr>
            <w:tcW w:type="dxa" w:w="1170"/>
          </w:tcPr>
          <w:p>
            <w:pPr>
              <w:spacing w:line="240" w:lineRule="auto" w:after="20" w:before="20"/>
              <w:jc w:val="right"/>
            </w:pPr>
            <w:r/>
            <w:r>
              <w:rPr>
                <w:rFonts w:ascii="Times New Roman" w:hAnsi="Times New Roman"/>
                <w:sz w:val="18"/>
              </w:rPr>
              <w:t>52.14</w:t>
            </w:r>
          </w:p>
        </w:tc>
        <w:tc>
          <w:tcPr>
            <w:tcW w:type="dxa" w:w="1170"/>
          </w:tcPr>
          <w:p>
            <w:pPr>
              <w:spacing w:line="240" w:lineRule="auto" w:after="20" w:before="20"/>
              <w:jc w:val="right"/>
            </w:pPr>
            <w:r/>
            <w:r>
              <w:rPr>
                <w:rFonts w:ascii="Times New Roman" w:hAnsi="Times New Roman"/>
                <w:sz w:val="18"/>
              </w:rPr>
              <w:t>44.6</w:t>
            </w:r>
          </w:p>
        </w:tc>
      </w:tr>
      <w:tr>
        <w:tc>
          <w:tcPr>
            <w:tcW w:type="dxa" w:w="1170"/>
          </w:tcPr>
          <w:p>
            <w:pPr>
              <w:spacing w:line="240" w:lineRule="auto" w:after="20" w:before="20"/>
              <w:jc w:val="left"/>
            </w:pPr>
            <w:r/>
            <w:r>
              <w:rPr>
                <w:rFonts w:ascii="Times New Roman" w:hAnsi="Times New Roman"/>
                <w:sz w:val="18"/>
              </w:rPr>
              <w:t>M1-R-05</w:t>
            </w:r>
          </w:p>
        </w:tc>
        <w:tc>
          <w:tcPr>
            <w:tcW w:type="dxa" w:w="1170"/>
          </w:tcPr>
          <w:p>
            <w:pPr>
              <w:spacing w:line="240" w:lineRule="auto" w:after="20" w:before="20"/>
              <w:jc w:val="right"/>
            </w:pPr>
            <w:r/>
            <w:r>
              <w:rPr>
                <w:rFonts w:ascii="Times New Roman" w:hAnsi="Times New Roman"/>
                <w:sz w:val="18"/>
              </w:rPr>
              <w:t>M1</w:t>
            </w:r>
          </w:p>
        </w:tc>
        <w:tc>
          <w:tcPr>
            <w:tcW w:type="dxa" w:w="1170"/>
          </w:tcPr>
          <w:p>
            <w:pPr>
              <w:spacing w:line="240" w:lineRule="auto" w:after="20" w:before="20"/>
              <w:jc w:val="right"/>
            </w:pPr>
            <w:r/>
            <w:r>
              <w:rPr>
                <w:rFonts w:ascii="Times New Roman" w:hAnsi="Times New Roman"/>
                <w:sz w:val="18"/>
              </w:rPr>
              <w:t>107.18</w:t>
            </w:r>
          </w:p>
        </w:tc>
        <w:tc>
          <w:tcPr>
            <w:tcW w:type="dxa" w:w="1170"/>
          </w:tcPr>
          <w:p>
            <w:pPr>
              <w:spacing w:line="240" w:lineRule="auto" w:after="20" w:before="20"/>
              <w:jc w:val="right"/>
            </w:pPr>
            <w:r/>
            <w:r>
              <w:rPr>
                <w:rFonts w:ascii="Times New Roman" w:hAnsi="Times New Roman"/>
                <w:sz w:val="18"/>
              </w:rPr>
              <w:t>718.11</w:t>
            </w:r>
          </w:p>
        </w:tc>
        <w:tc>
          <w:tcPr>
            <w:tcW w:type="dxa" w:w="1170"/>
          </w:tcPr>
          <w:p>
            <w:pPr>
              <w:spacing w:line="240" w:lineRule="auto" w:after="20" w:before="20"/>
              <w:jc w:val="right"/>
            </w:pPr>
            <w:r/>
            <w:r>
              <w:rPr>
                <w:rFonts w:ascii="Times New Roman" w:hAnsi="Times New Roman"/>
                <w:sz w:val="18"/>
              </w:rPr>
              <w:t>57.45</w:t>
            </w:r>
          </w:p>
        </w:tc>
        <w:tc>
          <w:tcPr>
            <w:tcW w:type="dxa" w:w="1170"/>
          </w:tcPr>
          <w:p>
            <w:pPr>
              <w:spacing w:line="240" w:lineRule="auto" w:after="20" w:before="20"/>
              <w:jc w:val="right"/>
            </w:pPr>
            <w:r/>
            <w:r>
              <w:rPr>
                <w:rFonts w:ascii="Times New Roman" w:hAnsi="Times New Roman"/>
                <w:sz w:val="18"/>
              </w:rPr>
              <w:t>62.75</w:t>
            </w:r>
          </w:p>
        </w:tc>
        <w:tc>
          <w:tcPr>
            <w:tcW w:type="dxa" w:w="1170"/>
          </w:tcPr>
          <w:p>
            <w:pPr>
              <w:spacing w:line="240" w:lineRule="auto" w:after="20" w:before="20"/>
              <w:jc w:val="right"/>
            </w:pPr>
            <w:r/>
            <w:r>
              <w:rPr>
                <w:rFonts w:ascii="Times New Roman" w:hAnsi="Times New Roman"/>
                <w:sz w:val="18"/>
              </w:rPr>
              <w:t>44.43</w:t>
            </w:r>
          </w:p>
        </w:tc>
        <w:tc>
          <w:tcPr>
            <w:tcW w:type="dxa" w:w="1170"/>
          </w:tcPr>
          <w:p>
            <w:pPr>
              <w:spacing w:line="240" w:lineRule="auto" w:after="20" w:before="20"/>
              <w:jc w:val="right"/>
            </w:pPr>
            <w:r/>
            <w:r>
              <w:rPr>
                <w:rFonts w:ascii="Times New Roman" w:hAnsi="Times New Roman"/>
                <w:sz w:val="18"/>
              </w:rPr>
              <w:t>41.4</w:t>
            </w:r>
          </w:p>
        </w:tc>
      </w:tr>
      <w:tr>
        <w:tc>
          <w:tcPr>
            <w:tcW w:type="dxa" w:w="1170"/>
          </w:tcPr>
          <w:p>
            <w:pPr>
              <w:spacing w:line="240" w:lineRule="auto" w:after="20" w:before="20"/>
              <w:jc w:val="left"/>
            </w:pPr>
            <w:r/>
            <w:r>
              <w:rPr>
                <w:rFonts w:ascii="Times New Roman" w:hAnsi="Times New Roman"/>
                <w:sz w:val="18"/>
              </w:rPr>
              <w:t>M2-R-01</w:t>
            </w:r>
          </w:p>
        </w:tc>
        <w:tc>
          <w:tcPr>
            <w:tcW w:type="dxa" w:w="1170"/>
          </w:tcPr>
          <w:p>
            <w:pPr>
              <w:spacing w:line="240" w:lineRule="auto" w:after="20" w:before="20"/>
              <w:jc w:val="right"/>
            </w:pPr>
            <w:r/>
            <w:r>
              <w:rPr>
                <w:rFonts w:ascii="Times New Roman" w:hAnsi="Times New Roman"/>
                <w:sz w:val="18"/>
              </w:rPr>
              <w:t>M2</w:t>
            </w:r>
          </w:p>
        </w:tc>
        <w:tc>
          <w:tcPr>
            <w:tcW w:type="dxa" w:w="1170"/>
          </w:tcPr>
          <w:p>
            <w:pPr>
              <w:spacing w:line="240" w:lineRule="auto" w:after="20" w:before="20"/>
              <w:jc w:val="right"/>
            </w:pPr>
            <w:r/>
            <w:r>
              <w:rPr>
                <w:rFonts w:ascii="Times New Roman" w:hAnsi="Times New Roman"/>
                <w:sz w:val="18"/>
              </w:rPr>
              <w:t>161.67</w:t>
            </w:r>
          </w:p>
        </w:tc>
        <w:tc>
          <w:tcPr>
            <w:tcW w:type="dxa" w:w="1170"/>
          </w:tcPr>
          <w:p>
            <w:pPr>
              <w:spacing w:line="240" w:lineRule="auto" w:after="20" w:before="20"/>
              <w:jc w:val="right"/>
            </w:pPr>
            <w:r/>
            <w:r>
              <w:rPr>
                <w:rFonts w:ascii="Times New Roman" w:hAnsi="Times New Roman"/>
                <w:sz w:val="18"/>
              </w:rPr>
              <w:t>885</w:t>
            </w:r>
          </w:p>
        </w:tc>
        <w:tc>
          <w:tcPr>
            <w:tcW w:type="dxa" w:w="1170"/>
          </w:tcPr>
          <w:p>
            <w:pPr>
              <w:spacing w:line="240" w:lineRule="auto" w:after="20" w:before="20"/>
              <w:jc w:val="right"/>
            </w:pPr>
            <w:r/>
            <w:r>
              <w:rPr>
                <w:rFonts w:ascii="Times New Roman" w:hAnsi="Times New Roman"/>
                <w:sz w:val="18"/>
              </w:rPr>
              <w:t>44.25</w:t>
            </w:r>
          </w:p>
        </w:tc>
        <w:tc>
          <w:tcPr>
            <w:tcW w:type="dxa" w:w="1170"/>
          </w:tcPr>
          <w:p>
            <w:pPr>
              <w:spacing w:line="240" w:lineRule="auto" w:after="20" w:before="20"/>
              <w:jc w:val="right"/>
            </w:pPr>
            <w:r/>
            <w:r>
              <w:rPr>
                <w:rFonts w:ascii="Times New Roman" w:hAnsi="Times New Roman"/>
                <w:sz w:val="18"/>
              </w:rPr>
              <w:t>54.74</w:t>
            </w:r>
          </w:p>
        </w:tc>
        <w:tc>
          <w:tcPr>
            <w:tcW w:type="dxa" w:w="1170"/>
          </w:tcPr>
          <w:p>
            <w:pPr>
              <w:spacing w:line="240" w:lineRule="auto" w:after="20" w:before="20"/>
              <w:jc w:val="right"/>
            </w:pPr>
            <w:r/>
            <w:r>
              <w:rPr>
                <w:rFonts w:ascii="Times New Roman" w:hAnsi="Times New Roman"/>
                <w:sz w:val="18"/>
              </w:rPr>
              <w:t>106.92</w:t>
            </w:r>
          </w:p>
        </w:tc>
        <w:tc>
          <w:tcPr>
            <w:tcW w:type="dxa" w:w="1170"/>
          </w:tcPr>
          <w:p>
            <w:pPr>
              <w:spacing w:line="240" w:lineRule="auto" w:after="20" w:before="20"/>
              <w:jc w:val="right"/>
            </w:pPr>
            <w:r/>
            <w:r>
              <w:rPr>
                <w:rFonts w:ascii="Times New Roman" w:hAnsi="Times New Roman"/>
                <w:sz w:val="18"/>
              </w:rPr>
              <w:t>66.1</w:t>
            </w:r>
          </w:p>
        </w:tc>
      </w:tr>
      <w:tr>
        <w:tc>
          <w:tcPr>
            <w:tcW w:type="dxa" w:w="1170"/>
          </w:tcPr>
          <w:p>
            <w:pPr>
              <w:spacing w:line="240" w:lineRule="auto" w:after="20" w:before="20"/>
              <w:jc w:val="left"/>
            </w:pPr>
            <w:r/>
            <w:r>
              <w:rPr>
                <w:rFonts w:ascii="Times New Roman" w:hAnsi="Times New Roman"/>
                <w:sz w:val="18"/>
              </w:rPr>
              <w:t>M2-R-02</w:t>
            </w:r>
          </w:p>
        </w:tc>
        <w:tc>
          <w:tcPr>
            <w:tcW w:type="dxa" w:w="1170"/>
          </w:tcPr>
          <w:p>
            <w:pPr>
              <w:spacing w:line="240" w:lineRule="auto" w:after="20" w:before="20"/>
              <w:jc w:val="right"/>
            </w:pPr>
            <w:r/>
            <w:r>
              <w:rPr>
                <w:rFonts w:ascii="Times New Roman" w:hAnsi="Times New Roman"/>
                <w:sz w:val="18"/>
              </w:rPr>
              <w:t>M2</w:t>
            </w:r>
          </w:p>
        </w:tc>
        <w:tc>
          <w:tcPr>
            <w:tcW w:type="dxa" w:w="1170"/>
          </w:tcPr>
          <w:p>
            <w:pPr>
              <w:spacing w:line="240" w:lineRule="auto" w:after="20" w:before="20"/>
              <w:jc w:val="right"/>
            </w:pPr>
            <w:r/>
            <w:r>
              <w:rPr>
                <w:rFonts w:ascii="Times New Roman" w:hAnsi="Times New Roman"/>
                <w:sz w:val="18"/>
              </w:rPr>
              <w:t>50.91</w:t>
            </w:r>
          </w:p>
        </w:tc>
        <w:tc>
          <w:tcPr>
            <w:tcW w:type="dxa" w:w="1170"/>
          </w:tcPr>
          <w:p>
            <w:pPr>
              <w:spacing w:line="240" w:lineRule="auto" w:after="20" w:before="20"/>
              <w:jc w:val="right"/>
            </w:pPr>
            <w:r/>
            <w:r>
              <w:rPr>
                <w:rFonts w:ascii="Times New Roman" w:hAnsi="Times New Roman"/>
                <w:sz w:val="18"/>
              </w:rPr>
              <w:t>492.5</w:t>
            </w:r>
          </w:p>
        </w:tc>
        <w:tc>
          <w:tcPr>
            <w:tcW w:type="dxa" w:w="1170"/>
          </w:tcPr>
          <w:p>
            <w:pPr>
              <w:spacing w:line="240" w:lineRule="auto" w:after="20" w:before="20"/>
              <w:jc w:val="right"/>
            </w:pPr>
            <w:r/>
            <w:r>
              <w:rPr>
                <w:rFonts w:ascii="Times New Roman" w:hAnsi="Times New Roman"/>
                <w:sz w:val="18"/>
              </w:rPr>
              <w:t>14.77</w:t>
            </w:r>
          </w:p>
        </w:tc>
        <w:tc>
          <w:tcPr>
            <w:tcW w:type="dxa" w:w="1170"/>
          </w:tcPr>
          <w:p>
            <w:pPr>
              <w:spacing w:line="240" w:lineRule="auto" w:after="20" w:before="20"/>
              <w:jc w:val="right"/>
            </w:pPr>
            <w:r/>
            <w:r>
              <w:rPr>
                <w:rFonts w:ascii="Times New Roman" w:hAnsi="Times New Roman"/>
                <w:sz w:val="18"/>
              </w:rPr>
              <w:t>18.03</w:t>
            </w:r>
          </w:p>
        </w:tc>
        <w:tc>
          <w:tcPr>
            <w:tcW w:type="dxa" w:w="1170"/>
          </w:tcPr>
          <w:p>
            <w:pPr>
              <w:spacing w:line="240" w:lineRule="auto" w:after="20" w:before="20"/>
              <w:jc w:val="right"/>
            </w:pPr>
            <w:r/>
            <w:r>
              <w:rPr>
                <w:rFonts w:ascii="Times New Roman" w:hAnsi="Times New Roman"/>
                <w:sz w:val="18"/>
              </w:rPr>
              <w:t>32.88</w:t>
            </w:r>
          </w:p>
        </w:tc>
        <w:tc>
          <w:tcPr>
            <w:tcW w:type="dxa" w:w="1170"/>
          </w:tcPr>
          <w:p>
            <w:pPr>
              <w:spacing w:line="240" w:lineRule="auto" w:after="20" w:before="20"/>
              <w:jc w:val="right"/>
            </w:pPr>
            <w:r/>
            <w:r>
              <w:rPr>
                <w:rFonts w:ascii="Times New Roman" w:hAnsi="Times New Roman"/>
                <w:sz w:val="18"/>
              </w:rPr>
              <w:t>64.6</w:t>
            </w:r>
          </w:p>
        </w:tc>
      </w:tr>
      <w:tr>
        <w:tc>
          <w:tcPr>
            <w:tcW w:type="dxa" w:w="1170"/>
          </w:tcPr>
          <w:p>
            <w:pPr>
              <w:spacing w:line="240" w:lineRule="auto" w:after="20" w:before="20"/>
              <w:jc w:val="left"/>
            </w:pPr>
            <w:r/>
            <w:r>
              <w:rPr>
                <w:rFonts w:ascii="Times New Roman" w:hAnsi="Times New Roman"/>
                <w:sz w:val="18"/>
              </w:rPr>
              <w:t>M2-R-03</w:t>
            </w:r>
          </w:p>
        </w:tc>
        <w:tc>
          <w:tcPr>
            <w:tcW w:type="dxa" w:w="1170"/>
          </w:tcPr>
          <w:p>
            <w:pPr>
              <w:spacing w:line="240" w:lineRule="auto" w:after="20" w:before="20"/>
              <w:jc w:val="right"/>
            </w:pPr>
            <w:r/>
            <w:r>
              <w:rPr>
                <w:rFonts w:ascii="Times New Roman" w:hAnsi="Times New Roman"/>
                <w:sz w:val="18"/>
              </w:rPr>
              <w:t>M2</w:t>
            </w:r>
          </w:p>
        </w:tc>
        <w:tc>
          <w:tcPr>
            <w:tcW w:type="dxa" w:w="1170"/>
          </w:tcPr>
          <w:p>
            <w:pPr>
              <w:spacing w:line="240" w:lineRule="auto" w:after="20" w:before="20"/>
              <w:jc w:val="right"/>
            </w:pPr>
            <w:r/>
            <w:r>
              <w:rPr>
                <w:rFonts w:ascii="Times New Roman" w:hAnsi="Times New Roman"/>
                <w:sz w:val="18"/>
              </w:rPr>
              <w:t>97.8</w:t>
            </w:r>
          </w:p>
        </w:tc>
        <w:tc>
          <w:tcPr>
            <w:tcW w:type="dxa" w:w="1170"/>
          </w:tcPr>
          <w:p>
            <w:pPr>
              <w:spacing w:line="240" w:lineRule="auto" w:after="20" w:before="20"/>
              <w:jc w:val="right"/>
            </w:pPr>
            <w:r/>
            <w:r>
              <w:rPr>
                <w:rFonts w:ascii="Times New Roman" w:hAnsi="Times New Roman"/>
                <w:sz w:val="18"/>
              </w:rPr>
              <w:t>704.72</w:t>
            </w:r>
          </w:p>
        </w:tc>
        <w:tc>
          <w:tcPr>
            <w:tcW w:type="dxa" w:w="1170"/>
          </w:tcPr>
          <w:p>
            <w:pPr>
              <w:spacing w:line="240" w:lineRule="auto" w:after="20" w:before="20"/>
              <w:jc w:val="right"/>
            </w:pPr>
            <w:r/>
            <w:r>
              <w:rPr>
                <w:rFonts w:ascii="Times New Roman" w:hAnsi="Times New Roman"/>
                <w:sz w:val="18"/>
              </w:rPr>
              <w:t>21.14</w:t>
            </w:r>
          </w:p>
        </w:tc>
        <w:tc>
          <w:tcPr>
            <w:tcW w:type="dxa" w:w="1170"/>
          </w:tcPr>
          <w:p>
            <w:pPr>
              <w:spacing w:line="240" w:lineRule="auto" w:after="20" w:before="20"/>
              <w:jc w:val="right"/>
            </w:pPr>
            <w:r/>
            <w:r>
              <w:rPr>
                <w:rFonts w:ascii="Times New Roman" w:hAnsi="Times New Roman"/>
                <w:sz w:val="18"/>
              </w:rPr>
              <w:t>27.1</w:t>
            </w:r>
          </w:p>
        </w:tc>
        <w:tc>
          <w:tcPr>
            <w:tcW w:type="dxa" w:w="1170"/>
          </w:tcPr>
          <w:p>
            <w:pPr>
              <w:spacing w:line="240" w:lineRule="auto" w:after="20" w:before="20"/>
              <w:jc w:val="right"/>
            </w:pPr>
            <w:r/>
            <w:r>
              <w:rPr>
                <w:rFonts w:ascii="Times New Roman" w:hAnsi="Times New Roman"/>
                <w:sz w:val="18"/>
              </w:rPr>
              <w:t>70.71</w:t>
            </w:r>
          </w:p>
        </w:tc>
        <w:tc>
          <w:tcPr>
            <w:tcW w:type="dxa" w:w="1170"/>
          </w:tcPr>
          <w:p>
            <w:pPr>
              <w:spacing w:line="240" w:lineRule="auto" w:after="20" w:before="20"/>
              <w:jc w:val="right"/>
            </w:pPr>
            <w:r/>
            <w:r>
              <w:rPr>
                <w:rFonts w:ascii="Times New Roman" w:hAnsi="Times New Roman"/>
                <w:sz w:val="18"/>
              </w:rPr>
              <w:t>72.3</w:t>
            </w:r>
          </w:p>
        </w:tc>
      </w:tr>
      <w:tr>
        <w:tc>
          <w:tcPr>
            <w:tcW w:type="dxa" w:w="1170"/>
          </w:tcPr>
          <w:p>
            <w:pPr>
              <w:spacing w:line="240" w:lineRule="auto" w:after="20" w:before="20"/>
              <w:jc w:val="left"/>
            </w:pPr>
            <w:r/>
            <w:r>
              <w:rPr>
                <w:rFonts w:ascii="Times New Roman" w:hAnsi="Times New Roman"/>
                <w:sz w:val="18"/>
              </w:rPr>
              <w:t>M2-R-04</w:t>
            </w:r>
          </w:p>
        </w:tc>
        <w:tc>
          <w:tcPr>
            <w:tcW w:type="dxa" w:w="1170"/>
          </w:tcPr>
          <w:p>
            <w:pPr>
              <w:spacing w:line="240" w:lineRule="auto" w:after="20" w:before="20"/>
              <w:jc w:val="right"/>
            </w:pPr>
            <w:r/>
            <w:r>
              <w:rPr>
                <w:rFonts w:ascii="Times New Roman" w:hAnsi="Times New Roman"/>
                <w:sz w:val="18"/>
              </w:rPr>
              <w:t>M2</w:t>
            </w:r>
          </w:p>
        </w:tc>
        <w:tc>
          <w:tcPr>
            <w:tcW w:type="dxa" w:w="1170"/>
          </w:tcPr>
          <w:p>
            <w:pPr>
              <w:spacing w:line="240" w:lineRule="auto" w:after="20" w:before="20"/>
              <w:jc w:val="right"/>
            </w:pPr>
            <w:r/>
            <w:r>
              <w:rPr>
                <w:rFonts w:ascii="Times New Roman" w:hAnsi="Times New Roman"/>
                <w:sz w:val="18"/>
              </w:rPr>
              <w:t>149.6</w:t>
            </w:r>
          </w:p>
        </w:tc>
        <w:tc>
          <w:tcPr>
            <w:tcW w:type="dxa" w:w="1170"/>
          </w:tcPr>
          <w:p>
            <w:pPr>
              <w:spacing w:line="240" w:lineRule="auto" w:after="20" w:before="20"/>
              <w:jc w:val="right"/>
            </w:pPr>
            <w:r/>
            <w:r>
              <w:rPr>
                <w:rFonts w:ascii="Times New Roman" w:hAnsi="Times New Roman"/>
                <w:sz w:val="18"/>
              </w:rPr>
              <w:t>874.87</w:t>
            </w:r>
          </w:p>
        </w:tc>
        <w:tc>
          <w:tcPr>
            <w:tcW w:type="dxa" w:w="1170"/>
          </w:tcPr>
          <w:p>
            <w:pPr>
              <w:spacing w:line="240" w:lineRule="auto" w:after="20" w:before="20"/>
              <w:jc w:val="right"/>
            </w:pPr>
            <w:r/>
            <w:r>
              <w:rPr>
                <w:rFonts w:ascii="Times New Roman" w:hAnsi="Times New Roman"/>
                <w:sz w:val="18"/>
              </w:rPr>
              <w:t>69.99</w:t>
            </w:r>
          </w:p>
        </w:tc>
        <w:tc>
          <w:tcPr>
            <w:tcW w:type="dxa" w:w="1170"/>
          </w:tcPr>
          <w:p>
            <w:pPr>
              <w:spacing w:line="240" w:lineRule="auto" w:after="20" w:before="20"/>
              <w:jc w:val="right"/>
            </w:pPr>
            <w:r/>
            <w:r>
              <w:rPr>
                <w:rFonts w:ascii="Times New Roman" w:hAnsi="Times New Roman"/>
                <w:sz w:val="18"/>
              </w:rPr>
              <w:t>74.92</w:t>
            </w:r>
          </w:p>
        </w:tc>
        <w:tc>
          <w:tcPr>
            <w:tcW w:type="dxa" w:w="1170"/>
          </w:tcPr>
          <w:p>
            <w:pPr>
              <w:spacing w:line="240" w:lineRule="auto" w:after="20" w:before="20"/>
              <w:jc w:val="right"/>
            </w:pPr>
            <w:r/>
            <w:r>
              <w:rPr>
                <w:rFonts w:ascii="Times New Roman" w:hAnsi="Times New Roman"/>
                <w:sz w:val="18"/>
              </w:rPr>
              <w:t>74.69</w:t>
            </w:r>
          </w:p>
        </w:tc>
        <w:tc>
          <w:tcPr>
            <w:tcW w:type="dxa" w:w="1170"/>
          </w:tcPr>
          <w:p>
            <w:pPr>
              <w:spacing w:line="240" w:lineRule="auto" w:after="20" w:before="20"/>
              <w:jc w:val="right"/>
            </w:pPr>
            <w:r/>
            <w:r>
              <w:rPr>
                <w:rFonts w:ascii="Times New Roman" w:hAnsi="Times New Roman"/>
                <w:sz w:val="18"/>
              </w:rPr>
              <w:t>49.9</w:t>
            </w:r>
          </w:p>
        </w:tc>
      </w:tr>
      <w:tr>
        <w:tc>
          <w:tcPr>
            <w:tcW w:type="dxa" w:w="1170"/>
          </w:tcPr>
          <w:p>
            <w:pPr>
              <w:spacing w:line="240" w:lineRule="auto" w:after="20" w:before="20"/>
              <w:jc w:val="left"/>
            </w:pPr>
            <w:r/>
            <w:r>
              <w:rPr>
                <w:rFonts w:ascii="Times New Roman" w:hAnsi="Times New Roman"/>
                <w:sz w:val="18"/>
              </w:rPr>
              <w:t>M2-R-05</w:t>
            </w:r>
          </w:p>
        </w:tc>
        <w:tc>
          <w:tcPr>
            <w:tcW w:type="dxa" w:w="1170"/>
          </w:tcPr>
          <w:p>
            <w:pPr>
              <w:spacing w:line="240" w:lineRule="auto" w:after="20" w:before="20"/>
              <w:jc w:val="right"/>
            </w:pPr>
            <w:r/>
            <w:r>
              <w:rPr>
                <w:rFonts w:ascii="Times New Roman" w:hAnsi="Times New Roman"/>
                <w:sz w:val="18"/>
              </w:rPr>
              <w:t>M2</w:t>
            </w:r>
          </w:p>
        </w:tc>
        <w:tc>
          <w:tcPr>
            <w:tcW w:type="dxa" w:w="1170"/>
          </w:tcPr>
          <w:p>
            <w:pPr>
              <w:spacing w:line="240" w:lineRule="auto" w:after="20" w:before="20"/>
              <w:jc w:val="right"/>
            </w:pPr>
            <w:r/>
            <w:r>
              <w:rPr>
                <w:rFonts w:ascii="Times New Roman" w:hAnsi="Times New Roman"/>
                <w:sz w:val="18"/>
              </w:rPr>
              <w:t>167.47</w:t>
            </w:r>
          </w:p>
        </w:tc>
        <w:tc>
          <w:tcPr>
            <w:tcW w:type="dxa" w:w="1170"/>
          </w:tcPr>
          <w:p>
            <w:pPr>
              <w:spacing w:line="240" w:lineRule="auto" w:after="20" w:before="20"/>
              <w:jc w:val="right"/>
            </w:pPr>
            <w:r/>
            <w:r>
              <w:rPr>
                <w:rFonts w:ascii="Times New Roman" w:hAnsi="Times New Roman"/>
                <w:sz w:val="18"/>
              </w:rPr>
              <w:t>872.19</w:t>
            </w:r>
          </w:p>
        </w:tc>
        <w:tc>
          <w:tcPr>
            <w:tcW w:type="dxa" w:w="1170"/>
          </w:tcPr>
          <w:p>
            <w:pPr>
              <w:spacing w:line="240" w:lineRule="auto" w:after="20" w:before="20"/>
              <w:jc w:val="right"/>
            </w:pPr>
            <w:r/>
            <w:r>
              <w:rPr>
                <w:rFonts w:ascii="Times New Roman" w:hAnsi="Times New Roman"/>
                <w:sz w:val="18"/>
              </w:rPr>
              <w:t>52.33</w:t>
            </w:r>
          </w:p>
        </w:tc>
        <w:tc>
          <w:tcPr>
            <w:tcW w:type="dxa" w:w="1170"/>
          </w:tcPr>
          <w:p>
            <w:pPr>
              <w:spacing w:line="240" w:lineRule="auto" w:after="20" w:before="20"/>
              <w:jc w:val="right"/>
            </w:pPr>
            <w:r/>
            <w:r>
              <w:rPr>
                <w:rFonts w:ascii="Times New Roman" w:hAnsi="Times New Roman"/>
                <w:sz w:val="18"/>
              </w:rPr>
              <w:t>57.89</w:t>
            </w:r>
          </w:p>
        </w:tc>
        <w:tc>
          <w:tcPr>
            <w:tcW w:type="dxa" w:w="1170"/>
          </w:tcPr>
          <w:p>
            <w:pPr>
              <w:spacing w:line="240" w:lineRule="auto" w:after="20" w:before="20"/>
              <w:jc w:val="right"/>
            </w:pPr>
            <w:r/>
            <w:r>
              <w:rPr>
                <w:rFonts w:ascii="Times New Roman" w:hAnsi="Times New Roman"/>
                <w:sz w:val="18"/>
              </w:rPr>
              <w:t>109.58</w:t>
            </w:r>
          </w:p>
        </w:tc>
        <w:tc>
          <w:tcPr>
            <w:tcW w:type="dxa" w:w="1170"/>
          </w:tcPr>
          <w:p>
            <w:pPr>
              <w:spacing w:line="240" w:lineRule="auto" w:after="20" w:before="20"/>
              <w:jc w:val="right"/>
            </w:pPr>
            <w:r/>
            <w:r>
              <w:rPr>
                <w:rFonts w:ascii="Times New Roman" w:hAnsi="Times New Roman"/>
                <w:sz w:val="18"/>
              </w:rPr>
              <w:t>65.4</w:t>
            </w:r>
          </w:p>
        </w:tc>
      </w:tr>
      <w:tr>
        <w:tc>
          <w:tcPr>
            <w:tcW w:type="dxa" w:w="1170"/>
          </w:tcPr>
          <w:p>
            <w:pPr>
              <w:spacing w:line="240" w:lineRule="auto" w:after="20" w:before="20"/>
              <w:jc w:val="left"/>
            </w:pPr>
            <w:r/>
            <w:r>
              <w:rPr>
                <w:rFonts w:ascii="Times New Roman" w:hAnsi="Times New Roman"/>
                <w:sz w:val="18"/>
              </w:rPr>
              <w:t>M3-R-01</w:t>
            </w:r>
          </w:p>
        </w:tc>
        <w:tc>
          <w:tcPr>
            <w:tcW w:type="dxa" w:w="1170"/>
          </w:tcPr>
          <w:p>
            <w:pPr>
              <w:spacing w:line="240" w:lineRule="auto" w:after="20" w:before="20"/>
              <w:jc w:val="right"/>
            </w:pPr>
            <w:r/>
            <w:r>
              <w:rPr>
                <w:rFonts w:ascii="Times New Roman" w:hAnsi="Times New Roman"/>
                <w:sz w:val="18"/>
              </w:rPr>
              <w:t>M3</w:t>
            </w:r>
          </w:p>
        </w:tc>
        <w:tc>
          <w:tcPr>
            <w:tcW w:type="dxa" w:w="1170"/>
          </w:tcPr>
          <w:p>
            <w:pPr>
              <w:spacing w:line="240" w:lineRule="auto" w:after="20" w:before="20"/>
              <w:jc w:val="right"/>
            </w:pPr>
            <w:r/>
            <w:r>
              <w:rPr>
                <w:rFonts w:ascii="Times New Roman" w:hAnsi="Times New Roman"/>
                <w:sz w:val="18"/>
              </w:rPr>
              <w:t>71.25</w:t>
            </w:r>
          </w:p>
        </w:tc>
        <w:tc>
          <w:tcPr>
            <w:tcW w:type="dxa" w:w="1170"/>
          </w:tcPr>
          <w:p>
            <w:pPr>
              <w:spacing w:line="240" w:lineRule="auto" w:after="20" w:before="20"/>
              <w:jc w:val="right"/>
            </w:pPr>
            <w:r/>
            <w:r>
              <w:rPr>
                <w:rFonts w:ascii="Times New Roman" w:hAnsi="Times New Roman"/>
                <w:sz w:val="18"/>
              </w:rPr>
              <w:t>506.25</w:t>
            </w:r>
          </w:p>
        </w:tc>
        <w:tc>
          <w:tcPr>
            <w:tcW w:type="dxa" w:w="1170"/>
          </w:tcPr>
          <w:p>
            <w:pPr>
              <w:spacing w:line="240" w:lineRule="auto" w:after="20" w:before="20"/>
              <w:jc w:val="right"/>
            </w:pPr>
            <w:r/>
            <w:r>
              <w:rPr>
                <w:rFonts w:ascii="Times New Roman" w:hAnsi="Times New Roman"/>
                <w:sz w:val="18"/>
              </w:rPr>
              <w:t>30.38</w:t>
            </w:r>
          </w:p>
        </w:tc>
        <w:tc>
          <w:tcPr>
            <w:tcW w:type="dxa" w:w="1170"/>
          </w:tcPr>
          <w:p>
            <w:pPr>
              <w:spacing w:line="240" w:lineRule="auto" w:after="20" w:before="20"/>
              <w:jc w:val="right"/>
            </w:pPr>
            <w:r/>
            <w:r>
              <w:rPr>
                <w:rFonts w:ascii="Times New Roman" w:hAnsi="Times New Roman"/>
                <w:sz w:val="18"/>
              </w:rPr>
              <w:t>32.84</w:t>
            </w:r>
          </w:p>
        </w:tc>
        <w:tc>
          <w:tcPr>
            <w:tcW w:type="dxa" w:w="1170"/>
          </w:tcPr>
          <w:p>
            <w:pPr>
              <w:spacing w:line="240" w:lineRule="auto" w:after="20" w:before="20"/>
              <w:jc w:val="right"/>
            </w:pPr>
            <w:r/>
            <w:r>
              <w:rPr>
                <w:rFonts w:ascii="Times New Roman" w:hAnsi="Times New Roman"/>
                <w:sz w:val="18"/>
              </w:rPr>
              <w:t>38.41</w:t>
            </w:r>
          </w:p>
        </w:tc>
        <w:tc>
          <w:tcPr>
            <w:tcW w:type="dxa" w:w="1170"/>
          </w:tcPr>
          <w:p>
            <w:pPr>
              <w:spacing w:line="240" w:lineRule="auto" w:after="20" w:before="20"/>
              <w:jc w:val="right"/>
            </w:pPr>
            <w:r/>
            <w:r>
              <w:rPr>
                <w:rFonts w:ascii="Times New Roman" w:hAnsi="Times New Roman"/>
                <w:sz w:val="18"/>
              </w:rPr>
              <w:t>53.9</w:t>
            </w:r>
          </w:p>
        </w:tc>
      </w:tr>
      <w:tr>
        <w:tc>
          <w:tcPr>
            <w:tcW w:type="dxa" w:w="1170"/>
          </w:tcPr>
          <w:p>
            <w:pPr>
              <w:spacing w:line="240" w:lineRule="auto" w:after="20" w:before="20"/>
              <w:jc w:val="left"/>
            </w:pPr>
            <w:r/>
            <w:r>
              <w:rPr>
                <w:rFonts w:ascii="Times New Roman" w:hAnsi="Times New Roman"/>
                <w:sz w:val="18"/>
              </w:rPr>
              <w:t>M3-R-02</w:t>
            </w:r>
          </w:p>
        </w:tc>
        <w:tc>
          <w:tcPr>
            <w:tcW w:type="dxa" w:w="1170"/>
          </w:tcPr>
          <w:p>
            <w:pPr>
              <w:spacing w:line="240" w:lineRule="auto" w:after="20" w:before="20"/>
              <w:jc w:val="right"/>
            </w:pPr>
            <w:r/>
            <w:r>
              <w:rPr>
                <w:rFonts w:ascii="Times New Roman" w:hAnsi="Times New Roman"/>
                <w:sz w:val="18"/>
              </w:rPr>
              <w:t>M3</w:t>
            </w:r>
          </w:p>
        </w:tc>
        <w:tc>
          <w:tcPr>
            <w:tcW w:type="dxa" w:w="1170"/>
          </w:tcPr>
          <w:p>
            <w:pPr>
              <w:spacing w:line="240" w:lineRule="auto" w:after="20" w:before="20"/>
              <w:jc w:val="right"/>
            </w:pPr>
            <w:r/>
            <w:r>
              <w:rPr>
                <w:rFonts w:ascii="Times New Roman" w:hAnsi="Times New Roman"/>
                <w:sz w:val="18"/>
              </w:rPr>
              <w:t>137.99</w:t>
            </w:r>
          </w:p>
        </w:tc>
        <w:tc>
          <w:tcPr>
            <w:tcW w:type="dxa" w:w="1170"/>
          </w:tcPr>
          <w:p>
            <w:pPr>
              <w:spacing w:line="240" w:lineRule="auto" w:after="20" w:before="20"/>
              <w:jc w:val="right"/>
            </w:pPr>
            <w:r/>
            <w:r>
              <w:rPr>
                <w:rFonts w:ascii="Times New Roman" w:hAnsi="Times New Roman"/>
                <w:sz w:val="18"/>
              </w:rPr>
              <w:t>978.03</w:t>
            </w:r>
          </w:p>
        </w:tc>
        <w:tc>
          <w:tcPr>
            <w:tcW w:type="dxa" w:w="1170"/>
          </w:tcPr>
          <w:p>
            <w:pPr>
              <w:spacing w:line="240" w:lineRule="auto" w:after="20" w:before="20"/>
              <w:jc w:val="right"/>
            </w:pPr>
            <w:r/>
            <w:r>
              <w:rPr>
                <w:rFonts w:ascii="Times New Roman" w:hAnsi="Times New Roman"/>
                <w:sz w:val="18"/>
              </w:rPr>
              <w:t>39.12</w:t>
            </w:r>
          </w:p>
        </w:tc>
        <w:tc>
          <w:tcPr>
            <w:tcW w:type="dxa" w:w="1170"/>
          </w:tcPr>
          <w:p>
            <w:pPr>
              <w:spacing w:line="240" w:lineRule="auto" w:after="20" w:before="20"/>
              <w:jc w:val="right"/>
            </w:pPr>
            <w:r/>
            <w:r>
              <w:rPr>
                <w:rFonts w:ascii="Times New Roman" w:hAnsi="Times New Roman"/>
                <w:sz w:val="18"/>
              </w:rPr>
              <w:t>44.82</w:t>
            </w:r>
          </w:p>
        </w:tc>
        <w:tc>
          <w:tcPr>
            <w:tcW w:type="dxa" w:w="1170"/>
          </w:tcPr>
          <w:p>
            <w:pPr>
              <w:spacing w:line="240" w:lineRule="auto" w:after="20" w:before="20"/>
              <w:jc w:val="right"/>
            </w:pPr>
            <w:r/>
            <w:r>
              <w:rPr>
                <w:rFonts w:ascii="Times New Roman" w:hAnsi="Times New Roman"/>
                <w:sz w:val="18"/>
              </w:rPr>
              <w:t>93.18</w:t>
            </w:r>
          </w:p>
        </w:tc>
        <w:tc>
          <w:tcPr>
            <w:tcW w:type="dxa" w:w="1170"/>
          </w:tcPr>
          <w:p>
            <w:pPr>
              <w:spacing w:line="240" w:lineRule="auto" w:after="20" w:before="20"/>
              <w:jc w:val="right"/>
            </w:pPr>
            <w:r/>
            <w:r>
              <w:rPr>
                <w:rFonts w:ascii="Times New Roman" w:hAnsi="Times New Roman"/>
                <w:sz w:val="18"/>
              </w:rPr>
              <w:t>67.5</w:t>
            </w:r>
          </w:p>
        </w:tc>
      </w:tr>
      <w:tr>
        <w:tc>
          <w:tcPr>
            <w:tcW w:type="dxa" w:w="1170"/>
          </w:tcPr>
          <w:p>
            <w:pPr>
              <w:spacing w:line="240" w:lineRule="auto" w:after="20" w:before="20"/>
              <w:jc w:val="left"/>
            </w:pPr>
            <w:r/>
            <w:r>
              <w:rPr>
                <w:rFonts w:ascii="Times New Roman" w:hAnsi="Times New Roman"/>
                <w:sz w:val="18"/>
              </w:rPr>
              <w:t>M3-R-03</w:t>
            </w:r>
          </w:p>
        </w:tc>
        <w:tc>
          <w:tcPr>
            <w:tcW w:type="dxa" w:w="1170"/>
          </w:tcPr>
          <w:p>
            <w:pPr>
              <w:spacing w:line="240" w:lineRule="auto" w:after="20" w:before="20"/>
              <w:jc w:val="right"/>
            </w:pPr>
            <w:r/>
            <w:r>
              <w:rPr>
                <w:rFonts w:ascii="Times New Roman" w:hAnsi="Times New Roman"/>
                <w:sz w:val="18"/>
              </w:rPr>
              <w:t>M3</w:t>
            </w:r>
          </w:p>
        </w:tc>
        <w:tc>
          <w:tcPr>
            <w:tcW w:type="dxa" w:w="1170"/>
          </w:tcPr>
          <w:p>
            <w:pPr>
              <w:spacing w:line="240" w:lineRule="auto" w:after="20" w:before="20"/>
              <w:jc w:val="right"/>
            </w:pPr>
            <w:r/>
            <w:r>
              <w:rPr>
                <w:rFonts w:ascii="Times New Roman" w:hAnsi="Times New Roman"/>
                <w:sz w:val="18"/>
              </w:rPr>
              <w:t>137.5</w:t>
            </w:r>
          </w:p>
        </w:tc>
        <w:tc>
          <w:tcPr>
            <w:tcW w:type="dxa" w:w="1170"/>
          </w:tcPr>
          <w:p>
            <w:pPr>
              <w:spacing w:line="240" w:lineRule="auto" w:after="20" w:before="20"/>
              <w:jc w:val="right"/>
            </w:pPr>
            <w:r/>
            <w:r>
              <w:rPr>
                <w:rFonts w:ascii="Times New Roman" w:hAnsi="Times New Roman"/>
                <w:sz w:val="18"/>
              </w:rPr>
              <w:t>985</w:t>
            </w:r>
          </w:p>
        </w:tc>
        <w:tc>
          <w:tcPr>
            <w:tcW w:type="dxa" w:w="1170"/>
          </w:tcPr>
          <w:p>
            <w:pPr>
              <w:spacing w:line="240" w:lineRule="auto" w:after="20" w:before="20"/>
              <w:jc w:val="right"/>
            </w:pPr>
            <w:r/>
            <w:r>
              <w:rPr>
                <w:rFonts w:ascii="Times New Roman" w:hAnsi="Times New Roman"/>
                <w:sz w:val="18"/>
              </w:rPr>
              <w:t>59.1</w:t>
            </w:r>
          </w:p>
        </w:tc>
        <w:tc>
          <w:tcPr>
            <w:tcW w:type="dxa" w:w="1170"/>
          </w:tcPr>
          <w:p>
            <w:pPr>
              <w:spacing w:line="240" w:lineRule="auto" w:after="20" w:before="20"/>
              <w:jc w:val="right"/>
            </w:pPr>
            <w:r/>
            <w:r>
              <w:rPr>
                <w:rFonts w:ascii="Times New Roman" w:hAnsi="Times New Roman"/>
                <w:sz w:val="18"/>
              </w:rPr>
              <w:t>62.91</w:t>
            </w:r>
          </w:p>
        </w:tc>
        <w:tc>
          <w:tcPr>
            <w:tcW w:type="dxa" w:w="1170"/>
          </w:tcPr>
          <w:p>
            <w:pPr>
              <w:spacing w:line="240" w:lineRule="auto" w:after="20" w:before="20"/>
              <w:jc w:val="right"/>
            </w:pPr>
            <w:r/>
            <w:r>
              <w:rPr>
                <w:rFonts w:ascii="Times New Roman" w:hAnsi="Times New Roman"/>
                <w:sz w:val="18"/>
              </w:rPr>
              <w:t>74.59</w:t>
            </w:r>
          </w:p>
        </w:tc>
        <w:tc>
          <w:tcPr>
            <w:tcW w:type="dxa" w:w="1170"/>
          </w:tcPr>
          <w:p>
            <w:pPr>
              <w:spacing w:line="240" w:lineRule="auto" w:after="20" w:before="20"/>
              <w:jc w:val="right"/>
            </w:pPr>
            <w:r/>
            <w:r>
              <w:rPr>
                <w:rFonts w:ascii="Times New Roman" w:hAnsi="Times New Roman"/>
                <w:sz w:val="18"/>
              </w:rPr>
              <w:t>54.2</w:t>
            </w:r>
          </w:p>
        </w:tc>
      </w:tr>
      <w:tr>
        <w:tc>
          <w:tcPr>
            <w:tcW w:type="dxa" w:w="1170"/>
          </w:tcPr>
          <w:p>
            <w:pPr>
              <w:spacing w:line="240" w:lineRule="auto" w:after="20" w:before="20"/>
              <w:jc w:val="left"/>
            </w:pPr>
            <w:r/>
            <w:r>
              <w:rPr>
                <w:rFonts w:ascii="Times New Roman" w:hAnsi="Times New Roman"/>
                <w:sz w:val="18"/>
              </w:rPr>
              <w:t>M3-R-04</w:t>
            </w:r>
          </w:p>
        </w:tc>
        <w:tc>
          <w:tcPr>
            <w:tcW w:type="dxa" w:w="1170"/>
          </w:tcPr>
          <w:p>
            <w:pPr>
              <w:spacing w:line="240" w:lineRule="auto" w:after="20" w:before="20"/>
              <w:jc w:val="right"/>
            </w:pPr>
            <w:r/>
            <w:r>
              <w:rPr>
                <w:rFonts w:ascii="Times New Roman" w:hAnsi="Times New Roman"/>
                <w:sz w:val="18"/>
              </w:rPr>
              <w:t>M3</w:t>
            </w:r>
          </w:p>
        </w:tc>
        <w:tc>
          <w:tcPr>
            <w:tcW w:type="dxa" w:w="1170"/>
          </w:tcPr>
          <w:p>
            <w:pPr>
              <w:spacing w:line="240" w:lineRule="auto" w:after="20" w:before="20"/>
              <w:jc w:val="right"/>
            </w:pPr>
            <w:r/>
            <w:r>
              <w:rPr>
                <w:rFonts w:ascii="Times New Roman" w:hAnsi="Times New Roman"/>
                <w:sz w:val="18"/>
              </w:rPr>
              <w:t>211.67</w:t>
            </w:r>
          </w:p>
        </w:tc>
        <w:tc>
          <w:tcPr>
            <w:tcW w:type="dxa" w:w="1170"/>
          </w:tcPr>
          <w:p>
            <w:pPr>
              <w:spacing w:line="240" w:lineRule="auto" w:after="20" w:before="20"/>
              <w:jc w:val="right"/>
            </w:pPr>
            <w:r/>
            <w:r>
              <w:rPr>
                <w:rFonts w:ascii="Times New Roman" w:hAnsi="Times New Roman"/>
                <w:sz w:val="18"/>
              </w:rPr>
              <w:t>983.33</w:t>
            </w:r>
          </w:p>
        </w:tc>
        <w:tc>
          <w:tcPr>
            <w:tcW w:type="dxa" w:w="1170"/>
          </w:tcPr>
          <w:p>
            <w:pPr>
              <w:spacing w:line="240" w:lineRule="auto" w:after="20" w:before="20"/>
              <w:jc w:val="right"/>
            </w:pPr>
            <w:r/>
            <w:r>
              <w:rPr>
                <w:rFonts w:ascii="Times New Roman" w:hAnsi="Times New Roman"/>
                <w:sz w:val="18"/>
              </w:rPr>
              <w:t>49.17</w:t>
            </w:r>
          </w:p>
        </w:tc>
        <w:tc>
          <w:tcPr>
            <w:tcW w:type="dxa" w:w="1170"/>
          </w:tcPr>
          <w:p>
            <w:pPr>
              <w:spacing w:line="240" w:lineRule="auto" w:after="20" w:before="20"/>
              <w:jc w:val="right"/>
            </w:pPr>
            <w:r/>
            <w:r>
              <w:rPr>
                <w:rFonts w:ascii="Times New Roman" w:hAnsi="Times New Roman"/>
                <w:sz w:val="18"/>
              </w:rPr>
              <w:t>52.8</w:t>
            </w:r>
          </w:p>
        </w:tc>
        <w:tc>
          <w:tcPr>
            <w:tcW w:type="dxa" w:w="1170"/>
          </w:tcPr>
          <w:p>
            <w:pPr>
              <w:spacing w:line="240" w:lineRule="auto" w:after="20" w:before="20"/>
              <w:jc w:val="right"/>
            </w:pPr>
            <w:r/>
            <w:r>
              <w:rPr>
                <w:rFonts w:ascii="Times New Roman" w:hAnsi="Times New Roman"/>
                <w:sz w:val="18"/>
              </w:rPr>
              <w:t>158.87</w:t>
            </w:r>
          </w:p>
        </w:tc>
        <w:tc>
          <w:tcPr>
            <w:tcW w:type="dxa" w:w="1170"/>
          </w:tcPr>
          <w:p>
            <w:pPr>
              <w:spacing w:line="240" w:lineRule="auto" w:after="20" w:before="20"/>
              <w:jc w:val="right"/>
            </w:pPr>
            <w:r/>
            <w:r>
              <w:rPr>
                <w:rFonts w:ascii="Times New Roman" w:hAnsi="Times New Roman"/>
                <w:sz w:val="18"/>
              </w:rPr>
              <w:t>75.1</w:t>
            </w:r>
          </w:p>
        </w:tc>
      </w:tr>
      <w:tr>
        <w:tc>
          <w:tcPr>
            <w:tcW w:type="dxa" w:w="1170"/>
          </w:tcPr>
          <w:p>
            <w:pPr>
              <w:spacing w:line="240" w:lineRule="auto" w:after="20" w:before="20"/>
              <w:jc w:val="left"/>
            </w:pPr>
            <w:r/>
            <w:r>
              <w:rPr>
                <w:rFonts w:ascii="Times New Roman" w:hAnsi="Times New Roman"/>
                <w:sz w:val="18"/>
              </w:rPr>
              <w:t>M3-R-05</w:t>
            </w:r>
          </w:p>
        </w:tc>
        <w:tc>
          <w:tcPr>
            <w:tcW w:type="dxa" w:w="1170"/>
          </w:tcPr>
          <w:p>
            <w:pPr>
              <w:spacing w:line="240" w:lineRule="auto" w:after="20" w:before="20"/>
              <w:jc w:val="right"/>
            </w:pPr>
            <w:r/>
            <w:r>
              <w:rPr>
                <w:rFonts w:ascii="Times New Roman" w:hAnsi="Times New Roman"/>
                <w:sz w:val="18"/>
              </w:rPr>
              <w:t>M3</w:t>
            </w:r>
          </w:p>
        </w:tc>
        <w:tc>
          <w:tcPr>
            <w:tcW w:type="dxa" w:w="1170"/>
          </w:tcPr>
          <w:p>
            <w:pPr>
              <w:spacing w:line="240" w:lineRule="auto" w:after="20" w:before="20"/>
              <w:jc w:val="right"/>
            </w:pPr>
            <w:r/>
            <w:r>
              <w:rPr>
                <w:rFonts w:ascii="Times New Roman" w:hAnsi="Times New Roman"/>
                <w:sz w:val="18"/>
              </w:rPr>
              <w:t>140</w:t>
            </w:r>
          </w:p>
        </w:tc>
        <w:tc>
          <w:tcPr>
            <w:tcW w:type="dxa" w:w="1170"/>
          </w:tcPr>
          <w:p>
            <w:pPr>
              <w:spacing w:line="240" w:lineRule="auto" w:after="20" w:before="20"/>
              <w:jc w:val="right"/>
            </w:pPr>
            <w:r/>
            <w:r>
              <w:rPr>
                <w:rFonts w:ascii="Times New Roman" w:hAnsi="Times New Roman"/>
                <w:sz w:val="18"/>
              </w:rPr>
              <w:t>977</w:t>
            </w:r>
          </w:p>
        </w:tc>
        <w:tc>
          <w:tcPr>
            <w:tcW w:type="dxa" w:w="1170"/>
          </w:tcPr>
          <w:p>
            <w:pPr>
              <w:spacing w:line="240" w:lineRule="auto" w:after="20" w:before="20"/>
              <w:jc w:val="right"/>
            </w:pPr>
            <w:r/>
            <w:r>
              <w:rPr>
                <w:rFonts w:ascii="Times New Roman" w:hAnsi="Times New Roman"/>
                <w:sz w:val="18"/>
              </w:rPr>
              <w:t>68.39</w:t>
            </w:r>
          </w:p>
        </w:tc>
        <w:tc>
          <w:tcPr>
            <w:tcW w:type="dxa" w:w="1170"/>
          </w:tcPr>
          <w:p>
            <w:pPr>
              <w:spacing w:line="240" w:lineRule="auto" w:after="20" w:before="20"/>
              <w:jc w:val="right"/>
            </w:pPr>
            <w:r/>
            <w:r>
              <w:rPr>
                <w:rFonts w:ascii="Times New Roman" w:hAnsi="Times New Roman"/>
                <w:sz w:val="18"/>
              </w:rPr>
              <w:t>71.38</w:t>
            </w:r>
          </w:p>
        </w:tc>
        <w:tc>
          <w:tcPr>
            <w:tcW w:type="dxa" w:w="1170"/>
          </w:tcPr>
          <w:p>
            <w:pPr>
              <w:spacing w:line="240" w:lineRule="auto" w:after="20" w:before="20"/>
              <w:jc w:val="right"/>
            </w:pPr>
            <w:r/>
            <w:r>
              <w:rPr>
                <w:rFonts w:ascii="Times New Roman" w:hAnsi="Times New Roman"/>
                <w:sz w:val="18"/>
              </w:rPr>
              <w:t>68.62</w:t>
            </w:r>
          </w:p>
        </w:tc>
        <w:tc>
          <w:tcPr>
            <w:tcW w:type="dxa" w:w="1170"/>
          </w:tcPr>
          <w:p>
            <w:pPr>
              <w:spacing w:line="240" w:lineRule="auto" w:after="20" w:before="20"/>
              <w:jc w:val="right"/>
            </w:pPr>
            <w:r/>
            <w:r>
              <w:rPr>
                <w:rFonts w:ascii="Times New Roman" w:hAnsi="Times New Roman"/>
                <w:sz w:val="18"/>
              </w:rPr>
              <w:t>49</w:t>
            </w:r>
          </w:p>
        </w:tc>
      </w:tr>
      <w:tr>
        <w:tc>
          <w:tcPr>
            <w:tcW w:type="dxa" w:w="1170"/>
          </w:tcPr>
          <w:p>
            <w:pPr>
              <w:spacing w:line="240" w:lineRule="auto" w:after="20" w:before="20"/>
              <w:jc w:val="left"/>
            </w:pPr>
            <w:r/>
            <w:r>
              <w:rPr>
                <w:rFonts w:ascii="Times New Roman" w:hAnsi="Times New Roman"/>
                <w:sz w:val="18"/>
              </w:rPr>
              <w:t>M4-R-01</w:t>
            </w:r>
          </w:p>
        </w:tc>
        <w:tc>
          <w:tcPr>
            <w:tcW w:type="dxa" w:w="1170"/>
          </w:tcPr>
          <w:p>
            <w:pPr>
              <w:spacing w:line="240" w:lineRule="auto" w:after="20" w:before="20"/>
              <w:jc w:val="right"/>
            </w:pPr>
            <w:r/>
            <w:r>
              <w:rPr>
                <w:rFonts w:ascii="Times New Roman" w:hAnsi="Times New Roman"/>
                <w:sz w:val="18"/>
              </w:rPr>
              <w:t>M4</w:t>
            </w:r>
          </w:p>
        </w:tc>
        <w:tc>
          <w:tcPr>
            <w:tcW w:type="dxa" w:w="1170"/>
          </w:tcPr>
          <w:p>
            <w:pPr>
              <w:spacing w:line="240" w:lineRule="auto" w:after="20" w:before="20"/>
              <w:jc w:val="right"/>
            </w:pPr>
            <w:r/>
            <w:r>
              <w:rPr>
                <w:rFonts w:ascii="Times New Roman" w:hAnsi="Times New Roman"/>
                <w:sz w:val="18"/>
              </w:rPr>
              <w:t>120.58</w:t>
            </w:r>
          </w:p>
        </w:tc>
        <w:tc>
          <w:tcPr>
            <w:tcW w:type="dxa" w:w="1170"/>
          </w:tcPr>
          <w:p>
            <w:pPr>
              <w:spacing w:line="240" w:lineRule="auto" w:after="20" w:before="20"/>
              <w:jc w:val="right"/>
            </w:pPr>
            <w:r/>
            <w:r>
              <w:rPr>
                <w:rFonts w:ascii="Times New Roman" w:hAnsi="Times New Roman"/>
                <w:sz w:val="18"/>
              </w:rPr>
              <w:t>925.78</w:t>
            </w:r>
          </w:p>
        </w:tc>
        <w:tc>
          <w:tcPr>
            <w:tcW w:type="dxa" w:w="1170"/>
          </w:tcPr>
          <w:p>
            <w:pPr>
              <w:spacing w:line="240" w:lineRule="auto" w:after="20" w:before="20"/>
              <w:jc w:val="right"/>
            </w:pPr>
            <w:r/>
            <w:r>
              <w:rPr>
                <w:rFonts w:ascii="Times New Roman" w:hAnsi="Times New Roman"/>
                <w:sz w:val="18"/>
              </w:rPr>
              <w:t>46.29</w:t>
            </w:r>
          </w:p>
        </w:tc>
        <w:tc>
          <w:tcPr>
            <w:tcW w:type="dxa" w:w="1170"/>
          </w:tcPr>
          <w:p>
            <w:pPr>
              <w:spacing w:line="240" w:lineRule="auto" w:after="20" w:before="20"/>
              <w:jc w:val="right"/>
            </w:pPr>
            <w:r/>
            <w:r>
              <w:rPr>
                <w:rFonts w:ascii="Times New Roman" w:hAnsi="Times New Roman"/>
                <w:sz w:val="18"/>
              </w:rPr>
              <w:t>55.29</w:t>
            </w:r>
          </w:p>
        </w:tc>
        <w:tc>
          <w:tcPr>
            <w:tcW w:type="dxa" w:w="1170"/>
          </w:tcPr>
          <w:p>
            <w:pPr>
              <w:spacing w:line="240" w:lineRule="auto" w:after="20" w:before="20"/>
              <w:jc w:val="right"/>
            </w:pPr>
            <w:r/>
            <w:r>
              <w:rPr>
                <w:rFonts w:ascii="Times New Roman" w:hAnsi="Times New Roman"/>
                <w:sz w:val="18"/>
              </w:rPr>
              <w:t>65.29</w:t>
            </w:r>
          </w:p>
        </w:tc>
        <w:tc>
          <w:tcPr>
            <w:tcW w:type="dxa" w:w="1170"/>
          </w:tcPr>
          <w:p>
            <w:pPr>
              <w:spacing w:line="240" w:lineRule="auto" w:after="20" w:before="20"/>
              <w:jc w:val="right"/>
            </w:pPr>
            <w:r/>
            <w:r>
              <w:rPr>
                <w:rFonts w:ascii="Times New Roman" w:hAnsi="Times New Roman"/>
                <w:sz w:val="18"/>
              </w:rPr>
              <w:t>54.1</w:t>
            </w:r>
          </w:p>
        </w:tc>
      </w:tr>
      <w:tr>
        <w:tc>
          <w:tcPr>
            <w:tcW w:type="dxa" w:w="1170"/>
          </w:tcPr>
          <w:p>
            <w:pPr>
              <w:spacing w:line="240" w:lineRule="auto" w:after="20" w:before="20"/>
              <w:jc w:val="left"/>
            </w:pPr>
            <w:r/>
            <w:r>
              <w:rPr>
                <w:rFonts w:ascii="Times New Roman" w:hAnsi="Times New Roman"/>
                <w:sz w:val="18"/>
              </w:rPr>
              <w:t>M4-R-02</w:t>
            </w:r>
          </w:p>
        </w:tc>
        <w:tc>
          <w:tcPr>
            <w:tcW w:type="dxa" w:w="1170"/>
          </w:tcPr>
          <w:p>
            <w:pPr>
              <w:spacing w:line="240" w:lineRule="auto" w:after="20" w:before="20"/>
              <w:jc w:val="right"/>
            </w:pPr>
            <w:r/>
            <w:r>
              <w:rPr>
                <w:rFonts w:ascii="Times New Roman" w:hAnsi="Times New Roman"/>
                <w:sz w:val="18"/>
              </w:rPr>
              <w:t>M4</w:t>
            </w:r>
          </w:p>
        </w:tc>
        <w:tc>
          <w:tcPr>
            <w:tcW w:type="dxa" w:w="1170"/>
          </w:tcPr>
          <w:p>
            <w:pPr>
              <w:spacing w:line="240" w:lineRule="auto" w:after="20" w:before="20"/>
              <w:jc w:val="right"/>
            </w:pPr>
            <w:r/>
            <w:r>
              <w:rPr>
                <w:rFonts w:ascii="Times New Roman" w:hAnsi="Times New Roman"/>
                <w:sz w:val="18"/>
              </w:rPr>
              <w:t>145</w:t>
            </w:r>
          </w:p>
        </w:tc>
        <w:tc>
          <w:tcPr>
            <w:tcW w:type="dxa" w:w="1170"/>
          </w:tcPr>
          <w:p>
            <w:pPr>
              <w:spacing w:line="240" w:lineRule="auto" w:after="20" w:before="20"/>
              <w:jc w:val="right"/>
            </w:pPr>
            <w:r/>
            <w:r>
              <w:rPr>
                <w:rFonts w:ascii="Times New Roman" w:hAnsi="Times New Roman"/>
                <w:sz w:val="18"/>
              </w:rPr>
              <w:t>854</w:t>
            </w:r>
          </w:p>
        </w:tc>
        <w:tc>
          <w:tcPr>
            <w:tcW w:type="dxa" w:w="1170"/>
          </w:tcPr>
          <w:p>
            <w:pPr>
              <w:spacing w:line="240" w:lineRule="auto" w:after="20" w:before="20"/>
              <w:jc w:val="right"/>
            </w:pPr>
            <w:r/>
            <w:r>
              <w:rPr>
                <w:rFonts w:ascii="Times New Roman" w:hAnsi="Times New Roman"/>
                <w:sz w:val="18"/>
              </w:rPr>
              <w:t>51.24</w:t>
            </w:r>
          </w:p>
        </w:tc>
        <w:tc>
          <w:tcPr>
            <w:tcW w:type="dxa" w:w="1170"/>
          </w:tcPr>
          <w:p>
            <w:pPr>
              <w:spacing w:line="240" w:lineRule="auto" w:after="20" w:before="20"/>
              <w:jc w:val="right"/>
            </w:pPr>
            <w:r/>
            <w:r>
              <w:rPr>
                <w:rFonts w:ascii="Times New Roman" w:hAnsi="Times New Roman"/>
                <w:sz w:val="18"/>
              </w:rPr>
              <w:t>57.24</w:t>
            </w:r>
          </w:p>
        </w:tc>
        <w:tc>
          <w:tcPr>
            <w:tcW w:type="dxa" w:w="1170"/>
          </w:tcPr>
          <w:p>
            <w:pPr>
              <w:spacing w:line="240" w:lineRule="auto" w:after="20" w:before="20"/>
              <w:jc w:val="right"/>
            </w:pPr>
            <w:r/>
            <w:r>
              <w:rPr>
                <w:rFonts w:ascii="Times New Roman" w:hAnsi="Times New Roman"/>
                <w:sz w:val="18"/>
              </w:rPr>
              <w:t>87.76</w:t>
            </w:r>
          </w:p>
        </w:tc>
        <w:tc>
          <w:tcPr>
            <w:tcW w:type="dxa" w:w="1170"/>
          </w:tcPr>
          <w:p>
            <w:pPr>
              <w:spacing w:line="240" w:lineRule="auto" w:after="20" w:before="20"/>
              <w:jc w:val="right"/>
            </w:pPr>
            <w:r/>
            <w:r>
              <w:rPr>
                <w:rFonts w:ascii="Times New Roman" w:hAnsi="Times New Roman"/>
                <w:sz w:val="18"/>
              </w:rPr>
              <w:t>60.5</w:t>
            </w:r>
          </w:p>
        </w:tc>
      </w:tr>
      <w:tr>
        <w:tc>
          <w:tcPr>
            <w:tcW w:type="dxa" w:w="1170"/>
          </w:tcPr>
          <w:p>
            <w:pPr>
              <w:spacing w:line="240" w:lineRule="auto" w:after="20" w:before="20"/>
              <w:jc w:val="left"/>
            </w:pPr>
            <w:r/>
            <w:r>
              <w:rPr>
                <w:rFonts w:ascii="Times New Roman" w:hAnsi="Times New Roman"/>
                <w:sz w:val="18"/>
              </w:rPr>
              <w:t>M4-R-03</w:t>
            </w:r>
          </w:p>
        </w:tc>
        <w:tc>
          <w:tcPr>
            <w:tcW w:type="dxa" w:w="1170"/>
          </w:tcPr>
          <w:p>
            <w:pPr>
              <w:spacing w:line="240" w:lineRule="auto" w:after="20" w:before="20"/>
              <w:jc w:val="right"/>
            </w:pPr>
            <w:r/>
            <w:r>
              <w:rPr>
                <w:rFonts w:ascii="Times New Roman" w:hAnsi="Times New Roman"/>
                <w:sz w:val="18"/>
              </w:rPr>
              <w:t>M4</w:t>
            </w:r>
          </w:p>
        </w:tc>
        <w:tc>
          <w:tcPr>
            <w:tcW w:type="dxa" w:w="1170"/>
          </w:tcPr>
          <w:p>
            <w:pPr>
              <w:spacing w:line="240" w:lineRule="auto" w:after="20" w:before="20"/>
              <w:jc w:val="right"/>
            </w:pPr>
            <w:r/>
            <w:r>
              <w:rPr>
                <w:rFonts w:ascii="Times New Roman" w:hAnsi="Times New Roman"/>
                <w:sz w:val="18"/>
              </w:rPr>
              <w:t>103</w:t>
            </w:r>
          </w:p>
        </w:tc>
        <w:tc>
          <w:tcPr>
            <w:tcW w:type="dxa" w:w="1170"/>
          </w:tcPr>
          <w:p>
            <w:pPr>
              <w:spacing w:line="240" w:lineRule="auto" w:after="20" w:before="20"/>
              <w:jc w:val="right"/>
            </w:pPr>
            <w:r/>
            <w:r>
              <w:rPr>
                <w:rFonts w:ascii="Times New Roman" w:hAnsi="Times New Roman"/>
                <w:sz w:val="18"/>
              </w:rPr>
              <w:t>776</w:t>
            </w:r>
          </w:p>
        </w:tc>
        <w:tc>
          <w:tcPr>
            <w:tcW w:type="dxa" w:w="1170"/>
          </w:tcPr>
          <w:p>
            <w:pPr>
              <w:spacing w:line="240" w:lineRule="auto" w:after="20" w:before="20"/>
              <w:jc w:val="right"/>
            </w:pPr>
            <w:r/>
            <w:r>
              <w:rPr>
                <w:rFonts w:ascii="Times New Roman" w:hAnsi="Times New Roman"/>
                <w:sz w:val="18"/>
              </w:rPr>
              <w:t>62.08</w:t>
            </w:r>
          </w:p>
        </w:tc>
        <w:tc>
          <w:tcPr>
            <w:tcW w:type="dxa" w:w="1170"/>
          </w:tcPr>
          <w:p>
            <w:pPr>
              <w:spacing w:line="240" w:lineRule="auto" w:after="20" w:before="20"/>
              <w:jc w:val="right"/>
            </w:pPr>
            <w:r/>
            <w:r>
              <w:rPr>
                <w:rFonts w:ascii="Times New Roman" w:hAnsi="Times New Roman"/>
                <w:sz w:val="18"/>
              </w:rPr>
              <w:t>64.96</w:t>
            </w:r>
          </w:p>
        </w:tc>
        <w:tc>
          <w:tcPr>
            <w:tcW w:type="dxa" w:w="1170"/>
          </w:tcPr>
          <w:p>
            <w:pPr>
              <w:spacing w:line="240" w:lineRule="auto" w:after="20" w:before="20"/>
              <w:jc w:val="right"/>
            </w:pPr>
            <w:r/>
            <w:r>
              <w:rPr>
                <w:rFonts w:ascii="Times New Roman" w:hAnsi="Times New Roman"/>
                <w:sz w:val="18"/>
              </w:rPr>
              <w:t>38.04</w:t>
            </w:r>
          </w:p>
        </w:tc>
        <w:tc>
          <w:tcPr>
            <w:tcW w:type="dxa" w:w="1170"/>
          </w:tcPr>
          <w:p>
            <w:pPr>
              <w:spacing w:line="240" w:lineRule="auto" w:after="20" w:before="20"/>
              <w:jc w:val="right"/>
            </w:pPr>
            <w:r/>
            <w:r>
              <w:rPr>
                <w:rFonts w:ascii="Times New Roman" w:hAnsi="Times New Roman"/>
                <w:sz w:val="18"/>
              </w:rPr>
              <w:t>36.9</w:t>
            </w:r>
          </w:p>
        </w:tc>
      </w:tr>
      <w:tr>
        <w:tc>
          <w:tcPr>
            <w:tcW w:type="dxa" w:w="1170"/>
          </w:tcPr>
          <w:p>
            <w:pPr>
              <w:spacing w:line="240" w:lineRule="auto" w:after="20" w:before="20"/>
              <w:jc w:val="left"/>
            </w:pPr>
            <w:r/>
            <w:r>
              <w:rPr>
                <w:rFonts w:ascii="Times New Roman" w:hAnsi="Times New Roman"/>
                <w:sz w:val="18"/>
              </w:rPr>
              <w:t>M4-R-04</w:t>
            </w:r>
          </w:p>
        </w:tc>
        <w:tc>
          <w:tcPr>
            <w:tcW w:type="dxa" w:w="1170"/>
          </w:tcPr>
          <w:p>
            <w:pPr>
              <w:spacing w:line="240" w:lineRule="auto" w:after="20" w:before="20"/>
              <w:jc w:val="right"/>
            </w:pPr>
            <w:r/>
            <w:r>
              <w:rPr>
                <w:rFonts w:ascii="Times New Roman" w:hAnsi="Times New Roman"/>
                <w:sz w:val="18"/>
              </w:rPr>
              <w:t>M4</w:t>
            </w:r>
          </w:p>
        </w:tc>
        <w:tc>
          <w:tcPr>
            <w:tcW w:type="dxa" w:w="1170"/>
          </w:tcPr>
          <w:p>
            <w:pPr>
              <w:spacing w:line="240" w:lineRule="auto" w:after="20" w:before="20"/>
              <w:jc w:val="right"/>
            </w:pPr>
            <w:r/>
            <w:r>
              <w:rPr>
                <w:rFonts w:ascii="Times New Roman" w:hAnsi="Times New Roman"/>
                <w:sz w:val="18"/>
              </w:rPr>
              <w:t>100</w:t>
            </w:r>
          </w:p>
        </w:tc>
        <w:tc>
          <w:tcPr>
            <w:tcW w:type="dxa" w:w="1170"/>
          </w:tcPr>
          <w:p>
            <w:pPr>
              <w:spacing w:line="240" w:lineRule="auto" w:after="20" w:before="20"/>
              <w:jc w:val="right"/>
            </w:pPr>
            <w:r/>
            <w:r>
              <w:rPr>
                <w:rFonts w:ascii="Times New Roman" w:hAnsi="Times New Roman"/>
                <w:sz w:val="18"/>
              </w:rPr>
              <w:t>640</w:t>
            </w:r>
          </w:p>
        </w:tc>
        <w:tc>
          <w:tcPr>
            <w:tcW w:type="dxa" w:w="1170"/>
          </w:tcPr>
          <w:p>
            <w:pPr>
              <w:spacing w:line="240" w:lineRule="auto" w:after="20" w:before="20"/>
              <w:jc w:val="right"/>
            </w:pPr>
            <w:r/>
            <w:r>
              <w:rPr>
                <w:rFonts w:ascii="Times New Roman" w:hAnsi="Times New Roman"/>
                <w:sz w:val="18"/>
              </w:rPr>
              <w:t>25.6</w:t>
            </w:r>
          </w:p>
        </w:tc>
        <w:tc>
          <w:tcPr>
            <w:tcW w:type="dxa" w:w="1170"/>
          </w:tcPr>
          <w:p>
            <w:pPr>
              <w:spacing w:line="240" w:lineRule="auto" w:after="20" w:before="20"/>
              <w:jc w:val="right"/>
            </w:pPr>
            <w:r/>
            <w:r>
              <w:rPr>
                <w:rFonts w:ascii="Times New Roman" w:hAnsi="Times New Roman"/>
                <w:sz w:val="18"/>
              </w:rPr>
              <w:t>37.41</w:t>
            </w:r>
          </w:p>
        </w:tc>
        <w:tc>
          <w:tcPr>
            <w:tcW w:type="dxa" w:w="1170"/>
          </w:tcPr>
          <w:p>
            <w:pPr>
              <w:spacing w:line="240" w:lineRule="auto" w:after="20" w:before="20"/>
              <w:jc w:val="right"/>
            </w:pPr>
            <w:r/>
            <w:r>
              <w:rPr>
                <w:rFonts w:ascii="Times New Roman" w:hAnsi="Times New Roman"/>
                <w:sz w:val="18"/>
              </w:rPr>
              <w:t>62.59</w:t>
            </w:r>
          </w:p>
        </w:tc>
        <w:tc>
          <w:tcPr>
            <w:tcW w:type="dxa" w:w="1170"/>
          </w:tcPr>
          <w:p>
            <w:pPr>
              <w:spacing w:line="240" w:lineRule="auto" w:after="20" w:before="20"/>
              <w:jc w:val="right"/>
            </w:pPr>
            <w:r/>
            <w:r>
              <w:rPr>
                <w:rFonts w:ascii="Times New Roman" w:hAnsi="Times New Roman"/>
                <w:sz w:val="18"/>
              </w:rPr>
              <w:t>62.6</w:t>
            </w:r>
          </w:p>
        </w:tc>
      </w:tr>
      <w:tr>
        <w:tc>
          <w:tcPr>
            <w:tcW w:type="dxa" w:w="1170"/>
          </w:tcPr>
          <w:p>
            <w:pPr>
              <w:spacing w:line="240" w:lineRule="auto" w:after="20" w:before="20"/>
              <w:jc w:val="left"/>
            </w:pPr>
            <w:r/>
            <w:r>
              <w:rPr>
                <w:rFonts w:ascii="Times New Roman" w:hAnsi="Times New Roman"/>
                <w:sz w:val="18"/>
              </w:rPr>
              <w:t>M4-R-05</w:t>
            </w:r>
          </w:p>
        </w:tc>
        <w:tc>
          <w:tcPr>
            <w:tcW w:type="dxa" w:w="1170"/>
          </w:tcPr>
          <w:p>
            <w:pPr>
              <w:spacing w:line="240" w:lineRule="auto" w:after="20" w:before="20"/>
              <w:jc w:val="right"/>
            </w:pPr>
            <w:r/>
            <w:r>
              <w:rPr>
                <w:rFonts w:ascii="Times New Roman" w:hAnsi="Times New Roman"/>
                <w:sz w:val="18"/>
              </w:rPr>
              <w:t>M4</w:t>
            </w:r>
          </w:p>
        </w:tc>
        <w:tc>
          <w:tcPr>
            <w:tcW w:type="dxa" w:w="1170"/>
          </w:tcPr>
          <w:p>
            <w:pPr>
              <w:spacing w:line="240" w:lineRule="auto" w:after="20" w:before="20"/>
              <w:jc w:val="right"/>
            </w:pPr>
            <w:r/>
            <w:r>
              <w:rPr>
                <w:rFonts w:ascii="Times New Roman" w:hAnsi="Times New Roman"/>
                <w:sz w:val="18"/>
              </w:rPr>
              <w:t>135</w:t>
            </w:r>
          </w:p>
        </w:tc>
        <w:tc>
          <w:tcPr>
            <w:tcW w:type="dxa" w:w="1170"/>
          </w:tcPr>
          <w:p>
            <w:pPr>
              <w:spacing w:line="240" w:lineRule="auto" w:after="20" w:before="20"/>
              <w:jc w:val="right"/>
            </w:pPr>
            <w:r/>
            <w:r>
              <w:rPr>
                <w:rFonts w:ascii="Times New Roman" w:hAnsi="Times New Roman"/>
                <w:sz w:val="18"/>
              </w:rPr>
              <w:t>884</w:t>
            </w:r>
          </w:p>
        </w:tc>
        <w:tc>
          <w:tcPr>
            <w:tcW w:type="dxa" w:w="1170"/>
          </w:tcPr>
          <w:p>
            <w:pPr>
              <w:spacing w:line="240" w:lineRule="auto" w:after="20" w:before="20"/>
              <w:jc w:val="right"/>
            </w:pPr>
            <w:r/>
            <w:r>
              <w:rPr>
                <w:rFonts w:ascii="Times New Roman" w:hAnsi="Times New Roman"/>
                <w:sz w:val="18"/>
              </w:rPr>
              <w:t>26.52</w:t>
            </w:r>
          </w:p>
        </w:tc>
        <w:tc>
          <w:tcPr>
            <w:tcW w:type="dxa" w:w="1170"/>
          </w:tcPr>
          <w:p>
            <w:pPr>
              <w:spacing w:line="240" w:lineRule="auto" w:after="20" w:before="20"/>
              <w:jc w:val="right"/>
            </w:pPr>
            <w:r/>
            <w:r>
              <w:rPr>
                <w:rFonts w:ascii="Times New Roman" w:hAnsi="Times New Roman"/>
                <w:sz w:val="18"/>
              </w:rPr>
              <w:t>29.68</w:t>
            </w:r>
          </w:p>
        </w:tc>
        <w:tc>
          <w:tcPr>
            <w:tcW w:type="dxa" w:w="1170"/>
          </w:tcPr>
          <w:p>
            <w:pPr>
              <w:spacing w:line="240" w:lineRule="auto" w:after="20" w:before="20"/>
              <w:jc w:val="right"/>
            </w:pPr>
            <w:r/>
            <w:r>
              <w:rPr>
                <w:rFonts w:ascii="Times New Roman" w:hAnsi="Times New Roman"/>
                <w:sz w:val="18"/>
              </w:rPr>
              <w:t>105.32</w:t>
            </w:r>
          </w:p>
        </w:tc>
        <w:tc>
          <w:tcPr>
            <w:tcW w:type="dxa" w:w="1170"/>
          </w:tcPr>
          <w:p>
            <w:pPr>
              <w:spacing w:line="240" w:lineRule="auto" w:after="20" w:before="20"/>
              <w:jc w:val="right"/>
            </w:pPr>
            <w:r/>
            <w:r>
              <w:rPr>
                <w:rFonts w:ascii="Times New Roman" w:hAnsi="Times New Roman"/>
                <w:sz w:val="18"/>
              </w:rPr>
              <w:t>78</w:t>
            </w:r>
          </w:p>
        </w:tc>
      </w:tr>
      <w:tr>
        <w:tc>
          <w:tcPr>
            <w:tcW w:type="dxa" w:w="1170"/>
          </w:tcPr>
          <w:p>
            <w:pPr>
              <w:spacing w:line="240" w:lineRule="auto" w:after="20" w:before="20"/>
              <w:jc w:val="left"/>
            </w:pPr>
            <w:r/>
            <w:r>
              <w:rPr>
                <w:rFonts w:ascii="Times New Roman" w:hAnsi="Times New Roman"/>
                <w:sz w:val="18"/>
              </w:rPr>
              <w:t>M5-R-01</w:t>
            </w:r>
          </w:p>
        </w:tc>
        <w:tc>
          <w:tcPr>
            <w:tcW w:type="dxa" w:w="1170"/>
          </w:tcPr>
          <w:p>
            <w:pPr>
              <w:spacing w:line="240" w:lineRule="auto" w:after="20" w:before="20"/>
              <w:jc w:val="right"/>
            </w:pPr>
            <w:r/>
            <w:r>
              <w:rPr>
                <w:rFonts w:ascii="Times New Roman" w:hAnsi="Times New Roman"/>
                <w:sz w:val="18"/>
              </w:rPr>
              <w:t>M5</w:t>
            </w:r>
          </w:p>
        </w:tc>
        <w:tc>
          <w:tcPr>
            <w:tcW w:type="dxa" w:w="1170"/>
          </w:tcPr>
          <w:p>
            <w:pPr>
              <w:spacing w:line="240" w:lineRule="auto" w:after="20" w:before="20"/>
              <w:jc w:val="right"/>
            </w:pPr>
            <w:r/>
            <w:r>
              <w:rPr>
                <w:rFonts w:ascii="Times New Roman" w:hAnsi="Times New Roman"/>
                <w:sz w:val="18"/>
              </w:rPr>
              <w:t>96</w:t>
            </w:r>
          </w:p>
        </w:tc>
        <w:tc>
          <w:tcPr>
            <w:tcW w:type="dxa" w:w="1170"/>
          </w:tcPr>
          <w:p>
            <w:pPr>
              <w:spacing w:line="240" w:lineRule="auto" w:after="20" w:before="20"/>
              <w:jc w:val="right"/>
            </w:pPr>
            <w:r/>
            <w:r>
              <w:rPr>
                <w:rFonts w:ascii="Times New Roman" w:hAnsi="Times New Roman"/>
                <w:sz w:val="18"/>
              </w:rPr>
              <w:t>659</w:t>
            </w:r>
          </w:p>
        </w:tc>
        <w:tc>
          <w:tcPr>
            <w:tcW w:type="dxa" w:w="1170"/>
          </w:tcPr>
          <w:p>
            <w:pPr>
              <w:spacing w:line="240" w:lineRule="auto" w:after="20" w:before="20"/>
              <w:jc w:val="right"/>
            </w:pPr>
            <w:r/>
            <w:r>
              <w:rPr>
                <w:rFonts w:ascii="Times New Roman" w:hAnsi="Times New Roman"/>
                <w:sz w:val="18"/>
              </w:rPr>
              <w:t>39.54</w:t>
            </w:r>
          </w:p>
        </w:tc>
        <w:tc>
          <w:tcPr>
            <w:tcW w:type="dxa" w:w="1170"/>
          </w:tcPr>
          <w:p>
            <w:pPr>
              <w:spacing w:line="240" w:lineRule="auto" w:after="20" w:before="20"/>
              <w:jc w:val="right"/>
            </w:pPr>
            <w:r/>
            <w:r>
              <w:rPr>
                <w:rFonts w:ascii="Times New Roman" w:hAnsi="Times New Roman"/>
                <w:sz w:val="18"/>
              </w:rPr>
              <w:t>42.98</w:t>
            </w:r>
          </w:p>
        </w:tc>
        <w:tc>
          <w:tcPr>
            <w:tcW w:type="dxa" w:w="1170"/>
          </w:tcPr>
          <w:p>
            <w:pPr>
              <w:spacing w:line="240" w:lineRule="auto" w:after="20" w:before="20"/>
              <w:jc w:val="right"/>
            </w:pPr>
            <w:r/>
            <w:r>
              <w:rPr>
                <w:rFonts w:ascii="Times New Roman" w:hAnsi="Times New Roman"/>
                <w:sz w:val="18"/>
              </w:rPr>
              <w:t>53.02</w:t>
            </w:r>
          </w:p>
        </w:tc>
        <w:tc>
          <w:tcPr>
            <w:tcW w:type="dxa" w:w="1170"/>
          </w:tcPr>
          <w:p>
            <w:pPr>
              <w:spacing w:line="240" w:lineRule="auto" w:after="20" w:before="20"/>
              <w:jc w:val="right"/>
            </w:pPr>
            <w:r/>
            <w:r>
              <w:rPr>
                <w:rFonts w:ascii="Times New Roman" w:hAnsi="Times New Roman"/>
                <w:sz w:val="18"/>
              </w:rPr>
              <w:t>55.2</w:t>
            </w:r>
          </w:p>
        </w:tc>
      </w:tr>
      <w:tr>
        <w:tc>
          <w:tcPr>
            <w:tcW w:type="dxa" w:w="1170"/>
          </w:tcPr>
          <w:p>
            <w:pPr>
              <w:spacing w:line="240" w:lineRule="auto" w:after="20" w:before="20"/>
              <w:jc w:val="left"/>
            </w:pPr>
            <w:r/>
            <w:r>
              <w:rPr>
                <w:rFonts w:ascii="Times New Roman" w:hAnsi="Times New Roman"/>
                <w:sz w:val="18"/>
              </w:rPr>
              <w:t>M5-R-02</w:t>
            </w:r>
          </w:p>
        </w:tc>
        <w:tc>
          <w:tcPr>
            <w:tcW w:type="dxa" w:w="1170"/>
          </w:tcPr>
          <w:p>
            <w:pPr>
              <w:spacing w:line="240" w:lineRule="auto" w:after="20" w:before="20"/>
              <w:jc w:val="right"/>
            </w:pPr>
            <w:r/>
            <w:r>
              <w:rPr>
                <w:rFonts w:ascii="Times New Roman" w:hAnsi="Times New Roman"/>
                <w:sz w:val="18"/>
              </w:rPr>
              <w:t>M5</w:t>
            </w:r>
          </w:p>
        </w:tc>
        <w:tc>
          <w:tcPr>
            <w:tcW w:type="dxa" w:w="1170"/>
          </w:tcPr>
          <w:p>
            <w:pPr>
              <w:spacing w:line="240" w:lineRule="auto" w:after="20" w:before="20"/>
              <w:jc w:val="right"/>
            </w:pPr>
            <w:r/>
            <w:r>
              <w:rPr>
                <w:rFonts w:ascii="Times New Roman" w:hAnsi="Times New Roman"/>
                <w:sz w:val="18"/>
              </w:rPr>
              <w:t>118.75</w:t>
            </w:r>
          </w:p>
        </w:tc>
        <w:tc>
          <w:tcPr>
            <w:tcW w:type="dxa" w:w="1170"/>
          </w:tcPr>
          <w:p>
            <w:pPr>
              <w:spacing w:line="240" w:lineRule="auto" w:after="20" w:before="20"/>
              <w:jc w:val="right"/>
            </w:pPr>
            <w:r/>
            <w:r>
              <w:rPr>
                <w:rFonts w:ascii="Times New Roman" w:hAnsi="Times New Roman"/>
                <w:sz w:val="18"/>
              </w:rPr>
              <w:t>883</w:t>
            </w:r>
          </w:p>
        </w:tc>
        <w:tc>
          <w:tcPr>
            <w:tcW w:type="dxa" w:w="1170"/>
          </w:tcPr>
          <w:p>
            <w:pPr>
              <w:spacing w:line="240" w:lineRule="auto" w:after="20" w:before="20"/>
              <w:jc w:val="right"/>
            </w:pPr>
            <w:r/>
            <w:r>
              <w:rPr>
                <w:rFonts w:ascii="Times New Roman" w:hAnsi="Times New Roman"/>
                <w:sz w:val="18"/>
              </w:rPr>
              <w:t>61.81</w:t>
            </w:r>
          </w:p>
        </w:tc>
        <w:tc>
          <w:tcPr>
            <w:tcW w:type="dxa" w:w="1170"/>
          </w:tcPr>
          <w:p>
            <w:pPr>
              <w:spacing w:line="240" w:lineRule="auto" w:after="20" w:before="20"/>
              <w:jc w:val="right"/>
            </w:pPr>
            <w:r/>
            <w:r>
              <w:rPr>
                <w:rFonts w:ascii="Times New Roman" w:hAnsi="Times New Roman"/>
                <w:sz w:val="18"/>
              </w:rPr>
              <w:t>69.67</w:t>
            </w:r>
          </w:p>
        </w:tc>
        <w:tc>
          <w:tcPr>
            <w:tcW w:type="dxa" w:w="1170"/>
          </w:tcPr>
          <w:p>
            <w:pPr>
              <w:spacing w:line="240" w:lineRule="auto" w:after="20" w:before="20"/>
              <w:jc w:val="right"/>
            </w:pPr>
            <w:r/>
            <w:r>
              <w:rPr>
                <w:rFonts w:ascii="Times New Roman" w:hAnsi="Times New Roman"/>
                <w:sz w:val="18"/>
              </w:rPr>
              <w:t>49.08</w:t>
            </w:r>
          </w:p>
        </w:tc>
        <w:tc>
          <w:tcPr>
            <w:tcW w:type="dxa" w:w="1170"/>
          </w:tcPr>
          <w:p>
            <w:pPr>
              <w:spacing w:line="240" w:lineRule="auto" w:after="20" w:before="20"/>
              <w:jc w:val="right"/>
            </w:pPr>
            <w:r/>
            <w:r>
              <w:rPr>
                <w:rFonts w:ascii="Times New Roman" w:hAnsi="Times New Roman"/>
                <w:sz w:val="18"/>
              </w:rPr>
              <w:t>41.3</w:t>
            </w:r>
          </w:p>
        </w:tc>
      </w:tr>
      <w:tr>
        <w:tc>
          <w:tcPr>
            <w:tcW w:type="dxa" w:w="1170"/>
          </w:tcPr>
          <w:p>
            <w:pPr>
              <w:spacing w:line="240" w:lineRule="auto" w:after="20" w:before="20"/>
              <w:jc w:val="left"/>
            </w:pPr>
            <w:r/>
            <w:r>
              <w:rPr>
                <w:rFonts w:ascii="Times New Roman" w:hAnsi="Times New Roman"/>
                <w:sz w:val="18"/>
              </w:rPr>
              <w:t>M5-R-03</w:t>
            </w:r>
          </w:p>
        </w:tc>
        <w:tc>
          <w:tcPr>
            <w:tcW w:type="dxa" w:w="1170"/>
          </w:tcPr>
          <w:p>
            <w:pPr>
              <w:spacing w:line="240" w:lineRule="auto" w:after="20" w:before="20"/>
              <w:jc w:val="right"/>
            </w:pPr>
            <w:r/>
            <w:r>
              <w:rPr>
                <w:rFonts w:ascii="Times New Roman" w:hAnsi="Times New Roman"/>
                <w:sz w:val="18"/>
              </w:rPr>
              <w:t>M5</w:t>
            </w:r>
          </w:p>
        </w:tc>
        <w:tc>
          <w:tcPr>
            <w:tcW w:type="dxa" w:w="1170"/>
          </w:tcPr>
          <w:p>
            <w:pPr>
              <w:spacing w:line="240" w:lineRule="auto" w:after="20" w:before="20"/>
              <w:jc w:val="right"/>
            </w:pPr>
            <w:r/>
            <w:r>
              <w:rPr>
                <w:rFonts w:ascii="Times New Roman" w:hAnsi="Times New Roman"/>
                <w:sz w:val="18"/>
              </w:rPr>
              <w:t>66.25</w:t>
            </w:r>
          </w:p>
        </w:tc>
        <w:tc>
          <w:tcPr>
            <w:tcW w:type="dxa" w:w="1170"/>
          </w:tcPr>
          <w:p>
            <w:pPr>
              <w:spacing w:line="240" w:lineRule="auto" w:after="20" w:before="20"/>
              <w:jc w:val="right"/>
            </w:pPr>
            <w:r/>
            <w:r>
              <w:rPr>
                <w:rFonts w:ascii="Times New Roman" w:hAnsi="Times New Roman"/>
                <w:sz w:val="18"/>
              </w:rPr>
              <w:t>710</w:t>
            </w:r>
          </w:p>
        </w:tc>
        <w:tc>
          <w:tcPr>
            <w:tcW w:type="dxa" w:w="1170"/>
          </w:tcPr>
          <w:p>
            <w:pPr>
              <w:spacing w:line="240" w:lineRule="auto" w:after="20" w:before="20"/>
              <w:jc w:val="right"/>
            </w:pPr>
            <w:r/>
            <w:r>
              <w:rPr>
                <w:rFonts w:ascii="Times New Roman" w:hAnsi="Times New Roman"/>
                <w:sz w:val="18"/>
              </w:rPr>
              <w:t>28.4</w:t>
            </w:r>
          </w:p>
        </w:tc>
        <w:tc>
          <w:tcPr>
            <w:tcW w:type="dxa" w:w="1170"/>
          </w:tcPr>
          <w:p>
            <w:pPr>
              <w:spacing w:line="240" w:lineRule="auto" w:after="20" w:before="20"/>
              <w:jc w:val="right"/>
            </w:pPr>
            <w:r/>
            <w:r>
              <w:rPr>
                <w:rFonts w:ascii="Times New Roman" w:hAnsi="Times New Roman"/>
                <w:sz w:val="18"/>
              </w:rPr>
              <w:t>36.53</w:t>
            </w:r>
          </w:p>
        </w:tc>
        <w:tc>
          <w:tcPr>
            <w:tcW w:type="dxa" w:w="1170"/>
          </w:tcPr>
          <w:p>
            <w:pPr>
              <w:spacing w:line="240" w:lineRule="auto" w:after="20" w:before="20"/>
              <w:jc w:val="right"/>
            </w:pPr>
            <w:r/>
            <w:r>
              <w:rPr>
                <w:rFonts w:ascii="Times New Roman" w:hAnsi="Times New Roman"/>
                <w:sz w:val="18"/>
              </w:rPr>
              <w:t>29.72</w:t>
            </w:r>
          </w:p>
        </w:tc>
        <w:tc>
          <w:tcPr>
            <w:tcW w:type="dxa" w:w="1170"/>
          </w:tcPr>
          <w:p>
            <w:pPr>
              <w:spacing w:line="240" w:lineRule="auto" w:after="20" w:before="20"/>
              <w:jc w:val="right"/>
            </w:pPr>
            <w:r/>
            <w:r>
              <w:rPr>
                <w:rFonts w:ascii="Times New Roman" w:hAnsi="Times New Roman"/>
                <w:sz w:val="18"/>
              </w:rPr>
              <w:t>44.9</w:t>
            </w:r>
          </w:p>
        </w:tc>
      </w:tr>
      <w:tr>
        <w:tc>
          <w:tcPr>
            <w:tcW w:type="dxa" w:w="1170"/>
          </w:tcPr>
          <w:p>
            <w:pPr>
              <w:spacing w:line="240" w:lineRule="auto" w:after="20" w:before="20"/>
              <w:jc w:val="left"/>
            </w:pPr>
            <w:r/>
            <w:r>
              <w:rPr>
                <w:rFonts w:ascii="Times New Roman" w:hAnsi="Times New Roman"/>
                <w:sz w:val="18"/>
              </w:rPr>
              <w:t>M5-R-04</w:t>
            </w:r>
          </w:p>
        </w:tc>
        <w:tc>
          <w:tcPr>
            <w:tcW w:type="dxa" w:w="1170"/>
          </w:tcPr>
          <w:p>
            <w:pPr>
              <w:spacing w:line="240" w:lineRule="auto" w:after="20" w:before="20"/>
              <w:jc w:val="right"/>
            </w:pPr>
            <w:r/>
            <w:r>
              <w:rPr>
                <w:rFonts w:ascii="Times New Roman" w:hAnsi="Times New Roman"/>
                <w:sz w:val="18"/>
              </w:rPr>
              <w:t>M5</w:t>
            </w:r>
          </w:p>
        </w:tc>
        <w:tc>
          <w:tcPr>
            <w:tcW w:type="dxa" w:w="1170"/>
          </w:tcPr>
          <w:p>
            <w:pPr>
              <w:spacing w:line="240" w:lineRule="auto" w:after="20" w:before="20"/>
              <w:jc w:val="right"/>
            </w:pPr>
            <w:r/>
            <w:r>
              <w:rPr>
                <w:rFonts w:ascii="Times New Roman" w:hAnsi="Times New Roman"/>
                <w:sz w:val="18"/>
              </w:rPr>
              <w:t>136</w:t>
            </w:r>
          </w:p>
        </w:tc>
        <w:tc>
          <w:tcPr>
            <w:tcW w:type="dxa" w:w="1170"/>
          </w:tcPr>
          <w:p>
            <w:pPr>
              <w:spacing w:line="240" w:lineRule="auto" w:after="20" w:before="20"/>
              <w:jc w:val="right"/>
            </w:pPr>
            <w:r/>
            <w:r>
              <w:rPr>
                <w:rFonts w:ascii="Times New Roman" w:hAnsi="Times New Roman"/>
                <w:sz w:val="18"/>
              </w:rPr>
              <w:t>927</w:t>
            </w:r>
          </w:p>
        </w:tc>
        <w:tc>
          <w:tcPr>
            <w:tcW w:type="dxa" w:w="1170"/>
          </w:tcPr>
          <w:p>
            <w:pPr>
              <w:spacing w:line="240" w:lineRule="auto" w:after="20" w:before="20"/>
              <w:jc w:val="right"/>
            </w:pPr>
            <w:r/>
            <w:r>
              <w:rPr>
                <w:rFonts w:ascii="Times New Roman" w:hAnsi="Times New Roman"/>
                <w:sz w:val="18"/>
              </w:rPr>
              <w:t>74.16</w:t>
            </w:r>
          </w:p>
        </w:tc>
        <w:tc>
          <w:tcPr>
            <w:tcW w:type="dxa" w:w="1170"/>
          </w:tcPr>
          <w:p>
            <w:pPr>
              <w:spacing w:line="240" w:lineRule="auto" w:after="20" w:before="20"/>
              <w:jc w:val="right"/>
            </w:pPr>
            <w:r/>
            <w:r>
              <w:rPr>
                <w:rFonts w:ascii="Times New Roman" w:hAnsi="Times New Roman"/>
                <w:sz w:val="18"/>
              </w:rPr>
              <w:t>83.07</w:t>
            </w:r>
          </w:p>
        </w:tc>
        <w:tc>
          <w:tcPr>
            <w:tcW w:type="dxa" w:w="1170"/>
          </w:tcPr>
          <w:p>
            <w:pPr>
              <w:spacing w:line="240" w:lineRule="auto" w:after="20" w:before="20"/>
              <w:jc w:val="right"/>
            </w:pPr>
            <w:r/>
            <w:r>
              <w:rPr>
                <w:rFonts w:ascii="Times New Roman" w:hAnsi="Times New Roman"/>
                <w:sz w:val="18"/>
              </w:rPr>
              <w:t>52.93</w:t>
            </w:r>
          </w:p>
        </w:tc>
        <w:tc>
          <w:tcPr>
            <w:tcW w:type="dxa" w:w="1170"/>
          </w:tcPr>
          <w:p>
            <w:pPr>
              <w:spacing w:line="240" w:lineRule="auto" w:after="20" w:before="20"/>
              <w:jc w:val="right"/>
            </w:pPr>
            <w:r/>
            <w:r>
              <w:rPr>
                <w:rFonts w:ascii="Times New Roman" w:hAnsi="Times New Roman"/>
                <w:sz w:val="18"/>
              </w:rPr>
              <w:t>38.9</w:t>
            </w:r>
          </w:p>
        </w:tc>
      </w:tr>
      <w:tr>
        <w:tc>
          <w:tcPr>
            <w:tcW w:type="dxa" w:w="1170"/>
          </w:tcPr>
          <w:p>
            <w:pPr>
              <w:spacing w:line="240" w:lineRule="auto" w:after="20" w:before="20"/>
              <w:jc w:val="left"/>
            </w:pPr>
            <w:r/>
            <w:r>
              <w:rPr>
                <w:rFonts w:ascii="Times New Roman" w:hAnsi="Times New Roman"/>
                <w:sz w:val="18"/>
              </w:rPr>
              <w:t>M5-R-05</w:t>
            </w:r>
          </w:p>
        </w:tc>
        <w:tc>
          <w:tcPr>
            <w:tcW w:type="dxa" w:w="1170"/>
          </w:tcPr>
          <w:p>
            <w:pPr>
              <w:spacing w:line="240" w:lineRule="auto" w:after="20" w:before="20"/>
              <w:jc w:val="right"/>
            </w:pPr>
            <w:r/>
            <w:r>
              <w:rPr>
                <w:rFonts w:ascii="Times New Roman" w:hAnsi="Times New Roman"/>
                <w:sz w:val="18"/>
              </w:rPr>
              <w:t>M5</w:t>
            </w:r>
          </w:p>
        </w:tc>
        <w:tc>
          <w:tcPr>
            <w:tcW w:type="dxa" w:w="1170"/>
          </w:tcPr>
          <w:p>
            <w:pPr>
              <w:spacing w:line="240" w:lineRule="auto" w:after="20" w:before="20"/>
              <w:jc w:val="right"/>
            </w:pPr>
            <w:r/>
            <w:r>
              <w:rPr>
                <w:rFonts w:ascii="Times New Roman" w:hAnsi="Times New Roman"/>
                <w:sz w:val="18"/>
              </w:rPr>
              <w:t>128</w:t>
            </w:r>
          </w:p>
        </w:tc>
        <w:tc>
          <w:tcPr>
            <w:tcW w:type="dxa" w:w="1170"/>
          </w:tcPr>
          <w:p>
            <w:pPr>
              <w:spacing w:line="240" w:lineRule="auto" w:after="20" w:before="20"/>
              <w:jc w:val="right"/>
            </w:pPr>
            <w:r/>
            <w:r>
              <w:rPr>
                <w:rFonts w:ascii="Times New Roman" w:hAnsi="Times New Roman"/>
                <w:sz w:val="18"/>
              </w:rPr>
              <w:t>910</w:t>
            </w:r>
          </w:p>
        </w:tc>
        <w:tc>
          <w:tcPr>
            <w:tcW w:type="dxa" w:w="1170"/>
          </w:tcPr>
          <w:p>
            <w:pPr>
              <w:spacing w:line="240" w:lineRule="auto" w:after="20" w:before="20"/>
              <w:jc w:val="right"/>
            </w:pPr>
            <w:r/>
            <w:r>
              <w:rPr>
                <w:rFonts w:ascii="Times New Roman" w:hAnsi="Times New Roman"/>
                <w:sz w:val="18"/>
              </w:rPr>
              <w:t>72.8</w:t>
            </w:r>
          </w:p>
        </w:tc>
        <w:tc>
          <w:tcPr>
            <w:tcW w:type="dxa" w:w="1170"/>
          </w:tcPr>
          <w:p>
            <w:pPr>
              <w:spacing w:line="240" w:lineRule="auto" w:after="20" w:before="20"/>
              <w:jc w:val="right"/>
            </w:pPr>
            <w:r/>
            <w:r>
              <w:rPr>
                <w:rFonts w:ascii="Times New Roman" w:hAnsi="Times New Roman"/>
                <w:sz w:val="18"/>
              </w:rPr>
              <w:t>76.37</w:t>
            </w:r>
          </w:p>
        </w:tc>
        <w:tc>
          <w:tcPr>
            <w:tcW w:type="dxa" w:w="1170"/>
          </w:tcPr>
          <w:p>
            <w:pPr>
              <w:spacing w:line="240" w:lineRule="auto" w:after="20" w:before="20"/>
              <w:jc w:val="right"/>
            </w:pPr>
            <w:r/>
            <w:r>
              <w:rPr>
                <w:rFonts w:ascii="Times New Roman" w:hAnsi="Times New Roman"/>
                <w:sz w:val="18"/>
              </w:rPr>
              <w:t>51.63</w:t>
            </w:r>
          </w:p>
        </w:tc>
        <w:tc>
          <w:tcPr>
            <w:tcW w:type="dxa" w:w="1170"/>
          </w:tcPr>
          <w:p>
            <w:pPr>
              <w:spacing w:line="240" w:lineRule="auto" w:after="20" w:before="20"/>
              <w:jc w:val="right"/>
            </w:pPr>
            <w:r/>
            <w:r>
              <w:rPr>
                <w:rFonts w:ascii="Times New Roman" w:hAnsi="Times New Roman"/>
                <w:sz w:val="18"/>
              </w:rPr>
              <w:t>40.3</w:t>
            </w:r>
          </w:p>
        </w:tc>
      </w:tr>
      <w:tr>
        <w:tc>
          <w:tcPr>
            <w:tcW w:type="dxa" w:w="1170"/>
          </w:tcPr>
          <w:p>
            <w:pPr>
              <w:spacing w:line="240" w:lineRule="auto" w:after="20" w:before="20"/>
              <w:jc w:val="left"/>
            </w:pPr>
            <w:r/>
            <w:r>
              <w:rPr>
                <w:rFonts w:ascii="Times New Roman" w:hAnsi="Times New Roman"/>
                <w:sz w:val="18"/>
              </w:rPr>
              <w:t>M6-R-01</w:t>
            </w:r>
          </w:p>
        </w:tc>
        <w:tc>
          <w:tcPr>
            <w:tcW w:type="dxa" w:w="1170"/>
          </w:tcPr>
          <w:p>
            <w:pPr>
              <w:spacing w:line="240" w:lineRule="auto" w:after="20" w:before="20"/>
              <w:jc w:val="right"/>
            </w:pPr>
            <w:r/>
            <w:r>
              <w:rPr>
                <w:rFonts w:ascii="Times New Roman" w:hAnsi="Times New Roman"/>
                <w:sz w:val="18"/>
              </w:rPr>
              <w:t>M6</w:t>
            </w:r>
          </w:p>
        </w:tc>
        <w:tc>
          <w:tcPr>
            <w:tcW w:type="dxa" w:w="1170"/>
          </w:tcPr>
          <w:p>
            <w:pPr>
              <w:spacing w:line="240" w:lineRule="auto" w:after="20" w:before="20"/>
              <w:jc w:val="right"/>
            </w:pPr>
            <w:r/>
            <w:r>
              <w:rPr>
                <w:rFonts w:ascii="Times New Roman" w:hAnsi="Times New Roman"/>
                <w:sz w:val="18"/>
              </w:rPr>
              <w:t>141</w:t>
            </w:r>
          </w:p>
        </w:tc>
        <w:tc>
          <w:tcPr>
            <w:tcW w:type="dxa" w:w="1170"/>
          </w:tcPr>
          <w:p>
            <w:pPr>
              <w:spacing w:line="240" w:lineRule="auto" w:after="20" w:before="20"/>
              <w:jc w:val="right"/>
            </w:pPr>
            <w:r/>
            <w:r>
              <w:rPr>
                <w:rFonts w:ascii="Times New Roman" w:hAnsi="Times New Roman"/>
                <w:sz w:val="18"/>
              </w:rPr>
              <w:t>902</w:t>
            </w:r>
          </w:p>
        </w:tc>
        <w:tc>
          <w:tcPr>
            <w:tcW w:type="dxa" w:w="1170"/>
          </w:tcPr>
          <w:p>
            <w:pPr>
              <w:spacing w:line="240" w:lineRule="auto" w:after="20" w:before="20"/>
              <w:jc w:val="right"/>
            </w:pPr>
            <w:r/>
            <w:r>
              <w:rPr>
                <w:rFonts w:ascii="Times New Roman" w:hAnsi="Times New Roman"/>
                <w:sz w:val="18"/>
              </w:rPr>
              <w:t>27.06</w:t>
            </w:r>
          </w:p>
        </w:tc>
        <w:tc>
          <w:tcPr>
            <w:tcW w:type="dxa" w:w="1170"/>
          </w:tcPr>
          <w:p>
            <w:pPr>
              <w:spacing w:line="240" w:lineRule="auto" w:after="20" w:before="20"/>
              <w:jc w:val="right"/>
            </w:pPr>
            <w:r/>
            <w:r>
              <w:rPr>
                <w:rFonts w:ascii="Times New Roman" w:hAnsi="Times New Roman"/>
                <w:sz w:val="18"/>
              </w:rPr>
              <w:t>32.51</w:t>
            </w:r>
          </w:p>
        </w:tc>
        <w:tc>
          <w:tcPr>
            <w:tcW w:type="dxa" w:w="1170"/>
          </w:tcPr>
          <w:p>
            <w:pPr>
              <w:spacing w:line="240" w:lineRule="auto" w:after="20" w:before="20"/>
              <w:jc w:val="right"/>
            </w:pPr>
            <w:r/>
            <w:r>
              <w:rPr>
                <w:rFonts w:ascii="Times New Roman" w:hAnsi="Times New Roman"/>
                <w:sz w:val="18"/>
              </w:rPr>
              <w:t>108.49</w:t>
            </w:r>
          </w:p>
        </w:tc>
        <w:tc>
          <w:tcPr>
            <w:tcW w:type="dxa" w:w="1170"/>
          </w:tcPr>
          <w:p>
            <w:pPr>
              <w:spacing w:line="240" w:lineRule="auto" w:after="20" w:before="20"/>
              <w:jc w:val="right"/>
            </w:pPr>
            <w:r/>
            <w:r>
              <w:rPr>
                <w:rFonts w:ascii="Times New Roman" w:hAnsi="Times New Roman"/>
                <w:sz w:val="18"/>
              </w:rPr>
              <w:t>76.9</w:t>
            </w:r>
          </w:p>
        </w:tc>
      </w:tr>
      <w:tr>
        <w:tc>
          <w:tcPr>
            <w:tcW w:type="dxa" w:w="1170"/>
          </w:tcPr>
          <w:p>
            <w:pPr>
              <w:spacing w:line="240" w:lineRule="auto" w:after="20" w:before="20"/>
              <w:jc w:val="left"/>
            </w:pPr>
            <w:r/>
            <w:r>
              <w:rPr>
                <w:rFonts w:ascii="Times New Roman" w:hAnsi="Times New Roman"/>
                <w:sz w:val="18"/>
              </w:rPr>
              <w:t>M6-R-02</w:t>
            </w:r>
          </w:p>
        </w:tc>
        <w:tc>
          <w:tcPr>
            <w:tcW w:type="dxa" w:w="1170"/>
          </w:tcPr>
          <w:p>
            <w:pPr>
              <w:spacing w:line="240" w:lineRule="auto" w:after="20" w:before="20"/>
              <w:jc w:val="right"/>
            </w:pPr>
            <w:r/>
            <w:r>
              <w:rPr>
                <w:rFonts w:ascii="Times New Roman" w:hAnsi="Times New Roman"/>
                <w:sz w:val="18"/>
              </w:rPr>
              <w:t>M6</w:t>
            </w:r>
          </w:p>
        </w:tc>
        <w:tc>
          <w:tcPr>
            <w:tcW w:type="dxa" w:w="1170"/>
          </w:tcPr>
          <w:p>
            <w:pPr>
              <w:spacing w:line="240" w:lineRule="auto" w:after="20" w:before="20"/>
              <w:jc w:val="right"/>
            </w:pPr>
            <w:r/>
            <w:r>
              <w:rPr>
                <w:rFonts w:ascii="Times New Roman" w:hAnsi="Times New Roman"/>
                <w:sz w:val="18"/>
              </w:rPr>
              <w:t>108.52</w:t>
            </w:r>
          </w:p>
        </w:tc>
        <w:tc>
          <w:tcPr>
            <w:tcW w:type="dxa" w:w="1170"/>
          </w:tcPr>
          <w:p>
            <w:pPr>
              <w:spacing w:line="240" w:lineRule="auto" w:after="20" w:before="20"/>
              <w:jc w:val="right"/>
            </w:pPr>
            <w:r/>
            <w:r>
              <w:rPr>
                <w:rFonts w:ascii="Times New Roman" w:hAnsi="Times New Roman"/>
                <w:sz w:val="18"/>
              </w:rPr>
              <w:t>821.28</w:t>
            </w:r>
          </w:p>
        </w:tc>
        <w:tc>
          <w:tcPr>
            <w:tcW w:type="dxa" w:w="1170"/>
          </w:tcPr>
          <w:p>
            <w:pPr>
              <w:spacing w:line="240" w:lineRule="auto" w:after="20" w:before="20"/>
              <w:jc w:val="right"/>
            </w:pPr>
            <w:r/>
            <w:r>
              <w:rPr>
                <w:rFonts w:ascii="Times New Roman" w:hAnsi="Times New Roman"/>
                <w:sz w:val="18"/>
              </w:rPr>
              <w:t>57.49</w:t>
            </w:r>
          </w:p>
        </w:tc>
        <w:tc>
          <w:tcPr>
            <w:tcW w:type="dxa" w:w="1170"/>
          </w:tcPr>
          <w:p>
            <w:pPr>
              <w:spacing w:line="240" w:lineRule="auto" w:after="20" w:before="20"/>
              <w:jc w:val="right"/>
            </w:pPr>
            <w:r/>
            <w:r>
              <w:rPr>
                <w:rFonts w:ascii="Times New Roman" w:hAnsi="Times New Roman"/>
                <w:sz w:val="18"/>
              </w:rPr>
              <w:t>60.84</w:t>
            </w:r>
          </w:p>
        </w:tc>
        <w:tc>
          <w:tcPr>
            <w:tcW w:type="dxa" w:w="1170"/>
          </w:tcPr>
          <w:p>
            <w:pPr>
              <w:spacing w:line="240" w:lineRule="auto" w:after="20" w:before="20"/>
              <w:jc w:val="right"/>
            </w:pPr>
            <w:r/>
            <w:r>
              <w:rPr>
                <w:rFonts w:ascii="Times New Roman" w:hAnsi="Times New Roman"/>
                <w:sz w:val="18"/>
              </w:rPr>
              <w:t>47.68</w:t>
            </w:r>
          </w:p>
        </w:tc>
        <w:tc>
          <w:tcPr>
            <w:tcW w:type="dxa" w:w="1170"/>
          </w:tcPr>
          <w:p>
            <w:pPr>
              <w:spacing w:line="240" w:lineRule="auto" w:after="20" w:before="20"/>
              <w:jc w:val="right"/>
            </w:pPr>
            <w:r/>
            <w:r>
              <w:rPr>
                <w:rFonts w:ascii="Times New Roman" w:hAnsi="Times New Roman"/>
                <w:sz w:val="18"/>
              </w:rPr>
              <w:t>43.9</w:t>
            </w:r>
          </w:p>
        </w:tc>
      </w:tr>
      <w:tr>
        <w:tc>
          <w:tcPr>
            <w:tcW w:type="dxa" w:w="1170"/>
          </w:tcPr>
          <w:p>
            <w:pPr>
              <w:spacing w:line="240" w:lineRule="auto" w:after="20" w:before="20"/>
              <w:jc w:val="left"/>
            </w:pPr>
            <w:r/>
            <w:r>
              <w:rPr>
                <w:rFonts w:ascii="Times New Roman" w:hAnsi="Times New Roman"/>
                <w:sz w:val="18"/>
              </w:rPr>
              <w:t>M6-R-03</w:t>
            </w:r>
          </w:p>
        </w:tc>
        <w:tc>
          <w:tcPr>
            <w:tcW w:type="dxa" w:w="1170"/>
          </w:tcPr>
          <w:p>
            <w:pPr>
              <w:spacing w:line="240" w:lineRule="auto" w:after="20" w:before="20"/>
              <w:jc w:val="right"/>
            </w:pPr>
            <w:r/>
            <w:r>
              <w:rPr>
                <w:rFonts w:ascii="Times New Roman" w:hAnsi="Times New Roman"/>
                <w:sz w:val="18"/>
              </w:rPr>
              <w:t>M6</w:t>
            </w:r>
          </w:p>
        </w:tc>
        <w:tc>
          <w:tcPr>
            <w:tcW w:type="dxa" w:w="1170"/>
          </w:tcPr>
          <w:p>
            <w:pPr>
              <w:spacing w:line="240" w:lineRule="auto" w:after="20" w:before="20"/>
              <w:jc w:val="right"/>
            </w:pPr>
            <w:r/>
            <w:r>
              <w:rPr>
                <w:rFonts w:ascii="Times New Roman" w:hAnsi="Times New Roman"/>
                <w:sz w:val="18"/>
              </w:rPr>
              <w:t>108.75</w:t>
            </w:r>
          </w:p>
        </w:tc>
        <w:tc>
          <w:tcPr>
            <w:tcW w:type="dxa" w:w="1170"/>
          </w:tcPr>
          <w:p>
            <w:pPr>
              <w:spacing w:line="240" w:lineRule="auto" w:after="20" w:before="20"/>
              <w:jc w:val="right"/>
            </w:pPr>
            <w:r/>
            <w:r>
              <w:rPr>
                <w:rFonts w:ascii="Times New Roman" w:hAnsi="Times New Roman"/>
                <w:sz w:val="18"/>
              </w:rPr>
              <w:t>674</w:t>
            </w:r>
          </w:p>
        </w:tc>
        <w:tc>
          <w:tcPr>
            <w:tcW w:type="dxa" w:w="1170"/>
          </w:tcPr>
          <w:p>
            <w:pPr>
              <w:spacing w:line="240" w:lineRule="auto" w:after="20" w:before="20"/>
              <w:jc w:val="right"/>
            </w:pPr>
            <w:r/>
            <w:r>
              <w:rPr>
                <w:rFonts w:ascii="Times New Roman" w:hAnsi="Times New Roman"/>
                <w:sz w:val="18"/>
              </w:rPr>
              <w:t>33.7</w:t>
            </w:r>
          </w:p>
        </w:tc>
        <w:tc>
          <w:tcPr>
            <w:tcW w:type="dxa" w:w="1170"/>
          </w:tcPr>
          <w:p>
            <w:pPr>
              <w:spacing w:line="240" w:lineRule="auto" w:after="20" w:before="20"/>
              <w:jc w:val="right"/>
            </w:pPr>
            <w:r/>
            <w:r>
              <w:rPr>
                <w:rFonts w:ascii="Times New Roman" w:hAnsi="Times New Roman"/>
                <w:sz w:val="18"/>
              </w:rPr>
              <w:t>35.98</w:t>
            </w:r>
          </w:p>
        </w:tc>
        <w:tc>
          <w:tcPr>
            <w:tcW w:type="dxa" w:w="1170"/>
          </w:tcPr>
          <w:p>
            <w:pPr>
              <w:spacing w:line="240" w:lineRule="auto" w:after="20" w:before="20"/>
              <w:jc w:val="right"/>
            </w:pPr>
            <w:r/>
            <w:r>
              <w:rPr>
                <w:rFonts w:ascii="Times New Roman" w:hAnsi="Times New Roman"/>
                <w:sz w:val="18"/>
              </w:rPr>
              <w:t>72.77</w:t>
            </w:r>
          </w:p>
        </w:tc>
        <w:tc>
          <w:tcPr>
            <w:tcW w:type="dxa" w:w="1170"/>
          </w:tcPr>
          <w:p>
            <w:pPr>
              <w:spacing w:line="240" w:lineRule="auto" w:after="20" w:before="20"/>
              <w:jc w:val="right"/>
            </w:pPr>
            <w:r/>
            <w:r>
              <w:rPr>
                <w:rFonts w:ascii="Times New Roman" w:hAnsi="Times New Roman"/>
                <w:sz w:val="18"/>
              </w:rPr>
              <w:t>66.9</w:t>
            </w:r>
          </w:p>
        </w:tc>
      </w:tr>
      <w:tr>
        <w:tc>
          <w:tcPr>
            <w:tcW w:type="dxa" w:w="1170"/>
          </w:tcPr>
          <w:p>
            <w:pPr>
              <w:spacing w:line="240" w:lineRule="auto" w:after="20" w:before="20"/>
              <w:jc w:val="left"/>
            </w:pPr>
            <w:r/>
            <w:r>
              <w:rPr>
                <w:rFonts w:ascii="Times New Roman" w:hAnsi="Times New Roman"/>
                <w:sz w:val="18"/>
              </w:rPr>
              <w:t>M6-R-04</w:t>
            </w:r>
          </w:p>
        </w:tc>
        <w:tc>
          <w:tcPr>
            <w:tcW w:type="dxa" w:w="1170"/>
          </w:tcPr>
          <w:p>
            <w:pPr>
              <w:spacing w:line="240" w:lineRule="auto" w:after="20" w:before="20"/>
              <w:jc w:val="right"/>
            </w:pPr>
            <w:r/>
            <w:r>
              <w:rPr>
                <w:rFonts w:ascii="Times New Roman" w:hAnsi="Times New Roman"/>
                <w:sz w:val="18"/>
              </w:rPr>
              <w:t>M6</w:t>
            </w:r>
          </w:p>
        </w:tc>
        <w:tc>
          <w:tcPr>
            <w:tcW w:type="dxa" w:w="1170"/>
          </w:tcPr>
          <w:p>
            <w:pPr>
              <w:spacing w:line="240" w:lineRule="auto" w:after="20" w:before="20"/>
              <w:jc w:val="right"/>
            </w:pPr>
            <w:r/>
            <w:r>
              <w:rPr>
                <w:rFonts w:ascii="Times New Roman" w:hAnsi="Times New Roman"/>
                <w:sz w:val="18"/>
              </w:rPr>
              <w:t>90</w:t>
            </w:r>
          </w:p>
        </w:tc>
        <w:tc>
          <w:tcPr>
            <w:tcW w:type="dxa" w:w="1170"/>
          </w:tcPr>
          <w:p>
            <w:pPr>
              <w:spacing w:line="240" w:lineRule="auto" w:after="20" w:before="20"/>
              <w:jc w:val="right"/>
            </w:pPr>
            <w:r/>
            <w:r>
              <w:rPr>
                <w:rFonts w:ascii="Times New Roman" w:hAnsi="Times New Roman"/>
                <w:sz w:val="18"/>
              </w:rPr>
              <w:t>838</w:t>
            </w:r>
          </w:p>
        </w:tc>
        <w:tc>
          <w:tcPr>
            <w:tcW w:type="dxa" w:w="1170"/>
          </w:tcPr>
          <w:p>
            <w:pPr>
              <w:spacing w:line="240" w:lineRule="auto" w:after="20" w:before="20"/>
              <w:jc w:val="right"/>
            </w:pPr>
            <w:r/>
            <w:r>
              <w:rPr>
                <w:rFonts w:ascii="Times New Roman" w:hAnsi="Times New Roman"/>
                <w:sz w:val="18"/>
              </w:rPr>
              <w:t>25.14</w:t>
            </w:r>
          </w:p>
        </w:tc>
        <w:tc>
          <w:tcPr>
            <w:tcW w:type="dxa" w:w="1170"/>
          </w:tcPr>
          <w:p>
            <w:pPr>
              <w:spacing w:line="240" w:lineRule="auto" w:after="20" w:before="20"/>
              <w:jc w:val="right"/>
            </w:pPr>
            <w:r/>
            <w:r>
              <w:rPr>
                <w:rFonts w:ascii="Times New Roman" w:hAnsi="Times New Roman"/>
                <w:sz w:val="18"/>
              </w:rPr>
              <w:t>35.59</w:t>
            </w:r>
          </w:p>
        </w:tc>
        <w:tc>
          <w:tcPr>
            <w:tcW w:type="dxa" w:w="1170"/>
          </w:tcPr>
          <w:p>
            <w:pPr>
              <w:spacing w:line="240" w:lineRule="auto" w:after="20" w:before="20"/>
              <w:jc w:val="right"/>
            </w:pPr>
            <w:r/>
            <w:r>
              <w:rPr>
                <w:rFonts w:ascii="Times New Roman" w:hAnsi="Times New Roman"/>
                <w:sz w:val="18"/>
              </w:rPr>
              <w:t>54.41</w:t>
            </w:r>
          </w:p>
        </w:tc>
        <w:tc>
          <w:tcPr>
            <w:tcW w:type="dxa" w:w="1170"/>
          </w:tcPr>
          <w:p>
            <w:pPr>
              <w:spacing w:line="240" w:lineRule="auto" w:after="20" w:before="20"/>
              <w:jc w:val="right"/>
            </w:pPr>
            <w:r/>
            <w:r>
              <w:rPr>
                <w:rFonts w:ascii="Times New Roman" w:hAnsi="Times New Roman"/>
                <w:sz w:val="18"/>
              </w:rPr>
              <w:t>60.5</w:t>
            </w:r>
          </w:p>
        </w:tc>
      </w:tr>
      <w:tr>
        <w:tc>
          <w:tcPr>
            <w:tcW w:type="dxa" w:w="1170"/>
          </w:tcPr>
          <w:p>
            <w:pPr>
              <w:spacing w:line="240" w:lineRule="auto" w:after="20" w:before="20"/>
              <w:jc w:val="left"/>
            </w:pPr>
            <w:r/>
            <w:r>
              <w:rPr>
                <w:rFonts w:ascii="Times New Roman" w:hAnsi="Times New Roman"/>
                <w:sz w:val="18"/>
              </w:rPr>
              <w:t>M6-R-05</w:t>
            </w:r>
          </w:p>
        </w:tc>
        <w:tc>
          <w:tcPr>
            <w:tcW w:type="dxa" w:w="1170"/>
          </w:tcPr>
          <w:p>
            <w:pPr>
              <w:spacing w:line="240" w:lineRule="auto" w:after="20" w:before="20"/>
              <w:jc w:val="right"/>
            </w:pPr>
            <w:r/>
            <w:r>
              <w:rPr>
                <w:rFonts w:ascii="Times New Roman" w:hAnsi="Times New Roman"/>
                <w:sz w:val="18"/>
              </w:rPr>
              <w:t>M6</w:t>
            </w:r>
          </w:p>
        </w:tc>
        <w:tc>
          <w:tcPr>
            <w:tcW w:type="dxa" w:w="1170"/>
          </w:tcPr>
          <w:p>
            <w:pPr>
              <w:spacing w:line="240" w:lineRule="auto" w:after="20" w:before="20"/>
              <w:jc w:val="right"/>
            </w:pPr>
            <w:r/>
            <w:r>
              <w:rPr>
                <w:rFonts w:ascii="Times New Roman" w:hAnsi="Times New Roman"/>
                <w:sz w:val="18"/>
              </w:rPr>
              <w:t>108.75</w:t>
            </w:r>
          </w:p>
        </w:tc>
        <w:tc>
          <w:tcPr>
            <w:tcW w:type="dxa" w:w="1170"/>
          </w:tcPr>
          <w:p>
            <w:pPr>
              <w:spacing w:line="240" w:lineRule="auto" w:after="20" w:before="20"/>
              <w:jc w:val="right"/>
            </w:pPr>
            <w:r/>
            <w:r>
              <w:rPr>
                <w:rFonts w:ascii="Times New Roman" w:hAnsi="Times New Roman"/>
                <w:sz w:val="18"/>
              </w:rPr>
              <w:t>937</w:t>
            </w:r>
          </w:p>
        </w:tc>
        <w:tc>
          <w:tcPr>
            <w:tcW w:type="dxa" w:w="1170"/>
          </w:tcPr>
          <w:p>
            <w:pPr>
              <w:spacing w:line="240" w:lineRule="auto" w:after="20" w:before="20"/>
              <w:jc w:val="right"/>
            </w:pPr>
            <w:r/>
            <w:r>
              <w:rPr>
                <w:rFonts w:ascii="Times New Roman" w:hAnsi="Times New Roman"/>
                <w:sz w:val="18"/>
              </w:rPr>
              <w:t>74.96</w:t>
            </w:r>
          </w:p>
        </w:tc>
        <w:tc>
          <w:tcPr>
            <w:tcW w:type="dxa" w:w="1170"/>
          </w:tcPr>
          <w:p>
            <w:pPr>
              <w:spacing w:line="240" w:lineRule="auto" w:after="20" w:before="20"/>
              <w:jc w:val="right"/>
            </w:pPr>
            <w:r/>
            <w:r>
              <w:rPr>
                <w:rFonts w:ascii="Times New Roman" w:hAnsi="Times New Roman"/>
                <w:sz w:val="18"/>
              </w:rPr>
              <w:t>79.48</w:t>
            </w:r>
          </w:p>
        </w:tc>
        <w:tc>
          <w:tcPr>
            <w:tcW w:type="dxa" w:w="1170"/>
          </w:tcPr>
          <w:p>
            <w:pPr>
              <w:spacing w:line="240" w:lineRule="auto" w:after="20" w:before="20"/>
              <w:jc w:val="right"/>
            </w:pPr>
            <w:r/>
            <w:r>
              <w:rPr>
                <w:rFonts w:ascii="Times New Roman" w:hAnsi="Times New Roman"/>
                <w:sz w:val="18"/>
              </w:rPr>
              <w:t>29.27</w:t>
            </w:r>
          </w:p>
        </w:tc>
        <w:tc>
          <w:tcPr>
            <w:tcW w:type="dxa" w:w="1170"/>
          </w:tcPr>
          <w:p>
            <w:pPr>
              <w:spacing w:line="240" w:lineRule="auto" w:after="20" w:before="20"/>
              <w:jc w:val="right"/>
            </w:pPr>
            <w:r/>
            <w:r>
              <w:rPr>
                <w:rFonts w:ascii="Times New Roman" w:hAnsi="Times New Roman"/>
                <w:sz w:val="18"/>
              </w:rPr>
              <w:t>26.9</w:t>
            </w:r>
          </w:p>
        </w:tc>
      </w:tr>
      <w:tr>
        <w:tc>
          <w:tcPr>
            <w:tcW w:type="dxa" w:w="1170"/>
          </w:tcPr>
          <w:p>
            <w:pPr>
              <w:spacing w:line="240" w:lineRule="auto" w:after="20" w:before="20"/>
              <w:jc w:val="left"/>
            </w:pPr>
            <w:r/>
            <w:r>
              <w:rPr>
                <w:rFonts w:ascii="Times New Roman" w:hAnsi="Times New Roman"/>
                <w:sz w:val="18"/>
              </w:rPr>
              <w:t>Spearman rho(MC, net margin)</w:t>
            </w:r>
          </w:p>
        </w:tc>
        <w:tc>
          <w:tcPr>
            <w:tcW w:type="dxa" w:w="1170"/>
          </w:tcPr>
          <w:p>
            <w:pPr>
              <w:spacing w:line="240" w:lineRule="auto" w:after="20" w:before="20"/>
              <w:jc w:val="right"/>
            </w:pPr>
            <w:r/>
            <w:r>
              <w:rPr>
                <w:rFonts w:ascii="Times New Roman" w:hAnsi="Times New Roman"/>
                <w:sz w:val="18"/>
              </w:rPr>
              <w:t>n=30</w:t>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r>
          </w:p>
        </w:tc>
        <w:tc>
          <w:tcPr>
            <w:tcW w:type="dxa" w:w="1170"/>
          </w:tcPr>
          <w:p>
            <w:pPr>
              <w:spacing w:line="240" w:lineRule="auto" w:after="20" w:before="20"/>
              <w:jc w:val="right"/>
            </w:pPr>
            <w:r/>
            <w:r>
              <w:rPr>
                <w:rFonts w:ascii="Times New Roman" w:hAnsi="Times New Roman"/>
                <w:sz w:val="18"/>
              </w:rPr>
              <w:t>-0.162</w:t>
            </w:r>
          </w:p>
        </w:tc>
        <w:tc>
          <w:tcPr>
            <w:tcW w:type="dxa" w:w="1170"/>
          </w:tcPr>
          <w:p>
            <w:pPr>
              <w:spacing w:line="240" w:lineRule="auto" w:after="20" w:before="20"/>
              <w:jc w:val="right"/>
            </w:pPr>
            <w:r/>
            <w:r>
              <w:rPr>
                <w:rFonts w:ascii="Times New Roman" w:hAnsi="Times New Roman"/>
                <w:sz w:val="18"/>
              </w:rPr>
              <w:t>0.3932</w:t>
            </w:r>
          </w:p>
        </w:tc>
        <w:tc>
          <w:tcPr>
            <w:tcW w:type="dxa" w:w="1170"/>
          </w:tcPr>
          <w:p>
            <w:pPr>
              <w:spacing w:line="240" w:lineRule="auto" w:after="20" w:before="20"/>
              <w:jc w:val="right"/>
            </w:pPr>
            <w:r/>
            <w:r>
              <w:rPr>
                <w:rFonts w:ascii="Times New Roman" w:hAnsi="Times New Roman"/>
                <w:sz w:val="18"/>
              </w:rPr>
            </w:r>
          </w:p>
        </w:tc>
      </w:tr>
    </w:tbl>
    <w:p>
      <w:pPr>
        <w:spacing w:line="276" w:lineRule="auto" w:after="0" w:before="80"/>
        <w:jc w:val="both"/>
      </w:pPr>
      <w:r>
        <w:rPr>
          <w:rFonts w:ascii="Times New Roman" w:hAnsi="Times New Roman"/>
          <w:i/>
          <w:sz w:val="18"/>
        </w:rPr>
        <w:t>Source: field survey, March 2026. Net profit = own-quote margin minus marketing cost inclusive of spoilage valued at the respondent's own purchase price.</w:t>
      </w:r>
    </w:p>
    <w:p>
      <w:pPr>
        <w:pStyle w:val="Heading2"/>
      </w:pPr>
      <w:r>
        <w:t>4.5 Prices across markets</w:t>
      </w:r>
    </w:p>
    <w:p>
      <w:pPr>
        <w:spacing w:line="480" w:lineRule="auto" w:after="0" w:before="0"/>
        <w:ind w:firstLine="720"/>
        <w:jc w:val="both"/>
      </w:pPr>
      <w:r>
        <w:rPr>
          <w:rFonts w:ascii="Times New Roman" w:hAnsi="Times New Roman"/>
          <w:sz w:val="24"/>
        </w:rPr>
        <w:t>Retail quotes vary systematically by market (Table 4.11). For Ilish the mean ranged from 1,337 BDT/kg at Fishery Ghat to 1,519 at Bahaddarhat — a 14 % spread — with the two landing-linked markets (Fishery Ghat 1,337, Patenga 1,384) cheapest and the outlying residential market dearest. Rupchanda shows the same gradient (Patenga 1,466 to Bahaddarhat 1,632). Only three of the ten species were quoted in all six markets; Kankoita appeared in one, Loitta in one and Harina in two, which is why they are descriptive-only.</w:t>
      </w:r>
    </w:p>
    <w:p>
      <w:pPr>
        <w:spacing w:line="480" w:lineRule="auto" w:after="0" w:before="0"/>
        <w:ind w:firstLine="720"/>
        <w:jc w:val="both"/>
      </w:pPr>
      <w:r>
        <w:rPr>
          <w:rFonts w:ascii="Times New Roman" w:hAnsi="Times New Roman"/>
          <w:sz w:val="24"/>
        </w:rPr>
        <w:t xml:space="preserve">Kruskal–Wallis tests, run within species across markets, rejected the null for </w:t>
      </w:r>
      <w:r>
        <w:rPr>
          <w:rFonts w:ascii="Times New Roman" w:hAnsi="Times New Roman"/>
          <w:b/>
          <w:sz w:val="24"/>
        </w:rPr>
        <w:t>Ilish (H = 17.48, p = 0.004), Rupchanda (H = 11.66, p = 0.020), Koral (H = 7.78, p = 0.020), Surma (H = 14.94, p = 0.005) and Churi (H = 10.81, p = 0.013)</w:t>
      </w:r>
      <w:r>
        <w:rPr>
          <w:rFonts w:ascii="Times New Roman" w:hAnsi="Times New Roman"/>
          <w:sz w:val="24"/>
        </w:rPr>
        <w:t>, while Lakkha did not (H = 1.35, p = 0.508); Poa, Kankoita, Loitta and Harina fell below the market-coverage threshold (Table 4.14).</w:t>
      </w:r>
    </w:p>
    <w:p>
      <w:pPr>
        <w:spacing w:line="480" w:lineRule="auto" w:after="0" w:before="0"/>
        <w:ind w:firstLine="720"/>
        <w:jc w:val="both"/>
      </w:pPr>
      <w:r>
        <w:rPr>
          <w:rFonts w:ascii="Times New Roman" w:hAnsi="Times New Roman"/>
          <w:sz w:val="24"/>
        </w:rPr>
        <w:t xml:space="preserve">Dunn post-hoc with Holm control, applied only to those five significant species, left </w:t>
      </w:r>
      <w:r>
        <w:rPr>
          <w:rFonts w:ascii="Times New Roman" w:hAnsi="Times New Roman"/>
          <w:b/>
          <w:sz w:val="24"/>
        </w:rPr>
        <w:t>four contrasts significant</w:t>
      </w:r>
      <w:r>
        <w:rPr>
          <w:rFonts w:ascii="Times New Roman" w:hAnsi="Times New Roman"/>
          <w:sz w:val="24"/>
        </w:rPr>
        <w:t>: Ilish M1–M5 (p_Holm = 0.002) and Surma M1–M5 (0.012), both pitting the landing market against Bahaddarhat; Rupchanda M5–M6 (0.035); and Koral M1–M3 (0.033) (Table 4.18). The omnibus signals are thus driven by specific market pairs — overwhelmingly the landing-side versus outlying-residential contrast — rather than by a uniform city-wide differential.</w:t>
      </w:r>
    </w:p>
    <w:p>
      <w:pPr>
        <w:spacing w:line="276" w:lineRule="auto" w:after="120" w:before="120"/>
        <w:ind w:left="576"/>
        <w:jc w:val="both"/>
      </w:pPr>
      <w:r>
        <w:rPr>
          <w:rFonts w:ascii="Times New Roman" w:hAnsi="Times New Roman"/>
          <w:b/>
          <w:i/>
          <w:sz w:val="22"/>
        </w:rPr>
        <w:t>Threshold caveat.</w:t>
      </w:r>
      <w:r>
        <w:rPr>
          <w:rFonts w:ascii="Times New Roman" w:hAnsi="Times New Roman"/>
          <w:i/>
          <w:sz w:val="22"/>
        </w:rPr>
        <w:t xml:space="preserve"> Methodology §3.8 pre-registers n ≥ 5 observations per market cell. The design allocates five respondents per stratum per market, so no species can reach five quotes per cell for every market; </w:t>
      </w:r>
      <w:r>
        <w:rPr>
          <w:rFonts w:ascii="Times New Roman" w:hAnsi="Times New Roman"/>
          <w:b/>
          <w:i/>
          <w:sz w:val="22"/>
        </w:rPr>
        <w:t>no species meets the pre-registered rule</w:t>
      </w:r>
      <w:r>
        <w:rPr>
          <w:rFonts w:ascii="Times New Roman" w:hAnsi="Times New Roman"/>
          <w:i/>
          <w:sz w:val="22"/>
        </w:rPr>
        <w:t>. All inter-market tests are therefore reported at an explicitly labelled exploratory threshold (n ≥ 3 in ≥ 3 markets) and should be read as descriptive of this sample, not as confirmatory inference. This is a design limitation, not an analytical choice, and is restated in Chapter 5.</w:t>
      </w:r>
    </w:p>
    <w:p>
      <w:pPr>
        <w:keepNext/>
        <w:spacing w:line="480" w:lineRule="auto" w:after="0" w:before="240"/>
        <w:jc w:val="both"/>
      </w:pPr>
      <w:r>
        <w:rPr>
          <w:rFonts w:ascii="Times New Roman" w:hAnsi="Times New Roman"/>
          <w:b/>
          <w:sz w:val="24"/>
        </w:rPr>
        <w:t>Table 4.13</w:t>
      </w:r>
    </w:p>
    <w:p>
      <w:pPr>
        <w:keepNext/>
        <w:spacing w:line="480" w:lineRule="auto" w:after="0" w:before="0"/>
        <w:jc w:val="both"/>
      </w:pPr>
      <w:r>
        <w:rPr>
          <w:rFonts w:ascii="Times New Roman" w:hAnsi="Times New Roman"/>
          <w:i/>
          <w:sz w:val="24"/>
        </w:rPr>
        <w:t>Mean retail selling price by species and market (BDT per kilogram)</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after="40" w:before="40"/>
              <w:jc w:val="left"/>
            </w:pPr>
            <w:r/>
            <w:r>
              <w:rPr>
                <w:rFonts w:ascii="Times New Roman" w:hAnsi="Times New Roman"/>
                <w:b/>
                <w:sz w:val="20"/>
              </w:rPr>
              <w:t>Species</w:t>
            </w:r>
          </w:p>
        </w:tc>
        <w:tc>
          <w:tcPr>
            <w:tcW w:type="dxa" w:w="1337"/>
            <w:tcBorders>
              <w:bottom w:val="single" w:sz="8" w:color="000000"/>
            </w:tcBorders>
          </w:tcPr>
          <w:p>
            <w:pPr>
              <w:spacing w:line="240" w:lineRule="auto" w:after="40" w:before="40"/>
              <w:jc w:val="right"/>
            </w:pPr>
            <w:r/>
            <w:r>
              <w:rPr>
                <w:rFonts w:ascii="Times New Roman" w:hAnsi="Times New Roman"/>
                <w:b/>
                <w:sz w:val="20"/>
              </w:rPr>
              <w:t>Fishery Ghat</w:t>
            </w:r>
          </w:p>
        </w:tc>
        <w:tc>
          <w:tcPr>
            <w:tcW w:type="dxa" w:w="1337"/>
            <w:tcBorders>
              <w:bottom w:val="single" w:sz="8" w:color="000000"/>
            </w:tcBorders>
          </w:tcPr>
          <w:p>
            <w:pPr>
              <w:spacing w:line="240" w:lineRule="auto" w:after="40" w:before="40"/>
              <w:jc w:val="right"/>
            </w:pPr>
            <w:r/>
            <w:r>
              <w:rPr>
                <w:rFonts w:ascii="Times New Roman" w:hAnsi="Times New Roman"/>
                <w:b/>
                <w:sz w:val="20"/>
              </w:rPr>
              <w:t>Chawkbazar</w:t>
            </w:r>
          </w:p>
        </w:tc>
        <w:tc>
          <w:tcPr>
            <w:tcW w:type="dxa" w:w="1337"/>
            <w:tcBorders>
              <w:bottom w:val="single" w:sz="8" w:color="000000"/>
            </w:tcBorders>
          </w:tcPr>
          <w:p>
            <w:pPr>
              <w:spacing w:line="240" w:lineRule="auto" w:after="40" w:before="40"/>
              <w:jc w:val="right"/>
            </w:pPr>
            <w:r/>
            <w:r>
              <w:rPr>
                <w:rFonts w:ascii="Times New Roman" w:hAnsi="Times New Roman"/>
                <w:b/>
                <w:sz w:val="20"/>
              </w:rPr>
              <w:t>Kazir Dewri</w:t>
            </w:r>
          </w:p>
        </w:tc>
        <w:tc>
          <w:tcPr>
            <w:tcW w:type="dxa" w:w="1337"/>
            <w:tcBorders>
              <w:bottom w:val="single" w:sz="8" w:color="000000"/>
            </w:tcBorders>
          </w:tcPr>
          <w:p>
            <w:pPr>
              <w:spacing w:line="240" w:lineRule="auto" w:after="40" w:before="40"/>
              <w:jc w:val="right"/>
            </w:pPr>
            <w:r/>
            <w:r>
              <w:rPr>
                <w:rFonts w:ascii="Times New Roman" w:hAnsi="Times New Roman"/>
                <w:b/>
                <w:sz w:val="20"/>
              </w:rPr>
              <w:t>Karnaphuli Complex</w:t>
            </w:r>
          </w:p>
        </w:tc>
        <w:tc>
          <w:tcPr>
            <w:tcW w:type="dxa" w:w="1337"/>
            <w:tcBorders>
              <w:bottom w:val="single" w:sz="8" w:color="000000"/>
            </w:tcBorders>
          </w:tcPr>
          <w:p>
            <w:pPr>
              <w:spacing w:line="240" w:lineRule="auto" w:after="40" w:before="40"/>
              <w:jc w:val="right"/>
            </w:pPr>
            <w:r/>
            <w:r>
              <w:rPr>
                <w:rFonts w:ascii="Times New Roman" w:hAnsi="Times New Roman"/>
                <w:b/>
                <w:sz w:val="20"/>
              </w:rPr>
              <w:t>Bahaddarhat</w:t>
            </w:r>
          </w:p>
        </w:tc>
        <w:tc>
          <w:tcPr>
            <w:tcW w:type="dxa" w:w="1337"/>
            <w:tcBorders>
              <w:bottom w:val="single" w:sz="8" w:color="000000"/>
            </w:tcBorders>
          </w:tcPr>
          <w:p>
            <w:pPr>
              <w:spacing w:line="240" w:lineRule="auto" w:after="40" w:before="40"/>
              <w:jc w:val="right"/>
            </w:pPr>
            <w:r/>
            <w:r>
              <w:rPr>
                <w:rFonts w:ascii="Times New Roman" w:hAnsi="Times New Roman"/>
                <w:b/>
                <w:sz w:val="20"/>
              </w:rPr>
              <w:t>Patenga</w:t>
            </w:r>
          </w:p>
        </w:tc>
      </w:tr>
      <w:tr>
        <w:tc>
          <w:tcPr>
            <w:tcW w:type="dxa" w:w="1337"/>
          </w:tcPr>
          <w:p>
            <w:pPr>
              <w:spacing w:line="240" w:lineRule="auto" w:after="20" w:before="20"/>
              <w:jc w:val="left"/>
            </w:pPr>
            <w:r/>
            <w:r>
              <w:rPr>
                <w:rFonts w:ascii="Times New Roman" w:hAnsi="Times New Roman"/>
                <w:sz w:val="20"/>
              </w:rPr>
              <w:t>S01 Ilish</w:t>
            </w:r>
          </w:p>
        </w:tc>
        <w:tc>
          <w:tcPr>
            <w:tcW w:type="dxa" w:w="1337"/>
          </w:tcPr>
          <w:p>
            <w:pPr>
              <w:spacing w:line="240" w:lineRule="auto" w:after="20" w:before="20"/>
              <w:jc w:val="right"/>
            </w:pPr>
            <w:r/>
            <w:r>
              <w:rPr>
                <w:rFonts w:ascii="Times New Roman" w:hAnsi="Times New Roman"/>
                <w:sz w:val="20"/>
              </w:rPr>
              <w:t>1,337.00</w:t>
            </w:r>
          </w:p>
        </w:tc>
        <w:tc>
          <w:tcPr>
            <w:tcW w:type="dxa" w:w="1337"/>
          </w:tcPr>
          <w:p>
            <w:pPr>
              <w:spacing w:line="240" w:lineRule="auto" w:after="20" w:before="20"/>
              <w:jc w:val="right"/>
            </w:pPr>
            <w:r/>
            <w:r>
              <w:rPr>
                <w:rFonts w:ascii="Times New Roman" w:hAnsi="Times New Roman"/>
                <w:sz w:val="20"/>
              </w:rPr>
              <w:t>1,443.00</w:t>
            </w:r>
          </w:p>
        </w:tc>
        <w:tc>
          <w:tcPr>
            <w:tcW w:type="dxa" w:w="1337"/>
          </w:tcPr>
          <w:p>
            <w:pPr>
              <w:spacing w:line="240" w:lineRule="auto" w:after="20" w:before="20"/>
              <w:jc w:val="right"/>
            </w:pPr>
            <w:r/>
            <w:r>
              <w:rPr>
                <w:rFonts w:ascii="Times New Roman" w:hAnsi="Times New Roman"/>
                <w:sz w:val="20"/>
              </w:rPr>
              <w:t>1,449.00</w:t>
            </w:r>
          </w:p>
        </w:tc>
        <w:tc>
          <w:tcPr>
            <w:tcW w:type="dxa" w:w="1337"/>
          </w:tcPr>
          <w:p>
            <w:pPr>
              <w:spacing w:line="240" w:lineRule="auto" w:after="20" w:before="20"/>
              <w:jc w:val="right"/>
            </w:pPr>
            <w:r/>
            <w:r>
              <w:rPr>
                <w:rFonts w:ascii="Times New Roman" w:hAnsi="Times New Roman"/>
                <w:sz w:val="20"/>
              </w:rPr>
              <w:t>1,431.00</w:t>
            </w:r>
          </w:p>
        </w:tc>
        <w:tc>
          <w:tcPr>
            <w:tcW w:type="dxa" w:w="1337"/>
          </w:tcPr>
          <w:p>
            <w:pPr>
              <w:spacing w:line="240" w:lineRule="auto" w:after="20" w:before="20"/>
              <w:jc w:val="right"/>
            </w:pPr>
            <w:r/>
            <w:r>
              <w:rPr>
                <w:rFonts w:ascii="Times New Roman" w:hAnsi="Times New Roman"/>
                <w:sz w:val="20"/>
              </w:rPr>
              <w:t>1,519.00</w:t>
            </w:r>
          </w:p>
        </w:tc>
        <w:tc>
          <w:tcPr>
            <w:tcW w:type="dxa" w:w="1337"/>
          </w:tcPr>
          <w:p>
            <w:pPr>
              <w:spacing w:line="240" w:lineRule="auto" w:after="20" w:before="20"/>
              <w:jc w:val="right"/>
            </w:pPr>
            <w:r/>
            <w:r>
              <w:rPr>
                <w:rFonts w:ascii="Times New Roman" w:hAnsi="Times New Roman"/>
                <w:sz w:val="20"/>
              </w:rPr>
              <w:t>1,384.00</w:t>
            </w:r>
          </w:p>
        </w:tc>
      </w:tr>
      <w:tr>
        <w:tc>
          <w:tcPr>
            <w:tcW w:type="dxa" w:w="1337"/>
          </w:tcPr>
          <w:p>
            <w:pPr>
              <w:spacing w:line="240" w:lineRule="auto" w:after="20" w:before="20"/>
              <w:jc w:val="left"/>
            </w:pPr>
            <w:r/>
            <w:r>
              <w:rPr>
                <w:rFonts w:ascii="Times New Roman" w:hAnsi="Times New Roman"/>
                <w:sz w:val="20"/>
              </w:rPr>
              <w:t>S02 Rupchanda</w:t>
            </w:r>
          </w:p>
        </w:tc>
        <w:tc>
          <w:tcPr>
            <w:tcW w:type="dxa" w:w="1337"/>
          </w:tcPr>
          <w:p>
            <w:pPr>
              <w:spacing w:line="240" w:lineRule="auto" w:after="20" w:before="20"/>
              <w:jc w:val="right"/>
            </w:pPr>
            <w:r/>
            <w:r>
              <w:rPr>
                <w:rFonts w:ascii="Times New Roman" w:hAnsi="Times New Roman"/>
                <w:sz w:val="20"/>
              </w:rPr>
              <w:t>1,552.00</w:t>
            </w:r>
          </w:p>
        </w:tc>
        <w:tc>
          <w:tcPr>
            <w:tcW w:type="dxa" w:w="1337"/>
          </w:tcPr>
          <w:p>
            <w:pPr>
              <w:spacing w:line="240" w:lineRule="auto" w:after="20" w:before="20"/>
              <w:jc w:val="right"/>
            </w:pPr>
            <w:r/>
            <w:r>
              <w:rPr>
                <w:rFonts w:ascii="Times New Roman" w:hAnsi="Times New Roman"/>
                <w:sz w:val="20"/>
              </w:rPr>
              <w:t>1,562.00</w:t>
            </w:r>
          </w:p>
        </w:tc>
        <w:tc>
          <w:tcPr>
            <w:tcW w:type="dxa" w:w="1337"/>
          </w:tcPr>
          <w:p>
            <w:pPr>
              <w:spacing w:line="240" w:lineRule="auto" w:after="20" w:before="20"/>
              <w:jc w:val="right"/>
            </w:pPr>
            <w:r/>
            <w:r>
              <w:rPr>
                <w:rFonts w:ascii="Times New Roman" w:hAnsi="Times New Roman"/>
                <w:sz w:val="20"/>
              </w:rPr>
              <w:t>1,589.00</w:t>
            </w:r>
          </w:p>
        </w:tc>
        <w:tc>
          <w:tcPr>
            <w:tcW w:type="dxa" w:w="1337"/>
          </w:tcPr>
          <w:p>
            <w:pPr>
              <w:spacing w:line="240" w:lineRule="auto" w:after="20" w:before="20"/>
              <w:jc w:val="right"/>
            </w:pPr>
            <w:r/>
            <w:r>
              <w:rPr>
                <w:rFonts w:ascii="Times New Roman" w:hAnsi="Times New Roman"/>
                <w:sz w:val="20"/>
              </w:rPr>
              <w:t>1,518.00</w:t>
            </w:r>
          </w:p>
        </w:tc>
        <w:tc>
          <w:tcPr>
            <w:tcW w:type="dxa" w:w="1337"/>
          </w:tcPr>
          <w:p>
            <w:pPr>
              <w:spacing w:line="240" w:lineRule="auto" w:after="20" w:before="20"/>
              <w:jc w:val="right"/>
            </w:pPr>
            <w:r/>
            <w:r>
              <w:rPr>
                <w:rFonts w:ascii="Times New Roman" w:hAnsi="Times New Roman"/>
                <w:sz w:val="20"/>
              </w:rPr>
              <w:t>1,632.00</w:t>
            </w:r>
          </w:p>
        </w:tc>
        <w:tc>
          <w:tcPr>
            <w:tcW w:type="dxa" w:w="1337"/>
          </w:tcPr>
          <w:p>
            <w:pPr>
              <w:spacing w:line="240" w:lineRule="auto" w:after="20" w:before="20"/>
              <w:jc w:val="right"/>
            </w:pPr>
            <w:r/>
            <w:r>
              <w:rPr>
                <w:rFonts w:ascii="Times New Roman" w:hAnsi="Times New Roman"/>
                <w:sz w:val="20"/>
              </w:rPr>
              <w:t>1,466.00</w:t>
            </w:r>
          </w:p>
        </w:tc>
      </w:tr>
      <w:tr>
        <w:tc>
          <w:tcPr>
            <w:tcW w:type="dxa" w:w="1337"/>
          </w:tcPr>
          <w:p>
            <w:pPr>
              <w:spacing w:line="240" w:lineRule="auto" w:after="20" w:before="20"/>
              <w:jc w:val="left"/>
            </w:pPr>
            <w:r/>
            <w:r>
              <w:rPr>
                <w:rFonts w:ascii="Times New Roman" w:hAnsi="Times New Roman"/>
                <w:sz w:val="20"/>
              </w:rPr>
              <w:t>S03 Lakkha</w:t>
            </w:r>
          </w:p>
        </w:tc>
        <w:tc>
          <w:tcPr>
            <w:tcW w:type="dxa" w:w="1337"/>
          </w:tcPr>
          <w:p>
            <w:pPr>
              <w:spacing w:line="240" w:lineRule="auto" w:after="20" w:before="20"/>
              <w:jc w:val="right"/>
            </w:pPr>
            <w:r/>
            <w:r>
              <w:rPr>
                <w:rFonts w:ascii="Times New Roman" w:hAnsi="Times New Roman"/>
                <w:sz w:val="20"/>
              </w:rPr>
              <w:t>945</w:t>
            </w:r>
          </w:p>
        </w:tc>
        <w:tc>
          <w:tcPr>
            <w:tcW w:type="dxa" w:w="1337"/>
          </w:tcPr>
          <w:p>
            <w:pPr>
              <w:spacing w:line="240" w:lineRule="auto" w:after="20" w:before="20"/>
              <w:jc w:val="right"/>
            </w:pPr>
            <w:r/>
            <w:r>
              <w:rPr>
                <w:rFonts w:ascii="Times New Roman" w:hAnsi="Times New Roman"/>
                <w:sz w:val="20"/>
              </w:rPr>
              <w:t>1,026.00</w:t>
            </w:r>
          </w:p>
        </w:tc>
        <w:tc>
          <w:tcPr>
            <w:tcW w:type="dxa" w:w="1337"/>
          </w:tcPr>
          <w:p>
            <w:pPr>
              <w:spacing w:line="240" w:lineRule="auto" w:after="20" w:before="20"/>
              <w:jc w:val="right"/>
            </w:pPr>
            <w:r/>
            <w:r>
              <w:rPr>
                <w:rFonts w:ascii="Times New Roman" w:hAnsi="Times New Roman"/>
                <w:sz w:val="20"/>
              </w:rPr>
              <w:t>1,045.00</w:t>
            </w:r>
          </w:p>
        </w:tc>
        <w:tc>
          <w:tcPr>
            <w:tcW w:type="dxa" w:w="1337"/>
          </w:tcPr>
          <w:p>
            <w:pPr>
              <w:spacing w:line="240" w:lineRule="auto" w:after="20" w:before="20"/>
              <w:jc w:val="right"/>
            </w:pPr>
            <w:r/>
            <w:r>
              <w:rPr>
                <w:rFonts w:ascii="Times New Roman" w:hAnsi="Times New Roman"/>
                <w:sz w:val="20"/>
              </w:rPr>
              <w:t>1,034.00</w:t>
            </w:r>
          </w:p>
        </w:tc>
        <w:tc>
          <w:tcPr>
            <w:tcW w:type="dxa" w:w="1337"/>
          </w:tcPr>
          <w:p>
            <w:pPr>
              <w:spacing w:line="240" w:lineRule="auto" w:after="20" w:before="20"/>
              <w:jc w:val="right"/>
            </w:pPr>
            <w:r/>
            <w:r>
              <w:rPr>
                <w:rFonts w:ascii="Times New Roman" w:hAnsi="Times New Roman"/>
                <w:sz w:val="20"/>
              </w:rPr>
              <w:t>1,030.00</w:t>
            </w:r>
          </w:p>
        </w:tc>
        <w:tc>
          <w:tcPr>
            <w:tcW w:type="dxa" w:w="1337"/>
          </w:tcPr>
          <w:p>
            <w:pPr>
              <w:spacing w:line="240" w:lineRule="auto" w:after="20" w:before="20"/>
              <w:jc w:val="right"/>
            </w:pPr>
            <w:r/>
            <w:r>
              <w:rPr>
                <w:rFonts w:ascii="Times New Roman" w:hAnsi="Times New Roman"/>
                <w:sz w:val="20"/>
              </w:rPr>
              <w:t>1,010.00</w:t>
            </w:r>
          </w:p>
        </w:tc>
      </w:tr>
      <w:tr>
        <w:tc>
          <w:tcPr>
            <w:tcW w:type="dxa" w:w="1337"/>
          </w:tcPr>
          <w:p>
            <w:pPr>
              <w:spacing w:line="240" w:lineRule="auto" w:after="20" w:before="20"/>
              <w:jc w:val="left"/>
            </w:pPr>
            <w:r/>
            <w:r>
              <w:rPr>
                <w:rFonts w:ascii="Times New Roman" w:hAnsi="Times New Roman"/>
                <w:sz w:val="20"/>
              </w:rPr>
              <w:t>S04 Koral/Kurl</w:t>
            </w:r>
          </w:p>
        </w:tc>
        <w:tc>
          <w:tcPr>
            <w:tcW w:type="dxa" w:w="1337"/>
          </w:tcPr>
          <w:p>
            <w:pPr>
              <w:spacing w:line="240" w:lineRule="auto" w:after="20" w:before="20"/>
              <w:jc w:val="right"/>
            </w:pPr>
            <w:r/>
            <w:r>
              <w:rPr>
                <w:rFonts w:ascii="Times New Roman" w:hAnsi="Times New Roman"/>
                <w:sz w:val="20"/>
              </w:rPr>
              <w:t>827</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909</w:t>
            </w:r>
          </w:p>
        </w:tc>
        <w:tc>
          <w:tcPr>
            <w:tcW w:type="dxa" w:w="1337"/>
          </w:tcPr>
          <w:p>
            <w:pPr>
              <w:spacing w:line="240" w:lineRule="auto" w:after="20" w:before="20"/>
              <w:jc w:val="right"/>
            </w:pPr>
            <w:r/>
            <w:r>
              <w:rPr>
                <w:rFonts w:ascii="Times New Roman" w:hAnsi="Times New Roman"/>
                <w:sz w:val="20"/>
              </w:rPr>
              <w:t>900</w:t>
            </w:r>
          </w:p>
        </w:tc>
        <w:tc>
          <w:tcPr>
            <w:tcW w:type="dxa" w:w="1337"/>
          </w:tcPr>
          <w:p>
            <w:pPr>
              <w:spacing w:line="240" w:lineRule="auto" w:after="20" w:before="20"/>
              <w:jc w:val="right"/>
            </w:pPr>
            <w:r/>
            <w:r>
              <w:rPr>
                <w:rFonts w:ascii="Times New Roman" w:hAnsi="Times New Roman"/>
                <w:sz w:val="20"/>
              </w:rPr>
              <w:t>895</w:t>
            </w:r>
          </w:p>
        </w:tc>
        <w:tc>
          <w:tcPr>
            <w:tcW w:type="dxa" w:w="1337"/>
          </w:tcPr>
          <w:p>
            <w:pPr>
              <w:spacing w:line="240" w:lineRule="auto" w:after="20" w:before="20"/>
              <w:jc w:val="right"/>
            </w:pPr>
            <w:r/>
            <w:r>
              <w:rPr>
                <w:rFonts w:ascii="Times New Roman" w:hAnsi="Times New Roman"/>
                <w:sz w:val="20"/>
              </w:rPr>
              <w:t>842</w:t>
            </w:r>
          </w:p>
        </w:tc>
      </w:tr>
      <w:tr>
        <w:tc>
          <w:tcPr>
            <w:tcW w:type="dxa" w:w="1337"/>
          </w:tcPr>
          <w:p>
            <w:pPr>
              <w:spacing w:line="240" w:lineRule="auto" w:after="20" w:before="20"/>
              <w:jc w:val="left"/>
            </w:pPr>
            <w:r/>
            <w:r>
              <w:rPr>
                <w:rFonts w:ascii="Times New Roman" w:hAnsi="Times New Roman"/>
                <w:sz w:val="20"/>
              </w:rPr>
              <w:t>S05 Surma</w:t>
            </w:r>
          </w:p>
        </w:tc>
        <w:tc>
          <w:tcPr>
            <w:tcW w:type="dxa" w:w="1337"/>
          </w:tcPr>
          <w:p>
            <w:pPr>
              <w:spacing w:line="240" w:lineRule="auto" w:after="20" w:before="20"/>
              <w:jc w:val="right"/>
            </w:pPr>
            <w:r/>
            <w:r>
              <w:rPr>
                <w:rFonts w:ascii="Times New Roman" w:hAnsi="Times New Roman"/>
                <w:sz w:val="20"/>
              </w:rPr>
              <w:t>528</w:t>
            </w:r>
          </w:p>
        </w:tc>
        <w:tc>
          <w:tcPr>
            <w:tcW w:type="dxa" w:w="1337"/>
          </w:tcPr>
          <w:p>
            <w:pPr>
              <w:spacing w:line="240" w:lineRule="auto" w:after="20" w:before="20"/>
              <w:jc w:val="right"/>
            </w:pPr>
            <w:r/>
            <w:r>
              <w:rPr>
                <w:rFonts w:ascii="Times New Roman" w:hAnsi="Times New Roman"/>
                <w:sz w:val="20"/>
              </w:rPr>
              <w:t>559</w:t>
            </w:r>
          </w:p>
        </w:tc>
        <w:tc>
          <w:tcPr>
            <w:tcW w:type="dxa" w:w="1337"/>
          </w:tcPr>
          <w:p>
            <w:pPr>
              <w:spacing w:line="240" w:lineRule="auto" w:after="20" w:before="20"/>
              <w:jc w:val="right"/>
            </w:pPr>
            <w:r/>
            <w:r>
              <w:rPr>
                <w:rFonts w:ascii="Times New Roman" w:hAnsi="Times New Roman"/>
                <w:sz w:val="20"/>
              </w:rPr>
              <w:t>584</w:t>
            </w:r>
          </w:p>
        </w:tc>
        <w:tc>
          <w:tcPr>
            <w:tcW w:type="dxa" w:w="1337"/>
          </w:tcPr>
          <w:p>
            <w:pPr>
              <w:spacing w:line="240" w:lineRule="auto" w:after="20" w:before="20"/>
              <w:jc w:val="right"/>
            </w:pPr>
            <w:r/>
            <w:r>
              <w:rPr>
                <w:rFonts w:ascii="Times New Roman" w:hAnsi="Times New Roman"/>
                <w:sz w:val="20"/>
              </w:rPr>
              <w:t>567</w:t>
            </w:r>
          </w:p>
        </w:tc>
        <w:tc>
          <w:tcPr>
            <w:tcW w:type="dxa" w:w="1337"/>
          </w:tcPr>
          <w:p>
            <w:pPr>
              <w:spacing w:line="240" w:lineRule="auto" w:after="20" w:before="20"/>
              <w:jc w:val="right"/>
            </w:pPr>
            <w:r/>
            <w:r>
              <w:rPr>
                <w:rFonts w:ascii="Times New Roman" w:hAnsi="Times New Roman"/>
                <w:sz w:val="20"/>
              </w:rPr>
              <w:t>587</w:t>
            </w:r>
          </w:p>
        </w:tc>
        <w:tc>
          <w:tcPr>
            <w:tcW w:type="dxa" w:w="1337"/>
          </w:tcPr>
          <w:p>
            <w:pPr>
              <w:spacing w:line="240" w:lineRule="auto" w:after="20" w:before="20"/>
              <w:jc w:val="right"/>
            </w:pPr>
            <w:r/>
            <w:r>
              <w:rPr>
                <w:rFonts w:ascii="Times New Roman" w:hAnsi="Times New Roman"/>
                <w:sz w:val="20"/>
              </w:rPr>
              <w:t>542</w:t>
            </w:r>
          </w:p>
        </w:tc>
      </w:tr>
      <w:tr>
        <w:tc>
          <w:tcPr>
            <w:tcW w:type="dxa" w:w="1337"/>
          </w:tcPr>
          <w:p>
            <w:pPr>
              <w:spacing w:line="240" w:lineRule="auto" w:after="20" w:before="20"/>
              <w:jc w:val="left"/>
            </w:pPr>
            <w:r/>
            <w:r>
              <w:rPr>
                <w:rFonts w:ascii="Times New Roman" w:hAnsi="Times New Roman"/>
                <w:sz w:val="20"/>
              </w:rPr>
              <w:t>S06 Churi</w:t>
            </w:r>
          </w:p>
        </w:tc>
        <w:tc>
          <w:tcPr>
            <w:tcW w:type="dxa" w:w="1337"/>
          </w:tcPr>
          <w:p>
            <w:pPr>
              <w:spacing w:line="240" w:lineRule="auto" w:after="20" w:before="20"/>
              <w:jc w:val="right"/>
            </w:pPr>
            <w:r/>
            <w:r>
              <w:rPr>
                <w:rFonts w:ascii="Times New Roman" w:hAnsi="Times New Roman"/>
                <w:sz w:val="20"/>
              </w:rPr>
              <w:t>425</w:t>
            </w:r>
          </w:p>
        </w:tc>
        <w:tc>
          <w:tcPr>
            <w:tcW w:type="dxa" w:w="1337"/>
          </w:tcPr>
          <w:p>
            <w:pPr>
              <w:spacing w:line="240" w:lineRule="auto" w:after="20" w:before="20"/>
              <w:jc w:val="right"/>
            </w:pPr>
            <w:r/>
            <w:r>
              <w:rPr>
                <w:rFonts w:ascii="Times New Roman" w:hAnsi="Times New Roman"/>
                <w:sz w:val="20"/>
              </w:rPr>
              <w:t>462</w:t>
            </w:r>
          </w:p>
        </w:tc>
        <w:tc>
          <w:tcPr>
            <w:tcW w:type="dxa" w:w="1337"/>
          </w:tcPr>
          <w:p>
            <w:pPr>
              <w:spacing w:line="240" w:lineRule="auto" w:after="20" w:before="20"/>
              <w:jc w:val="right"/>
            </w:pPr>
            <w:r/>
            <w:r>
              <w:rPr>
                <w:rFonts w:ascii="Times New Roman" w:hAnsi="Times New Roman"/>
                <w:sz w:val="20"/>
              </w:rPr>
              <w:t>455</w:t>
            </w:r>
          </w:p>
        </w:tc>
        <w:tc>
          <w:tcPr>
            <w:tcW w:type="dxa" w:w="1337"/>
          </w:tcPr>
          <w:p>
            <w:pPr>
              <w:spacing w:line="240" w:lineRule="auto" w:after="20" w:before="20"/>
              <w:jc w:val="right"/>
            </w:pPr>
            <w:r/>
            <w:r>
              <w:rPr>
                <w:rFonts w:ascii="Times New Roman" w:hAnsi="Times New Roman"/>
                <w:sz w:val="20"/>
              </w:rPr>
              <w:t>430</w:t>
            </w:r>
          </w:p>
        </w:tc>
        <w:tc>
          <w:tcPr>
            <w:tcW w:type="dxa" w:w="1337"/>
          </w:tcPr>
          <w:p>
            <w:pPr>
              <w:spacing w:line="240" w:lineRule="auto" w:after="20" w:before="20"/>
              <w:jc w:val="right"/>
            </w:pPr>
            <w:r/>
            <w:r>
              <w:rPr>
                <w:rFonts w:ascii="Times New Roman" w:hAnsi="Times New Roman"/>
                <w:sz w:val="20"/>
              </w:rPr>
              <w:t>466</w:t>
            </w:r>
          </w:p>
        </w:tc>
        <w:tc>
          <w:tcPr>
            <w:tcW w:type="dxa" w:w="1337"/>
          </w:tcPr>
          <w:p>
            <w:pPr>
              <w:spacing w:line="240" w:lineRule="auto" w:after="20" w:before="20"/>
              <w:jc w:val="right"/>
            </w:pPr>
            <w:r/>
            <w:r>
              <w:rPr>
                <w:rFonts w:ascii="Times New Roman" w:hAnsi="Times New Roman"/>
                <w:sz w:val="20"/>
              </w:rPr>
              <w:t>446</w:t>
            </w:r>
          </w:p>
        </w:tc>
      </w:tr>
      <w:tr>
        <w:tc>
          <w:tcPr>
            <w:tcW w:type="dxa" w:w="1337"/>
          </w:tcPr>
          <w:p>
            <w:pPr>
              <w:spacing w:line="240" w:lineRule="auto" w:after="20" w:before="20"/>
              <w:jc w:val="left"/>
            </w:pPr>
            <w:r/>
            <w:r>
              <w:rPr>
                <w:rFonts w:ascii="Times New Roman" w:hAnsi="Times New Roman"/>
                <w:sz w:val="20"/>
              </w:rPr>
              <w:t>S07 Poa</w:t>
            </w:r>
          </w:p>
        </w:tc>
        <w:tc>
          <w:tcPr>
            <w:tcW w:type="dxa" w:w="1337"/>
          </w:tcPr>
          <w:p>
            <w:pPr>
              <w:spacing w:line="240" w:lineRule="auto" w:after="20" w:before="20"/>
              <w:jc w:val="right"/>
            </w:pPr>
            <w:r/>
            <w:r>
              <w:rPr>
                <w:rFonts w:ascii="Times New Roman" w:hAnsi="Times New Roman"/>
                <w:sz w:val="20"/>
              </w:rPr>
              <w:t>486</w:t>
            </w:r>
          </w:p>
        </w:tc>
        <w:tc>
          <w:tcPr>
            <w:tcW w:type="dxa" w:w="1337"/>
          </w:tcPr>
          <w:p>
            <w:pPr>
              <w:spacing w:line="240" w:lineRule="auto" w:after="20" w:before="20"/>
              <w:jc w:val="right"/>
            </w:pPr>
            <w:r/>
            <w:r>
              <w:rPr>
                <w:rFonts w:ascii="Times New Roman" w:hAnsi="Times New Roman"/>
                <w:sz w:val="20"/>
              </w:rPr>
              <w:t>528</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525</w:t>
            </w:r>
          </w:p>
        </w:tc>
        <w:tc>
          <w:tcPr>
            <w:tcW w:type="dxa" w:w="1337"/>
          </w:tcPr>
          <w:p>
            <w:pPr>
              <w:spacing w:line="240" w:lineRule="auto" w:after="20" w:before="20"/>
              <w:jc w:val="right"/>
            </w:pPr>
            <w:r/>
            <w:r>
              <w:rPr>
                <w:rFonts w:ascii="Times New Roman" w:hAnsi="Times New Roman"/>
                <w:sz w:val="20"/>
              </w:rPr>
              <w:t>515</w:t>
            </w:r>
          </w:p>
        </w:tc>
        <w:tc>
          <w:tcPr>
            <w:tcW w:type="dxa" w:w="1337"/>
          </w:tcPr>
          <w:p>
            <w:pPr>
              <w:spacing w:line="240" w:lineRule="auto" w:after="20" w:before="20"/>
              <w:jc w:val="right"/>
            </w:pPr>
            <w:r/>
            <w:r>
              <w:rPr>
                <w:rFonts w:ascii="Times New Roman" w:hAnsi="Times New Roman"/>
                <w:sz w:val="20"/>
              </w:rPr>
              <w:t>490</w:t>
            </w:r>
          </w:p>
        </w:tc>
      </w:tr>
      <w:tr>
        <w:tc>
          <w:tcPr>
            <w:tcW w:type="dxa" w:w="1337"/>
          </w:tcPr>
          <w:p>
            <w:pPr>
              <w:spacing w:line="240" w:lineRule="auto" w:after="20" w:before="20"/>
              <w:jc w:val="left"/>
            </w:pPr>
            <w:r/>
            <w:r>
              <w:rPr>
                <w:rFonts w:ascii="Times New Roman" w:hAnsi="Times New Roman"/>
                <w:sz w:val="20"/>
              </w:rPr>
              <w:t>S08 Kankoita</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330</w:t>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S09 Loitta</w:t>
            </w:r>
          </w:p>
        </w:tc>
        <w:tc>
          <w:tcPr>
            <w:tcW w:type="dxa" w:w="1337"/>
          </w:tcPr>
          <w:p>
            <w:pPr>
              <w:spacing w:line="240" w:lineRule="auto" w:after="20" w:before="20"/>
              <w:jc w:val="right"/>
            </w:pPr>
            <w:r/>
            <w:r>
              <w:rPr>
                <w:rFonts w:ascii="Times New Roman" w:hAnsi="Times New Roman"/>
                <w:sz w:val="20"/>
              </w:rPr>
              <w:t>242</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S10 Harina</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241</w:t>
            </w:r>
          </w:p>
        </w:tc>
        <w:tc>
          <w:tcPr>
            <w:tcW w:type="dxa" w:w="1337"/>
          </w:tcPr>
          <w:p>
            <w:pPr>
              <w:spacing w:line="240" w:lineRule="auto" w:after="20" w:before="20"/>
              <w:jc w:val="right"/>
            </w:pPr>
            <w:r/>
            <w:r>
              <w:rPr>
                <w:rFonts w:ascii="Times New Roman" w:hAnsi="Times New Roman"/>
                <w:sz w:val="20"/>
              </w:rPr>
              <w:t>235</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r>
    </w:tbl>
    <w:p>
      <w:pPr>
        <w:spacing w:line="276" w:lineRule="auto" w:after="0" w:before="80"/>
        <w:jc w:val="both"/>
      </w:pPr>
      <w:r>
        <w:rPr>
          <w:rFonts w:ascii="Times New Roman" w:hAnsi="Times New Roman"/>
          <w:i/>
          <w:sz w:val="18"/>
        </w:rPr>
        <w:t>Source: field survey, March 2026. Blank cells indicate the species was not quoted in that market.</w:t>
      </w:r>
    </w:p>
    <w:p>
      <w:pPr>
        <w:keepNext/>
        <w:spacing w:line="480" w:lineRule="auto" w:after="0" w:before="240"/>
        <w:jc w:val="both"/>
      </w:pPr>
      <w:r>
        <w:rPr>
          <w:rFonts w:ascii="Times New Roman" w:hAnsi="Times New Roman"/>
          <w:b/>
          <w:sz w:val="24"/>
        </w:rPr>
        <w:t>Table 4.16</w:t>
      </w:r>
    </w:p>
    <w:p>
      <w:pPr>
        <w:keepNext/>
        <w:spacing w:line="480" w:lineRule="auto" w:after="0" w:before="0"/>
        <w:jc w:val="both"/>
      </w:pPr>
      <w:r>
        <w:rPr>
          <w:rFonts w:ascii="Times New Roman" w:hAnsi="Times New Roman"/>
          <w:i/>
          <w:sz w:val="24"/>
        </w:rPr>
        <w:t>Wholesale–retail spread by species and market</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936"/>
        <w:gridCol w:w="936"/>
        <w:gridCol w:w="936"/>
        <w:gridCol w:w="936"/>
        <w:gridCol w:w="936"/>
        <w:gridCol w:w="936"/>
        <w:gridCol w:w="936"/>
        <w:gridCol w:w="936"/>
        <w:gridCol w:w="936"/>
        <w:gridCol w:w="936"/>
      </w:tblGrid>
      <w:tr>
        <w:tc>
          <w:tcPr>
            <w:tcW w:type="dxa" w:w="936"/>
            <w:tcBorders>
              <w:bottom w:val="single" w:sz="8" w:color="000000"/>
            </w:tcBorders>
          </w:tcPr>
          <w:p>
            <w:pPr>
              <w:spacing w:line="240" w:lineRule="auto" w:after="40" w:before="40"/>
              <w:jc w:val="left"/>
            </w:pPr>
            <w:r/>
            <w:r>
              <w:rPr>
                <w:rFonts w:ascii="Times New Roman" w:hAnsi="Times New Roman"/>
                <w:b/>
                <w:sz w:val="18"/>
              </w:rPr>
              <w:t>Species</w:t>
            </w:r>
          </w:p>
        </w:tc>
        <w:tc>
          <w:tcPr>
            <w:tcW w:type="dxa" w:w="936"/>
            <w:tcBorders>
              <w:bottom w:val="single" w:sz="8" w:color="000000"/>
            </w:tcBorders>
          </w:tcPr>
          <w:p>
            <w:pPr>
              <w:spacing w:line="240" w:lineRule="auto" w:after="40" w:before="40"/>
              <w:jc w:val="right"/>
            </w:pPr>
            <w:r/>
            <w:r>
              <w:rPr>
                <w:rFonts w:ascii="Times New Roman" w:hAnsi="Times New Roman"/>
                <w:b/>
                <w:sz w:val="18"/>
              </w:rPr>
              <w:t>Market</w:t>
            </w:r>
          </w:p>
        </w:tc>
        <w:tc>
          <w:tcPr>
            <w:tcW w:type="dxa" w:w="936"/>
            <w:tcBorders>
              <w:bottom w:val="single" w:sz="8" w:color="000000"/>
            </w:tcBorders>
          </w:tcPr>
          <w:p>
            <w:pPr>
              <w:spacing w:line="240" w:lineRule="auto" w:after="40" w:before="40"/>
              <w:jc w:val="right"/>
            </w:pPr>
            <w:r/>
            <w:r>
              <w:rPr>
                <w:rFonts w:ascii="Times New Roman" w:hAnsi="Times New Roman"/>
                <w:b/>
                <w:sz w:val="18"/>
              </w:rPr>
              <w:t>Wholesale_sell_mean</w:t>
            </w:r>
          </w:p>
        </w:tc>
        <w:tc>
          <w:tcPr>
            <w:tcW w:type="dxa" w:w="936"/>
            <w:tcBorders>
              <w:bottom w:val="single" w:sz="8" w:color="000000"/>
            </w:tcBorders>
          </w:tcPr>
          <w:p>
            <w:pPr>
              <w:spacing w:line="240" w:lineRule="auto" w:after="40" w:before="40"/>
              <w:jc w:val="right"/>
            </w:pPr>
            <w:r/>
            <w:r>
              <w:rPr>
                <w:rFonts w:ascii="Times New Roman" w:hAnsi="Times New Roman"/>
                <w:b/>
                <w:sz w:val="18"/>
              </w:rPr>
              <w:t>n_wholesale</w:t>
            </w:r>
          </w:p>
        </w:tc>
        <w:tc>
          <w:tcPr>
            <w:tcW w:type="dxa" w:w="936"/>
            <w:tcBorders>
              <w:bottom w:val="single" w:sz="8" w:color="000000"/>
            </w:tcBorders>
          </w:tcPr>
          <w:p>
            <w:pPr>
              <w:spacing w:line="240" w:lineRule="auto" w:after="40" w:before="40"/>
              <w:jc w:val="right"/>
            </w:pPr>
            <w:r/>
            <w:r>
              <w:rPr>
                <w:rFonts w:ascii="Times New Roman" w:hAnsi="Times New Roman"/>
                <w:b/>
                <w:sz w:val="18"/>
              </w:rPr>
              <w:t>Retailer_sell_quote_mean</w:t>
            </w:r>
          </w:p>
        </w:tc>
        <w:tc>
          <w:tcPr>
            <w:tcW w:type="dxa" w:w="936"/>
            <w:tcBorders>
              <w:bottom w:val="single" w:sz="8" w:color="000000"/>
            </w:tcBorders>
          </w:tcPr>
          <w:p>
            <w:pPr>
              <w:spacing w:line="240" w:lineRule="auto" w:after="40" w:before="40"/>
              <w:jc w:val="right"/>
            </w:pPr>
            <w:r/>
            <w:r>
              <w:rPr>
                <w:rFonts w:ascii="Times New Roman" w:hAnsi="Times New Roman"/>
                <w:b/>
                <w:sz w:val="18"/>
              </w:rPr>
              <w:t>n_retailer</w:t>
            </w:r>
          </w:p>
        </w:tc>
        <w:tc>
          <w:tcPr>
            <w:tcW w:type="dxa" w:w="936"/>
            <w:tcBorders>
              <w:bottom w:val="single" w:sz="8" w:color="000000"/>
            </w:tcBorders>
          </w:tcPr>
          <w:p>
            <w:pPr>
              <w:spacing w:line="240" w:lineRule="auto" w:after="40" w:before="40"/>
              <w:jc w:val="right"/>
            </w:pPr>
            <w:r/>
            <w:r>
              <w:rPr>
                <w:rFonts w:ascii="Times New Roman" w:hAnsi="Times New Roman"/>
                <w:b/>
                <w:sz w:val="18"/>
              </w:rPr>
              <w:t>Consumer_paid_mean</w:t>
            </w:r>
          </w:p>
        </w:tc>
        <w:tc>
          <w:tcPr>
            <w:tcW w:type="dxa" w:w="936"/>
            <w:tcBorders>
              <w:bottom w:val="single" w:sz="8" w:color="000000"/>
            </w:tcBorders>
          </w:tcPr>
          <w:p>
            <w:pPr>
              <w:spacing w:line="240" w:lineRule="auto" w:after="40" w:before="40"/>
              <w:jc w:val="right"/>
            </w:pPr>
            <w:r/>
            <w:r>
              <w:rPr>
                <w:rFonts w:ascii="Times New Roman" w:hAnsi="Times New Roman"/>
                <w:b/>
                <w:sz w:val="18"/>
              </w:rPr>
              <w:t>n_consumer</w:t>
            </w:r>
          </w:p>
        </w:tc>
        <w:tc>
          <w:tcPr>
            <w:tcW w:type="dxa" w:w="936"/>
            <w:tcBorders>
              <w:bottom w:val="single" w:sz="8" w:color="000000"/>
            </w:tcBorders>
          </w:tcPr>
          <w:p>
            <w:pPr>
              <w:spacing w:line="240" w:lineRule="auto" w:after="40" w:before="40"/>
              <w:jc w:val="right"/>
            </w:pPr>
            <w:r/>
            <w:r>
              <w:rPr>
                <w:rFonts w:ascii="Times New Roman" w:hAnsi="Times New Roman"/>
                <w:b/>
                <w:sz w:val="18"/>
              </w:rPr>
              <w:t>Retail_margin_quote_BDT_kg</w:t>
            </w:r>
          </w:p>
        </w:tc>
        <w:tc>
          <w:tcPr>
            <w:tcW w:type="dxa" w:w="936"/>
            <w:tcBorders>
              <w:bottom w:val="single" w:sz="8" w:color="000000"/>
            </w:tcBorders>
          </w:tcPr>
          <w:p>
            <w:pPr>
              <w:spacing w:line="240" w:lineRule="auto" w:after="40" w:before="40"/>
              <w:jc w:val="right"/>
            </w:pPr>
            <w:r/>
            <w:r>
              <w:rPr>
                <w:rFonts w:ascii="Times New Roman" w:hAnsi="Times New Roman"/>
                <w:b/>
                <w:sz w:val="18"/>
              </w:rPr>
              <w:t>Retail_margin_paid_BDT_kg</w:t>
            </w:r>
          </w:p>
        </w:tc>
      </w:tr>
      <w:tr>
        <w:tc>
          <w:tcPr>
            <w:tcW w:type="dxa" w:w="936"/>
          </w:tcPr>
          <w:p>
            <w:pPr>
              <w:spacing w:line="240" w:lineRule="auto" w:after="20" w:before="20"/>
              <w:jc w:val="left"/>
            </w:pPr>
            <w:r/>
            <w:r>
              <w:rPr>
                <w:rFonts w:ascii="Times New Roman" w:hAnsi="Times New Roman"/>
                <w:sz w:val="18"/>
              </w:rPr>
              <w:t>S01</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1,128.75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1,336.95</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1,360.00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208.2</w:t>
            </w:r>
          </w:p>
        </w:tc>
        <w:tc>
          <w:tcPr>
            <w:tcW w:type="dxa" w:w="936"/>
          </w:tcPr>
          <w:p>
            <w:pPr>
              <w:spacing w:line="240" w:lineRule="auto" w:after="20" w:before="20"/>
              <w:jc w:val="right"/>
            </w:pPr>
            <w:r/>
            <w:r>
              <w:rPr>
                <w:rFonts w:ascii="Times New Roman" w:hAnsi="Times New Roman"/>
                <w:sz w:val="18"/>
              </w:rPr>
              <w:t>231.25</w:t>
            </w:r>
          </w:p>
        </w:tc>
      </w:tr>
      <w:tr>
        <w:tc>
          <w:tcPr>
            <w:tcW w:type="dxa" w:w="936"/>
          </w:tcPr>
          <w:p>
            <w:pPr>
              <w:spacing w:line="240" w:lineRule="auto" w:after="20" w:before="20"/>
              <w:jc w:val="left"/>
            </w:pPr>
            <w:r/>
            <w:r>
              <w:rPr>
                <w:rFonts w:ascii="Times New Roman" w:hAnsi="Times New Roman"/>
                <w:sz w:val="18"/>
              </w:rPr>
              <w:t>S01</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1,299.57</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1,443.16</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1,463.75</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143.59</w:t>
            </w:r>
          </w:p>
        </w:tc>
        <w:tc>
          <w:tcPr>
            <w:tcW w:type="dxa" w:w="936"/>
          </w:tcPr>
          <w:p>
            <w:pPr>
              <w:spacing w:line="240" w:lineRule="auto" w:after="20" w:before="20"/>
              <w:jc w:val="right"/>
            </w:pPr>
            <w:r/>
            <w:r>
              <w:rPr>
                <w:rFonts w:ascii="Times New Roman" w:hAnsi="Times New Roman"/>
                <w:sz w:val="18"/>
              </w:rPr>
              <w:t>164.18</w:t>
            </w:r>
          </w:p>
        </w:tc>
      </w:tr>
      <w:tr>
        <w:tc>
          <w:tcPr>
            <w:tcW w:type="dxa" w:w="936"/>
          </w:tcPr>
          <w:p>
            <w:pPr>
              <w:spacing w:line="240" w:lineRule="auto" w:after="20" w:before="20"/>
              <w:jc w:val="left"/>
            </w:pPr>
            <w:r/>
            <w:r>
              <w:rPr>
                <w:rFonts w:ascii="Times New Roman" w:hAnsi="Times New Roman"/>
                <w:sz w:val="18"/>
              </w:rPr>
              <w:t>S01</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1,280.81</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1,449.45</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1,507.50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168.64</w:t>
            </w:r>
          </w:p>
        </w:tc>
        <w:tc>
          <w:tcPr>
            <w:tcW w:type="dxa" w:w="936"/>
          </w:tcPr>
          <w:p>
            <w:pPr>
              <w:spacing w:line="240" w:lineRule="auto" w:after="20" w:before="20"/>
              <w:jc w:val="right"/>
            </w:pPr>
            <w:r/>
            <w:r>
              <w:rPr>
                <w:rFonts w:ascii="Times New Roman" w:hAnsi="Times New Roman"/>
                <w:sz w:val="18"/>
              </w:rPr>
              <w:t>226.69</w:t>
            </w:r>
          </w:p>
        </w:tc>
      </w:tr>
      <w:tr>
        <w:tc>
          <w:tcPr>
            <w:tcW w:type="dxa" w:w="936"/>
          </w:tcPr>
          <w:p>
            <w:pPr>
              <w:spacing w:line="240" w:lineRule="auto" w:after="20" w:before="20"/>
              <w:jc w:val="left"/>
            </w:pPr>
            <w:r/>
            <w:r>
              <w:rPr>
                <w:rFonts w:ascii="Times New Roman" w:hAnsi="Times New Roman"/>
                <w:sz w:val="18"/>
              </w:rPr>
              <w:t>S01</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1,252.68</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1,431.03</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1,480.00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178.35</w:t>
            </w:r>
          </w:p>
        </w:tc>
        <w:tc>
          <w:tcPr>
            <w:tcW w:type="dxa" w:w="936"/>
          </w:tcPr>
          <w:p>
            <w:pPr>
              <w:spacing w:line="240" w:lineRule="auto" w:after="20" w:before="20"/>
              <w:jc w:val="right"/>
            </w:pPr>
            <w:r/>
            <w:r>
              <w:rPr>
                <w:rFonts w:ascii="Times New Roman" w:hAnsi="Times New Roman"/>
                <w:sz w:val="18"/>
              </w:rPr>
              <w:t>227.32</w:t>
            </w:r>
          </w:p>
        </w:tc>
      </w:tr>
      <w:tr>
        <w:tc>
          <w:tcPr>
            <w:tcW w:type="dxa" w:w="936"/>
          </w:tcPr>
          <w:p>
            <w:pPr>
              <w:spacing w:line="240" w:lineRule="auto" w:after="20" w:before="20"/>
              <w:jc w:val="left"/>
            </w:pPr>
            <w:r/>
            <w:r>
              <w:rPr>
                <w:rFonts w:ascii="Times New Roman" w:hAnsi="Times New Roman"/>
                <w:sz w:val="18"/>
              </w:rPr>
              <w:t>S01</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1,278.13</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1,518.75</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240.62</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S01</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1,232.58</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1,383.85</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1,375.00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151.27</w:t>
            </w:r>
          </w:p>
        </w:tc>
        <w:tc>
          <w:tcPr>
            <w:tcW w:type="dxa" w:w="936"/>
          </w:tcPr>
          <w:p>
            <w:pPr>
              <w:spacing w:line="240" w:lineRule="auto" w:after="20" w:before="20"/>
              <w:jc w:val="right"/>
            </w:pPr>
            <w:r/>
            <w:r>
              <w:rPr>
                <w:rFonts w:ascii="Times New Roman" w:hAnsi="Times New Roman"/>
                <w:sz w:val="18"/>
              </w:rPr>
              <w:t>142.42</w:t>
            </w:r>
          </w:p>
        </w:tc>
      </w:tr>
      <w:tr>
        <w:tc>
          <w:tcPr>
            <w:tcW w:type="dxa" w:w="936"/>
          </w:tcPr>
          <w:p>
            <w:pPr>
              <w:spacing w:line="240" w:lineRule="auto" w:after="20" w:before="20"/>
              <w:jc w:val="left"/>
            </w:pPr>
            <w:r/>
            <w:r>
              <w:rPr>
                <w:rFonts w:ascii="Times New Roman" w:hAnsi="Times New Roman"/>
                <w:sz w:val="18"/>
              </w:rPr>
              <w:t>S02</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1,309.62</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1,552.50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1,517.50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242.88</w:t>
            </w:r>
          </w:p>
        </w:tc>
        <w:tc>
          <w:tcPr>
            <w:tcW w:type="dxa" w:w="936"/>
          </w:tcPr>
          <w:p>
            <w:pPr>
              <w:spacing w:line="240" w:lineRule="auto" w:after="20" w:before="20"/>
              <w:jc w:val="right"/>
            </w:pPr>
            <w:r/>
            <w:r>
              <w:rPr>
                <w:rFonts w:ascii="Times New Roman" w:hAnsi="Times New Roman"/>
                <w:sz w:val="18"/>
              </w:rPr>
              <w:t>207.88</w:t>
            </w:r>
          </w:p>
        </w:tc>
      </w:tr>
      <w:tr>
        <w:tc>
          <w:tcPr>
            <w:tcW w:type="dxa" w:w="936"/>
          </w:tcPr>
          <w:p>
            <w:pPr>
              <w:spacing w:line="240" w:lineRule="auto" w:after="20" w:before="20"/>
              <w:jc w:val="left"/>
            </w:pPr>
            <w:r/>
            <w:r>
              <w:rPr>
                <w:rFonts w:ascii="Times New Roman" w:hAnsi="Times New Roman"/>
                <w:sz w:val="18"/>
              </w:rPr>
              <w:t>S02</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1,390.01</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1,561.55</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171.54</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S02</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1,346.47</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1,588.98</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1,670.00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242.51</w:t>
            </w:r>
          </w:p>
        </w:tc>
        <w:tc>
          <w:tcPr>
            <w:tcW w:type="dxa" w:w="936"/>
          </w:tcPr>
          <w:p>
            <w:pPr>
              <w:spacing w:line="240" w:lineRule="auto" w:after="20" w:before="20"/>
              <w:jc w:val="right"/>
            </w:pPr>
            <w:r/>
            <w:r>
              <w:rPr>
                <w:rFonts w:ascii="Times New Roman" w:hAnsi="Times New Roman"/>
                <w:sz w:val="18"/>
              </w:rPr>
              <w:t>323.53</w:t>
            </w:r>
          </w:p>
        </w:tc>
      </w:tr>
      <w:tr>
        <w:tc>
          <w:tcPr>
            <w:tcW w:type="dxa" w:w="936"/>
          </w:tcPr>
          <w:p>
            <w:pPr>
              <w:spacing w:line="240" w:lineRule="auto" w:after="20" w:before="20"/>
              <w:jc w:val="left"/>
            </w:pPr>
            <w:r/>
            <w:r>
              <w:rPr>
                <w:rFonts w:ascii="Times New Roman" w:hAnsi="Times New Roman"/>
                <w:sz w:val="18"/>
              </w:rPr>
              <w:t>S02</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1,409.43</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1,518.33</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108.9</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S02</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1,467.04</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1,631.67</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164.63</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S02</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1,328.60</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1,466.31</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137.71</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S03</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890.94</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944.53</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980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53.59</w:t>
            </w:r>
          </w:p>
        </w:tc>
        <w:tc>
          <w:tcPr>
            <w:tcW w:type="dxa" w:w="936"/>
          </w:tcPr>
          <w:p>
            <w:pPr>
              <w:spacing w:line="240" w:lineRule="auto" w:after="20" w:before="20"/>
              <w:jc w:val="right"/>
            </w:pPr>
            <w:r/>
            <w:r>
              <w:rPr>
                <w:rFonts w:ascii="Times New Roman" w:hAnsi="Times New Roman"/>
                <w:sz w:val="18"/>
              </w:rPr>
              <w:t>89.06</w:t>
            </w:r>
          </w:p>
        </w:tc>
      </w:tr>
      <w:tr>
        <w:tc>
          <w:tcPr>
            <w:tcW w:type="dxa" w:w="936"/>
          </w:tcPr>
          <w:p>
            <w:pPr>
              <w:spacing w:line="240" w:lineRule="auto" w:after="20" w:before="20"/>
              <w:jc w:val="left"/>
            </w:pPr>
            <w:r/>
            <w:r>
              <w:rPr>
                <w:rFonts w:ascii="Times New Roman" w:hAnsi="Times New Roman"/>
                <w:sz w:val="18"/>
              </w:rPr>
              <w:t>S03</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934.49</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1,025.74</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91.25</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S03</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904.34</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1,045.38</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141.04</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S03</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911.04</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1,033.81</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122.77</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S03</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971.33</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1,030.00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58.67</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S03</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837.35</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1,010.00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172.65</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S04</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713.42</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826.88</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867.5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113.46</w:t>
            </w:r>
          </w:p>
        </w:tc>
        <w:tc>
          <w:tcPr>
            <w:tcW w:type="dxa" w:w="936"/>
          </w:tcPr>
          <w:p>
            <w:pPr>
              <w:spacing w:line="240" w:lineRule="auto" w:after="20" w:before="20"/>
              <w:jc w:val="right"/>
            </w:pPr>
            <w:r/>
            <w:r>
              <w:rPr>
                <w:rFonts w:ascii="Times New Roman" w:hAnsi="Times New Roman"/>
                <w:sz w:val="18"/>
              </w:rPr>
              <w:t>154.08</w:t>
            </w:r>
          </w:p>
        </w:tc>
      </w:tr>
      <w:tr>
        <w:tc>
          <w:tcPr>
            <w:tcW w:type="dxa" w:w="936"/>
          </w:tcPr>
          <w:p>
            <w:pPr>
              <w:spacing w:line="240" w:lineRule="auto" w:after="20" w:before="20"/>
              <w:jc w:val="left"/>
            </w:pPr>
            <w:r/>
            <w:r>
              <w:rPr>
                <w:rFonts w:ascii="Times New Roman" w:hAnsi="Times New Roman"/>
                <w:sz w:val="18"/>
              </w:rPr>
              <w:t>S04</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777.06</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895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117.94</w:t>
            </w:r>
          </w:p>
        </w:tc>
      </w:tr>
      <w:tr>
        <w:tc>
          <w:tcPr>
            <w:tcW w:type="dxa" w:w="936"/>
          </w:tcPr>
          <w:p>
            <w:pPr>
              <w:spacing w:line="240" w:lineRule="auto" w:after="20" w:before="20"/>
              <w:jc w:val="left"/>
            </w:pPr>
            <w:r/>
            <w:r>
              <w:rPr>
                <w:rFonts w:ascii="Times New Roman" w:hAnsi="Times New Roman"/>
                <w:sz w:val="18"/>
              </w:rPr>
              <w:t>S04</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808.33</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909.46</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101.13</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S04</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773.71</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900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126.29</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S04</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839.59</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895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55.41</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S04</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753.62</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842.17</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88.55</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S05</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472.94</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527.7</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550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54.76</w:t>
            </w:r>
          </w:p>
        </w:tc>
        <w:tc>
          <w:tcPr>
            <w:tcW w:type="dxa" w:w="936"/>
          </w:tcPr>
          <w:p>
            <w:pPr>
              <w:spacing w:line="240" w:lineRule="auto" w:after="20" w:before="20"/>
              <w:jc w:val="right"/>
            </w:pPr>
            <w:r/>
            <w:r>
              <w:rPr>
                <w:rFonts w:ascii="Times New Roman" w:hAnsi="Times New Roman"/>
                <w:sz w:val="18"/>
              </w:rPr>
              <w:t>77.06</w:t>
            </w:r>
          </w:p>
        </w:tc>
      </w:tr>
      <w:tr>
        <w:tc>
          <w:tcPr>
            <w:tcW w:type="dxa" w:w="936"/>
          </w:tcPr>
          <w:p>
            <w:pPr>
              <w:spacing w:line="240" w:lineRule="auto" w:after="20" w:before="20"/>
              <w:jc w:val="left"/>
            </w:pPr>
            <w:r/>
            <w:r>
              <w:rPr>
                <w:rFonts w:ascii="Times New Roman" w:hAnsi="Times New Roman"/>
                <w:sz w:val="18"/>
              </w:rPr>
              <w:t>S05</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506.88</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559.35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570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52.47</w:t>
            </w:r>
          </w:p>
        </w:tc>
        <w:tc>
          <w:tcPr>
            <w:tcW w:type="dxa" w:w="936"/>
          </w:tcPr>
          <w:p>
            <w:pPr>
              <w:spacing w:line="240" w:lineRule="auto" w:after="20" w:before="20"/>
              <w:jc w:val="right"/>
            </w:pPr>
            <w:r/>
            <w:r>
              <w:rPr>
                <w:rFonts w:ascii="Times New Roman" w:hAnsi="Times New Roman"/>
                <w:sz w:val="18"/>
              </w:rPr>
              <w:t>63.12</w:t>
            </w:r>
          </w:p>
        </w:tc>
      </w:tr>
      <w:tr>
        <w:tc>
          <w:tcPr>
            <w:tcW w:type="dxa" w:w="936"/>
          </w:tcPr>
          <w:p>
            <w:pPr>
              <w:spacing w:line="240" w:lineRule="auto" w:after="20" w:before="20"/>
              <w:jc w:val="left"/>
            </w:pPr>
            <w:r/>
            <w:r>
              <w:rPr>
                <w:rFonts w:ascii="Times New Roman" w:hAnsi="Times New Roman"/>
                <w:sz w:val="18"/>
              </w:rPr>
              <w:t>S05</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507.43</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583.7</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600</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76.27</w:t>
            </w:r>
          </w:p>
        </w:tc>
        <w:tc>
          <w:tcPr>
            <w:tcW w:type="dxa" w:w="936"/>
          </w:tcPr>
          <w:p>
            <w:pPr>
              <w:spacing w:line="240" w:lineRule="auto" w:after="20" w:before="20"/>
              <w:jc w:val="right"/>
            </w:pPr>
            <w:r/>
            <w:r>
              <w:rPr>
                <w:rFonts w:ascii="Times New Roman" w:hAnsi="Times New Roman"/>
                <w:sz w:val="18"/>
              </w:rPr>
              <w:t>92.57</w:t>
            </w:r>
          </w:p>
        </w:tc>
      </w:tr>
      <w:tr>
        <w:tc>
          <w:tcPr>
            <w:tcW w:type="dxa" w:w="936"/>
          </w:tcPr>
          <w:p>
            <w:pPr>
              <w:spacing w:line="240" w:lineRule="auto" w:after="20" w:before="20"/>
              <w:jc w:val="left"/>
            </w:pPr>
            <w:r/>
            <w:r>
              <w:rPr>
                <w:rFonts w:ascii="Times New Roman" w:hAnsi="Times New Roman"/>
                <w:sz w:val="18"/>
              </w:rPr>
              <w:t>S05</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505.76</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566.9</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585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61.14</w:t>
            </w:r>
          </w:p>
        </w:tc>
        <w:tc>
          <w:tcPr>
            <w:tcW w:type="dxa" w:w="936"/>
          </w:tcPr>
          <w:p>
            <w:pPr>
              <w:spacing w:line="240" w:lineRule="auto" w:after="20" w:before="20"/>
              <w:jc w:val="right"/>
            </w:pPr>
            <w:r/>
            <w:r>
              <w:rPr>
                <w:rFonts w:ascii="Times New Roman" w:hAnsi="Times New Roman"/>
                <w:sz w:val="18"/>
              </w:rPr>
              <w:t>79.24</w:t>
            </w:r>
          </w:p>
        </w:tc>
      </w:tr>
      <w:tr>
        <w:tc>
          <w:tcPr>
            <w:tcW w:type="dxa" w:w="936"/>
          </w:tcPr>
          <w:p>
            <w:pPr>
              <w:spacing w:line="240" w:lineRule="auto" w:after="20" w:before="20"/>
              <w:jc w:val="left"/>
            </w:pPr>
            <w:r/>
            <w:r>
              <w:rPr>
                <w:rFonts w:ascii="Times New Roman" w:hAnsi="Times New Roman"/>
                <w:sz w:val="18"/>
              </w:rPr>
              <w:t>S05</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504.64</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587</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617.5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82.36</w:t>
            </w:r>
          </w:p>
        </w:tc>
        <w:tc>
          <w:tcPr>
            <w:tcW w:type="dxa" w:w="936"/>
          </w:tcPr>
          <w:p>
            <w:pPr>
              <w:spacing w:line="240" w:lineRule="auto" w:after="20" w:before="20"/>
              <w:jc w:val="right"/>
            </w:pPr>
            <w:r/>
            <w:r>
              <w:rPr>
                <w:rFonts w:ascii="Times New Roman" w:hAnsi="Times New Roman"/>
                <w:sz w:val="18"/>
              </w:rPr>
              <w:t>112.86</w:t>
            </w:r>
          </w:p>
        </w:tc>
      </w:tr>
      <w:tr>
        <w:tc>
          <w:tcPr>
            <w:tcW w:type="dxa" w:w="936"/>
          </w:tcPr>
          <w:p>
            <w:pPr>
              <w:spacing w:line="240" w:lineRule="auto" w:after="20" w:before="20"/>
              <w:jc w:val="left"/>
            </w:pPr>
            <w:r/>
            <w:r>
              <w:rPr>
                <w:rFonts w:ascii="Times New Roman" w:hAnsi="Times New Roman"/>
                <w:sz w:val="18"/>
              </w:rPr>
              <w:t>S05</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489.01</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542.3</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53.29</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S06</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370.67</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425</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54.33</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S06</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395.23</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462.22</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440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66.99</w:t>
            </w:r>
          </w:p>
        </w:tc>
        <w:tc>
          <w:tcPr>
            <w:tcW w:type="dxa" w:w="936"/>
          </w:tcPr>
          <w:p>
            <w:pPr>
              <w:spacing w:line="240" w:lineRule="auto" w:after="20" w:before="20"/>
              <w:jc w:val="right"/>
            </w:pPr>
            <w:r/>
            <w:r>
              <w:rPr>
                <w:rFonts w:ascii="Times New Roman" w:hAnsi="Times New Roman"/>
                <w:sz w:val="18"/>
              </w:rPr>
              <w:t>44.77</w:t>
            </w:r>
          </w:p>
        </w:tc>
      </w:tr>
      <w:tr>
        <w:tc>
          <w:tcPr>
            <w:tcW w:type="dxa" w:w="936"/>
          </w:tcPr>
          <w:p>
            <w:pPr>
              <w:spacing w:line="240" w:lineRule="auto" w:after="20" w:before="20"/>
              <w:jc w:val="left"/>
            </w:pPr>
            <w:r/>
            <w:r>
              <w:rPr>
                <w:rFonts w:ascii="Times New Roman" w:hAnsi="Times New Roman"/>
                <w:sz w:val="18"/>
              </w:rPr>
              <w:t>S06</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406.4</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455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450</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48.6</w:t>
            </w:r>
          </w:p>
        </w:tc>
        <w:tc>
          <w:tcPr>
            <w:tcW w:type="dxa" w:w="936"/>
          </w:tcPr>
          <w:p>
            <w:pPr>
              <w:spacing w:line="240" w:lineRule="auto" w:after="20" w:before="20"/>
              <w:jc w:val="right"/>
            </w:pPr>
            <w:r/>
            <w:r>
              <w:rPr>
                <w:rFonts w:ascii="Times New Roman" w:hAnsi="Times New Roman"/>
                <w:sz w:val="18"/>
              </w:rPr>
              <w:t>43.6</w:t>
            </w:r>
          </w:p>
        </w:tc>
      </w:tr>
      <w:tr>
        <w:tc>
          <w:tcPr>
            <w:tcW w:type="dxa" w:w="936"/>
          </w:tcPr>
          <w:p>
            <w:pPr>
              <w:spacing w:line="240" w:lineRule="auto" w:after="20" w:before="20"/>
              <w:jc w:val="left"/>
            </w:pPr>
            <w:r/>
            <w:r>
              <w:rPr>
                <w:rFonts w:ascii="Times New Roman" w:hAnsi="Times New Roman"/>
                <w:sz w:val="18"/>
              </w:rPr>
              <w:t>S06</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397.46</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430</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445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32.54</w:t>
            </w:r>
          </w:p>
        </w:tc>
        <w:tc>
          <w:tcPr>
            <w:tcW w:type="dxa" w:w="936"/>
          </w:tcPr>
          <w:p>
            <w:pPr>
              <w:spacing w:line="240" w:lineRule="auto" w:after="20" w:before="20"/>
              <w:jc w:val="right"/>
            </w:pPr>
            <w:r/>
            <w:r>
              <w:rPr>
                <w:rFonts w:ascii="Times New Roman" w:hAnsi="Times New Roman"/>
                <w:sz w:val="18"/>
              </w:rPr>
              <w:t>47.54</w:t>
            </w:r>
          </w:p>
        </w:tc>
      </w:tr>
      <w:tr>
        <w:tc>
          <w:tcPr>
            <w:tcW w:type="dxa" w:w="936"/>
          </w:tcPr>
          <w:p>
            <w:pPr>
              <w:spacing w:line="240" w:lineRule="auto" w:after="20" w:before="20"/>
              <w:jc w:val="left"/>
            </w:pPr>
            <w:r/>
            <w:r>
              <w:rPr>
                <w:rFonts w:ascii="Times New Roman" w:hAnsi="Times New Roman"/>
                <w:sz w:val="18"/>
              </w:rPr>
              <w:t>S06</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413.65</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466</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465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52.35</w:t>
            </w:r>
          </w:p>
        </w:tc>
        <w:tc>
          <w:tcPr>
            <w:tcW w:type="dxa" w:w="936"/>
          </w:tcPr>
          <w:p>
            <w:pPr>
              <w:spacing w:line="240" w:lineRule="auto" w:after="20" w:before="20"/>
              <w:jc w:val="right"/>
            </w:pPr>
            <w:r/>
            <w:r>
              <w:rPr>
                <w:rFonts w:ascii="Times New Roman" w:hAnsi="Times New Roman"/>
                <w:sz w:val="18"/>
              </w:rPr>
              <w:t>51.35</w:t>
            </w:r>
          </w:p>
        </w:tc>
      </w:tr>
      <w:tr>
        <w:tc>
          <w:tcPr>
            <w:tcW w:type="dxa" w:w="936"/>
          </w:tcPr>
          <w:p>
            <w:pPr>
              <w:spacing w:line="240" w:lineRule="auto" w:after="20" w:before="20"/>
              <w:jc w:val="left"/>
            </w:pPr>
            <w:r/>
            <w:r>
              <w:rPr>
                <w:rFonts w:ascii="Times New Roman" w:hAnsi="Times New Roman"/>
                <w:sz w:val="18"/>
              </w:rPr>
              <w:t>S06</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369.78</w:t>
            </w:r>
          </w:p>
        </w:tc>
        <w:tc>
          <w:tcPr>
            <w:tcW w:type="dxa" w:w="936"/>
          </w:tcPr>
          <w:p>
            <w:pPr>
              <w:spacing w:line="240" w:lineRule="auto" w:after="20" w:before="20"/>
              <w:jc w:val="right"/>
            </w:pPr>
            <w:r/>
            <w:r>
              <w:rPr>
                <w:rFonts w:ascii="Times New Roman" w:hAnsi="Times New Roman"/>
                <w:sz w:val="18"/>
              </w:rPr>
              <w:t>5</w:t>
            </w:r>
          </w:p>
        </w:tc>
        <w:tc>
          <w:tcPr>
            <w:tcW w:type="dxa" w:w="936"/>
          </w:tcPr>
          <w:p>
            <w:pPr>
              <w:spacing w:line="240" w:lineRule="auto" w:after="20" w:before="20"/>
              <w:jc w:val="right"/>
            </w:pPr>
            <w:r/>
            <w:r>
              <w:rPr>
                <w:rFonts w:ascii="Times New Roman" w:hAnsi="Times New Roman"/>
                <w:sz w:val="18"/>
              </w:rPr>
              <w:t>446.06</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437.5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76.28</w:t>
            </w:r>
          </w:p>
        </w:tc>
        <w:tc>
          <w:tcPr>
            <w:tcW w:type="dxa" w:w="936"/>
          </w:tcPr>
          <w:p>
            <w:pPr>
              <w:spacing w:line="240" w:lineRule="auto" w:after="20" w:before="20"/>
              <w:jc w:val="right"/>
            </w:pPr>
            <w:r/>
            <w:r>
              <w:rPr>
                <w:rFonts w:ascii="Times New Roman" w:hAnsi="Times New Roman"/>
                <w:sz w:val="18"/>
              </w:rPr>
              <w:t>67.72</w:t>
            </w:r>
          </w:p>
        </w:tc>
      </w:tr>
      <w:tr>
        <w:tc>
          <w:tcPr>
            <w:tcW w:type="dxa" w:w="936"/>
          </w:tcPr>
          <w:p>
            <w:pPr>
              <w:spacing w:line="240" w:lineRule="auto" w:after="20" w:before="20"/>
              <w:jc w:val="left"/>
            </w:pPr>
            <w:r/>
            <w:r>
              <w:rPr>
                <w:rFonts w:ascii="Times New Roman" w:hAnsi="Times New Roman"/>
                <w:sz w:val="18"/>
              </w:rPr>
              <w:t>S07</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417</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486.43</w:t>
            </w:r>
          </w:p>
        </w:tc>
        <w:tc>
          <w:tcPr>
            <w:tcW w:type="dxa" w:w="936"/>
          </w:tcPr>
          <w:p>
            <w:pPr>
              <w:spacing w:line="240" w:lineRule="auto" w:after="20" w:before="20"/>
              <w:jc w:val="right"/>
            </w:pPr>
            <w:r/>
            <w:r>
              <w:rPr>
                <w:rFonts w:ascii="Times New Roman" w:hAnsi="Times New Roman"/>
                <w:sz w:val="18"/>
              </w:rPr>
              <w:t>4</w:t>
            </w:r>
          </w:p>
        </w:tc>
        <w:tc>
          <w:tcPr>
            <w:tcW w:type="dxa" w:w="936"/>
          </w:tcPr>
          <w:p>
            <w:pPr>
              <w:spacing w:line="240" w:lineRule="auto" w:after="20" w:before="20"/>
              <w:jc w:val="right"/>
            </w:pPr>
            <w:r/>
            <w:r>
              <w:rPr>
                <w:rFonts w:ascii="Times New Roman" w:hAnsi="Times New Roman"/>
                <w:sz w:val="18"/>
              </w:rPr>
              <w:t>487.5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69.43</w:t>
            </w:r>
          </w:p>
        </w:tc>
        <w:tc>
          <w:tcPr>
            <w:tcW w:type="dxa" w:w="936"/>
          </w:tcPr>
          <w:p>
            <w:pPr>
              <w:spacing w:line="240" w:lineRule="auto" w:after="20" w:before="20"/>
              <w:jc w:val="right"/>
            </w:pPr>
            <w:r/>
            <w:r>
              <w:rPr>
                <w:rFonts w:ascii="Times New Roman" w:hAnsi="Times New Roman"/>
                <w:sz w:val="18"/>
              </w:rPr>
              <w:t>70.5</w:t>
            </w:r>
          </w:p>
        </w:tc>
      </w:tr>
      <w:tr>
        <w:tc>
          <w:tcPr>
            <w:tcW w:type="dxa" w:w="936"/>
          </w:tcPr>
          <w:p>
            <w:pPr>
              <w:spacing w:line="240" w:lineRule="auto" w:after="20" w:before="20"/>
              <w:jc w:val="left"/>
            </w:pPr>
            <w:r/>
            <w:r>
              <w:rPr>
                <w:rFonts w:ascii="Times New Roman" w:hAnsi="Times New Roman"/>
                <w:sz w:val="18"/>
              </w:rPr>
              <w:t>S07</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446.59</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528.34</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520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81.75</w:t>
            </w:r>
          </w:p>
        </w:tc>
        <w:tc>
          <w:tcPr>
            <w:tcW w:type="dxa" w:w="936"/>
          </w:tcPr>
          <w:p>
            <w:pPr>
              <w:spacing w:line="240" w:lineRule="auto" w:after="20" w:before="20"/>
              <w:jc w:val="right"/>
            </w:pPr>
            <w:r/>
            <w:r>
              <w:rPr>
                <w:rFonts w:ascii="Times New Roman" w:hAnsi="Times New Roman"/>
                <w:sz w:val="18"/>
              </w:rPr>
              <w:t>73.41</w:t>
            </w:r>
          </w:p>
        </w:tc>
      </w:tr>
      <w:tr>
        <w:tc>
          <w:tcPr>
            <w:tcW w:type="dxa" w:w="936"/>
          </w:tcPr>
          <w:p>
            <w:pPr>
              <w:spacing w:line="240" w:lineRule="auto" w:after="20" w:before="20"/>
              <w:jc w:val="left"/>
            </w:pPr>
            <w:r/>
            <w:r>
              <w:rPr>
                <w:rFonts w:ascii="Times New Roman" w:hAnsi="Times New Roman"/>
                <w:sz w:val="18"/>
              </w:rPr>
              <w:t>S07</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442.12</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S07</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432.07</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525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520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92.93</w:t>
            </w:r>
          </w:p>
        </w:tc>
        <w:tc>
          <w:tcPr>
            <w:tcW w:type="dxa" w:w="936"/>
          </w:tcPr>
          <w:p>
            <w:pPr>
              <w:spacing w:line="240" w:lineRule="auto" w:after="20" w:before="20"/>
              <w:jc w:val="right"/>
            </w:pPr>
            <w:r/>
            <w:r>
              <w:rPr>
                <w:rFonts w:ascii="Times New Roman" w:hAnsi="Times New Roman"/>
                <w:sz w:val="18"/>
              </w:rPr>
              <w:t>87.93</w:t>
            </w:r>
          </w:p>
        </w:tc>
      </w:tr>
      <w:tr>
        <w:tc>
          <w:tcPr>
            <w:tcW w:type="dxa" w:w="936"/>
          </w:tcPr>
          <w:p>
            <w:pPr>
              <w:spacing w:line="240" w:lineRule="auto" w:after="20" w:before="20"/>
              <w:jc w:val="left"/>
            </w:pPr>
            <w:r/>
            <w:r>
              <w:rPr>
                <w:rFonts w:ascii="Times New Roman" w:hAnsi="Times New Roman"/>
                <w:sz w:val="18"/>
              </w:rPr>
              <w:t>S07</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t>485.66</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t>515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546.67</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29.34</w:t>
            </w:r>
          </w:p>
        </w:tc>
        <w:tc>
          <w:tcPr>
            <w:tcW w:type="dxa" w:w="936"/>
          </w:tcPr>
          <w:p>
            <w:pPr>
              <w:spacing w:line="240" w:lineRule="auto" w:after="20" w:before="20"/>
              <w:jc w:val="right"/>
            </w:pPr>
            <w:r/>
            <w:r>
              <w:rPr>
                <w:rFonts w:ascii="Times New Roman" w:hAnsi="Times New Roman"/>
                <w:sz w:val="18"/>
              </w:rPr>
              <w:t>61.01</w:t>
            </w:r>
          </w:p>
        </w:tc>
      </w:tr>
      <w:tr>
        <w:tc>
          <w:tcPr>
            <w:tcW w:type="dxa" w:w="936"/>
          </w:tcPr>
          <w:p>
            <w:pPr>
              <w:spacing w:line="240" w:lineRule="auto" w:after="20" w:before="20"/>
              <w:jc w:val="left"/>
            </w:pPr>
            <w:r/>
            <w:r>
              <w:rPr>
                <w:rFonts w:ascii="Times New Roman" w:hAnsi="Times New Roman"/>
                <w:sz w:val="18"/>
              </w:rPr>
              <w:t>S07</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490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S08</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268.62</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S08</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308.15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350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41.85</w:t>
            </w:r>
          </w:p>
        </w:tc>
      </w:tr>
      <w:tr>
        <w:tc>
          <w:tcPr>
            <w:tcW w:type="dxa" w:w="936"/>
          </w:tcPr>
          <w:p>
            <w:pPr>
              <w:spacing w:line="240" w:lineRule="auto" w:after="20" w:before="20"/>
              <w:jc w:val="left"/>
            </w:pPr>
            <w:r/>
            <w:r>
              <w:rPr>
                <w:rFonts w:ascii="Times New Roman" w:hAnsi="Times New Roman"/>
                <w:sz w:val="18"/>
              </w:rPr>
              <w:t>S08</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S08</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S08</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330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S08</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S09</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t>218.83</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t>242.5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23.67</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S09</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245.18</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275</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29.82</w:t>
            </w:r>
          </w:p>
        </w:tc>
      </w:tr>
      <w:tr>
        <w:tc>
          <w:tcPr>
            <w:tcW w:type="dxa" w:w="936"/>
          </w:tcPr>
          <w:p>
            <w:pPr>
              <w:spacing w:line="240" w:lineRule="auto" w:after="20" w:before="20"/>
              <w:jc w:val="left"/>
            </w:pPr>
            <w:r/>
            <w:r>
              <w:rPr>
                <w:rFonts w:ascii="Times New Roman" w:hAnsi="Times New Roman"/>
                <w:sz w:val="18"/>
              </w:rPr>
              <w:t>S09</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S09</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S09</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278.33</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S09</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t>219.72</w:t>
            </w:r>
          </w:p>
        </w:tc>
        <w:tc>
          <w:tcPr>
            <w:tcW w:type="dxa" w:w="936"/>
          </w:tcPr>
          <w:p>
            <w:pPr>
              <w:spacing w:line="240" w:lineRule="auto" w:after="20" w:before="20"/>
              <w:jc w:val="right"/>
            </w:pPr>
            <w:r/>
            <w:r>
              <w:rPr>
                <w:rFonts w:ascii="Times New Roman" w:hAnsi="Times New Roman"/>
                <w:sz w:val="18"/>
              </w:rPr>
              <w:t>2</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260</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40.28</w:t>
            </w:r>
          </w:p>
        </w:tc>
      </w:tr>
      <w:tr>
        <w:tc>
          <w:tcPr>
            <w:tcW w:type="dxa" w:w="936"/>
          </w:tcPr>
          <w:p>
            <w:pPr>
              <w:spacing w:line="240" w:lineRule="auto" w:after="20" w:before="20"/>
              <w:jc w:val="left"/>
            </w:pPr>
            <w:r/>
            <w:r>
              <w:rPr>
                <w:rFonts w:ascii="Times New Roman" w:hAnsi="Times New Roman"/>
                <w:sz w:val="18"/>
              </w:rPr>
              <w:t>S10</w:t>
            </w:r>
          </w:p>
        </w:tc>
        <w:tc>
          <w:tcPr>
            <w:tcW w:type="dxa" w:w="936"/>
          </w:tcPr>
          <w:p>
            <w:pPr>
              <w:spacing w:line="240" w:lineRule="auto" w:after="20" w:before="20"/>
              <w:jc w:val="right"/>
            </w:pPr>
            <w:r/>
            <w:r>
              <w:rPr>
                <w:rFonts w:ascii="Times New Roman" w:hAnsi="Times New Roman"/>
                <w:sz w:val="18"/>
              </w:rPr>
              <w:t>M1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225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S10</w:t>
            </w:r>
          </w:p>
        </w:tc>
        <w:tc>
          <w:tcPr>
            <w:tcW w:type="dxa" w:w="936"/>
          </w:tcPr>
          <w:p>
            <w:pPr>
              <w:spacing w:line="240" w:lineRule="auto" w:after="20" w:before="20"/>
              <w:jc w:val="right"/>
            </w:pPr>
            <w:r/>
            <w:r>
              <w:rPr>
                <w:rFonts w:ascii="Times New Roman" w:hAnsi="Times New Roman"/>
                <w:sz w:val="18"/>
              </w:rPr>
              <w:t>M2</w:t>
            </w:r>
          </w:p>
        </w:tc>
        <w:tc>
          <w:tcPr>
            <w:tcW w:type="dxa" w:w="936"/>
          </w:tcPr>
          <w:p>
            <w:pPr>
              <w:spacing w:line="240" w:lineRule="auto" w:after="20" w:before="20"/>
              <w:jc w:val="right"/>
            </w:pPr>
            <w:r/>
            <w:r>
              <w:rPr>
                <w:rFonts w:ascii="Times New Roman" w:hAnsi="Times New Roman"/>
                <w:sz w:val="18"/>
              </w:rPr>
              <w:t>200.96</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241.16</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235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40.2</w:t>
            </w:r>
          </w:p>
        </w:tc>
        <w:tc>
          <w:tcPr>
            <w:tcW w:type="dxa" w:w="936"/>
          </w:tcPr>
          <w:p>
            <w:pPr>
              <w:spacing w:line="240" w:lineRule="auto" w:after="20" w:before="20"/>
              <w:jc w:val="right"/>
            </w:pPr>
            <w:r/>
            <w:r>
              <w:rPr>
                <w:rFonts w:ascii="Times New Roman" w:hAnsi="Times New Roman"/>
                <w:sz w:val="18"/>
              </w:rPr>
              <w:t>34.04</w:t>
            </w:r>
          </w:p>
        </w:tc>
      </w:tr>
      <w:tr>
        <w:tc>
          <w:tcPr>
            <w:tcW w:type="dxa" w:w="936"/>
          </w:tcPr>
          <w:p>
            <w:pPr>
              <w:spacing w:line="240" w:lineRule="auto" w:after="20" w:before="20"/>
              <w:jc w:val="left"/>
            </w:pPr>
            <w:r/>
            <w:r>
              <w:rPr>
                <w:rFonts w:ascii="Times New Roman" w:hAnsi="Times New Roman"/>
                <w:sz w:val="18"/>
              </w:rPr>
              <w:t>S10</w:t>
            </w:r>
          </w:p>
        </w:tc>
        <w:tc>
          <w:tcPr>
            <w:tcW w:type="dxa" w:w="936"/>
          </w:tcPr>
          <w:p>
            <w:pPr>
              <w:spacing w:line="240" w:lineRule="auto" w:after="20" w:before="20"/>
              <w:jc w:val="right"/>
            </w:pPr>
            <w:r/>
            <w:r>
              <w:rPr>
                <w:rFonts w:ascii="Times New Roman" w:hAnsi="Times New Roman"/>
                <w:sz w:val="18"/>
              </w:rPr>
              <w:t>M3</w:t>
            </w:r>
          </w:p>
        </w:tc>
        <w:tc>
          <w:tcPr>
            <w:tcW w:type="dxa" w:w="936"/>
          </w:tcPr>
          <w:p>
            <w:pPr>
              <w:spacing w:line="240" w:lineRule="auto" w:after="20" w:before="20"/>
              <w:jc w:val="right"/>
            </w:pPr>
            <w:r/>
            <w:r>
              <w:rPr>
                <w:rFonts w:ascii="Times New Roman" w:hAnsi="Times New Roman"/>
                <w:sz w:val="18"/>
              </w:rPr>
              <w:t>200.96</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t>235</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34.04</w:t>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S10</w:t>
            </w:r>
          </w:p>
        </w:tc>
        <w:tc>
          <w:tcPr>
            <w:tcW w:type="dxa" w:w="936"/>
          </w:tcPr>
          <w:p>
            <w:pPr>
              <w:spacing w:line="240" w:lineRule="auto" w:after="20" w:before="20"/>
              <w:jc w:val="right"/>
            </w:pPr>
            <w:r/>
            <w:r>
              <w:rPr>
                <w:rFonts w:ascii="Times New Roman" w:hAnsi="Times New Roman"/>
                <w:sz w:val="18"/>
              </w:rPr>
              <w:t>M4</w:t>
            </w:r>
          </w:p>
        </w:tc>
        <w:tc>
          <w:tcPr>
            <w:tcW w:type="dxa" w:w="936"/>
          </w:tcPr>
          <w:p>
            <w:pPr>
              <w:spacing w:line="240" w:lineRule="auto" w:after="20" w:before="20"/>
              <w:jc w:val="right"/>
            </w:pPr>
            <w:r/>
            <w:r>
              <w:rPr>
                <w:rFonts w:ascii="Times New Roman" w:hAnsi="Times New Roman"/>
                <w:sz w:val="18"/>
              </w:rPr>
              <w:t>203.64</w:t>
            </w:r>
          </w:p>
        </w:tc>
        <w:tc>
          <w:tcPr>
            <w:tcW w:type="dxa" w:w="936"/>
          </w:tcPr>
          <w:p>
            <w:pPr>
              <w:spacing w:line="240" w:lineRule="auto" w:after="20" w:before="20"/>
              <w:jc w:val="right"/>
            </w:pPr>
            <w:r/>
            <w:r>
              <w:rPr>
                <w:rFonts w:ascii="Times New Roman" w:hAnsi="Times New Roman"/>
                <w:sz w:val="18"/>
              </w:rPr>
              <w:t>3</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t>230</w:t>
            </w:r>
          </w:p>
        </w:tc>
        <w:tc>
          <w:tcPr>
            <w:tcW w:type="dxa" w:w="936"/>
          </w:tcPr>
          <w:p>
            <w:pPr>
              <w:spacing w:line="240" w:lineRule="auto" w:after="20" w:before="20"/>
              <w:jc w:val="right"/>
            </w:pPr>
            <w:r/>
            <w:r>
              <w:rPr>
                <w:rFonts w:ascii="Times New Roman" w:hAnsi="Times New Roman"/>
                <w:sz w:val="18"/>
              </w:rPr>
              <w:t>1</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26.36</w:t>
            </w:r>
          </w:p>
        </w:tc>
      </w:tr>
      <w:tr>
        <w:tc>
          <w:tcPr>
            <w:tcW w:type="dxa" w:w="936"/>
          </w:tcPr>
          <w:p>
            <w:pPr>
              <w:spacing w:line="240" w:lineRule="auto" w:after="20" w:before="20"/>
              <w:jc w:val="left"/>
            </w:pPr>
            <w:r/>
            <w:r>
              <w:rPr>
                <w:rFonts w:ascii="Times New Roman" w:hAnsi="Times New Roman"/>
                <w:sz w:val="18"/>
              </w:rPr>
              <w:t>S10</w:t>
            </w:r>
          </w:p>
        </w:tc>
        <w:tc>
          <w:tcPr>
            <w:tcW w:type="dxa" w:w="936"/>
          </w:tcPr>
          <w:p>
            <w:pPr>
              <w:spacing w:line="240" w:lineRule="auto" w:after="20" w:before="20"/>
              <w:jc w:val="right"/>
            </w:pPr>
            <w:r/>
            <w:r>
              <w:rPr>
                <w:rFonts w:ascii="Times New Roman" w:hAnsi="Times New Roman"/>
                <w:sz w:val="18"/>
              </w:rPr>
              <w:t>M5</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r>
        <w:tc>
          <w:tcPr>
            <w:tcW w:type="dxa" w:w="936"/>
          </w:tcPr>
          <w:p>
            <w:pPr>
              <w:spacing w:line="240" w:lineRule="auto" w:after="20" w:before="20"/>
              <w:jc w:val="left"/>
            </w:pPr>
            <w:r/>
            <w:r>
              <w:rPr>
                <w:rFonts w:ascii="Times New Roman" w:hAnsi="Times New Roman"/>
                <w:sz w:val="18"/>
              </w:rPr>
              <w:t>S10</w:t>
            </w:r>
          </w:p>
        </w:tc>
        <w:tc>
          <w:tcPr>
            <w:tcW w:type="dxa" w:w="936"/>
          </w:tcPr>
          <w:p>
            <w:pPr>
              <w:spacing w:line="240" w:lineRule="auto" w:after="20" w:before="20"/>
              <w:jc w:val="right"/>
            </w:pPr>
            <w:r/>
            <w:r>
              <w:rPr>
                <w:rFonts w:ascii="Times New Roman" w:hAnsi="Times New Roman"/>
                <w:sz w:val="18"/>
              </w:rPr>
              <w:t>M6</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t>0</w:t>
            </w:r>
          </w:p>
        </w:tc>
        <w:tc>
          <w:tcPr>
            <w:tcW w:type="dxa" w:w="936"/>
          </w:tcPr>
          <w:p>
            <w:pPr>
              <w:spacing w:line="240" w:lineRule="auto" w:after="20" w:before="20"/>
              <w:jc w:val="right"/>
            </w:pPr>
            <w:r/>
            <w:r>
              <w:rPr>
                <w:rFonts w:ascii="Times New Roman" w:hAnsi="Times New Roman"/>
                <w:sz w:val="18"/>
              </w:rPr>
            </w:r>
          </w:p>
        </w:tc>
        <w:tc>
          <w:tcPr>
            <w:tcW w:type="dxa" w:w="936"/>
          </w:tcPr>
          <w:p>
            <w:pPr>
              <w:spacing w:line="240" w:lineRule="auto" w:after="20" w:before="20"/>
              <w:jc w:val="right"/>
            </w:pPr>
            <w:r/>
            <w:r>
              <w:rPr>
                <w:rFonts w:ascii="Times New Roman" w:hAnsi="Times New Roman"/>
                <w:sz w:val="18"/>
              </w:rPr>
            </w:r>
          </w:p>
        </w:tc>
      </w:tr>
    </w:tbl>
    <w:p>
      <w:pPr>
        <w:spacing w:line="276" w:lineRule="auto" w:after="0" w:before="80"/>
        <w:jc w:val="both"/>
      </w:pPr>
      <w:r>
        <w:rPr>
          <w:rFonts w:ascii="Times New Roman" w:hAnsi="Times New Roman"/>
          <w:i/>
          <w:sz w:val="18"/>
        </w:rPr>
        <w:t>Source: field survey, March 2026. "Paid" margins are anchored on consumer-paid prices; "quote" margins on the retailer's own selling quote.</w:t>
      </w:r>
    </w:p>
    <w:p>
      <w:pPr>
        <w:keepNext/>
        <w:spacing w:line="480" w:lineRule="auto" w:after="0" w:before="240"/>
        <w:jc w:val="both"/>
      </w:pPr>
      <w:r>
        <w:rPr>
          <w:rFonts w:ascii="Times New Roman" w:hAnsi="Times New Roman"/>
          <w:b/>
          <w:sz w:val="24"/>
        </w:rPr>
        <w:t>Table 4.17</w:t>
      </w:r>
    </w:p>
    <w:p>
      <w:pPr>
        <w:keepNext/>
        <w:spacing w:line="480" w:lineRule="auto" w:after="0" w:before="0"/>
        <w:jc w:val="both"/>
      </w:pPr>
      <w:r>
        <w:rPr>
          <w:rFonts w:ascii="Times New Roman" w:hAnsi="Times New Roman"/>
          <w:i/>
          <w:sz w:val="24"/>
        </w:rPr>
        <w:t>Kruskal–Wallis tests of price differences across markets, by species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040"/>
        <w:gridCol w:w="1040"/>
        <w:gridCol w:w="1040"/>
        <w:gridCol w:w="1040"/>
        <w:gridCol w:w="1040"/>
        <w:gridCol w:w="1040"/>
        <w:gridCol w:w="1040"/>
        <w:gridCol w:w="1040"/>
        <w:gridCol w:w="1040"/>
      </w:tblGrid>
      <w:tr>
        <w:tc>
          <w:tcPr>
            <w:tcW w:type="dxa" w:w="1040"/>
            <w:tcBorders>
              <w:bottom w:val="single" w:sz="8" w:color="000000"/>
            </w:tcBorders>
          </w:tcPr>
          <w:p>
            <w:pPr>
              <w:spacing w:line="240" w:lineRule="auto" w:after="40" w:before="40"/>
              <w:jc w:val="left"/>
            </w:pPr>
            <w:r/>
            <w:r>
              <w:rPr>
                <w:rFonts w:ascii="Times New Roman" w:hAnsi="Times New Roman"/>
                <w:b/>
                <w:sz w:val="18"/>
              </w:rPr>
              <w:t>Species</w:t>
            </w:r>
          </w:p>
        </w:tc>
        <w:tc>
          <w:tcPr>
            <w:tcW w:type="dxa" w:w="1040"/>
            <w:tcBorders>
              <w:bottom w:val="single" w:sz="8" w:color="000000"/>
            </w:tcBorders>
          </w:tcPr>
          <w:p>
            <w:pPr>
              <w:spacing w:line="240" w:lineRule="auto" w:after="40" w:before="40"/>
              <w:jc w:val="right"/>
            </w:pPr>
            <w:r/>
            <w:r>
              <w:rPr>
                <w:rFonts w:ascii="Times New Roman" w:hAnsi="Times New Roman"/>
                <w:b/>
                <w:sz w:val="18"/>
              </w:rPr>
              <w:t>Local_name</w:t>
            </w:r>
          </w:p>
        </w:tc>
        <w:tc>
          <w:tcPr>
            <w:tcW w:type="dxa" w:w="1040"/>
            <w:tcBorders>
              <w:bottom w:val="single" w:sz="8" w:color="000000"/>
            </w:tcBorders>
          </w:tcPr>
          <w:p>
            <w:pPr>
              <w:spacing w:line="240" w:lineRule="auto" w:after="40" w:before="40"/>
              <w:jc w:val="right"/>
            </w:pPr>
            <w:r/>
            <w:r>
              <w:rPr>
                <w:rFonts w:ascii="Times New Roman" w:hAnsi="Times New Roman"/>
                <w:b/>
                <w:sz w:val="18"/>
              </w:rPr>
              <w:t>Test_tier</w:t>
            </w:r>
          </w:p>
        </w:tc>
        <w:tc>
          <w:tcPr>
            <w:tcW w:type="dxa" w:w="1040"/>
            <w:tcBorders>
              <w:bottom w:val="single" w:sz="8" w:color="000000"/>
            </w:tcBorders>
          </w:tcPr>
          <w:p>
            <w:pPr>
              <w:spacing w:line="240" w:lineRule="auto" w:after="40" w:before="40"/>
              <w:jc w:val="right"/>
            </w:pPr>
            <w:r/>
            <w:r>
              <w:rPr>
                <w:rFonts w:ascii="Times New Roman" w:hAnsi="Times New Roman"/>
                <w:b/>
                <w:sz w:val="18"/>
              </w:rPr>
              <w:t>Markets_qualifying</w:t>
            </w:r>
          </w:p>
        </w:tc>
        <w:tc>
          <w:tcPr>
            <w:tcW w:type="dxa" w:w="1040"/>
            <w:tcBorders>
              <w:bottom w:val="single" w:sz="8" w:color="000000"/>
            </w:tcBorders>
          </w:tcPr>
          <w:p>
            <w:pPr>
              <w:spacing w:line="240" w:lineRule="auto" w:after="40" w:before="40"/>
              <w:jc w:val="right"/>
            </w:pPr>
            <w:r/>
            <w:r>
              <w:rPr>
                <w:rFonts w:ascii="Times New Roman" w:hAnsi="Times New Roman"/>
                <w:b/>
                <w:sz w:val="18"/>
              </w:rPr>
              <w:t>n_per_market</w:t>
            </w:r>
          </w:p>
        </w:tc>
        <w:tc>
          <w:tcPr>
            <w:tcW w:type="dxa" w:w="1040"/>
            <w:tcBorders>
              <w:bottom w:val="single" w:sz="8" w:color="000000"/>
            </w:tcBorders>
          </w:tcPr>
          <w:p>
            <w:pPr>
              <w:spacing w:line="240" w:lineRule="auto" w:after="40" w:before="40"/>
              <w:jc w:val="right"/>
            </w:pPr>
            <w:r/>
            <w:r>
              <w:rPr>
                <w:rFonts w:ascii="Times New Roman" w:hAnsi="Times New Roman"/>
                <w:b/>
                <w:sz w:val="18"/>
              </w:rPr>
              <w:t>H</w:t>
            </w:r>
          </w:p>
        </w:tc>
        <w:tc>
          <w:tcPr>
            <w:tcW w:type="dxa" w:w="1040"/>
            <w:tcBorders>
              <w:bottom w:val="single" w:sz="8" w:color="000000"/>
            </w:tcBorders>
          </w:tcPr>
          <w:p>
            <w:pPr>
              <w:spacing w:line="240" w:lineRule="auto" w:after="40" w:before="40"/>
              <w:jc w:val="right"/>
            </w:pPr>
            <w:r/>
            <w:r>
              <w:rPr>
                <w:rFonts w:ascii="Times New Roman" w:hAnsi="Times New Roman"/>
                <w:b/>
                <w:sz w:val="18"/>
              </w:rPr>
              <w:t>df</w:t>
            </w:r>
          </w:p>
        </w:tc>
        <w:tc>
          <w:tcPr>
            <w:tcW w:type="dxa" w:w="1040"/>
            <w:tcBorders>
              <w:bottom w:val="single" w:sz="8" w:color="000000"/>
            </w:tcBorders>
          </w:tcPr>
          <w:p>
            <w:pPr>
              <w:spacing w:line="240" w:lineRule="auto" w:after="40" w:before="40"/>
              <w:jc w:val="right"/>
            </w:pPr>
            <w:r/>
            <w:r>
              <w:rPr>
                <w:rFonts w:ascii="Times New Roman" w:hAnsi="Times New Roman"/>
                <w:b/>
                <w:sz w:val="18"/>
              </w:rPr>
              <w:t>p_value</w:t>
            </w:r>
          </w:p>
        </w:tc>
        <w:tc>
          <w:tcPr>
            <w:tcW w:type="dxa" w:w="1040"/>
            <w:tcBorders>
              <w:bottom w:val="single" w:sz="8" w:color="000000"/>
            </w:tcBorders>
          </w:tcPr>
          <w:p>
            <w:pPr>
              <w:spacing w:line="240" w:lineRule="auto" w:after="40" w:before="40"/>
              <w:jc w:val="right"/>
            </w:pPr>
            <w:r/>
            <w:r>
              <w:rPr>
                <w:rFonts w:ascii="Times New Roman" w:hAnsi="Times New Roman"/>
                <w:b/>
                <w:sz w:val="18"/>
              </w:rPr>
              <w:t>Decision</w:t>
            </w:r>
          </w:p>
        </w:tc>
      </w:tr>
      <w:tr>
        <w:tc>
          <w:tcPr>
            <w:tcW w:type="dxa" w:w="1040"/>
          </w:tcPr>
          <w:p>
            <w:pPr>
              <w:spacing w:line="240" w:lineRule="auto" w:after="20" w:before="20"/>
              <w:jc w:val="left"/>
            </w:pPr>
            <w:r/>
            <w:r>
              <w:rPr>
                <w:rFonts w:ascii="Times New Roman" w:hAnsi="Times New Roman"/>
                <w:sz w:val="18"/>
              </w:rPr>
              <w:t>S01</w:t>
            </w:r>
          </w:p>
        </w:tc>
        <w:tc>
          <w:tcPr>
            <w:tcW w:type="dxa" w:w="1040"/>
          </w:tcPr>
          <w:p>
            <w:pPr>
              <w:spacing w:line="240" w:lineRule="auto" w:after="20" w:before="20"/>
              <w:jc w:val="right"/>
            </w:pPr>
            <w:r/>
            <w:r>
              <w:rPr>
                <w:rFonts w:ascii="Times New Roman" w:hAnsi="Times New Roman"/>
                <w:sz w:val="18"/>
              </w:rPr>
              <w:t>Ilish</w:t>
            </w:r>
          </w:p>
        </w:tc>
        <w:tc>
          <w:tcPr>
            <w:tcW w:type="dxa" w:w="1040"/>
          </w:tcPr>
          <w:p>
            <w:pPr>
              <w:spacing w:line="240" w:lineRule="auto" w:after="20" w:before="20"/>
              <w:jc w:val="right"/>
            </w:pPr>
            <w:r/>
            <w:r>
              <w:rPr>
                <w:rFonts w:ascii="Times New Roman" w:hAnsi="Times New Roman"/>
                <w:sz w:val="18"/>
              </w:rPr>
              <w:t>exploratory (n&gt;=3)</w:t>
            </w:r>
          </w:p>
        </w:tc>
        <w:tc>
          <w:tcPr>
            <w:tcW w:type="dxa" w:w="1040"/>
          </w:tcPr>
          <w:p>
            <w:pPr>
              <w:spacing w:line="240" w:lineRule="auto" w:after="20" w:before="20"/>
              <w:jc w:val="right"/>
            </w:pPr>
            <w:r/>
            <w:r>
              <w:rPr>
                <w:rFonts w:ascii="Times New Roman" w:hAnsi="Times New Roman"/>
                <w:sz w:val="18"/>
              </w:rPr>
              <w:t>M1; M2; M3; M4; M5; M6</w:t>
            </w:r>
          </w:p>
        </w:tc>
        <w:tc>
          <w:tcPr>
            <w:tcW w:type="dxa" w:w="1040"/>
          </w:tcPr>
          <w:p>
            <w:pPr>
              <w:spacing w:line="240" w:lineRule="auto" w:after="20" w:before="20"/>
              <w:jc w:val="right"/>
            </w:pPr>
            <w:r/>
            <w:r>
              <w:rPr>
                <w:rFonts w:ascii="Times New Roman" w:hAnsi="Times New Roman"/>
                <w:sz w:val="18"/>
              </w:rPr>
              <w:t>M1=5; M2=4; M3=3; M4=5; M5=4; M6=3</w:t>
            </w:r>
          </w:p>
        </w:tc>
        <w:tc>
          <w:tcPr>
            <w:tcW w:type="dxa" w:w="1040"/>
          </w:tcPr>
          <w:p>
            <w:pPr>
              <w:spacing w:line="240" w:lineRule="auto" w:after="20" w:before="20"/>
              <w:jc w:val="right"/>
            </w:pPr>
            <w:r/>
            <w:r>
              <w:rPr>
                <w:rFonts w:ascii="Times New Roman" w:hAnsi="Times New Roman"/>
                <w:sz w:val="18"/>
              </w:rPr>
              <w:t>17.478</w:t>
            </w:r>
          </w:p>
        </w:tc>
        <w:tc>
          <w:tcPr>
            <w:tcW w:type="dxa" w:w="1040"/>
          </w:tcPr>
          <w:p>
            <w:pPr>
              <w:spacing w:line="240" w:lineRule="auto" w:after="20" w:before="20"/>
              <w:jc w:val="right"/>
            </w:pPr>
            <w:r/>
            <w:r>
              <w:rPr>
                <w:rFonts w:ascii="Times New Roman" w:hAnsi="Times New Roman"/>
                <w:sz w:val="18"/>
              </w:rPr>
              <w:t>5</w:t>
            </w:r>
          </w:p>
        </w:tc>
        <w:tc>
          <w:tcPr>
            <w:tcW w:type="dxa" w:w="1040"/>
          </w:tcPr>
          <w:p>
            <w:pPr>
              <w:spacing w:line="240" w:lineRule="auto" w:after="20" w:before="20"/>
              <w:jc w:val="right"/>
            </w:pPr>
            <w:r/>
            <w:r>
              <w:rPr>
                <w:rFonts w:ascii="Times New Roman" w:hAnsi="Times New Roman"/>
                <w:sz w:val="18"/>
              </w:rPr>
              <w:t>0.0037</w:t>
            </w:r>
          </w:p>
        </w:tc>
        <w:tc>
          <w:tcPr>
            <w:tcW w:type="dxa" w:w="1040"/>
          </w:tcPr>
          <w:p>
            <w:pPr>
              <w:spacing w:line="240" w:lineRule="auto" w:after="20" w:before="20"/>
              <w:jc w:val="right"/>
            </w:pPr>
            <w:r/>
            <w:r>
              <w:rPr>
                <w:rFonts w:ascii="Times New Roman" w:hAnsi="Times New Roman"/>
                <w:sz w:val="18"/>
              </w:rPr>
              <w:t>reject H0 (p&lt;0.05): prices differ across markets</w:t>
            </w:r>
          </w:p>
        </w:tc>
      </w:tr>
      <w:tr>
        <w:tc>
          <w:tcPr>
            <w:tcW w:type="dxa" w:w="1040"/>
          </w:tcPr>
          <w:p>
            <w:pPr>
              <w:spacing w:line="240" w:lineRule="auto" w:after="20" w:before="20"/>
              <w:jc w:val="left"/>
            </w:pPr>
            <w:r/>
            <w:r>
              <w:rPr>
                <w:rFonts w:ascii="Times New Roman" w:hAnsi="Times New Roman"/>
                <w:sz w:val="18"/>
              </w:rPr>
              <w:t>S02</w:t>
            </w:r>
          </w:p>
        </w:tc>
        <w:tc>
          <w:tcPr>
            <w:tcW w:type="dxa" w:w="1040"/>
          </w:tcPr>
          <w:p>
            <w:pPr>
              <w:spacing w:line="240" w:lineRule="auto" w:after="20" w:before="20"/>
              <w:jc w:val="right"/>
            </w:pPr>
            <w:r/>
            <w:r>
              <w:rPr>
                <w:rFonts w:ascii="Times New Roman" w:hAnsi="Times New Roman"/>
                <w:sz w:val="18"/>
              </w:rPr>
              <w:t>Rupchanda</w:t>
            </w:r>
          </w:p>
        </w:tc>
        <w:tc>
          <w:tcPr>
            <w:tcW w:type="dxa" w:w="1040"/>
          </w:tcPr>
          <w:p>
            <w:pPr>
              <w:spacing w:line="240" w:lineRule="auto" w:after="20" w:before="20"/>
              <w:jc w:val="right"/>
            </w:pPr>
            <w:r/>
            <w:r>
              <w:rPr>
                <w:rFonts w:ascii="Times New Roman" w:hAnsi="Times New Roman"/>
                <w:sz w:val="18"/>
              </w:rPr>
              <w:t>exploratory (n&gt;=3)</w:t>
            </w:r>
          </w:p>
        </w:tc>
        <w:tc>
          <w:tcPr>
            <w:tcW w:type="dxa" w:w="1040"/>
          </w:tcPr>
          <w:p>
            <w:pPr>
              <w:spacing w:line="240" w:lineRule="auto" w:after="20" w:before="20"/>
              <w:jc w:val="right"/>
            </w:pPr>
            <w:r/>
            <w:r>
              <w:rPr>
                <w:rFonts w:ascii="Times New Roman" w:hAnsi="Times New Roman"/>
                <w:sz w:val="18"/>
              </w:rPr>
              <w:t>M2; M3; M4; M5; M6</w:t>
            </w:r>
          </w:p>
        </w:tc>
        <w:tc>
          <w:tcPr>
            <w:tcW w:type="dxa" w:w="1040"/>
          </w:tcPr>
          <w:p>
            <w:pPr>
              <w:spacing w:line="240" w:lineRule="auto" w:after="20" w:before="20"/>
              <w:jc w:val="right"/>
            </w:pPr>
            <w:r/>
            <w:r>
              <w:rPr>
                <w:rFonts w:ascii="Times New Roman" w:hAnsi="Times New Roman"/>
                <w:sz w:val="18"/>
              </w:rPr>
              <w:t>M2=3; M3=4; M4=3; M5=3; M6=4</w:t>
            </w:r>
          </w:p>
        </w:tc>
        <w:tc>
          <w:tcPr>
            <w:tcW w:type="dxa" w:w="1040"/>
          </w:tcPr>
          <w:p>
            <w:pPr>
              <w:spacing w:line="240" w:lineRule="auto" w:after="20" w:before="20"/>
              <w:jc w:val="right"/>
            </w:pPr>
            <w:r/>
            <w:r>
              <w:rPr>
                <w:rFonts w:ascii="Times New Roman" w:hAnsi="Times New Roman"/>
                <w:sz w:val="18"/>
              </w:rPr>
              <w:t>11.657</w:t>
            </w:r>
          </w:p>
        </w:tc>
        <w:tc>
          <w:tcPr>
            <w:tcW w:type="dxa" w:w="1040"/>
          </w:tcPr>
          <w:p>
            <w:pPr>
              <w:spacing w:line="240" w:lineRule="auto" w:after="20" w:before="20"/>
              <w:jc w:val="right"/>
            </w:pPr>
            <w:r/>
            <w:r>
              <w:rPr>
                <w:rFonts w:ascii="Times New Roman" w:hAnsi="Times New Roman"/>
                <w:sz w:val="18"/>
              </w:rPr>
              <w:t>4</w:t>
            </w:r>
          </w:p>
        </w:tc>
        <w:tc>
          <w:tcPr>
            <w:tcW w:type="dxa" w:w="1040"/>
          </w:tcPr>
          <w:p>
            <w:pPr>
              <w:spacing w:line="240" w:lineRule="auto" w:after="20" w:before="20"/>
              <w:jc w:val="right"/>
            </w:pPr>
            <w:r/>
            <w:r>
              <w:rPr>
                <w:rFonts w:ascii="Times New Roman" w:hAnsi="Times New Roman"/>
                <w:sz w:val="18"/>
              </w:rPr>
              <w:t>0.0201</w:t>
            </w:r>
          </w:p>
        </w:tc>
        <w:tc>
          <w:tcPr>
            <w:tcW w:type="dxa" w:w="1040"/>
          </w:tcPr>
          <w:p>
            <w:pPr>
              <w:spacing w:line="240" w:lineRule="auto" w:after="20" w:before="20"/>
              <w:jc w:val="right"/>
            </w:pPr>
            <w:r/>
            <w:r>
              <w:rPr>
                <w:rFonts w:ascii="Times New Roman" w:hAnsi="Times New Roman"/>
                <w:sz w:val="18"/>
              </w:rPr>
              <w:t>reject H0 (p&lt;0.05): prices differ across markets</w:t>
            </w:r>
          </w:p>
        </w:tc>
      </w:tr>
      <w:tr>
        <w:tc>
          <w:tcPr>
            <w:tcW w:type="dxa" w:w="1040"/>
          </w:tcPr>
          <w:p>
            <w:pPr>
              <w:spacing w:line="240" w:lineRule="auto" w:after="20" w:before="20"/>
              <w:jc w:val="left"/>
            </w:pPr>
            <w:r/>
            <w:r>
              <w:rPr>
                <w:rFonts w:ascii="Times New Roman" w:hAnsi="Times New Roman"/>
                <w:sz w:val="18"/>
              </w:rPr>
              <w:t>S03</w:t>
            </w:r>
          </w:p>
        </w:tc>
        <w:tc>
          <w:tcPr>
            <w:tcW w:type="dxa" w:w="1040"/>
          </w:tcPr>
          <w:p>
            <w:pPr>
              <w:spacing w:line="240" w:lineRule="auto" w:after="20" w:before="20"/>
              <w:jc w:val="right"/>
            </w:pPr>
            <w:r/>
            <w:r>
              <w:rPr>
                <w:rFonts w:ascii="Times New Roman" w:hAnsi="Times New Roman"/>
                <w:sz w:val="18"/>
              </w:rPr>
              <w:t>Lakkha</w:t>
            </w:r>
          </w:p>
        </w:tc>
        <w:tc>
          <w:tcPr>
            <w:tcW w:type="dxa" w:w="1040"/>
          </w:tcPr>
          <w:p>
            <w:pPr>
              <w:spacing w:line="240" w:lineRule="auto" w:after="20" w:before="20"/>
              <w:jc w:val="right"/>
            </w:pPr>
            <w:r/>
            <w:r>
              <w:rPr>
                <w:rFonts w:ascii="Times New Roman" w:hAnsi="Times New Roman"/>
                <w:sz w:val="18"/>
              </w:rPr>
              <w:t>exploratory (n&gt;=3)</w:t>
            </w:r>
          </w:p>
        </w:tc>
        <w:tc>
          <w:tcPr>
            <w:tcW w:type="dxa" w:w="1040"/>
          </w:tcPr>
          <w:p>
            <w:pPr>
              <w:spacing w:line="240" w:lineRule="auto" w:after="20" w:before="20"/>
              <w:jc w:val="right"/>
            </w:pPr>
            <w:r/>
            <w:r>
              <w:rPr>
                <w:rFonts w:ascii="Times New Roman" w:hAnsi="Times New Roman"/>
                <w:sz w:val="18"/>
              </w:rPr>
              <w:t>M2; M3; M4</w:t>
            </w:r>
          </w:p>
        </w:tc>
        <w:tc>
          <w:tcPr>
            <w:tcW w:type="dxa" w:w="1040"/>
          </w:tcPr>
          <w:p>
            <w:pPr>
              <w:spacing w:line="240" w:lineRule="auto" w:after="20" w:before="20"/>
              <w:jc w:val="right"/>
            </w:pPr>
            <w:r/>
            <w:r>
              <w:rPr>
                <w:rFonts w:ascii="Times New Roman" w:hAnsi="Times New Roman"/>
                <w:sz w:val="18"/>
              </w:rPr>
              <w:t>M2=4; M3=5; M4=3</w:t>
            </w:r>
          </w:p>
        </w:tc>
        <w:tc>
          <w:tcPr>
            <w:tcW w:type="dxa" w:w="1040"/>
          </w:tcPr>
          <w:p>
            <w:pPr>
              <w:spacing w:line="240" w:lineRule="auto" w:after="20" w:before="20"/>
              <w:jc w:val="right"/>
            </w:pPr>
            <w:r/>
            <w:r>
              <w:rPr>
                <w:rFonts w:ascii="Times New Roman" w:hAnsi="Times New Roman"/>
                <w:sz w:val="18"/>
              </w:rPr>
              <w:t>1.353</w:t>
            </w:r>
          </w:p>
        </w:tc>
        <w:tc>
          <w:tcPr>
            <w:tcW w:type="dxa" w:w="1040"/>
          </w:tcPr>
          <w:p>
            <w:pPr>
              <w:spacing w:line="240" w:lineRule="auto" w:after="20" w:before="20"/>
              <w:jc w:val="right"/>
            </w:pPr>
            <w:r/>
            <w:r>
              <w:rPr>
                <w:rFonts w:ascii="Times New Roman" w:hAnsi="Times New Roman"/>
                <w:sz w:val="18"/>
              </w:rPr>
              <w:t>2</w:t>
            </w:r>
          </w:p>
        </w:tc>
        <w:tc>
          <w:tcPr>
            <w:tcW w:type="dxa" w:w="1040"/>
          </w:tcPr>
          <w:p>
            <w:pPr>
              <w:spacing w:line="240" w:lineRule="auto" w:after="20" w:before="20"/>
              <w:jc w:val="right"/>
            </w:pPr>
            <w:r/>
            <w:r>
              <w:rPr>
                <w:rFonts w:ascii="Times New Roman" w:hAnsi="Times New Roman"/>
                <w:sz w:val="18"/>
              </w:rPr>
              <w:t>0.5083</w:t>
            </w:r>
          </w:p>
        </w:tc>
        <w:tc>
          <w:tcPr>
            <w:tcW w:type="dxa" w:w="1040"/>
          </w:tcPr>
          <w:p>
            <w:pPr>
              <w:spacing w:line="240" w:lineRule="auto" w:after="20" w:before="20"/>
              <w:jc w:val="right"/>
            </w:pPr>
            <w:r/>
            <w:r>
              <w:rPr>
                <w:rFonts w:ascii="Times New Roman" w:hAnsi="Times New Roman"/>
                <w:sz w:val="18"/>
              </w:rPr>
              <w:t>fail to reject H0 (p&gt;=0.05)</w:t>
            </w:r>
          </w:p>
        </w:tc>
      </w:tr>
      <w:tr>
        <w:tc>
          <w:tcPr>
            <w:tcW w:type="dxa" w:w="1040"/>
          </w:tcPr>
          <w:p>
            <w:pPr>
              <w:spacing w:line="240" w:lineRule="auto" w:after="20" w:before="20"/>
              <w:jc w:val="left"/>
            </w:pPr>
            <w:r/>
            <w:r>
              <w:rPr>
                <w:rFonts w:ascii="Times New Roman" w:hAnsi="Times New Roman"/>
                <w:sz w:val="18"/>
              </w:rPr>
              <w:t>S04</w:t>
            </w:r>
          </w:p>
        </w:tc>
        <w:tc>
          <w:tcPr>
            <w:tcW w:type="dxa" w:w="1040"/>
          </w:tcPr>
          <w:p>
            <w:pPr>
              <w:spacing w:line="240" w:lineRule="auto" w:after="20" w:before="20"/>
              <w:jc w:val="right"/>
            </w:pPr>
            <w:r/>
            <w:r>
              <w:rPr>
                <w:rFonts w:ascii="Times New Roman" w:hAnsi="Times New Roman"/>
                <w:sz w:val="18"/>
              </w:rPr>
              <w:t>Koral/Kurl</w:t>
            </w:r>
          </w:p>
        </w:tc>
        <w:tc>
          <w:tcPr>
            <w:tcW w:type="dxa" w:w="1040"/>
          </w:tcPr>
          <w:p>
            <w:pPr>
              <w:spacing w:line="240" w:lineRule="auto" w:after="20" w:before="20"/>
              <w:jc w:val="right"/>
            </w:pPr>
            <w:r/>
            <w:r>
              <w:rPr>
                <w:rFonts w:ascii="Times New Roman" w:hAnsi="Times New Roman"/>
                <w:sz w:val="18"/>
              </w:rPr>
              <w:t>exploratory (n&gt;=3)</w:t>
            </w:r>
          </w:p>
        </w:tc>
        <w:tc>
          <w:tcPr>
            <w:tcW w:type="dxa" w:w="1040"/>
          </w:tcPr>
          <w:p>
            <w:pPr>
              <w:spacing w:line="240" w:lineRule="auto" w:after="20" w:before="20"/>
              <w:jc w:val="right"/>
            </w:pPr>
            <w:r/>
            <w:r>
              <w:rPr>
                <w:rFonts w:ascii="Times New Roman" w:hAnsi="Times New Roman"/>
                <w:sz w:val="18"/>
              </w:rPr>
              <w:t>M1; M3; M6</w:t>
            </w:r>
          </w:p>
        </w:tc>
        <w:tc>
          <w:tcPr>
            <w:tcW w:type="dxa" w:w="1040"/>
          </w:tcPr>
          <w:p>
            <w:pPr>
              <w:spacing w:line="240" w:lineRule="auto" w:after="20" w:before="20"/>
              <w:jc w:val="right"/>
            </w:pPr>
            <w:r/>
            <w:r>
              <w:rPr>
                <w:rFonts w:ascii="Times New Roman" w:hAnsi="Times New Roman"/>
                <w:sz w:val="18"/>
              </w:rPr>
              <w:t>M1=3; M3=4; M6=5</w:t>
            </w:r>
          </w:p>
        </w:tc>
        <w:tc>
          <w:tcPr>
            <w:tcW w:type="dxa" w:w="1040"/>
          </w:tcPr>
          <w:p>
            <w:pPr>
              <w:spacing w:line="240" w:lineRule="auto" w:after="20" w:before="20"/>
              <w:jc w:val="right"/>
            </w:pPr>
            <w:r/>
            <w:r>
              <w:rPr>
                <w:rFonts w:ascii="Times New Roman" w:hAnsi="Times New Roman"/>
                <w:sz w:val="18"/>
              </w:rPr>
              <w:t>7.781</w:t>
            </w:r>
          </w:p>
        </w:tc>
        <w:tc>
          <w:tcPr>
            <w:tcW w:type="dxa" w:w="1040"/>
          </w:tcPr>
          <w:p>
            <w:pPr>
              <w:spacing w:line="240" w:lineRule="auto" w:after="20" w:before="20"/>
              <w:jc w:val="right"/>
            </w:pPr>
            <w:r/>
            <w:r>
              <w:rPr>
                <w:rFonts w:ascii="Times New Roman" w:hAnsi="Times New Roman"/>
                <w:sz w:val="18"/>
              </w:rPr>
              <w:t>2</w:t>
            </w:r>
          </w:p>
        </w:tc>
        <w:tc>
          <w:tcPr>
            <w:tcW w:type="dxa" w:w="1040"/>
          </w:tcPr>
          <w:p>
            <w:pPr>
              <w:spacing w:line="240" w:lineRule="auto" w:after="20" w:before="20"/>
              <w:jc w:val="right"/>
            </w:pPr>
            <w:r/>
            <w:r>
              <w:rPr>
                <w:rFonts w:ascii="Times New Roman" w:hAnsi="Times New Roman"/>
                <w:sz w:val="18"/>
              </w:rPr>
              <w:t>0.0204</w:t>
            </w:r>
          </w:p>
        </w:tc>
        <w:tc>
          <w:tcPr>
            <w:tcW w:type="dxa" w:w="1040"/>
          </w:tcPr>
          <w:p>
            <w:pPr>
              <w:spacing w:line="240" w:lineRule="auto" w:after="20" w:before="20"/>
              <w:jc w:val="right"/>
            </w:pPr>
            <w:r/>
            <w:r>
              <w:rPr>
                <w:rFonts w:ascii="Times New Roman" w:hAnsi="Times New Roman"/>
                <w:sz w:val="18"/>
              </w:rPr>
              <w:t>reject H0 (p&lt;0.05): prices differ across markets</w:t>
            </w:r>
          </w:p>
        </w:tc>
      </w:tr>
      <w:tr>
        <w:tc>
          <w:tcPr>
            <w:tcW w:type="dxa" w:w="1040"/>
          </w:tcPr>
          <w:p>
            <w:pPr>
              <w:spacing w:line="240" w:lineRule="auto" w:after="20" w:before="20"/>
              <w:jc w:val="left"/>
            </w:pPr>
            <w:r/>
            <w:r>
              <w:rPr>
                <w:rFonts w:ascii="Times New Roman" w:hAnsi="Times New Roman"/>
                <w:sz w:val="18"/>
              </w:rPr>
              <w:t>S05</w:t>
            </w:r>
          </w:p>
        </w:tc>
        <w:tc>
          <w:tcPr>
            <w:tcW w:type="dxa" w:w="1040"/>
          </w:tcPr>
          <w:p>
            <w:pPr>
              <w:spacing w:line="240" w:lineRule="auto" w:after="20" w:before="20"/>
              <w:jc w:val="right"/>
            </w:pPr>
            <w:r/>
            <w:r>
              <w:rPr>
                <w:rFonts w:ascii="Times New Roman" w:hAnsi="Times New Roman"/>
                <w:sz w:val="18"/>
              </w:rPr>
              <w:t>Surma</w:t>
            </w:r>
          </w:p>
        </w:tc>
        <w:tc>
          <w:tcPr>
            <w:tcW w:type="dxa" w:w="1040"/>
          </w:tcPr>
          <w:p>
            <w:pPr>
              <w:spacing w:line="240" w:lineRule="auto" w:after="20" w:before="20"/>
              <w:jc w:val="right"/>
            </w:pPr>
            <w:r/>
            <w:r>
              <w:rPr>
                <w:rFonts w:ascii="Times New Roman" w:hAnsi="Times New Roman"/>
                <w:sz w:val="18"/>
              </w:rPr>
              <w:t>exploratory (n&gt;=3)</w:t>
            </w:r>
          </w:p>
        </w:tc>
        <w:tc>
          <w:tcPr>
            <w:tcW w:type="dxa" w:w="1040"/>
          </w:tcPr>
          <w:p>
            <w:pPr>
              <w:spacing w:line="240" w:lineRule="auto" w:after="20" w:before="20"/>
              <w:jc w:val="right"/>
            </w:pPr>
            <w:r/>
            <w:r>
              <w:rPr>
                <w:rFonts w:ascii="Times New Roman" w:hAnsi="Times New Roman"/>
                <w:sz w:val="18"/>
              </w:rPr>
              <w:t>M1; M3; M4; M5; M6</w:t>
            </w:r>
          </w:p>
        </w:tc>
        <w:tc>
          <w:tcPr>
            <w:tcW w:type="dxa" w:w="1040"/>
          </w:tcPr>
          <w:p>
            <w:pPr>
              <w:spacing w:line="240" w:lineRule="auto" w:after="20" w:before="20"/>
              <w:jc w:val="right"/>
            </w:pPr>
            <w:r/>
            <w:r>
              <w:rPr>
                <w:rFonts w:ascii="Times New Roman" w:hAnsi="Times New Roman"/>
                <w:sz w:val="18"/>
              </w:rPr>
              <w:t>M1=4; M3=3; M4=5; M5=5; M6=4</w:t>
            </w:r>
          </w:p>
        </w:tc>
        <w:tc>
          <w:tcPr>
            <w:tcW w:type="dxa" w:w="1040"/>
          </w:tcPr>
          <w:p>
            <w:pPr>
              <w:spacing w:line="240" w:lineRule="auto" w:after="20" w:before="20"/>
              <w:jc w:val="right"/>
            </w:pPr>
            <w:r/>
            <w:r>
              <w:rPr>
                <w:rFonts w:ascii="Times New Roman" w:hAnsi="Times New Roman"/>
                <w:sz w:val="18"/>
              </w:rPr>
              <w:t>14.941</w:t>
            </w:r>
          </w:p>
        </w:tc>
        <w:tc>
          <w:tcPr>
            <w:tcW w:type="dxa" w:w="1040"/>
          </w:tcPr>
          <w:p>
            <w:pPr>
              <w:spacing w:line="240" w:lineRule="auto" w:after="20" w:before="20"/>
              <w:jc w:val="right"/>
            </w:pPr>
            <w:r/>
            <w:r>
              <w:rPr>
                <w:rFonts w:ascii="Times New Roman" w:hAnsi="Times New Roman"/>
                <w:sz w:val="18"/>
              </w:rPr>
              <w:t>4</w:t>
            </w:r>
          </w:p>
        </w:tc>
        <w:tc>
          <w:tcPr>
            <w:tcW w:type="dxa" w:w="1040"/>
          </w:tcPr>
          <w:p>
            <w:pPr>
              <w:spacing w:line="240" w:lineRule="auto" w:after="20" w:before="20"/>
              <w:jc w:val="right"/>
            </w:pPr>
            <w:r/>
            <w:r>
              <w:rPr>
                <w:rFonts w:ascii="Times New Roman" w:hAnsi="Times New Roman"/>
                <w:sz w:val="18"/>
              </w:rPr>
              <w:t>0.0048</w:t>
            </w:r>
          </w:p>
        </w:tc>
        <w:tc>
          <w:tcPr>
            <w:tcW w:type="dxa" w:w="1040"/>
          </w:tcPr>
          <w:p>
            <w:pPr>
              <w:spacing w:line="240" w:lineRule="auto" w:after="20" w:before="20"/>
              <w:jc w:val="right"/>
            </w:pPr>
            <w:r/>
            <w:r>
              <w:rPr>
                <w:rFonts w:ascii="Times New Roman" w:hAnsi="Times New Roman"/>
                <w:sz w:val="18"/>
              </w:rPr>
              <w:t>reject H0 (p&lt;0.05): prices differ across markets</w:t>
            </w:r>
          </w:p>
        </w:tc>
      </w:tr>
      <w:tr>
        <w:tc>
          <w:tcPr>
            <w:tcW w:type="dxa" w:w="1040"/>
          </w:tcPr>
          <w:p>
            <w:pPr>
              <w:spacing w:line="240" w:lineRule="auto" w:after="20" w:before="20"/>
              <w:jc w:val="left"/>
            </w:pPr>
            <w:r/>
            <w:r>
              <w:rPr>
                <w:rFonts w:ascii="Times New Roman" w:hAnsi="Times New Roman"/>
                <w:sz w:val="18"/>
              </w:rPr>
              <w:t>S06</w:t>
            </w:r>
          </w:p>
        </w:tc>
        <w:tc>
          <w:tcPr>
            <w:tcW w:type="dxa" w:w="1040"/>
          </w:tcPr>
          <w:p>
            <w:pPr>
              <w:spacing w:line="240" w:lineRule="auto" w:after="20" w:before="20"/>
              <w:jc w:val="right"/>
            </w:pPr>
            <w:r/>
            <w:r>
              <w:rPr>
                <w:rFonts w:ascii="Times New Roman" w:hAnsi="Times New Roman"/>
                <w:sz w:val="18"/>
              </w:rPr>
              <w:t>Churi</w:t>
            </w:r>
          </w:p>
        </w:tc>
        <w:tc>
          <w:tcPr>
            <w:tcW w:type="dxa" w:w="1040"/>
          </w:tcPr>
          <w:p>
            <w:pPr>
              <w:spacing w:line="240" w:lineRule="auto" w:after="20" w:before="20"/>
              <w:jc w:val="right"/>
            </w:pPr>
            <w:r/>
            <w:r>
              <w:rPr>
                <w:rFonts w:ascii="Times New Roman" w:hAnsi="Times New Roman"/>
                <w:sz w:val="18"/>
              </w:rPr>
              <w:t>exploratory (n&gt;=3)</w:t>
            </w:r>
          </w:p>
        </w:tc>
        <w:tc>
          <w:tcPr>
            <w:tcW w:type="dxa" w:w="1040"/>
          </w:tcPr>
          <w:p>
            <w:pPr>
              <w:spacing w:line="240" w:lineRule="auto" w:after="20" w:before="20"/>
              <w:jc w:val="right"/>
            </w:pPr>
            <w:r/>
            <w:r>
              <w:rPr>
                <w:rFonts w:ascii="Times New Roman" w:hAnsi="Times New Roman"/>
                <w:sz w:val="18"/>
              </w:rPr>
              <w:t>M1; M2; M4; M5</w:t>
            </w:r>
          </w:p>
        </w:tc>
        <w:tc>
          <w:tcPr>
            <w:tcW w:type="dxa" w:w="1040"/>
          </w:tcPr>
          <w:p>
            <w:pPr>
              <w:spacing w:line="240" w:lineRule="auto" w:after="20" w:before="20"/>
              <w:jc w:val="right"/>
            </w:pPr>
            <w:r/>
            <w:r>
              <w:rPr>
                <w:rFonts w:ascii="Times New Roman" w:hAnsi="Times New Roman"/>
                <w:sz w:val="18"/>
              </w:rPr>
              <w:t>M1=3; M2=3; M4=4; M5=5</w:t>
            </w:r>
          </w:p>
        </w:tc>
        <w:tc>
          <w:tcPr>
            <w:tcW w:type="dxa" w:w="1040"/>
          </w:tcPr>
          <w:p>
            <w:pPr>
              <w:spacing w:line="240" w:lineRule="auto" w:after="20" w:before="20"/>
              <w:jc w:val="right"/>
            </w:pPr>
            <w:r/>
            <w:r>
              <w:rPr>
                <w:rFonts w:ascii="Times New Roman" w:hAnsi="Times New Roman"/>
                <w:sz w:val="18"/>
              </w:rPr>
              <w:t>10.805</w:t>
            </w:r>
          </w:p>
        </w:tc>
        <w:tc>
          <w:tcPr>
            <w:tcW w:type="dxa" w:w="1040"/>
          </w:tcPr>
          <w:p>
            <w:pPr>
              <w:spacing w:line="240" w:lineRule="auto" w:after="20" w:before="20"/>
              <w:jc w:val="right"/>
            </w:pPr>
            <w:r/>
            <w:r>
              <w:rPr>
                <w:rFonts w:ascii="Times New Roman" w:hAnsi="Times New Roman"/>
                <w:sz w:val="18"/>
              </w:rPr>
              <w:t>3</w:t>
            </w:r>
          </w:p>
        </w:tc>
        <w:tc>
          <w:tcPr>
            <w:tcW w:type="dxa" w:w="1040"/>
          </w:tcPr>
          <w:p>
            <w:pPr>
              <w:spacing w:line="240" w:lineRule="auto" w:after="20" w:before="20"/>
              <w:jc w:val="right"/>
            </w:pPr>
            <w:r/>
            <w:r>
              <w:rPr>
                <w:rFonts w:ascii="Times New Roman" w:hAnsi="Times New Roman"/>
                <w:sz w:val="18"/>
              </w:rPr>
              <w:t>0.0128</w:t>
            </w:r>
          </w:p>
        </w:tc>
        <w:tc>
          <w:tcPr>
            <w:tcW w:type="dxa" w:w="1040"/>
          </w:tcPr>
          <w:p>
            <w:pPr>
              <w:spacing w:line="240" w:lineRule="auto" w:after="20" w:before="20"/>
              <w:jc w:val="right"/>
            </w:pPr>
            <w:r/>
            <w:r>
              <w:rPr>
                <w:rFonts w:ascii="Times New Roman" w:hAnsi="Times New Roman"/>
                <w:sz w:val="18"/>
              </w:rPr>
              <w:t>reject H0 (p&lt;0.05): prices differ across markets</w:t>
            </w:r>
          </w:p>
        </w:tc>
      </w:tr>
      <w:tr>
        <w:tc>
          <w:tcPr>
            <w:tcW w:type="dxa" w:w="1040"/>
          </w:tcPr>
          <w:p>
            <w:pPr>
              <w:spacing w:line="240" w:lineRule="auto" w:after="20" w:before="20"/>
              <w:jc w:val="left"/>
            </w:pPr>
            <w:r/>
            <w:r>
              <w:rPr>
                <w:rFonts w:ascii="Times New Roman" w:hAnsi="Times New Roman"/>
                <w:sz w:val="18"/>
              </w:rPr>
              <w:t>S07</w:t>
            </w:r>
          </w:p>
        </w:tc>
        <w:tc>
          <w:tcPr>
            <w:tcW w:type="dxa" w:w="1040"/>
          </w:tcPr>
          <w:p>
            <w:pPr>
              <w:spacing w:line="240" w:lineRule="auto" w:after="20" w:before="20"/>
              <w:jc w:val="right"/>
            </w:pPr>
            <w:r/>
            <w:r>
              <w:rPr>
                <w:rFonts w:ascii="Times New Roman" w:hAnsi="Times New Roman"/>
                <w:sz w:val="18"/>
              </w:rPr>
              <w:t>Poa</w:t>
            </w:r>
          </w:p>
        </w:tc>
        <w:tc>
          <w:tcPr>
            <w:tcW w:type="dxa" w:w="1040"/>
          </w:tcPr>
          <w:p>
            <w:pPr>
              <w:spacing w:line="240" w:lineRule="auto" w:after="20" w:before="20"/>
              <w:jc w:val="right"/>
            </w:pPr>
            <w:r/>
            <w:r>
              <w:rPr>
                <w:rFonts w:ascii="Times New Roman" w:hAnsi="Times New Roman"/>
                <w:sz w:val="18"/>
              </w:rPr>
              <w:t>not run</w:t>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t>cells &lt; n threshold in &lt;3 markets -&gt; descriptive only</w:t>
            </w:r>
          </w:p>
        </w:tc>
      </w:tr>
      <w:tr>
        <w:tc>
          <w:tcPr>
            <w:tcW w:type="dxa" w:w="1040"/>
          </w:tcPr>
          <w:p>
            <w:pPr>
              <w:spacing w:line="240" w:lineRule="auto" w:after="20" w:before="20"/>
              <w:jc w:val="left"/>
            </w:pPr>
            <w:r/>
            <w:r>
              <w:rPr>
                <w:rFonts w:ascii="Times New Roman" w:hAnsi="Times New Roman"/>
                <w:sz w:val="18"/>
              </w:rPr>
              <w:t>S08</w:t>
            </w:r>
          </w:p>
        </w:tc>
        <w:tc>
          <w:tcPr>
            <w:tcW w:type="dxa" w:w="1040"/>
          </w:tcPr>
          <w:p>
            <w:pPr>
              <w:spacing w:line="240" w:lineRule="auto" w:after="20" w:before="20"/>
              <w:jc w:val="right"/>
            </w:pPr>
            <w:r/>
            <w:r>
              <w:rPr>
                <w:rFonts w:ascii="Times New Roman" w:hAnsi="Times New Roman"/>
                <w:sz w:val="18"/>
              </w:rPr>
              <w:t>Kankoita</w:t>
            </w:r>
          </w:p>
        </w:tc>
        <w:tc>
          <w:tcPr>
            <w:tcW w:type="dxa" w:w="1040"/>
          </w:tcPr>
          <w:p>
            <w:pPr>
              <w:spacing w:line="240" w:lineRule="auto" w:after="20" w:before="20"/>
              <w:jc w:val="right"/>
            </w:pPr>
            <w:r/>
            <w:r>
              <w:rPr>
                <w:rFonts w:ascii="Times New Roman" w:hAnsi="Times New Roman"/>
                <w:sz w:val="18"/>
              </w:rPr>
              <w:t>not run</w:t>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t>cells &lt; n threshold in &lt;3 markets -&gt; descriptive only</w:t>
            </w:r>
          </w:p>
        </w:tc>
      </w:tr>
      <w:tr>
        <w:tc>
          <w:tcPr>
            <w:tcW w:type="dxa" w:w="1040"/>
          </w:tcPr>
          <w:p>
            <w:pPr>
              <w:spacing w:line="240" w:lineRule="auto" w:after="20" w:before="20"/>
              <w:jc w:val="left"/>
            </w:pPr>
            <w:r/>
            <w:r>
              <w:rPr>
                <w:rFonts w:ascii="Times New Roman" w:hAnsi="Times New Roman"/>
                <w:sz w:val="18"/>
              </w:rPr>
              <w:t>S09</w:t>
            </w:r>
          </w:p>
        </w:tc>
        <w:tc>
          <w:tcPr>
            <w:tcW w:type="dxa" w:w="1040"/>
          </w:tcPr>
          <w:p>
            <w:pPr>
              <w:spacing w:line="240" w:lineRule="auto" w:after="20" w:before="20"/>
              <w:jc w:val="right"/>
            </w:pPr>
            <w:r/>
            <w:r>
              <w:rPr>
                <w:rFonts w:ascii="Times New Roman" w:hAnsi="Times New Roman"/>
                <w:sz w:val="18"/>
              </w:rPr>
              <w:t>Loitta</w:t>
            </w:r>
          </w:p>
        </w:tc>
        <w:tc>
          <w:tcPr>
            <w:tcW w:type="dxa" w:w="1040"/>
          </w:tcPr>
          <w:p>
            <w:pPr>
              <w:spacing w:line="240" w:lineRule="auto" w:after="20" w:before="20"/>
              <w:jc w:val="right"/>
            </w:pPr>
            <w:r/>
            <w:r>
              <w:rPr>
                <w:rFonts w:ascii="Times New Roman" w:hAnsi="Times New Roman"/>
                <w:sz w:val="18"/>
              </w:rPr>
              <w:t>not run</w:t>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t>cells &lt; n threshold in &lt;3 markets -&gt; descriptive only</w:t>
            </w:r>
          </w:p>
        </w:tc>
      </w:tr>
      <w:tr>
        <w:tc>
          <w:tcPr>
            <w:tcW w:type="dxa" w:w="1040"/>
          </w:tcPr>
          <w:p>
            <w:pPr>
              <w:spacing w:line="240" w:lineRule="auto" w:after="20" w:before="20"/>
              <w:jc w:val="left"/>
            </w:pPr>
            <w:r/>
            <w:r>
              <w:rPr>
                <w:rFonts w:ascii="Times New Roman" w:hAnsi="Times New Roman"/>
                <w:sz w:val="18"/>
              </w:rPr>
              <w:t>S10</w:t>
            </w:r>
          </w:p>
        </w:tc>
        <w:tc>
          <w:tcPr>
            <w:tcW w:type="dxa" w:w="1040"/>
          </w:tcPr>
          <w:p>
            <w:pPr>
              <w:spacing w:line="240" w:lineRule="auto" w:after="20" w:before="20"/>
              <w:jc w:val="right"/>
            </w:pPr>
            <w:r/>
            <w:r>
              <w:rPr>
                <w:rFonts w:ascii="Times New Roman" w:hAnsi="Times New Roman"/>
                <w:sz w:val="18"/>
              </w:rPr>
              <w:t>Harina</w:t>
            </w:r>
          </w:p>
        </w:tc>
        <w:tc>
          <w:tcPr>
            <w:tcW w:type="dxa" w:w="1040"/>
          </w:tcPr>
          <w:p>
            <w:pPr>
              <w:spacing w:line="240" w:lineRule="auto" w:after="20" w:before="20"/>
              <w:jc w:val="right"/>
            </w:pPr>
            <w:r/>
            <w:r>
              <w:rPr>
                <w:rFonts w:ascii="Times New Roman" w:hAnsi="Times New Roman"/>
                <w:sz w:val="18"/>
              </w:rPr>
              <w:t>not run</w:t>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r>
          </w:p>
        </w:tc>
        <w:tc>
          <w:tcPr>
            <w:tcW w:type="dxa" w:w="1040"/>
          </w:tcPr>
          <w:p>
            <w:pPr>
              <w:spacing w:line="240" w:lineRule="auto" w:after="20" w:before="20"/>
              <w:jc w:val="right"/>
            </w:pPr>
            <w:r/>
            <w:r>
              <w:rPr>
                <w:rFonts w:ascii="Times New Roman" w:hAnsi="Times New Roman"/>
                <w:sz w:val="18"/>
              </w:rPr>
              <w:t>cells &lt; n threshold in &lt;3 markets -&gt; descriptive only</w:t>
            </w:r>
          </w:p>
        </w:tc>
      </w:tr>
    </w:tbl>
    <w:p>
      <w:pPr>
        <w:spacing w:line="276" w:lineRule="auto" w:after="0" w:before="80"/>
        <w:jc w:val="both"/>
      </w:pPr>
      <w:r>
        <w:rPr>
          <w:rFonts w:ascii="Times New Roman" w:hAnsi="Times New Roman"/>
          <w:i/>
          <w:sz w:val="18"/>
        </w:rPr>
        <w:t>Source: field survey, March 2026. Tests are run within species, never pooled across species. The exploratory threshold (n &gt;= 3 in &gt;= 3 markets) is used because no species meets the pre-registered n &gt;= 5 per-cell rule.</w:t>
      </w:r>
    </w:p>
    <w:p>
      <w:pPr>
        <w:keepNext/>
        <w:spacing w:line="480" w:lineRule="auto" w:after="0" w:before="240"/>
        <w:jc w:val="both"/>
      </w:pPr>
      <w:r>
        <w:rPr>
          <w:rFonts w:ascii="Times New Roman" w:hAnsi="Times New Roman"/>
          <w:b/>
          <w:sz w:val="24"/>
        </w:rPr>
        <w:t>Table 4.18</w:t>
      </w:r>
    </w:p>
    <w:p>
      <w:pPr>
        <w:keepNext/>
        <w:spacing w:line="480" w:lineRule="auto" w:after="0" w:before="0"/>
        <w:jc w:val="both"/>
      </w:pPr>
      <w:r>
        <w:rPr>
          <w:rFonts w:ascii="Times New Roman" w:hAnsi="Times New Roman"/>
          <w:i/>
          <w:sz w:val="24"/>
        </w:rPr>
        <w:t>Dunn post-hoc pairwise market comparisons with Holm adjustment</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after="40" w:before="40"/>
              <w:jc w:val="left"/>
            </w:pPr>
            <w:r/>
            <w:r>
              <w:rPr>
                <w:rFonts w:ascii="Times New Roman" w:hAnsi="Times New Roman"/>
                <w:b/>
                <w:sz w:val="20"/>
              </w:rPr>
              <w:t>Market_i</w:t>
            </w:r>
          </w:p>
        </w:tc>
        <w:tc>
          <w:tcPr>
            <w:tcW w:type="dxa" w:w="1337"/>
            <w:tcBorders>
              <w:bottom w:val="single" w:sz="8" w:color="000000"/>
            </w:tcBorders>
          </w:tcPr>
          <w:p>
            <w:pPr>
              <w:spacing w:line="240" w:lineRule="auto" w:after="40" w:before="40"/>
              <w:jc w:val="right"/>
            </w:pPr>
            <w:r/>
            <w:r>
              <w:rPr>
                <w:rFonts w:ascii="Times New Roman" w:hAnsi="Times New Roman"/>
                <w:b/>
                <w:sz w:val="20"/>
              </w:rPr>
              <w:t>Market_j</w:t>
            </w:r>
          </w:p>
        </w:tc>
        <w:tc>
          <w:tcPr>
            <w:tcW w:type="dxa" w:w="1337"/>
            <w:tcBorders>
              <w:bottom w:val="single" w:sz="8" w:color="000000"/>
            </w:tcBorders>
          </w:tcPr>
          <w:p>
            <w:pPr>
              <w:spacing w:line="240" w:lineRule="auto" w:after="40" w:before="40"/>
              <w:jc w:val="right"/>
            </w:pPr>
            <w:r/>
            <w:r>
              <w:rPr>
                <w:rFonts w:ascii="Times New Roman" w:hAnsi="Times New Roman"/>
                <w:b/>
                <w:sz w:val="20"/>
              </w:rPr>
              <w:t>z</w:t>
            </w:r>
          </w:p>
        </w:tc>
        <w:tc>
          <w:tcPr>
            <w:tcW w:type="dxa" w:w="1337"/>
            <w:tcBorders>
              <w:bottom w:val="single" w:sz="8" w:color="000000"/>
            </w:tcBorders>
          </w:tcPr>
          <w:p>
            <w:pPr>
              <w:spacing w:line="240" w:lineRule="auto" w:after="40" w:before="40"/>
              <w:jc w:val="right"/>
            </w:pPr>
            <w:r/>
            <w:r>
              <w:rPr>
                <w:rFonts w:ascii="Times New Roman" w:hAnsi="Times New Roman"/>
                <w:b/>
                <w:sz w:val="20"/>
              </w:rPr>
              <w:t>raw_p</w:t>
            </w:r>
          </w:p>
        </w:tc>
        <w:tc>
          <w:tcPr>
            <w:tcW w:type="dxa" w:w="1337"/>
            <w:tcBorders>
              <w:bottom w:val="single" w:sz="8" w:color="000000"/>
            </w:tcBorders>
          </w:tcPr>
          <w:p>
            <w:pPr>
              <w:spacing w:line="240" w:lineRule="auto" w:after="40" w:before="40"/>
              <w:jc w:val="right"/>
            </w:pPr>
            <w:r/>
            <w:r>
              <w:rPr>
                <w:rFonts w:ascii="Times New Roman" w:hAnsi="Times New Roman"/>
                <w:b/>
                <w:sz w:val="20"/>
              </w:rPr>
              <w:t>p_holm</w:t>
            </w:r>
          </w:p>
        </w:tc>
        <w:tc>
          <w:tcPr>
            <w:tcW w:type="dxa" w:w="1337"/>
            <w:tcBorders>
              <w:bottom w:val="single" w:sz="8" w:color="000000"/>
            </w:tcBorders>
          </w:tcPr>
          <w:p>
            <w:pPr>
              <w:spacing w:line="240" w:lineRule="auto" w:after="40" w:before="40"/>
              <w:jc w:val="right"/>
            </w:pPr>
            <w:r/>
            <w:r>
              <w:rPr>
                <w:rFonts w:ascii="Times New Roman" w:hAnsi="Times New Roman"/>
                <w:b/>
                <w:sz w:val="20"/>
              </w:rPr>
              <w:t>significant_0.05</w:t>
            </w:r>
          </w:p>
        </w:tc>
        <w:tc>
          <w:tcPr>
            <w:tcW w:type="dxa" w:w="1337"/>
            <w:tcBorders>
              <w:bottom w:val="single" w:sz="8" w:color="000000"/>
            </w:tcBorders>
          </w:tcPr>
          <w:p>
            <w:pPr>
              <w:spacing w:line="240" w:lineRule="auto" w:after="40" w:before="40"/>
              <w:jc w:val="right"/>
            </w:pPr>
            <w:r/>
            <w:r>
              <w:rPr>
                <w:rFonts w:ascii="Times New Roman" w:hAnsi="Times New Roman"/>
                <w:b/>
                <w:sz w:val="20"/>
              </w:rPr>
              <w:t>Species</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-3.82</w:t>
            </w:r>
          </w:p>
        </w:tc>
        <w:tc>
          <w:tcPr>
            <w:tcW w:type="dxa" w:w="1337"/>
          </w:tcPr>
          <w:p>
            <w:pPr>
              <w:spacing w:line="240" w:lineRule="auto" w:after="20" w:before="20"/>
              <w:jc w:val="right"/>
            </w:pPr>
            <w:r/>
            <w:r>
              <w:rPr>
                <w:rFonts w:ascii="Times New Roman" w:hAnsi="Times New Roman"/>
                <w:sz w:val="20"/>
              </w:rPr>
              <w:t>0.0001</w:t>
            </w:r>
          </w:p>
        </w:tc>
        <w:tc>
          <w:tcPr>
            <w:tcW w:type="dxa" w:w="1337"/>
          </w:tcPr>
          <w:p>
            <w:pPr>
              <w:spacing w:line="240" w:lineRule="auto" w:after="20" w:before="20"/>
              <w:jc w:val="right"/>
            </w:pPr>
            <w:r/>
            <w:r>
              <w:rPr>
                <w:rFonts w:ascii="Times New Roman" w:hAnsi="Times New Roman"/>
                <w:sz w:val="20"/>
              </w:rPr>
              <w:t>0.002</w:t>
            </w:r>
          </w:p>
        </w:tc>
        <w:tc>
          <w:tcPr>
            <w:tcW w:type="dxa" w:w="1337"/>
          </w:tcPr>
          <w:p>
            <w:pPr>
              <w:spacing w:line="240" w:lineRule="auto" w:after="20" w:before="20"/>
              <w:jc w:val="right"/>
            </w:pPr>
            <w:r/>
            <w:r>
              <w:rPr>
                <w:rFonts w:ascii="Times New Roman" w:hAnsi="Times New Roman"/>
                <w:sz w:val="20"/>
              </w:rPr>
              <w:t>True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2.626</w:t>
            </w:r>
          </w:p>
        </w:tc>
        <w:tc>
          <w:tcPr>
            <w:tcW w:type="dxa" w:w="1337"/>
          </w:tcPr>
          <w:p>
            <w:pPr>
              <w:spacing w:line="240" w:lineRule="auto" w:after="20" w:before="20"/>
              <w:jc w:val="right"/>
            </w:pPr>
            <w:r/>
            <w:r>
              <w:rPr>
                <w:rFonts w:ascii="Times New Roman" w:hAnsi="Times New Roman"/>
                <w:sz w:val="20"/>
              </w:rPr>
              <w:t>0.0086</w:t>
            </w:r>
          </w:p>
        </w:tc>
        <w:tc>
          <w:tcPr>
            <w:tcW w:type="dxa" w:w="1337"/>
          </w:tcPr>
          <w:p>
            <w:pPr>
              <w:spacing w:line="240" w:lineRule="auto" w:after="20" w:before="20"/>
              <w:jc w:val="right"/>
            </w:pPr>
            <w:r/>
            <w:r>
              <w:rPr>
                <w:rFonts w:ascii="Times New Roman" w:hAnsi="Times New Roman"/>
                <w:sz w:val="20"/>
              </w:rPr>
              <w:t>0.1209</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-2.418</w:t>
            </w:r>
          </w:p>
        </w:tc>
        <w:tc>
          <w:tcPr>
            <w:tcW w:type="dxa" w:w="1337"/>
          </w:tcPr>
          <w:p>
            <w:pPr>
              <w:spacing w:line="240" w:lineRule="auto" w:after="20" w:before="20"/>
              <w:jc w:val="right"/>
            </w:pPr>
            <w:r/>
            <w:r>
              <w:rPr>
                <w:rFonts w:ascii="Times New Roman" w:hAnsi="Times New Roman"/>
                <w:sz w:val="20"/>
              </w:rPr>
              <w:t>0.0156</w:t>
            </w:r>
          </w:p>
        </w:tc>
        <w:tc>
          <w:tcPr>
            <w:tcW w:type="dxa" w:w="1337"/>
          </w:tcPr>
          <w:p>
            <w:pPr>
              <w:spacing w:line="240" w:lineRule="auto" w:after="20" w:before="20"/>
              <w:jc w:val="right"/>
            </w:pPr>
            <w:r/>
            <w:r>
              <w:rPr>
                <w:rFonts w:ascii="Times New Roman" w:hAnsi="Times New Roman"/>
                <w:sz w:val="20"/>
              </w:rPr>
              <w:t>0.2031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-2.369</w:t>
            </w:r>
          </w:p>
        </w:tc>
        <w:tc>
          <w:tcPr>
            <w:tcW w:type="dxa" w:w="1337"/>
          </w:tcPr>
          <w:p>
            <w:pPr>
              <w:spacing w:line="240" w:lineRule="auto" w:after="20" w:before="20"/>
              <w:jc w:val="right"/>
            </w:pPr>
            <w:r/>
            <w:r>
              <w:rPr>
                <w:rFonts w:ascii="Times New Roman" w:hAnsi="Times New Roman"/>
                <w:sz w:val="20"/>
              </w:rPr>
              <w:t>0.0178</w:t>
            </w:r>
          </w:p>
        </w:tc>
        <w:tc>
          <w:tcPr>
            <w:tcW w:type="dxa" w:w="1337"/>
          </w:tcPr>
          <w:p>
            <w:pPr>
              <w:spacing w:line="240" w:lineRule="auto" w:after="20" w:before="20"/>
              <w:jc w:val="right"/>
            </w:pPr>
            <w:r/>
            <w:r>
              <w:rPr>
                <w:rFonts w:ascii="Times New Roman" w:hAnsi="Times New Roman"/>
                <w:sz w:val="20"/>
              </w:rPr>
              <w:t>0.214</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-2.281</w:t>
            </w:r>
          </w:p>
        </w:tc>
        <w:tc>
          <w:tcPr>
            <w:tcW w:type="dxa" w:w="1337"/>
          </w:tcPr>
          <w:p>
            <w:pPr>
              <w:spacing w:line="240" w:lineRule="auto" w:after="20" w:before="20"/>
              <w:jc w:val="right"/>
            </w:pPr>
            <w:r/>
            <w:r>
              <w:rPr>
                <w:rFonts w:ascii="Times New Roman" w:hAnsi="Times New Roman"/>
                <w:sz w:val="20"/>
              </w:rPr>
              <w:t>0.0225</w:t>
            </w:r>
          </w:p>
        </w:tc>
        <w:tc>
          <w:tcPr>
            <w:tcW w:type="dxa" w:w="1337"/>
          </w:tcPr>
          <w:p>
            <w:pPr>
              <w:spacing w:line="240" w:lineRule="auto" w:after="20" w:before="20"/>
              <w:jc w:val="right"/>
            </w:pPr>
            <w:r/>
            <w:r>
              <w:rPr>
                <w:rFonts w:ascii="Times New Roman" w:hAnsi="Times New Roman"/>
                <w:sz w:val="20"/>
              </w:rPr>
              <w:t>0.248</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-1.541</w:t>
            </w:r>
          </w:p>
        </w:tc>
        <w:tc>
          <w:tcPr>
            <w:tcW w:type="dxa" w:w="1337"/>
          </w:tcPr>
          <w:p>
            <w:pPr>
              <w:spacing w:line="240" w:lineRule="auto" w:after="20" w:before="20"/>
              <w:jc w:val="right"/>
            </w:pPr>
            <w:r/>
            <w:r>
              <w:rPr>
                <w:rFonts w:ascii="Times New Roman" w:hAnsi="Times New Roman"/>
                <w:sz w:val="20"/>
              </w:rPr>
              <w:t>0.1234</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-1.376</w:t>
            </w:r>
          </w:p>
        </w:tc>
        <w:tc>
          <w:tcPr>
            <w:tcW w:type="dxa" w:w="1337"/>
          </w:tcPr>
          <w:p>
            <w:pPr>
              <w:spacing w:line="240" w:lineRule="auto" w:after="20" w:before="20"/>
              <w:jc w:val="right"/>
            </w:pPr>
            <w:r/>
            <w:r>
              <w:rPr>
                <w:rFonts w:ascii="Times New Roman" w:hAnsi="Times New Roman"/>
                <w:sz w:val="20"/>
              </w:rPr>
              <w:t>0.1687</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1.358</w:t>
            </w:r>
          </w:p>
        </w:tc>
        <w:tc>
          <w:tcPr>
            <w:tcW w:type="dxa" w:w="1337"/>
          </w:tcPr>
          <w:p>
            <w:pPr>
              <w:spacing w:line="240" w:lineRule="auto" w:after="20" w:before="20"/>
              <w:jc w:val="right"/>
            </w:pPr>
            <w:r/>
            <w:r>
              <w:rPr>
                <w:rFonts w:ascii="Times New Roman" w:hAnsi="Times New Roman"/>
                <w:sz w:val="20"/>
              </w:rPr>
              <w:t>0.1744</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1.352</w:t>
            </w:r>
          </w:p>
        </w:tc>
        <w:tc>
          <w:tcPr>
            <w:tcW w:type="dxa" w:w="1337"/>
          </w:tcPr>
          <w:p>
            <w:pPr>
              <w:spacing w:line="240" w:lineRule="auto" w:after="20" w:before="20"/>
              <w:jc w:val="right"/>
            </w:pPr>
            <w:r/>
            <w:r>
              <w:rPr>
                <w:rFonts w:ascii="Times New Roman" w:hAnsi="Times New Roman"/>
                <w:sz w:val="20"/>
              </w:rPr>
              <w:t>0.1765</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1.331</w:t>
            </w:r>
          </w:p>
        </w:tc>
        <w:tc>
          <w:tcPr>
            <w:tcW w:type="dxa" w:w="1337"/>
          </w:tcPr>
          <w:p>
            <w:pPr>
              <w:spacing w:line="240" w:lineRule="auto" w:after="20" w:before="20"/>
              <w:jc w:val="right"/>
            </w:pPr>
            <w:r/>
            <w:r>
              <w:rPr>
                <w:rFonts w:ascii="Times New Roman" w:hAnsi="Times New Roman"/>
                <w:sz w:val="20"/>
              </w:rPr>
              <w:t>0.1831</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-1.174</w:t>
            </w:r>
          </w:p>
        </w:tc>
        <w:tc>
          <w:tcPr>
            <w:tcW w:type="dxa" w:w="1337"/>
          </w:tcPr>
          <w:p>
            <w:pPr>
              <w:spacing w:line="240" w:lineRule="auto" w:after="20" w:before="20"/>
              <w:jc w:val="right"/>
            </w:pPr>
            <w:r/>
            <w:r>
              <w:rPr>
                <w:rFonts w:ascii="Times New Roman" w:hAnsi="Times New Roman"/>
                <w:sz w:val="20"/>
              </w:rPr>
              <w:t>0.2404</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-0.763</w:t>
            </w:r>
          </w:p>
        </w:tc>
        <w:tc>
          <w:tcPr>
            <w:tcW w:type="dxa" w:w="1337"/>
          </w:tcPr>
          <w:p>
            <w:pPr>
              <w:spacing w:line="240" w:lineRule="auto" w:after="20" w:before="20"/>
              <w:jc w:val="right"/>
            </w:pPr>
            <w:r/>
            <w:r>
              <w:rPr>
                <w:rFonts w:ascii="Times New Roman" w:hAnsi="Times New Roman"/>
                <w:sz w:val="20"/>
              </w:rPr>
              <w:t>0.4458</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0.187</w:t>
            </w:r>
          </w:p>
        </w:tc>
        <w:tc>
          <w:tcPr>
            <w:tcW w:type="dxa" w:w="1337"/>
          </w:tcPr>
          <w:p>
            <w:pPr>
              <w:spacing w:line="240" w:lineRule="auto" w:after="20" w:before="20"/>
              <w:jc w:val="right"/>
            </w:pPr>
            <w:r/>
            <w:r>
              <w:rPr>
                <w:rFonts w:ascii="Times New Roman" w:hAnsi="Times New Roman"/>
                <w:sz w:val="20"/>
              </w:rPr>
              <w:t>0.8513</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-0.1</w:t>
            </w:r>
          </w:p>
        </w:tc>
        <w:tc>
          <w:tcPr>
            <w:tcW w:type="dxa" w:w="1337"/>
          </w:tcPr>
          <w:p>
            <w:pPr>
              <w:spacing w:line="240" w:lineRule="auto" w:after="20" w:before="20"/>
              <w:jc w:val="right"/>
            </w:pPr>
            <w:r/>
            <w:r>
              <w:rPr>
                <w:rFonts w:ascii="Times New Roman" w:hAnsi="Times New Roman"/>
                <w:sz w:val="20"/>
              </w:rPr>
              <w:t>0.92</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0.09</w:t>
            </w:r>
          </w:p>
        </w:tc>
        <w:tc>
          <w:tcPr>
            <w:tcW w:type="dxa" w:w="1337"/>
          </w:tcPr>
          <w:p>
            <w:pPr>
              <w:spacing w:line="240" w:lineRule="auto" w:after="20" w:before="20"/>
              <w:jc w:val="right"/>
            </w:pPr>
            <w:r/>
            <w:r>
              <w:rPr>
                <w:rFonts w:ascii="Times New Roman" w:hAnsi="Times New Roman"/>
                <w:sz w:val="20"/>
              </w:rPr>
              <w:t>0.9285</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S01</w:t>
            </w:r>
          </w:p>
        </w:tc>
      </w:tr>
      <w:tr>
        <w:tc>
          <w:tcPr>
            <w:tcW w:type="dxa" w:w="1337"/>
          </w:tcPr>
          <w:p>
            <w:pPr>
              <w:spacing w:line="240" w:lineRule="auto" w:after="20" w:before="20"/>
              <w:jc w:val="lef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2.919</w:t>
            </w:r>
          </w:p>
        </w:tc>
        <w:tc>
          <w:tcPr>
            <w:tcW w:type="dxa" w:w="1337"/>
          </w:tcPr>
          <w:p>
            <w:pPr>
              <w:spacing w:line="240" w:lineRule="auto" w:after="20" w:before="20"/>
              <w:jc w:val="right"/>
            </w:pPr>
            <w:r/>
            <w:r>
              <w:rPr>
                <w:rFonts w:ascii="Times New Roman" w:hAnsi="Times New Roman"/>
                <w:sz w:val="20"/>
              </w:rPr>
              <w:t>0.0035</w:t>
            </w:r>
          </w:p>
        </w:tc>
        <w:tc>
          <w:tcPr>
            <w:tcW w:type="dxa" w:w="1337"/>
          </w:tcPr>
          <w:p>
            <w:pPr>
              <w:spacing w:line="240" w:lineRule="auto" w:after="20" w:before="20"/>
              <w:jc w:val="right"/>
            </w:pPr>
            <w:r/>
            <w:r>
              <w:rPr>
                <w:rFonts w:ascii="Times New Roman" w:hAnsi="Times New Roman"/>
                <w:sz w:val="20"/>
              </w:rPr>
              <w:t>0.0351</w:t>
            </w:r>
          </w:p>
        </w:tc>
        <w:tc>
          <w:tcPr>
            <w:tcW w:type="dxa" w:w="1337"/>
          </w:tcPr>
          <w:p>
            <w:pPr>
              <w:spacing w:line="240" w:lineRule="auto" w:after="20" w:before="20"/>
              <w:jc w:val="right"/>
            </w:pPr>
            <w:r/>
            <w:r>
              <w:rPr>
                <w:rFonts w:ascii="Times New Roman" w:hAnsi="Times New Roman"/>
                <w:sz w:val="20"/>
              </w:rPr>
              <w:t>True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2.557</w:t>
            </w:r>
          </w:p>
        </w:tc>
        <w:tc>
          <w:tcPr>
            <w:tcW w:type="dxa" w:w="1337"/>
          </w:tcPr>
          <w:p>
            <w:pPr>
              <w:spacing w:line="240" w:lineRule="auto" w:after="20" w:before="20"/>
              <w:jc w:val="right"/>
            </w:pPr>
            <w:r/>
            <w:r>
              <w:rPr>
                <w:rFonts w:ascii="Times New Roman" w:hAnsi="Times New Roman"/>
                <w:sz w:val="20"/>
              </w:rPr>
              <w:t>0.0106</w:t>
            </w:r>
          </w:p>
        </w:tc>
        <w:tc>
          <w:tcPr>
            <w:tcW w:type="dxa" w:w="1337"/>
          </w:tcPr>
          <w:p>
            <w:pPr>
              <w:spacing w:line="240" w:lineRule="auto" w:after="20" w:before="20"/>
              <w:jc w:val="right"/>
            </w:pPr>
            <w:r/>
            <w:r>
              <w:rPr>
                <w:rFonts w:ascii="Times New Roman" w:hAnsi="Times New Roman"/>
                <w:sz w:val="20"/>
              </w:rPr>
              <w:t>0.095</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-2.063</w:t>
            </w:r>
          </w:p>
        </w:tc>
        <w:tc>
          <w:tcPr>
            <w:tcW w:type="dxa" w:w="1337"/>
          </w:tcPr>
          <w:p>
            <w:pPr>
              <w:spacing w:line="240" w:lineRule="auto" w:after="20" w:before="20"/>
              <w:jc w:val="right"/>
            </w:pPr>
            <w:r/>
            <w:r>
              <w:rPr>
                <w:rFonts w:ascii="Times New Roman" w:hAnsi="Times New Roman"/>
                <w:sz w:val="20"/>
              </w:rPr>
              <w:t>0.0391</w:t>
            </w:r>
          </w:p>
        </w:tc>
        <w:tc>
          <w:tcPr>
            <w:tcW w:type="dxa" w:w="1337"/>
          </w:tcPr>
          <w:p>
            <w:pPr>
              <w:spacing w:line="240" w:lineRule="auto" w:after="20" w:before="20"/>
              <w:jc w:val="right"/>
            </w:pPr>
            <w:r/>
            <w:r>
              <w:rPr>
                <w:rFonts w:ascii="Times New Roman" w:hAnsi="Times New Roman"/>
                <w:sz w:val="20"/>
              </w:rPr>
              <w:t>0.313</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1.665</w:t>
            </w:r>
          </w:p>
        </w:tc>
        <w:tc>
          <w:tcPr>
            <w:tcW w:type="dxa" w:w="1337"/>
          </w:tcPr>
          <w:p>
            <w:pPr>
              <w:spacing w:line="240" w:lineRule="auto" w:after="20" w:before="20"/>
              <w:jc w:val="right"/>
            </w:pPr>
            <w:r/>
            <w:r>
              <w:rPr>
                <w:rFonts w:ascii="Times New Roman" w:hAnsi="Times New Roman"/>
                <w:sz w:val="20"/>
              </w:rPr>
              <w:t>0.096</w:t>
            </w:r>
          </w:p>
        </w:tc>
        <w:tc>
          <w:tcPr>
            <w:tcW w:type="dxa" w:w="1337"/>
          </w:tcPr>
          <w:p>
            <w:pPr>
              <w:spacing w:line="240" w:lineRule="auto" w:after="20" w:before="20"/>
              <w:jc w:val="right"/>
            </w:pPr>
            <w:r/>
            <w:r>
              <w:rPr>
                <w:rFonts w:ascii="Times New Roman" w:hAnsi="Times New Roman"/>
                <w:sz w:val="20"/>
              </w:rPr>
              <w:t>0.6717</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1.654</w:t>
            </w:r>
          </w:p>
        </w:tc>
        <w:tc>
          <w:tcPr>
            <w:tcW w:type="dxa" w:w="1337"/>
          </w:tcPr>
          <w:p>
            <w:pPr>
              <w:spacing w:line="240" w:lineRule="auto" w:after="20" w:before="20"/>
              <w:jc w:val="right"/>
            </w:pPr>
            <w:r/>
            <w:r>
              <w:rPr>
                <w:rFonts w:ascii="Times New Roman" w:hAnsi="Times New Roman"/>
                <w:sz w:val="20"/>
              </w:rPr>
              <w:t>0.0981</w:t>
            </w:r>
          </w:p>
        </w:tc>
        <w:tc>
          <w:tcPr>
            <w:tcW w:type="dxa" w:w="1337"/>
          </w:tcPr>
          <w:p>
            <w:pPr>
              <w:spacing w:line="240" w:lineRule="auto" w:after="20" w:before="20"/>
              <w:jc w:val="right"/>
            </w:pPr>
            <w:r/>
            <w:r>
              <w:rPr>
                <w:rFonts w:ascii="Times New Roman" w:hAnsi="Times New Roman"/>
                <w:sz w:val="20"/>
              </w:rPr>
              <w:t>0.6717</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-1.173</w:t>
            </w:r>
          </w:p>
        </w:tc>
        <w:tc>
          <w:tcPr>
            <w:tcW w:type="dxa" w:w="1337"/>
          </w:tcPr>
          <w:p>
            <w:pPr>
              <w:spacing w:line="240" w:lineRule="auto" w:after="20" w:before="20"/>
              <w:jc w:val="right"/>
            </w:pPr>
            <w:r/>
            <w:r>
              <w:rPr>
                <w:rFonts w:ascii="Times New Roman" w:hAnsi="Times New Roman"/>
                <w:sz w:val="20"/>
              </w:rPr>
              <w:t>0.2408</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0.89</w:t>
            </w:r>
          </w:p>
        </w:tc>
        <w:tc>
          <w:tcPr>
            <w:tcW w:type="dxa" w:w="1337"/>
          </w:tcPr>
          <w:p>
            <w:pPr>
              <w:spacing w:line="240" w:lineRule="auto" w:after="20" w:before="20"/>
              <w:jc w:val="right"/>
            </w:pPr>
            <w:r/>
            <w:r>
              <w:rPr>
                <w:rFonts w:ascii="Times New Roman" w:hAnsi="Times New Roman"/>
                <w:sz w:val="20"/>
              </w:rPr>
              <w:t>0.3736</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0.713</w:t>
            </w:r>
          </w:p>
        </w:tc>
        <w:tc>
          <w:tcPr>
            <w:tcW w:type="dxa" w:w="1337"/>
          </w:tcPr>
          <w:p>
            <w:pPr>
              <w:spacing w:line="240" w:lineRule="auto" w:after="20" w:before="20"/>
              <w:jc w:val="right"/>
            </w:pPr>
            <w:r/>
            <w:r>
              <w:rPr>
                <w:rFonts w:ascii="Times New Roman" w:hAnsi="Times New Roman"/>
                <w:sz w:val="20"/>
              </w:rPr>
              <w:t>0.4756</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-0.703</w:t>
            </w:r>
          </w:p>
        </w:tc>
        <w:tc>
          <w:tcPr>
            <w:tcW w:type="dxa" w:w="1337"/>
          </w:tcPr>
          <w:p>
            <w:pPr>
              <w:spacing w:line="240" w:lineRule="auto" w:after="20" w:before="20"/>
              <w:jc w:val="right"/>
            </w:pPr>
            <w:r/>
            <w:r>
              <w:rPr>
                <w:rFonts w:ascii="Times New Roman" w:hAnsi="Times New Roman"/>
                <w:sz w:val="20"/>
              </w:rPr>
              <w:t>0.4823</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-0.551</w:t>
            </w:r>
          </w:p>
        </w:tc>
        <w:tc>
          <w:tcPr>
            <w:tcW w:type="dxa" w:w="1337"/>
          </w:tcPr>
          <w:p>
            <w:pPr>
              <w:spacing w:line="240" w:lineRule="auto" w:after="20" w:before="20"/>
              <w:jc w:val="right"/>
            </w:pPr>
            <w:r/>
            <w:r>
              <w:rPr>
                <w:rFonts w:ascii="Times New Roman" w:hAnsi="Times New Roman"/>
                <w:sz w:val="20"/>
              </w:rPr>
              <w:t>0.5814</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S02</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-2.546</w:t>
            </w:r>
          </w:p>
        </w:tc>
        <w:tc>
          <w:tcPr>
            <w:tcW w:type="dxa" w:w="1337"/>
          </w:tcPr>
          <w:p>
            <w:pPr>
              <w:spacing w:line="240" w:lineRule="auto" w:after="20" w:before="20"/>
              <w:jc w:val="right"/>
            </w:pPr>
            <w:r/>
            <w:r>
              <w:rPr>
                <w:rFonts w:ascii="Times New Roman" w:hAnsi="Times New Roman"/>
                <w:sz w:val="20"/>
              </w:rPr>
              <w:t>0.0109</w:t>
            </w:r>
          </w:p>
        </w:tc>
        <w:tc>
          <w:tcPr>
            <w:tcW w:type="dxa" w:w="1337"/>
          </w:tcPr>
          <w:p>
            <w:pPr>
              <w:spacing w:line="240" w:lineRule="auto" w:after="20" w:before="20"/>
              <w:jc w:val="right"/>
            </w:pPr>
            <w:r/>
            <w:r>
              <w:rPr>
                <w:rFonts w:ascii="Times New Roman" w:hAnsi="Times New Roman"/>
                <w:sz w:val="20"/>
              </w:rPr>
              <w:t>0.0327</w:t>
            </w:r>
          </w:p>
        </w:tc>
        <w:tc>
          <w:tcPr>
            <w:tcW w:type="dxa" w:w="1337"/>
          </w:tcPr>
          <w:p>
            <w:pPr>
              <w:spacing w:line="240" w:lineRule="auto" w:after="20" w:before="20"/>
              <w:jc w:val="right"/>
            </w:pPr>
            <w:r/>
            <w:r>
              <w:rPr>
                <w:rFonts w:ascii="Times New Roman" w:hAnsi="Times New Roman"/>
                <w:sz w:val="20"/>
              </w:rPr>
              <w:t>True</w:t>
            </w:r>
          </w:p>
        </w:tc>
        <w:tc>
          <w:tcPr>
            <w:tcW w:type="dxa" w:w="1337"/>
          </w:tcPr>
          <w:p>
            <w:pPr>
              <w:spacing w:line="240" w:lineRule="auto" w:after="20" w:before="20"/>
              <w:jc w:val="right"/>
            </w:pPr>
            <w:r/>
            <w:r>
              <w:rPr>
                <w:rFonts w:ascii="Times New Roman" w:hAnsi="Times New Roman"/>
                <w:sz w:val="20"/>
              </w:rPr>
              <w:t>S04</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2.237</w:t>
            </w:r>
          </w:p>
        </w:tc>
        <w:tc>
          <w:tcPr>
            <w:tcW w:type="dxa" w:w="1337"/>
          </w:tcPr>
          <w:p>
            <w:pPr>
              <w:spacing w:line="240" w:lineRule="auto" w:after="20" w:before="20"/>
              <w:jc w:val="right"/>
            </w:pPr>
            <w:r/>
            <w:r>
              <w:rPr>
                <w:rFonts w:ascii="Times New Roman" w:hAnsi="Times New Roman"/>
                <w:sz w:val="20"/>
              </w:rPr>
              <w:t>0.0253</w:t>
            </w:r>
          </w:p>
        </w:tc>
        <w:tc>
          <w:tcPr>
            <w:tcW w:type="dxa" w:w="1337"/>
          </w:tcPr>
          <w:p>
            <w:pPr>
              <w:spacing w:line="240" w:lineRule="auto" w:after="20" w:before="20"/>
              <w:jc w:val="right"/>
            </w:pPr>
            <w:r/>
            <w:r>
              <w:rPr>
                <w:rFonts w:ascii="Times New Roman" w:hAnsi="Times New Roman"/>
                <w:sz w:val="20"/>
              </w:rPr>
              <w:t>0.0506</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S04</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-0.609</w:t>
            </w:r>
          </w:p>
        </w:tc>
        <w:tc>
          <w:tcPr>
            <w:tcW w:type="dxa" w:w="1337"/>
          </w:tcPr>
          <w:p>
            <w:pPr>
              <w:spacing w:line="240" w:lineRule="auto" w:after="20" w:before="20"/>
              <w:jc w:val="right"/>
            </w:pPr>
            <w:r/>
            <w:r>
              <w:rPr>
                <w:rFonts w:ascii="Times New Roman" w:hAnsi="Times New Roman"/>
                <w:sz w:val="20"/>
              </w:rPr>
              <w:t>0.5427</w:t>
            </w:r>
          </w:p>
        </w:tc>
        <w:tc>
          <w:tcPr>
            <w:tcW w:type="dxa" w:w="1337"/>
          </w:tcPr>
          <w:p>
            <w:pPr>
              <w:spacing w:line="240" w:lineRule="auto" w:after="20" w:before="20"/>
              <w:jc w:val="right"/>
            </w:pPr>
            <w:r/>
            <w:r>
              <w:rPr>
                <w:rFonts w:ascii="Times New Roman" w:hAnsi="Times New Roman"/>
                <w:sz w:val="20"/>
              </w:rPr>
              <w:t>0.5427</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S04</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-3.244</w:t>
            </w:r>
          </w:p>
        </w:tc>
        <w:tc>
          <w:tcPr>
            <w:tcW w:type="dxa" w:w="1337"/>
          </w:tcPr>
          <w:p>
            <w:pPr>
              <w:spacing w:line="240" w:lineRule="auto" w:after="20" w:before="20"/>
              <w:jc w:val="right"/>
            </w:pPr>
            <w:r/>
            <w:r>
              <w:rPr>
                <w:rFonts w:ascii="Times New Roman" w:hAnsi="Times New Roman"/>
                <w:sz w:val="20"/>
              </w:rPr>
              <w:t>0.0012</w:t>
            </w:r>
          </w:p>
        </w:tc>
        <w:tc>
          <w:tcPr>
            <w:tcW w:type="dxa" w:w="1337"/>
          </w:tcPr>
          <w:p>
            <w:pPr>
              <w:spacing w:line="240" w:lineRule="auto" w:after="20" w:before="20"/>
              <w:jc w:val="right"/>
            </w:pPr>
            <w:r/>
            <w:r>
              <w:rPr>
                <w:rFonts w:ascii="Times New Roman" w:hAnsi="Times New Roman"/>
                <w:sz w:val="20"/>
              </w:rPr>
              <w:t>0.0118</w:t>
            </w:r>
          </w:p>
        </w:tc>
        <w:tc>
          <w:tcPr>
            <w:tcW w:type="dxa" w:w="1337"/>
          </w:tcPr>
          <w:p>
            <w:pPr>
              <w:spacing w:line="240" w:lineRule="auto" w:after="20" w:before="20"/>
              <w:jc w:val="right"/>
            </w:pPr>
            <w:r/>
            <w:r>
              <w:rPr>
                <w:rFonts w:ascii="Times New Roman" w:hAnsi="Times New Roman"/>
                <w:sz w:val="20"/>
              </w:rPr>
              <w:t>True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2.608</w:t>
            </w:r>
          </w:p>
        </w:tc>
        <w:tc>
          <w:tcPr>
            <w:tcW w:type="dxa" w:w="1337"/>
          </w:tcPr>
          <w:p>
            <w:pPr>
              <w:spacing w:line="240" w:lineRule="auto" w:after="20" w:before="20"/>
              <w:jc w:val="right"/>
            </w:pPr>
            <w:r/>
            <w:r>
              <w:rPr>
                <w:rFonts w:ascii="Times New Roman" w:hAnsi="Times New Roman"/>
                <w:sz w:val="20"/>
              </w:rPr>
              <w:t>0.0091</w:t>
            </w:r>
          </w:p>
        </w:tc>
        <w:tc>
          <w:tcPr>
            <w:tcW w:type="dxa" w:w="1337"/>
          </w:tcPr>
          <w:p>
            <w:pPr>
              <w:spacing w:line="240" w:lineRule="auto" w:after="20" w:before="20"/>
              <w:jc w:val="right"/>
            </w:pPr>
            <w:r/>
            <w:r>
              <w:rPr>
                <w:rFonts w:ascii="Times New Roman" w:hAnsi="Times New Roman"/>
                <w:sz w:val="20"/>
              </w:rPr>
              <w:t>0.0819</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-2.587</w:t>
            </w:r>
          </w:p>
        </w:tc>
        <w:tc>
          <w:tcPr>
            <w:tcW w:type="dxa" w:w="1337"/>
          </w:tcPr>
          <w:p>
            <w:pPr>
              <w:spacing w:line="240" w:lineRule="auto" w:after="20" w:before="20"/>
              <w:jc w:val="right"/>
            </w:pPr>
            <w:r/>
            <w:r>
              <w:rPr>
                <w:rFonts w:ascii="Times New Roman" w:hAnsi="Times New Roman"/>
                <w:sz w:val="20"/>
              </w:rPr>
              <w:t>0.0097</w:t>
            </w:r>
          </w:p>
        </w:tc>
        <w:tc>
          <w:tcPr>
            <w:tcW w:type="dxa" w:w="1337"/>
          </w:tcPr>
          <w:p>
            <w:pPr>
              <w:spacing w:line="240" w:lineRule="auto" w:after="20" w:before="20"/>
              <w:jc w:val="right"/>
            </w:pPr>
            <w:r/>
            <w:r>
              <w:rPr>
                <w:rFonts w:ascii="Times New Roman" w:hAnsi="Times New Roman"/>
                <w:sz w:val="20"/>
              </w:rPr>
              <w:t>0.0819</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-2.106</w:t>
            </w:r>
          </w:p>
        </w:tc>
        <w:tc>
          <w:tcPr>
            <w:tcW w:type="dxa" w:w="1337"/>
          </w:tcPr>
          <w:p>
            <w:pPr>
              <w:spacing w:line="240" w:lineRule="auto" w:after="20" w:before="20"/>
              <w:jc w:val="right"/>
            </w:pPr>
            <w:r/>
            <w:r>
              <w:rPr>
                <w:rFonts w:ascii="Times New Roman" w:hAnsi="Times New Roman"/>
                <w:sz w:val="20"/>
              </w:rPr>
              <w:t>0.0352</w:t>
            </w:r>
          </w:p>
        </w:tc>
        <w:tc>
          <w:tcPr>
            <w:tcW w:type="dxa" w:w="1337"/>
          </w:tcPr>
          <w:p>
            <w:pPr>
              <w:spacing w:line="240" w:lineRule="auto" w:after="20" w:before="20"/>
              <w:jc w:val="right"/>
            </w:pPr>
            <w:r/>
            <w:r>
              <w:rPr>
                <w:rFonts w:ascii="Times New Roman" w:hAnsi="Times New Roman"/>
                <w:sz w:val="20"/>
              </w:rPr>
              <w:t>0.2465</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2.029</w:t>
            </w:r>
          </w:p>
        </w:tc>
        <w:tc>
          <w:tcPr>
            <w:tcW w:type="dxa" w:w="1337"/>
          </w:tcPr>
          <w:p>
            <w:pPr>
              <w:spacing w:line="240" w:lineRule="auto" w:after="20" w:before="20"/>
              <w:jc w:val="right"/>
            </w:pPr>
            <w:r/>
            <w:r>
              <w:rPr>
                <w:rFonts w:ascii="Times New Roman" w:hAnsi="Times New Roman"/>
                <w:sz w:val="20"/>
              </w:rPr>
              <w:t>0.0425</w:t>
            </w:r>
          </w:p>
        </w:tc>
        <w:tc>
          <w:tcPr>
            <w:tcW w:type="dxa" w:w="1337"/>
          </w:tcPr>
          <w:p>
            <w:pPr>
              <w:spacing w:line="240" w:lineRule="auto" w:after="20" w:before="20"/>
              <w:jc w:val="right"/>
            </w:pPr>
            <w:r/>
            <w:r>
              <w:rPr>
                <w:rFonts w:ascii="Times New Roman" w:hAnsi="Times New Roman"/>
                <w:sz w:val="20"/>
              </w:rPr>
              <w:t>0.255</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1.471</w:t>
            </w:r>
          </w:p>
        </w:tc>
        <w:tc>
          <w:tcPr>
            <w:tcW w:type="dxa" w:w="1337"/>
          </w:tcPr>
          <w:p>
            <w:pPr>
              <w:spacing w:line="240" w:lineRule="auto" w:after="20" w:before="20"/>
              <w:jc w:val="right"/>
            </w:pPr>
            <w:r/>
            <w:r>
              <w:rPr>
                <w:rFonts w:ascii="Times New Roman" w:hAnsi="Times New Roman"/>
                <w:sz w:val="20"/>
              </w:rPr>
              <w:t>0.1414</w:t>
            </w:r>
          </w:p>
        </w:tc>
        <w:tc>
          <w:tcPr>
            <w:tcW w:type="dxa" w:w="1337"/>
          </w:tcPr>
          <w:p>
            <w:pPr>
              <w:spacing w:line="240" w:lineRule="auto" w:after="20" w:before="20"/>
              <w:jc w:val="right"/>
            </w:pPr>
            <w:r/>
            <w:r>
              <w:rPr>
                <w:rFonts w:ascii="Times New Roman" w:hAnsi="Times New Roman"/>
                <w:sz w:val="20"/>
              </w:rPr>
              <w:t>0.7071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-1.207</w:t>
            </w:r>
          </w:p>
        </w:tc>
        <w:tc>
          <w:tcPr>
            <w:tcW w:type="dxa" w:w="1337"/>
          </w:tcPr>
          <w:p>
            <w:pPr>
              <w:spacing w:line="240" w:lineRule="auto" w:after="20" w:before="20"/>
              <w:jc w:val="right"/>
            </w:pPr>
            <w:r/>
            <w:r>
              <w:rPr>
                <w:rFonts w:ascii="Times New Roman" w:hAnsi="Times New Roman"/>
                <w:sz w:val="20"/>
              </w:rPr>
              <w:t>0.2275</w:t>
            </w:r>
          </w:p>
        </w:tc>
        <w:tc>
          <w:tcPr>
            <w:tcW w:type="dxa" w:w="1337"/>
          </w:tcPr>
          <w:p>
            <w:pPr>
              <w:spacing w:line="240" w:lineRule="auto" w:after="20" w:before="20"/>
              <w:jc w:val="right"/>
            </w:pPr>
            <w:r/>
            <w:r>
              <w:rPr>
                <w:rFonts w:ascii="Times New Roman" w:hAnsi="Times New Roman"/>
                <w:sz w:val="20"/>
              </w:rPr>
              <w:t>0.9102</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0.771</w:t>
            </w:r>
          </w:p>
        </w:tc>
        <w:tc>
          <w:tcPr>
            <w:tcW w:type="dxa" w:w="1337"/>
          </w:tcPr>
          <w:p>
            <w:pPr>
              <w:spacing w:line="240" w:lineRule="auto" w:after="20" w:before="20"/>
              <w:jc w:val="right"/>
            </w:pPr>
            <w:r/>
            <w:r>
              <w:rPr>
                <w:rFonts w:ascii="Times New Roman" w:hAnsi="Times New Roman"/>
                <w:sz w:val="20"/>
              </w:rPr>
              <w:t>0.4408</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M6</w:t>
            </w:r>
          </w:p>
        </w:tc>
        <w:tc>
          <w:tcPr>
            <w:tcW w:type="dxa" w:w="1337"/>
          </w:tcPr>
          <w:p>
            <w:pPr>
              <w:spacing w:line="240" w:lineRule="auto" w:after="20" w:before="20"/>
              <w:jc w:val="right"/>
            </w:pPr>
            <w:r/>
            <w:r>
              <w:rPr>
                <w:rFonts w:ascii="Times New Roman" w:hAnsi="Times New Roman"/>
                <w:sz w:val="20"/>
              </w:rPr>
              <w:t>-0.603</w:t>
            </w:r>
          </w:p>
        </w:tc>
        <w:tc>
          <w:tcPr>
            <w:tcW w:type="dxa" w:w="1337"/>
          </w:tcPr>
          <w:p>
            <w:pPr>
              <w:spacing w:line="240" w:lineRule="auto" w:after="20" w:before="20"/>
              <w:jc w:val="right"/>
            </w:pPr>
            <w:r/>
            <w:r>
              <w:rPr>
                <w:rFonts w:ascii="Times New Roman" w:hAnsi="Times New Roman"/>
                <w:sz w:val="20"/>
              </w:rPr>
              <w:t>0.5466</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-0.274</w:t>
            </w:r>
          </w:p>
        </w:tc>
        <w:tc>
          <w:tcPr>
            <w:tcW w:type="dxa" w:w="1337"/>
          </w:tcPr>
          <w:p>
            <w:pPr>
              <w:spacing w:line="240" w:lineRule="auto" w:after="20" w:before="20"/>
              <w:jc w:val="right"/>
            </w:pPr>
            <w:r/>
            <w:r>
              <w:rPr>
                <w:rFonts w:ascii="Times New Roman" w:hAnsi="Times New Roman"/>
                <w:sz w:val="20"/>
              </w:rPr>
              <w:t>0.7839</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S05</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-2.596</w:t>
            </w:r>
          </w:p>
        </w:tc>
        <w:tc>
          <w:tcPr>
            <w:tcW w:type="dxa" w:w="1337"/>
          </w:tcPr>
          <w:p>
            <w:pPr>
              <w:spacing w:line="240" w:lineRule="auto" w:after="20" w:before="20"/>
              <w:jc w:val="right"/>
            </w:pPr>
            <w:r/>
            <w:r>
              <w:rPr>
                <w:rFonts w:ascii="Times New Roman" w:hAnsi="Times New Roman"/>
                <w:sz w:val="20"/>
              </w:rPr>
              <w:t>0.0094</w:t>
            </w:r>
          </w:p>
        </w:tc>
        <w:tc>
          <w:tcPr>
            <w:tcW w:type="dxa" w:w="1337"/>
          </w:tcPr>
          <w:p>
            <w:pPr>
              <w:spacing w:line="240" w:lineRule="auto" w:after="20" w:before="20"/>
              <w:jc w:val="right"/>
            </w:pPr>
            <w:r/>
            <w:r>
              <w:rPr>
                <w:rFonts w:ascii="Times New Roman" w:hAnsi="Times New Roman"/>
                <w:sz w:val="20"/>
              </w:rPr>
              <w:t>0.0566</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S06</w:t>
            </w:r>
          </w:p>
        </w:tc>
      </w:tr>
      <w:tr>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-2.338</w:t>
            </w:r>
          </w:p>
        </w:tc>
        <w:tc>
          <w:tcPr>
            <w:tcW w:type="dxa" w:w="1337"/>
          </w:tcPr>
          <w:p>
            <w:pPr>
              <w:spacing w:line="240" w:lineRule="auto" w:after="20" w:before="20"/>
              <w:jc w:val="right"/>
            </w:pPr>
            <w:r/>
            <w:r>
              <w:rPr>
                <w:rFonts w:ascii="Times New Roman" w:hAnsi="Times New Roman"/>
                <w:sz w:val="20"/>
              </w:rPr>
              <w:t>0.0194</w:t>
            </w:r>
          </w:p>
        </w:tc>
        <w:tc>
          <w:tcPr>
            <w:tcW w:type="dxa" w:w="1337"/>
          </w:tcPr>
          <w:p>
            <w:pPr>
              <w:spacing w:line="240" w:lineRule="auto" w:after="20" w:before="20"/>
              <w:jc w:val="right"/>
            </w:pPr>
            <w:r/>
            <w:r>
              <w:rPr>
                <w:rFonts w:ascii="Times New Roman" w:hAnsi="Times New Roman"/>
                <w:sz w:val="20"/>
              </w:rPr>
              <w:t>0.0971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S06</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-2.249</w:t>
            </w:r>
          </w:p>
        </w:tc>
        <w:tc>
          <w:tcPr>
            <w:tcW w:type="dxa" w:w="1337"/>
          </w:tcPr>
          <w:p>
            <w:pPr>
              <w:spacing w:line="240" w:lineRule="auto" w:after="20" w:before="20"/>
              <w:jc w:val="right"/>
            </w:pPr>
            <w:r/>
            <w:r>
              <w:rPr>
                <w:rFonts w:ascii="Times New Roman" w:hAnsi="Times New Roman"/>
                <w:sz w:val="20"/>
              </w:rPr>
              <w:t>0.0245</w:t>
            </w:r>
          </w:p>
        </w:tc>
        <w:tc>
          <w:tcPr>
            <w:tcW w:type="dxa" w:w="1337"/>
          </w:tcPr>
          <w:p>
            <w:pPr>
              <w:spacing w:line="240" w:lineRule="auto" w:after="20" w:before="20"/>
              <w:jc w:val="right"/>
            </w:pPr>
            <w:r/>
            <w:r>
              <w:rPr>
                <w:rFonts w:ascii="Times New Roman" w:hAnsi="Times New Roman"/>
                <w:sz w:val="20"/>
              </w:rPr>
              <w:t>0.0981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S06</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1.975</w:t>
            </w:r>
          </w:p>
        </w:tc>
        <w:tc>
          <w:tcPr>
            <w:tcW w:type="dxa" w:w="1337"/>
          </w:tcPr>
          <w:p>
            <w:pPr>
              <w:spacing w:line="240" w:lineRule="auto" w:after="20" w:before="20"/>
              <w:jc w:val="right"/>
            </w:pPr>
            <w:r/>
            <w:r>
              <w:rPr>
                <w:rFonts w:ascii="Times New Roman" w:hAnsi="Times New Roman"/>
                <w:sz w:val="20"/>
              </w:rPr>
              <w:t>0.0483</w:t>
            </w:r>
          </w:p>
        </w:tc>
        <w:tc>
          <w:tcPr>
            <w:tcW w:type="dxa" w:w="1337"/>
          </w:tcPr>
          <w:p>
            <w:pPr>
              <w:spacing w:line="240" w:lineRule="auto" w:after="20" w:before="20"/>
              <w:jc w:val="right"/>
            </w:pPr>
            <w:r/>
            <w:r>
              <w:rPr>
                <w:rFonts w:ascii="Times New Roman" w:hAnsi="Times New Roman"/>
                <w:sz w:val="20"/>
              </w:rPr>
              <w:t>0.1449</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S06</w:t>
            </w:r>
          </w:p>
        </w:tc>
      </w:tr>
      <w:tr>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right"/>
            </w:pPr>
            <w:r/>
            <w:r>
              <w:rPr>
                <w:rFonts w:ascii="Times New Roman" w:hAnsi="Times New Roman"/>
                <w:sz w:val="20"/>
              </w:rPr>
              <w:t>M4</w:t>
            </w:r>
          </w:p>
        </w:tc>
        <w:tc>
          <w:tcPr>
            <w:tcW w:type="dxa" w:w="1337"/>
          </w:tcPr>
          <w:p>
            <w:pPr>
              <w:spacing w:line="240" w:lineRule="auto" w:after="20" w:before="20"/>
              <w:jc w:val="right"/>
            </w:pPr>
            <w:r/>
            <w:r>
              <w:rPr>
                <w:rFonts w:ascii="Times New Roman" w:hAnsi="Times New Roman"/>
                <w:sz w:val="20"/>
              </w:rPr>
              <w:t>-0.429</w:t>
            </w:r>
          </w:p>
        </w:tc>
        <w:tc>
          <w:tcPr>
            <w:tcW w:type="dxa" w:w="1337"/>
          </w:tcPr>
          <w:p>
            <w:pPr>
              <w:spacing w:line="240" w:lineRule="auto" w:after="20" w:before="20"/>
              <w:jc w:val="right"/>
            </w:pPr>
            <w:r/>
            <w:r>
              <w:rPr>
                <w:rFonts w:ascii="Times New Roman" w:hAnsi="Times New Roman"/>
                <w:sz w:val="20"/>
              </w:rPr>
              <w:t>0.6677</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S06</w:t>
            </w:r>
          </w:p>
        </w:tc>
      </w:tr>
      <w:tr>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right"/>
            </w:pPr>
            <w:r/>
            <w:r>
              <w:rPr>
                <w:rFonts w:ascii="Times New Roman" w:hAnsi="Times New Roman"/>
                <w:sz w:val="20"/>
              </w:rPr>
              <w:t>M5</w:t>
            </w:r>
          </w:p>
        </w:tc>
        <w:tc>
          <w:tcPr>
            <w:tcW w:type="dxa" w:w="1337"/>
          </w:tcPr>
          <w:p>
            <w:pPr>
              <w:spacing w:line="240" w:lineRule="auto" w:after="20" w:before="20"/>
              <w:jc w:val="right"/>
            </w:pPr>
            <w:r/>
            <w:r>
              <w:rPr>
                <w:rFonts w:ascii="Times New Roman" w:hAnsi="Times New Roman"/>
                <w:sz w:val="20"/>
              </w:rPr>
              <w:t>-0.082</w:t>
            </w:r>
          </w:p>
        </w:tc>
        <w:tc>
          <w:tcPr>
            <w:tcW w:type="dxa" w:w="1337"/>
          </w:tcPr>
          <w:p>
            <w:pPr>
              <w:spacing w:line="240" w:lineRule="auto" w:after="20" w:before="20"/>
              <w:jc w:val="right"/>
            </w:pPr>
            <w:r/>
            <w:r>
              <w:rPr>
                <w:rFonts w:ascii="Times New Roman" w:hAnsi="Times New Roman"/>
                <w:sz w:val="20"/>
              </w:rPr>
              <w:t>0.9346</w:t>
            </w:r>
          </w:p>
        </w:tc>
        <w:tc>
          <w:tcPr>
            <w:tcW w:type="dxa" w:w="1337"/>
          </w:tcPr>
          <w:p>
            <w:pPr>
              <w:spacing w:line="240" w:lineRule="auto" w:after="20" w:before="20"/>
              <w:jc w:val="right"/>
            </w:pPr>
            <w:r/>
            <w:r>
              <w:rPr>
                <w:rFonts w:ascii="Times New Roman" w:hAnsi="Times New Roman"/>
                <w:sz w:val="20"/>
              </w:rPr>
              <w:t>1</w:t>
            </w:r>
          </w:p>
        </w:tc>
        <w:tc>
          <w:tcPr>
            <w:tcW w:type="dxa" w:w="1337"/>
          </w:tcPr>
          <w:p>
            <w:pPr>
              <w:spacing w:line="240" w:lineRule="auto" w:after="20" w:before="20"/>
              <w:jc w:val="right"/>
            </w:pPr>
            <w:r/>
            <w:r>
              <w:rPr>
                <w:rFonts w:ascii="Times New Roman" w:hAnsi="Times New Roman"/>
                <w:sz w:val="20"/>
              </w:rPr>
              <w:t>False</w:t>
            </w:r>
          </w:p>
        </w:tc>
        <w:tc>
          <w:tcPr>
            <w:tcW w:type="dxa" w:w="1337"/>
          </w:tcPr>
          <w:p>
            <w:pPr>
              <w:spacing w:line="240" w:lineRule="auto" w:after="20" w:before="20"/>
              <w:jc w:val="right"/>
            </w:pPr>
            <w:r/>
            <w:r>
              <w:rPr>
                <w:rFonts w:ascii="Times New Roman" w:hAnsi="Times New Roman"/>
                <w:sz w:val="20"/>
              </w:rPr>
              <w:t>S06</w:t>
            </w:r>
          </w:p>
        </w:tc>
      </w:tr>
    </w:tbl>
    <w:p>
      <w:pPr>
        <w:spacing w:line="276" w:lineRule="auto" w:after="0" w:before="80"/>
        <w:jc w:val="both"/>
      </w:pPr>
      <w:r>
        <w:rPr>
          <w:rFonts w:ascii="Times New Roman" w:hAnsi="Times New Roman"/>
          <w:i/>
          <w:sz w:val="18"/>
        </w:rPr>
        <w:t>Source: field survey, March 2026. Post-hoc tests follow only species with a rejected omnibus test.</w:t>
      </w:r>
    </w:p>
    <w:p>
      <w:pPr>
        <w:keepNext/>
        <w:spacing w:line="480" w:lineRule="auto" w:after="0" w:before="240"/>
        <w:jc w:val="both"/>
      </w:pPr>
      <w:r>
        <w:rPr>
          <w:rFonts w:ascii="Times New Roman" w:hAnsi="Times New Roman"/>
          <w:b/>
          <w:sz w:val="24"/>
        </w:rPr>
        <w:t>Figure 4.5</w:t>
      </w:r>
    </w:p>
    <w:p>
      <w:pPr>
        <w:keepNext/>
        <w:spacing w:line="480" w:lineRule="auto" w:after="0" w:before="0"/>
        <w:jc w:val="both"/>
      </w:pPr>
      <w:r>
        <w:rPr>
          <w:rFonts w:ascii="Times New Roman" w:hAnsi="Times New Roman"/>
          <w:i/>
          <w:sz w:val="24"/>
        </w:rPr>
        <w:t>Average retail selling price by market</w:t>
      </w:r>
    </w:p>
    <w:p>
      <w:pPr>
        <w:spacing w:line="240" w:lineRule="auto" w:before="120"/>
        <w:jc w:val="center"/>
      </w:pPr>
      <w:r>
        <w:drawing>
          <wp:inline xmlns:a="http://schemas.openxmlformats.org/drawingml/2006/main" xmlns:pic="http://schemas.openxmlformats.org/drawingml/2006/picture">
            <wp:extent cx="5486400" cy="3817620"/>
            <wp:docPr id="4" name="Picture 4"/>
            <wp:cNvGraphicFramePr>
              <a:graphicFrameLocks noChangeAspect="1"/>
            </wp:cNvGraphicFramePr>
            <a:graphic>
              <a:graphicData uri="http://schemas.openxmlformats.org/drawingml/2006/picture">
                <pic:pic>
                  <pic:nvPicPr>
                    <pic:cNvPr id="0" name="F8_retail_price_by_market.png"/>
                    <pic:cNvPicPr/>
                  </pic:nvPicPr>
                  <pic:blipFill>
                    <a:blip r:embed="rId13"/>
                    <a:stretch>
                      <a:fillRect/>
                    </a:stretch>
                  </pic:blipFill>
                  <pic:spPr>
                    <a:xfrm>
                      <a:off x="0" y="0"/>
                      <a:ext cx="5486400" cy="3817620"/>
                    </a:xfrm>
                    <a:prstGeom prst="rect"/>
                  </pic:spPr>
                </pic:pic>
              </a:graphicData>
            </a:graphic>
          </wp:inline>
        </w:drawing>
      </w:r>
    </w:p>
    <w:p>
      <w:pPr>
        <w:spacing w:line="276" w:lineRule="auto" w:after="0" w:before="80"/>
        <w:jc w:val="both"/>
      </w:pPr>
      <w:r>
        <w:rPr>
          <w:rFonts w:ascii="Times New Roman" w:hAnsi="Times New Roman"/>
          <w:i/>
          <w:sz w:val="18"/>
        </w:rPr>
        <w:t>Source: field survey, March 2026.</w:t>
      </w:r>
    </w:p>
    <w:p>
      <w:pPr>
        <w:keepNext/>
        <w:spacing w:line="480" w:lineRule="auto" w:after="0" w:before="240"/>
        <w:jc w:val="both"/>
      </w:pPr>
      <w:r>
        <w:rPr>
          <w:rFonts w:ascii="Times New Roman" w:hAnsi="Times New Roman"/>
          <w:b/>
          <w:sz w:val="24"/>
        </w:rPr>
        <w:t>Figure 4.2</w:t>
      </w:r>
    </w:p>
    <w:p>
      <w:pPr>
        <w:keepNext/>
        <w:spacing w:line="480" w:lineRule="auto" w:after="0" w:before="0"/>
        <w:jc w:val="both"/>
      </w:pPr>
      <w:r>
        <w:rPr>
          <w:rFonts w:ascii="Times New Roman" w:hAnsi="Times New Roman"/>
          <w:i/>
          <w:sz w:val="24"/>
        </w:rPr>
        <w:t>Distribution of retail selling prices by species</w:t>
      </w:r>
    </w:p>
    <w:p>
      <w:pPr>
        <w:spacing w:line="240" w:lineRule="auto" w:before="120"/>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F2_retail_price_boxplot.png"/>
                    <pic:cNvPicPr/>
                  </pic:nvPicPr>
                  <pic:blipFill>
                    <a:blip r:embed="rId14"/>
                    <a:stretch>
                      <a:fillRect/>
                    </a:stretch>
                  </pic:blipFill>
                  <pic:spPr>
                    <a:xfrm>
                      <a:off x="0" y="0"/>
                      <a:ext cx="5486400" cy="3657600"/>
                    </a:xfrm>
                    <a:prstGeom prst="rect"/>
                  </pic:spPr>
                </pic:pic>
              </a:graphicData>
            </a:graphic>
          </wp:inline>
        </w:drawing>
      </w:r>
    </w:p>
    <w:p>
      <w:pPr>
        <w:spacing w:line="276" w:lineRule="auto" w:after="0" w:before="80"/>
        <w:jc w:val="both"/>
      </w:pPr>
      <w:r>
        <w:rPr>
          <w:rFonts w:ascii="Times New Roman" w:hAnsi="Times New Roman"/>
          <w:i/>
          <w:sz w:val="18"/>
        </w:rPr>
        <w:t>Boxes show the median and interquartile range; points beyond 1.5 x IQR are plotted individually.</w:t>
      </w:r>
    </w:p>
    <w:p>
      <w:pPr>
        <w:pStyle w:val="Heading2"/>
      </w:pPr>
      <w:r>
        <w:t>4.6 Payment modes and digital adoption</w:t>
      </w:r>
    </w:p>
    <w:p>
      <w:pPr>
        <w:spacing w:line="480" w:lineRule="auto" w:after="0" w:before="0"/>
        <w:ind w:firstLine="720"/>
        <w:jc w:val="both"/>
      </w:pPr>
      <w:r>
        <w:rPr>
          <w:rFonts w:ascii="Times New Roman" w:hAnsi="Times New Roman"/>
          <w:sz w:val="24"/>
        </w:rPr>
        <w:t xml:space="preserve">Receipts remain cash-dominant, and digital payment rises down-chain (Table 4.5): cash averaged 69.6 % of aratdar receipts, 64.0 % for bepari/faria and 55.1 % for retailers, while MFS (bKash/Nagad) rose </w:t>
      </w:r>
      <w:r>
        <w:rPr>
          <w:rFonts w:ascii="Times New Roman" w:hAnsi="Times New Roman"/>
          <w:b/>
          <w:sz w:val="24"/>
        </w:rPr>
        <w:t>14.2 % → 17.4 % → 27.4 %</w:t>
      </w:r>
      <w:r>
        <w:rPr>
          <w:rFonts w:ascii="Times New Roman" w:hAnsi="Times New Roman"/>
          <w:sz w:val="24"/>
        </w:rPr>
        <w:t xml:space="preserve"> across the same groups and credit ran 16.2 % → 18.6 % → 17.5 %. Among intercepted consumers, 50.0 % paid cash, 23.3 % by Nagad, 20.0 % by bKash and 6.7 % on credit — </w:t>
      </w:r>
      <w:r>
        <w:rPr>
          <w:rFonts w:ascii="Times New Roman" w:hAnsi="Times New Roman"/>
          <w:b/>
          <w:sz w:val="24"/>
        </w:rPr>
        <w:t>43.3 % of consumer transactions were digital</w:t>
      </w:r>
      <w:r>
        <w:rPr>
          <w:rFonts w:ascii="Times New Roman" w:hAnsi="Times New Roman"/>
          <w:sz w:val="24"/>
        </w:rPr>
        <w:t>, which is what makes retailer MFS receipts the highest of the three trader strata.</w:t>
      </w:r>
    </w:p>
    <w:p>
      <w:pPr>
        <w:spacing w:line="480" w:lineRule="auto" w:after="0" w:before="0"/>
        <w:ind w:firstLine="720"/>
        <w:jc w:val="both"/>
      </w:pPr>
      <w:r>
        <w:rPr>
          <w:rFonts w:ascii="Times New Roman" w:hAnsi="Times New Roman"/>
          <w:sz w:val="24"/>
        </w:rPr>
        <w:t xml:space="preserve">Two distinct variables must not be conflated here. The </w:t>
      </w:r>
      <w:r>
        <w:rPr>
          <w:rFonts w:ascii="Times New Roman" w:hAnsi="Times New Roman"/>
          <w:b/>
          <w:sz w:val="24"/>
        </w:rPr>
        <w:t>share of receipts</w:t>
      </w:r>
      <w:r>
        <w:rPr>
          <w:rFonts w:ascii="Times New Roman" w:hAnsi="Times New Roman"/>
          <w:sz w:val="24"/>
        </w:rPr>
        <w:t xml:space="preserve"> settled by MFS rises monotonically down-chain. The </w:t>
      </w:r>
      <w:r>
        <w:rPr>
          <w:rFonts w:ascii="Times New Roman" w:hAnsi="Times New Roman"/>
          <w:b/>
          <w:sz w:val="24"/>
        </w:rPr>
        <w:t>frequency of MFS use</w:t>
      </w:r>
      <w:r>
        <w:rPr>
          <w:rFonts w:ascii="Times New Roman" w:hAnsi="Times New Roman"/>
          <w:sz w:val="24"/>
        </w:rPr>
        <w:t xml:space="preserve"> (Regular/Occasional/Never) does not: 46.7 % of aratdars and 46.7 % of retailers were regular users against 30.0 % of bepari/faria, and a chi-square test of frequency against actor class found no association (χ² = 2.49, df = 4, p = 0.647; G-test p = 0.635; exact p ≈ 0.66; Cramér's V = 0.118 — Table 4.15). The smallest expected cell is 4.00, below the conventional minimum of 5, so the exact test is reported alongside Pearson and likelihood-ratio; all three agree. The correct reading is that </w:t>
      </w:r>
      <w:r>
        <w:rPr>
          <w:rFonts w:ascii="Times New Roman" w:hAnsi="Times New Roman"/>
          <w:i/>
          <w:sz w:val="24"/>
        </w:rPr>
        <w:t>adoption behaviour</w:t>
      </w:r>
      <w:r>
        <w:rPr>
          <w:rFonts w:ascii="Times New Roman" w:hAnsi="Times New Roman"/>
          <w:sz w:val="24"/>
        </w:rPr>
        <w:t xml:space="preserve"> is uniform across strata, while the </w:t>
      </w:r>
      <w:r>
        <w:rPr>
          <w:rFonts w:ascii="Times New Roman" w:hAnsi="Times New Roman"/>
          <w:i/>
          <w:sz w:val="24"/>
        </w:rPr>
        <w:t>composition of receipts</w:t>
      </w:r>
      <w:r>
        <w:rPr>
          <w:rFonts w:ascii="Times New Roman" w:hAnsi="Times New Roman"/>
          <w:sz w:val="24"/>
        </w:rPr>
        <w:t xml:space="preserve"> differs because retailers face a customer base that pays by phone.</w:t>
      </w:r>
    </w:p>
    <w:p>
      <w:pPr>
        <w:keepNext/>
        <w:spacing w:line="480" w:lineRule="auto" w:after="0" w:before="240"/>
        <w:jc w:val="both"/>
      </w:pPr>
      <w:r>
        <w:rPr>
          <w:rFonts w:ascii="Times New Roman" w:hAnsi="Times New Roman"/>
          <w:b/>
          <w:sz w:val="24"/>
        </w:rPr>
        <w:t>Table 4.7</w:t>
      </w:r>
    </w:p>
    <w:p>
      <w:pPr>
        <w:keepNext/>
        <w:spacing w:line="480" w:lineRule="auto" w:after="0" w:before="0"/>
        <w:jc w:val="both"/>
      </w:pPr>
      <w:r>
        <w:rPr>
          <w:rFonts w:ascii="Times New Roman" w:hAnsi="Times New Roman"/>
          <w:i/>
          <w:sz w:val="24"/>
        </w:rPr>
        <w:t>Payment method composition by actor group and by consumers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after="40" w:before="40"/>
              <w:jc w:val="left"/>
            </w:pPr>
            <w:r/>
            <w:r>
              <w:rPr>
                <w:rFonts w:ascii="Times New Roman" w:hAnsi="Times New Roman"/>
                <w:b/>
                <w:sz w:val="20"/>
              </w:rPr>
              <w:t>Actor / method</w:t>
            </w:r>
          </w:p>
        </w:tc>
        <w:tc>
          <w:tcPr>
            <w:tcW w:type="dxa" w:w="1337"/>
            <w:tcBorders>
              <w:bottom w:val="single" w:sz="8" w:color="000000"/>
            </w:tcBorders>
          </w:tcPr>
          <w:p>
            <w:pPr>
              <w:spacing w:line="240" w:lineRule="auto" w:after="40" w:before="40"/>
              <w:jc w:val="right"/>
            </w:pPr>
            <w:r/>
            <w:r>
              <w:rPr>
                <w:rFonts w:ascii="Times New Roman" w:hAnsi="Times New Roman"/>
                <w:b/>
                <w:sz w:val="20"/>
              </w:rPr>
              <w:t>n</w:t>
            </w:r>
          </w:p>
        </w:tc>
        <w:tc>
          <w:tcPr>
            <w:tcW w:type="dxa" w:w="1337"/>
            <w:tcBorders>
              <w:bottom w:val="single" w:sz="8" w:color="000000"/>
            </w:tcBorders>
          </w:tcPr>
          <w:p>
            <w:pPr>
              <w:spacing w:line="240" w:lineRule="auto" w:after="40" w:before="40"/>
              <w:jc w:val="right"/>
            </w:pPr>
            <w:r/>
            <w:r>
              <w:rPr>
                <w:rFonts w:ascii="Times New Roman" w:hAnsi="Times New Roman"/>
                <w:b/>
                <w:sz w:val="20"/>
              </w:rPr>
              <w:t>Cash (%)</w:t>
            </w:r>
          </w:p>
        </w:tc>
        <w:tc>
          <w:tcPr>
            <w:tcW w:type="dxa" w:w="1337"/>
            <w:tcBorders>
              <w:bottom w:val="single" w:sz="8" w:color="000000"/>
            </w:tcBorders>
          </w:tcPr>
          <w:p>
            <w:pPr>
              <w:spacing w:line="240" w:lineRule="auto" w:after="40" w:before="40"/>
              <w:jc w:val="right"/>
            </w:pPr>
            <w:r/>
            <w:r>
              <w:rPr>
                <w:rFonts w:ascii="Times New Roman" w:hAnsi="Times New Roman"/>
                <w:b/>
                <w:sz w:val="20"/>
              </w:rPr>
              <w:t>MFS (%)</w:t>
            </w:r>
          </w:p>
        </w:tc>
        <w:tc>
          <w:tcPr>
            <w:tcW w:type="dxa" w:w="1337"/>
            <w:tcBorders>
              <w:bottom w:val="single" w:sz="8" w:color="000000"/>
            </w:tcBorders>
          </w:tcPr>
          <w:p>
            <w:pPr>
              <w:spacing w:line="240" w:lineRule="auto" w:after="40" w:before="40"/>
              <w:jc w:val="right"/>
            </w:pPr>
            <w:r/>
            <w:r>
              <w:rPr>
                <w:rFonts w:ascii="Times New Roman" w:hAnsi="Times New Roman"/>
                <w:b/>
                <w:sz w:val="20"/>
              </w:rPr>
              <w:t>Credit (%)</w:t>
            </w:r>
          </w:p>
        </w:tc>
        <w:tc>
          <w:tcPr>
            <w:tcW w:type="dxa" w:w="1337"/>
            <w:tcBorders>
              <w:bottom w:val="single" w:sz="8" w:color="000000"/>
            </w:tcBorders>
          </w:tcPr>
          <w:p>
            <w:pPr>
              <w:spacing w:line="240" w:lineRule="auto" w:after="40" w:before="40"/>
              <w:jc w:val="right"/>
            </w:pPr>
            <w:r/>
            <w:r>
              <w:rPr>
                <w:rFonts w:ascii="Times New Roman" w:hAnsi="Times New Roman"/>
                <w:b/>
                <w:sz w:val="20"/>
              </w:rPr>
              <w:t>—</w:t>
            </w:r>
          </w:p>
        </w:tc>
        <w:tc>
          <w:tcPr>
            <w:tcW w:type="dxa" w:w="1337"/>
            <w:tcBorders>
              <w:bottom w:val="single" w:sz="8" w:color="000000"/>
            </w:tcBorders>
          </w:tcPr>
          <w:p>
            <w:pPr>
              <w:spacing w:line="240" w:lineRule="auto" w:after="40" w:before="40"/>
              <w:jc w:val="right"/>
            </w:pPr>
            <w:r/>
            <w:r>
              <w:rPr>
                <w:rFonts w:ascii="Times New Roman" w:hAnsi="Times New Roman"/>
                <w:b/>
                <w:sz w:val="20"/>
              </w:rPr>
              <w:t>% of group</w:t>
            </w:r>
          </w:p>
        </w:tc>
      </w:tr>
      <w:tr>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69.63</w:t>
            </w:r>
          </w:p>
        </w:tc>
        <w:tc>
          <w:tcPr>
            <w:tcW w:type="dxa" w:w="1337"/>
          </w:tcPr>
          <w:p>
            <w:pPr>
              <w:spacing w:line="240" w:lineRule="auto" w:after="20" w:before="20"/>
              <w:jc w:val="right"/>
            </w:pPr>
            <w:r/>
            <w:r>
              <w:rPr>
                <w:rFonts w:ascii="Times New Roman" w:hAnsi="Times New Roman"/>
                <w:sz w:val="20"/>
              </w:rPr>
              <w:t>14.17</w:t>
            </w:r>
          </w:p>
        </w:tc>
        <w:tc>
          <w:tcPr>
            <w:tcW w:type="dxa" w:w="1337"/>
          </w:tcPr>
          <w:p>
            <w:pPr>
              <w:spacing w:line="240" w:lineRule="auto" w:after="20" w:before="20"/>
              <w:jc w:val="right"/>
            </w:pPr>
            <w:r/>
            <w:r>
              <w:rPr>
                <w:rFonts w:ascii="Times New Roman" w:hAnsi="Times New Roman"/>
                <w:sz w:val="20"/>
              </w:rPr>
              <w:t>16.2</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Bepari/Faria</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64</w:t>
            </w:r>
          </w:p>
        </w:tc>
        <w:tc>
          <w:tcPr>
            <w:tcW w:type="dxa" w:w="1337"/>
          </w:tcPr>
          <w:p>
            <w:pPr>
              <w:spacing w:line="240" w:lineRule="auto" w:after="20" w:before="20"/>
              <w:jc w:val="right"/>
            </w:pPr>
            <w:r/>
            <w:r>
              <w:rPr>
                <w:rFonts w:ascii="Times New Roman" w:hAnsi="Times New Roman"/>
                <w:sz w:val="20"/>
              </w:rPr>
              <w:t>17.43</w:t>
            </w:r>
          </w:p>
        </w:tc>
        <w:tc>
          <w:tcPr>
            <w:tcW w:type="dxa" w:w="1337"/>
          </w:tcPr>
          <w:p>
            <w:pPr>
              <w:spacing w:line="240" w:lineRule="auto" w:after="20" w:before="20"/>
              <w:jc w:val="right"/>
            </w:pPr>
            <w:r/>
            <w:r>
              <w:rPr>
                <w:rFonts w:ascii="Times New Roman" w:hAnsi="Times New Roman"/>
                <w:sz w:val="20"/>
              </w:rPr>
              <w:t>18.57</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Retailer</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t>55.1</w:t>
            </w:r>
          </w:p>
        </w:tc>
        <w:tc>
          <w:tcPr>
            <w:tcW w:type="dxa" w:w="1337"/>
          </w:tcPr>
          <w:p>
            <w:pPr>
              <w:spacing w:line="240" w:lineRule="auto" w:after="20" w:before="20"/>
              <w:jc w:val="right"/>
            </w:pPr>
            <w:r/>
            <w:r>
              <w:rPr>
                <w:rFonts w:ascii="Times New Roman" w:hAnsi="Times New Roman"/>
                <w:sz w:val="20"/>
              </w:rPr>
              <w:t>27.37</w:t>
            </w:r>
          </w:p>
        </w:tc>
        <w:tc>
          <w:tcPr>
            <w:tcW w:type="dxa" w:w="1337"/>
          </w:tcPr>
          <w:p>
            <w:pPr>
              <w:spacing w:line="240" w:lineRule="auto" w:after="20" w:before="20"/>
              <w:jc w:val="right"/>
            </w:pPr>
            <w:r/>
            <w:r>
              <w:rPr>
                <w:rFonts w:ascii="Times New Roman" w:hAnsi="Times New Roman"/>
                <w:sz w:val="20"/>
              </w:rPr>
              <w:t>17.53</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r>
      <w:tr>
        <w:tc>
          <w:tcPr>
            <w:tcW w:type="dxa" w:w="1337"/>
          </w:tcPr>
          <w:p>
            <w:pPr>
              <w:spacing w:line="240" w:lineRule="auto" w:after="20" w:before="20"/>
              <w:jc w:val="left"/>
            </w:pPr>
            <w:r/>
            <w:r>
              <w:rPr>
                <w:rFonts w:ascii="Times New Roman" w:hAnsi="Times New Roman"/>
                <w:sz w:val="20"/>
              </w:rPr>
              <w:t>Consumer (Form C)</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Cash</w:t>
            </w:r>
          </w:p>
        </w:tc>
        <w:tc>
          <w:tcPr>
            <w:tcW w:type="dxa" w:w="1337"/>
          </w:tcPr>
          <w:p>
            <w:pPr>
              <w:spacing w:line="240" w:lineRule="auto" w:after="20" w:before="20"/>
              <w:jc w:val="right"/>
            </w:pPr>
            <w:r/>
            <w:r>
              <w:rPr>
                <w:rFonts w:ascii="Times New Roman" w:hAnsi="Times New Roman"/>
                <w:sz w:val="20"/>
              </w:rPr>
              <w:t>50</w:t>
            </w:r>
          </w:p>
        </w:tc>
      </w:tr>
      <w:tr>
        <w:tc>
          <w:tcPr>
            <w:tcW w:type="dxa" w:w="1337"/>
          </w:tcPr>
          <w:p>
            <w:pPr>
              <w:spacing w:line="240" w:lineRule="auto" w:after="20" w:before="20"/>
              <w:jc w:val="left"/>
            </w:pPr>
            <w:r/>
            <w:r>
              <w:rPr>
                <w:rFonts w:ascii="Times New Roman" w:hAnsi="Times New Roman"/>
                <w:sz w:val="20"/>
              </w:rPr>
              <w:t>Consumer (Form C)</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Nagad_app</w:t>
            </w:r>
          </w:p>
        </w:tc>
        <w:tc>
          <w:tcPr>
            <w:tcW w:type="dxa" w:w="1337"/>
          </w:tcPr>
          <w:p>
            <w:pPr>
              <w:spacing w:line="240" w:lineRule="auto" w:after="20" w:before="20"/>
              <w:jc w:val="right"/>
            </w:pPr>
            <w:r/>
            <w:r>
              <w:rPr>
                <w:rFonts w:ascii="Times New Roman" w:hAnsi="Times New Roman"/>
                <w:sz w:val="20"/>
              </w:rPr>
              <w:t>23.3</w:t>
            </w:r>
          </w:p>
        </w:tc>
      </w:tr>
      <w:tr>
        <w:tc>
          <w:tcPr>
            <w:tcW w:type="dxa" w:w="1337"/>
          </w:tcPr>
          <w:p>
            <w:pPr>
              <w:spacing w:line="240" w:lineRule="auto" w:after="20" w:before="20"/>
              <w:jc w:val="left"/>
            </w:pPr>
            <w:r/>
            <w:r>
              <w:rPr>
                <w:rFonts w:ascii="Times New Roman" w:hAnsi="Times New Roman"/>
                <w:sz w:val="20"/>
              </w:rPr>
              <w:t>Consumer (Form C)</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bKash</w:t>
            </w:r>
          </w:p>
        </w:tc>
        <w:tc>
          <w:tcPr>
            <w:tcW w:type="dxa" w:w="1337"/>
          </w:tcPr>
          <w:p>
            <w:pPr>
              <w:spacing w:line="240" w:lineRule="auto" w:after="20" w:before="20"/>
              <w:jc w:val="right"/>
            </w:pPr>
            <w:r/>
            <w:r>
              <w:rPr>
                <w:rFonts w:ascii="Times New Roman" w:hAnsi="Times New Roman"/>
                <w:sz w:val="20"/>
              </w:rPr>
              <w:t>20</w:t>
            </w:r>
          </w:p>
        </w:tc>
      </w:tr>
      <w:tr>
        <w:tc>
          <w:tcPr>
            <w:tcW w:type="dxa" w:w="1337"/>
          </w:tcPr>
          <w:p>
            <w:pPr>
              <w:spacing w:line="240" w:lineRule="auto" w:after="20" w:before="20"/>
              <w:jc w:val="left"/>
            </w:pPr>
            <w:r/>
            <w:r>
              <w:rPr>
                <w:rFonts w:ascii="Times New Roman" w:hAnsi="Times New Roman"/>
                <w:sz w:val="20"/>
              </w:rPr>
              <w:t>Consumer (Form C)</w:t>
            </w:r>
          </w:p>
        </w:tc>
        <w:tc>
          <w:tcPr>
            <w:tcW w:type="dxa" w:w="1337"/>
          </w:tcPr>
          <w:p>
            <w:pPr>
              <w:spacing w:line="240" w:lineRule="auto" w:after="20" w:before="20"/>
              <w:jc w:val="right"/>
            </w:pPr>
            <w:r/>
            <w:r>
              <w:rPr>
                <w:rFonts w:ascii="Times New Roman" w:hAnsi="Times New Roman"/>
                <w:sz w:val="20"/>
              </w:rPr>
              <w:t>30</w:t>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r>
          </w:p>
        </w:tc>
        <w:tc>
          <w:tcPr>
            <w:tcW w:type="dxa" w:w="1337"/>
          </w:tcPr>
          <w:p>
            <w:pPr>
              <w:spacing w:line="240" w:lineRule="auto" w:after="20" w:before="20"/>
              <w:jc w:val="right"/>
            </w:pPr>
            <w:r/>
            <w:r>
              <w:rPr>
                <w:rFonts w:ascii="Times New Roman" w:hAnsi="Times New Roman"/>
                <w:sz w:val="20"/>
              </w:rPr>
              <w:t>Credit</w:t>
            </w:r>
          </w:p>
        </w:tc>
        <w:tc>
          <w:tcPr>
            <w:tcW w:type="dxa" w:w="1337"/>
          </w:tcPr>
          <w:p>
            <w:pPr>
              <w:spacing w:line="240" w:lineRule="auto" w:after="20" w:before="20"/>
              <w:jc w:val="right"/>
            </w:pPr>
            <w:r/>
            <w:r>
              <w:rPr>
                <w:rFonts w:ascii="Times New Roman" w:hAnsi="Times New Roman"/>
                <w:sz w:val="20"/>
              </w:rPr>
              <w:t>6.7</w:t>
            </w:r>
          </w:p>
        </w:tc>
      </w:tr>
    </w:tbl>
    <w:p>
      <w:pPr>
        <w:spacing w:line="276" w:lineRule="auto" w:after="0" w:before="80"/>
        <w:jc w:val="both"/>
      </w:pPr>
      <w:r>
        <w:rPr>
          <w:rFonts w:ascii="Times New Roman" w:hAnsi="Times New Roman"/>
          <w:i/>
          <w:sz w:val="18"/>
        </w:rPr>
        <w:t>Source: field survey, March 2026. The upper block reports mean shares of receipts by actor group; the lower block reports the mode used by intercepted consumers.</w:t>
      </w:r>
    </w:p>
    <w:p>
      <w:pPr>
        <w:keepNext/>
        <w:spacing w:line="480" w:lineRule="auto" w:after="0" w:before="240"/>
        <w:jc w:val="both"/>
      </w:pPr>
      <w:r>
        <w:rPr>
          <w:rFonts w:ascii="Times New Roman" w:hAnsi="Times New Roman"/>
          <w:b/>
          <w:sz w:val="24"/>
        </w:rPr>
        <w:t>Table 4.19</w:t>
      </w:r>
    </w:p>
    <w:p>
      <w:pPr>
        <w:keepNext/>
        <w:spacing w:line="480" w:lineRule="auto" w:after="0" w:before="0"/>
        <w:jc w:val="both"/>
      </w:pPr>
      <w:r>
        <w:rPr>
          <w:rFonts w:ascii="Times New Roman" w:hAnsi="Times New Roman"/>
          <w:i/>
          <w:sz w:val="24"/>
        </w:rPr>
        <w:t>Chi-square test of mobile financial service use frequency by actor class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560"/>
        <w:gridCol w:w="1560"/>
        <w:gridCol w:w="1560"/>
        <w:gridCol w:w="1560"/>
        <w:gridCol w:w="1560"/>
        <w:gridCol w:w="1560"/>
      </w:tblGrid>
      <w:tr>
        <w:tc>
          <w:tcPr>
            <w:tcW w:type="dxa" w:w="1560"/>
            <w:tcBorders>
              <w:bottom w:val="single" w:sz="8" w:color="000000"/>
            </w:tcBorders>
          </w:tcPr>
          <w:p>
            <w:pPr>
              <w:spacing w:line="240" w:lineRule="auto" w:after="40" w:before="40"/>
              <w:jc w:val="left"/>
            </w:pPr>
            <w:r/>
            <w:r>
              <w:rPr>
                <w:rFonts w:ascii="Times New Roman" w:hAnsi="Times New Roman"/>
                <w:b/>
                <w:sz w:val="20"/>
              </w:rPr>
              <w:t>Actor</w:t>
            </w:r>
          </w:p>
        </w:tc>
        <w:tc>
          <w:tcPr>
            <w:tcW w:type="dxa" w:w="1560"/>
            <w:tcBorders>
              <w:bottom w:val="single" w:sz="8" w:color="000000"/>
            </w:tcBorders>
          </w:tcPr>
          <w:p>
            <w:pPr>
              <w:spacing w:line="240" w:lineRule="auto" w:after="40" w:before="40"/>
              <w:jc w:val="right"/>
            </w:pPr>
            <w:r/>
            <w:r>
              <w:rPr>
                <w:rFonts w:ascii="Times New Roman" w:hAnsi="Times New Roman"/>
                <w:b/>
                <w:sz w:val="20"/>
              </w:rPr>
              <w:t>n</w:t>
            </w:r>
          </w:p>
        </w:tc>
        <w:tc>
          <w:tcPr>
            <w:tcW w:type="dxa" w:w="1560"/>
            <w:tcBorders>
              <w:bottom w:val="single" w:sz="8" w:color="000000"/>
            </w:tcBorders>
          </w:tcPr>
          <w:p>
            <w:pPr>
              <w:spacing w:line="240" w:lineRule="auto" w:after="40" w:before="40"/>
              <w:jc w:val="right"/>
            </w:pPr>
            <w:r/>
            <w:r>
              <w:rPr>
                <w:rFonts w:ascii="Times New Roman" w:hAnsi="Times New Roman"/>
                <w:b/>
                <w:sz w:val="20"/>
              </w:rPr>
              <w:t>MFS_Regular</w:t>
            </w:r>
          </w:p>
        </w:tc>
        <w:tc>
          <w:tcPr>
            <w:tcW w:type="dxa" w:w="1560"/>
            <w:tcBorders>
              <w:bottom w:val="single" w:sz="8" w:color="000000"/>
            </w:tcBorders>
          </w:tcPr>
          <w:p>
            <w:pPr>
              <w:spacing w:line="240" w:lineRule="auto" w:after="40" w:before="40"/>
              <w:jc w:val="right"/>
            </w:pPr>
            <w:r/>
            <w:r>
              <w:rPr>
                <w:rFonts w:ascii="Times New Roman" w:hAnsi="Times New Roman"/>
                <w:b/>
                <w:sz w:val="20"/>
              </w:rPr>
              <w:t>MFS_Occasional</w:t>
            </w:r>
          </w:p>
        </w:tc>
        <w:tc>
          <w:tcPr>
            <w:tcW w:type="dxa" w:w="1560"/>
            <w:tcBorders>
              <w:bottom w:val="single" w:sz="8" w:color="000000"/>
            </w:tcBorders>
          </w:tcPr>
          <w:p>
            <w:pPr>
              <w:spacing w:line="240" w:lineRule="auto" w:after="40" w:before="40"/>
              <w:jc w:val="right"/>
            </w:pPr>
            <w:r/>
            <w:r>
              <w:rPr>
                <w:rFonts w:ascii="Times New Roman" w:hAnsi="Times New Roman"/>
                <w:b/>
                <w:sz w:val="20"/>
              </w:rPr>
              <w:t>MFS_Never</w:t>
            </w:r>
          </w:p>
        </w:tc>
        <w:tc>
          <w:tcPr>
            <w:tcW w:type="dxa" w:w="1560"/>
            <w:tcBorders>
              <w:bottom w:val="single" w:sz="8" w:color="000000"/>
            </w:tcBorders>
          </w:tcPr>
          <w:p>
            <w:pPr>
              <w:spacing w:line="240" w:lineRule="auto" w:after="40" w:before="40"/>
              <w:jc w:val="right"/>
            </w:pPr>
            <w:r/>
            <w:r>
              <w:rPr>
                <w:rFonts w:ascii="Times New Roman" w:hAnsi="Times New Roman"/>
                <w:b/>
                <w:sz w:val="20"/>
              </w:rPr>
              <w:t>MFS_share_pct</w:t>
            </w:r>
          </w:p>
        </w:tc>
      </w:tr>
      <w:tr>
        <w:tc>
          <w:tcPr>
            <w:tcW w:type="dxa" w:w="1560"/>
          </w:tcPr>
          <w:p>
            <w:pPr>
              <w:spacing w:line="240" w:lineRule="auto" w:after="20" w:before="20"/>
              <w:jc w:val="left"/>
            </w:pPr>
            <w:r/>
            <w:r>
              <w:rPr>
                <w:rFonts w:ascii="Times New Roman" w:hAnsi="Times New Roman"/>
                <w:sz w:val="20"/>
              </w:rPr>
              <w:t>Aratdar</w:t>
            </w:r>
          </w:p>
        </w:tc>
        <w:tc>
          <w:tcPr>
            <w:tcW w:type="dxa" w:w="1560"/>
          </w:tcPr>
          <w:p>
            <w:pPr>
              <w:spacing w:line="240" w:lineRule="auto" w:after="20" w:before="20"/>
              <w:jc w:val="right"/>
            </w:pPr>
            <w:r/>
            <w:r>
              <w:rPr>
                <w:rFonts w:ascii="Times New Roman" w:hAnsi="Times New Roman"/>
                <w:sz w:val="20"/>
              </w:rPr>
              <w:t>30</w:t>
            </w:r>
          </w:p>
        </w:tc>
        <w:tc>
          <w:tcPr>
            <w:tcW w:type="dxa" w:w="1560"/>
          </w:tcPr>
          <w:p>
            <w:pPr>
              <w:spacing w:line="240" w:lineRule="auto" w:after="20" w:before="20"/>
              <w:jc w:val="right"/>
            </w:pPr>
            <w:r/>
            <w:r>
              <w:rPr>
                <w:rFonts w:ascii="Times New Roman" w:hAnsi="Times New Roman"/>
                <w:sz w:val="20"/>
              </w:rPr>
              <w:t>14</w:t>
            </w:r>
          </w:p>
        </w:tc>
        <w:tc>
          <w:tcPr>
            <w:tcW w:type="dxa" w:w="1560"/>
          </w:tcPr>
          <w:p>
            <w:pPr>
              <w:spacing w:line="240" w:lineRule="auto" w:after="20" w:before="20"/>
              <w:jc w:val="right"/>
            </w:pPr>
            <w:r/>
            <w:r>
              <w:rPr>
                <w:rFonts w:ascii="Times New Roman" w:hAnsi="Times New Roman"/>
                <w:sz w:val="20"/>
              </w:rPr>
              <w:t>12</w:t>
            </w:r>
          </w:p>
        </w:tc>
        <w:tc>
          <w:tcPr>
            <w:tcW w:type="dxa" w:w="1560"/>
          </w:tcPr>
          <w:p>
            <w:pPr>
              <w:spacing w:line="240" w:lineRule="auto" w:after="20" w:before="20"/>
              <w:jc w:val="right"/>
            </w:pPr>
            <w:r/>
            <w:r>
              <w:rPr>
                <w:rFonts w:ascii="Times New Roman" w:hAnsi="Times New Roman"/>
                <w:sz w:val="20"/>
              </w:rPr>
              <w:t>4</w:t>
            </w:r>
          </w:p>
        </w:tc>
        <w:tc>
          <w:tcPr>
            <w:tcW w:type="dxa" w:w="1560"/>
          </w:tcPr>
          <w:p>
            <w:pPr>
              <w:spacing w:line="240" w:lineRule="auto" w:after="20" w:before="20"/>
              <w:jc w:val="right"/>
            </w:pPr>
            <w:r/>
            <w:r>
              <w:rPr>
                <w:rFonts w:ascii="Times New Roman" w:hAnsi="Times New Roman"/>
                <w:sz w:val="20"/>
              </w:rPr>
              <w:t>46.7</w:t>
            </w:r>
          </w:p>
        </w:tc>
      </w:tr>
      <w:tr>
        <w:tc>
          <w:tcPr>
            <w:tcW w:type="dxa" w:w="1560"/>
          </w:tcPr>
          <w:p>
            <w:pPr>
              <w:spacing w:line="240" w:lineRule="auto" w:after="20" w:before="20"/>
              <w:jc w:val="left"/>
            </w:pPr>
            <w:r/>
            <w:r>
              <w:rPr>
                <w:rFonts w:ascii="Times New Roman" w:hAnsi="Times New Roman"/>
                <w:sz w:val="20"/>
              </w:rPr>
              <w:t>Bepari/Faria</w:t>
            </w:r>
          </w:p>
        </w:tc>
        <w:tc>
          <w:tcPr>
            <w:tcW w:type="dxa" w:w="1560"/>
          </w:tcPr>
          <w:p>
            <w:pPr>
              <w:spacing w:line="240" w:lineRule="auto" w:after="20" w:before="20"/>
              <w:jc w:val="right"/>
            </w:pPr>
            <w:r/>
            <w:r>
              <w:rPr>
                <w:rFonts w:ascii="Times New Roman" w:hAnsi="Times New Roman"/>
                <w:sz w:val="20"/>
              </w:rPr>
              <w:t>30</w:t>
            </w:r>
          </w:p>
        </w:tc>
        <w:tc>
          <w:tcPr>
            <w:tcW w:type="dxa" w:w="1560"/>
          </w:tcPr>
          <w:p>
            <w:pPr>
              <w:spacing w:line="240" w:lineRule="auto" w:after="20" w:before="20"/>
              <w:jc w:val="right"/>
            </w:pPr>
            <w:r/>
            <w:r>
              <w:rPr>
                <w:rFonts w:ascii="Times New Roman" w:hAnsi="Times New Roman"/>
                <w:sz w:val="20"/>
              </w:rPr>
              <w:t>9</w:t>
            </w:r>
          </w:p>
        </w:tc>
        <w:tc>
          <w:tcPr>
            <w:tcW w:type="dxa" w:w="1560"/>
          </w:tcPr>
          <w:p>
            <w:pPr>
              <w:spacing w:line="240" w:lineRule="auto" w:after="20" w:before="20"/>
              <w:jc w:val="right"/>
            </w:pPr>
            <w:r/>
            <w:r>
              <w:rPr>
                <w:rFonts w:ascii="Times New Roman" w:hAnsi="Times New Roman"/>
                <w:sz w:val="20"/>
              </w:rPr>
              <w:t>16</w:t>
            </w:r>
          </w:p>
        </w:tc>
        <w:tc>
          <w:tcPr>
            <w:tcW w:type="dxa" w:w="1560"/>
          </w:tcPr>
          <w:p>
            <w:pPr>
              <w:spacing w:line="240" w:lineRule="auto" w:after="20" w:before="20"/>
              <w:jc w:val="right"/>
            </w:pPr>
            <w:r/>
            <w:r>
              <w:rPr>
                <w:rFonts w:ascii="Times New Roman" w:hAnsi="Times New Roman"/>
                <w:sz w:val="20"/>
              </w:rPr>
              <w:t>5</w:t>
            </w:r>
          </w:p>
        </w:tc>
        <w:tc>
          <w:tcPr>
            <w:tcW w:type="dxa" w:w="1560"/>
          </w:tcPr>
          <w:p>
            <w:pPr>
              <w:spacing w:line="240" w:lineRule="auto" w:after="20" w:before="20"/>
              <w:jc w:val="right"/>
            </w:pPr>
            <w:r/>
            <w:r>
              <w:rPr>
                <w:rFonts w:ascii="Times New Roman" w:hAnsi="Times New Roman"/>
                <w:sz w:val="20"/>
              </w:rPr>
              <w:t>30</w:t>
            </w:r>
          </w:p>
        </w:tc>
      </w:tr>
      <w:tr>
        <w:tc>
          <w:tcPr>
            <w:tcW w:type="dxa" w:w="1560"/>
          </w:tcPr>
          <w:p>
            <w:pPr>
              <w:spacing w:line="240" w:lineRule="auto" w:after="20" w:before="20"/>
              <w:jc w:val="left"/>
            </w:pPr>
            <w:r/>
            <w:r>
              <w:rPr>
                <w:rFonts w:ascii="Times New Roman" w:hAnsi="Times New Roman"/>
                <w:sz w:val="20"/>
              </w:rPr>
              <w:t>Retailer</w:t>
            </w:r>
          </w:p>
        </w:tc>
        <w:tc>
          <w:tcPr>
            <w:tcW w:type="dxa" w:w="1560"/>
          </w:tcPr>
          <w:p>
            <w:pPr>
              <w:spacing w:line="240" w:lineRule="auto" w:after="20" w:before="20"/>
              <w:jc w:val="right"/>
            </w:pPr>
            <w:r/>
            <w:r>
              <w:rPr>
                <w:rFonts w:ascii="Times New Roman" w:hAnsi="Times New Roman"/>
                <w:sz w:val="20"/>
              </w:rPr>
              <w:t>30</w:t>
            </w:r>
          </w:p>
        </w:tc>
        <w:tc>
          <w:tcPr>
            <w:tcW w:type="dxa" w:w="1560"/>
          </w:tcPr>
          <w:p>
            <w:pPr>
              <w:spacing w:line="240" w:lineRule="auto" w:after="20" w:before="20"/>
              <w:jc w:val="right"/>
            </w:pPr>
            <w:r/>
            <w:r>
              <w:rPr>
                <w:rFonts w:ascii="Times New Roman" w:hAnsi="Times New Roman"/>
                <w:sz w:val="20"/>
              </w:rPr>
              <w:t>14</w:t>
            </w:r>
          </w:p>
        </w:tc>
        <w:tc>
          <w:tcPr>
            <w:tcW w:type="dxa" w:w="1560"/>
          </w:tcPr>
          <w:p>
            <w:pPr>
              <w:spacing w:line="240" w:lineRule="auto" w:after="20" w:before="20"/>
              <w:jc w:val="right"/>
            </w:pPr>
            <w:r/>
            <w:r>
              <w:rPr>
                <w:rFonts w:ascii="Times New Roman" w:hAnsi="Times New Roman"/>
                <w:sz w:val="20"/>
              </w:rPr>
              <w:t>13</w:t>
            </w:r>
          </w:p>
        </w:tc>
        <w:tc>
          <w:tcPr>
            <w:tcW w:type="dxa" w:w="1560"/>
          </w:tcPr>
          <w:p>
            <w:pPr>
              <w:spacing w:line="240" w:lineRule="auto" w:after="20" w:before="20"/>
              <w:jc w:val="right"/>
            </w:pPr>
            <w:r/>
            <w:r>
              <w:rPr>
                <w:rFonts w:ascii="Times New Roman" w:hAnsi="Times New Roman"/>
                <w:sz w:val="20"/>
              </w:rPr>
              <w:t>3</w:t>
            </w:r>
          </w:p>
        </w:tc>
        <w:tc>
          <w:tcPr>
            <w:tcW w:type="dxa" w:w="1560"/>
          </w:tcPr>
          <w:p>
            <w:pPr>
              <w:spacing w:line="240" w:lineRule="auto" w:after="20" w:before="20"/>
              <w:jc w:val="right"/>
            </w:pPr>
            <w:r/>
            <w:r>
              <w:rPr>
                <w:rFonts w:ascii="Times New Roman" w:hAnsi="Times New Roman"/>
                <w:sz w:val="20"/>
              </w:rPr>
              <w:t>46.7</w:t>
            </w:r>
          </w:p>
        </w:tc>
      </w:tr>
      <w:tr>
        <w:tc>
          <w:tcPr>
            <w:tcW w:type="dxa" w:w="1560"/>
          </w:tcPr>
          <w:p>
            <w:pPr>
              <w:spacing w:line="240" w:lineRule="auto" w:after="20" w:before="20"/>
              <w:jc w:val="left"/>
            </w:pPr>
            <w:r/>
            <w:r>
              <w:rPr>
                <w:rFonts w:ascii="Times New Roman" w:hAnsi="Times New Roman"/>
                <w:sz w:val="20"/>
              </w:rPr>
              <w:t>chi-square (actor x MFS frequency)</w:t>
            </w:r>
          </w:p>
        </w:tc>
        <w:tc>
          <w:tcPr>
            <w:tcW w:type="dxa" w:w="1560"/>
          </w:tcPr>
          <w:p>
            <w:pPr>
              <w:spacing w:line="240" w:lineRule="auto" w:after="20" w:before="20"/>
              <w:jc w:val="right"/>
            </w:pPr>
            <w:r/>
            <w:r>
              <w:rPr>
                <w:rFonts w:ascii="Times New Roman" w:hAnsi="Times New Roman"/>
                <w:sz w:val="20"/>
              </w:rPr>
              <w:t>90</w:t>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t>chi2=2.49, df=4, p=0.6472, G-test p=0.6349, Fisher-exact p=0.6640</w:t>
            </w:r>
          </w:p>
        </w:tc>
      </w:tr>
      <w:tr>
        <w:tc>
          <w:tcPr>
            <w:tcW w:type="dxa" w:w="1560"/>
          </w:tcPr>
          <w:p>
            <w:pPr>
              <w:spacing w:line="240" w:lineRule="auto" w:after="20" w:before="20"/>
              <w:jc w:val="left"/>
            </w:pPr>
            <w:r/>
            <w:r>
              <w:rPr>
                <w:rFonts w:ascii="Times New Roman" w:hAnsi="Times New Roman"/>
                <w:sz w:val="20"/>
              </w:rPr>
              <w:t>Cramer's V / smallest expected count</w:t>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r>
          </w:p>
        </w:tc>
        <w:tc>
          <w:tcPr>
            <w:tcW w:type="dxa" w:w="1560"/>
          </w:tcPr>
          <w:p>
            <w:pPr>
              <w:spacing w:line="240" w:lineRule="auto" w:after="20" w:before="20"/>
              <w:jc w:val="right"/>
            </w:pPr>
            <w:r/>
            <w:r>
              <w:rPr>
                <w:rFonts w:ascii="Times New Roman" w:hAnsi="Times New Roman"/>
                <w:sz w:val="20"/>
              </w:rPr>
              <w:t>V=0.118 / min exp=4.00</w:t>
            </w:r>
          </w:p>
        </w:tc>
      </w:tr>
    </w:tbl>
    <w:p>
      <w:pPr>
        <w:spacing w:line="276" w:lineRule="auto" w:after="0" w:before="80"/>
        <w:jc w:val="both"/>
      </w:pPr>
      <w:r>
        <w:rPr>
          <w:rFonts w:ascii="Times New Roman" w:hAnsi="Times New Roman"/>
          <w:i/>
          <w:sz w:val="18"/>
        </w:rPr>
        <w:t>Source: field survey, March 2026. The smallest expected cell is below five, so the exact and likelihood-ratio tests are reported alongside Pearson.</w:t>
      </w:r>
    </w:p>
    <w:p>
      <w:pPr>
        <w:keepNext/>
        <w:spacing w:line="480" w:lineRule="auto" w:after="0" w:before="240"/>
        <w:jc w:val="both"/>
      </w:pPr>
      <w:r>
        <w:rPr>
          <w:rFonts w:ascii="Times New Roman" w:hAnsi="Times New Roman"/>
          <w:b/>
          <w:sz w:val="24"/>
        </w:rPr>
        <w:t>Figure 4.6</w:t>
      </w:r>
    </w:p>
    <w:p>
      <w:pPr>
        <w:keepNext/>
        <w:spacing w:line="480" w:lineRule="auto" w:after="0" w:before="0"/>
        <w:jc w:val="both"/>
      </w:pPr>
      <w:r>
        <w:rPr>
          <w:rFonts w:ascii="Times New Roman" w:hAnsi="Times New Roman"/>
          <w:i/>
          <w:sz w:val="24"/>
        </w:rPr>
        <w:t>Payment method composition by market actor</w:t>
      </w:r>
    </w:p>
    <w:p>
      <w:pPr>
        <w:spacing w:line="240" w:lineRule="auto" w:before="120"/>
        <w:jc w:val="center"/>
      </w:pPr>
      <w:r>
        <w:drawing>
          <wp:inline xmlns:a="http://schemas.openxmlformats.org/drawingml/2006/main" xmlns:pic="http://schemas.openxmlformats.org/drawingml/2006/picture">
            <wp:extent cx="5486400" cy="3696462"/>
            <wp:docPr id="6" name="Picture 6"/>
            <wp:cNvGraphicFramePr>
              <a:graphicFrameLocks noChangeAspect="1"/>
            </wp:cNvGraphicFramePr>
            <a:graphic>
              <a:graphicData uri="http://schemas.openxmlformats.org/drawingml/2006/picture">
                <pic:pic>
                  <pic:nvPicPr>
                    <pic:cNvPr id="0" name="F5_payment_method_mix.png"/>
                    <pic:cNvPicPr/>
                  </pic:nvPicPr>
                  <pic:blipFill>
                    <a:blip r:embed="rId15"/>
                    <a:stretch>
                      <a:fillRect/>
                    </a:stretch>
                  </pic:blipFill>
                  <pic:spPr>
                    <a:xfrm>
                      <a:off x="0" y="0"/>
                      <a:ext cx="5486400" cy="3696462"/>
                    </a:xfrm>
                    <a:prstGeom prst="rect"/>
                  </pic:spPr>
                </pic:pic>
              </a:graphicData>
            </a:graphic>
          </wp:inline>
        </w:drawing>
      </w:r>
    </w:p>
    <w:p>
      <w:pPr>
        <w:spacing w:line="276" w:lineRule="auto" w:after="0" w:before="80"/>
        <w:jc w:val="both"/>
      </w:pPr>
      <w:r>
        <w:rPr>
          <w:rFonts w:ascii="Times New Roman" w:hAnsi="Times New Roman"/>
          <w:i/>
          <w:sz w:val="18"/>
        </w:rPr>
        <w:t>Source: field survey, March 2026.</w:t>
      </w:r>
    </w:p>
    <w:p>
      <w:pPr>
        <w:pStyle w:val="Heading2"/>
      </w:pPr>
      <w:r>
        <w:t>4.7 Marketing problems</w:t>
      </w:r>
    </w:p>
    <w:p>
      <w:pPr>
        <w:spacing w:line="480" w:lineRule="auto" w:after="0" w:before="0"/>
        <w:ind w:firstLine="720"/>
        <w:jc w:val="both"/>
      </w:pPr>
      <w:r>
        <w:rPr>
          <w:rFonts w:ascii="Times New Roman" w:hAnsi="Times New Roman"/>
          <w:sz w:val="24"/>
        </w:rPr>
        <w:t>Traders named up to three problems each, giving 270 mentions from 90 respondents (Table 4.6). Percentages below are shares of the 90 traders, not of all mentions.</w:t>
      </w:r>
    </w:p>
    <w:p>
      <w:pPr>
        <w:spacing w:line="480" w:lineRule="auto" w:after="0" w:before="0"/>
        <w:ind w:firstLine="720"/>
        <w:jc w:val="both"/>
      </w:pPr>
      <w:r>
        <w:rPr>
          <w:rFonts w:ascii="Times New Roman" w:hAnsi="Times New Roman"/>
          <w:sz w:val="24"/>
        </w:rPr>
        <w:t xml:space="preserve">The leading constraints were </w:t>
      </w:r>
      <w:r>
        <w:rPr>
          <w:rFonts w:ascii="Times New Roman" w:hAnsi="Times New Roman"/>
          <w:b/>
          <w:sz w:val="24"/>
        </w:rPr>
        <w:t>day-to-day price volatility (32.2 %)</w:t>
      </w:r>
      <w:r>
        <w:rPr>
          <w:rFonts w:ascii="Times New Roman" w:hAnsi="Times New Roman"/>
          <w:sz w:val="24"/>
        </w:rPr>
        <w:t xml:space="preserve">, </w:t>
      </w:r>
      <w:r>
        <w:rPr>
          <w:rFonts w:ascii="Times New Roman" w:hAnsi="Times New Roman"/>
          <w:b/>
          <w:sz w:val="24"/>
        </w:rPr>
        <w:t>low landings in the lean season (28.9 %)</w:t>
      </w:r>
      <w:r>
        <w:rPr>
          <w:rFonts w:ascii="Times New Roman" w:hAnsi="Times New Roman"/>
          <w:sz w:val="24"/>
        </w:rPr>
        <w:t xml:space="preserve"> and </w:t>
      </w:r>
      <w:r>
        <w:rPr>
          <w:rFonts w:ascii="Times New Roman" w:hAnsi="Times New Roman"/>
          <w:b/>
          <w:sz w:val="24"/>
        </w:rPr>
        <w:t>rising cost of ice and salt (28.9 %)</w:t>
      </w:r>
      <w:r>
        <w:rPr>
          <w:rFonts w:ascii="Times New Roman" w:hAnsi="Times New Roman"/>
          <w:sz w:val="24"/>
        </w:rPr>
        <w:t>, followed closely by high ice price (27.8 %) and monsoon waterlogging (27.8 %). Transport cost, though often emphasised in the literature, ranked sixth (25.6 %) — and was felt most acutely by retailers (36.7 %), who sit furthest from the landing points. Structurally, aratdars were the group most concerned with waterlogging (33.3 %) and competition from frozen imported fish (36.7 %), while retailers bore transport (36.7 %) and price volatility (40.0 %).</w:t>
      </w:r>
    </w:p>
    <w:p>
      <w:pPr>
        <w:spacing w:line="480" w:lineRule="auto" w:after="0" w:before="0"/>
        <w:ind w:firstLine="720"/>
        <w:jc w:val="both"/>
      </w:pPr>
      <w:r>
        <w:rPr>
          <w:rFonts w:ascii="Times New Roman" w:hAnsi="Times New Roman"/>
          <w:sz w:val="24"/>
        </w:rPr>
        <w:t xml:space="preserve">The prominence of ice, salt and cold-chain cost links directly to the cost structure in Section 4.4 and to the infrastructure findings below: </w:t>
      </w:r>
      <w:r>
        <w:rPr>
          <w:rFonts w:ascii="Times New Roman" w:hAnsi="Times New Roman"/>
          <w:b/>
          <w:sz w:val="24"/>
        </w:rPr>
        <w:t>rising cost of ice and salt (28.9 %, rank 3) and high ice price (27.8 %, rank 4) are two of the five most-cited problems</w:t>
      </w:r>
      <w:r>
        <w:rPr>
          <w:rFonts w:ascii="Times New Roman" w:hAnsi="Times New Roman"/>
          <w:sz w:val="24"/>
        </w:rPr>
        <w:t>, and unsold-fish spoilage loss (22.2 %, rank 10) makes a third within the top ten.</w:t>
      </w:r>
    </w:p>
    <w:p>
      <w:pPr>
        <w:keepNext/>
        <w:spacing w:line="480" w:lineRule="auto" w:after="0" w:before="240"/>
        <w:jc w:val="both"/>
      </w:pPr>
      <w:r>
        <w:rPr>
          <w:rFonts w:ascii="Times New Roman" w:hAnsi="Times New Roman"/>
          <w:b/>
          <w:sz w:val="24"/>
        </w:rPr>
        <w:t>Table 4.8</w:t>
      </w:r>
    </w:p>
    <w:p>
      <w:pPr>
        <w:keepNext/>
        <w:spacing w:line="480" w:lineRule="auto" w:after="0" w:before="0"/>
        <w:jc w:val="both"/>
      </w:pPr>
      <w:r>
        <w:rPr>
          <w:rFonts w:ascii="Times New Roman" w:hAnsi="Times New Roman"/>
          <w:i/>
          <w:sz w:val="24"/>
        </w:rPr>
        <w:t>Marketing problems reported by traders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040"/>
        <w:gridCol w:w="1040"/>
        <w:gridCol w:w="1040"/>
        <w:gridCol w:w="1040"/>
        <w:gridCol w:w="1040"/>
        <w:gridCol w:w="1040"/>
        <w:gridCol w:w="1040"/>
        <w:gridCol w:w="1040"/>
        <w:gridCol w:w="1040"/>
      </w:tblGrid>
      <w:tr>
        <w:tc>
          <w:tcPr>
            <w:tcW w:type="dxa" w:w="1040"/>
            <w:tcBorders>
              <w:bottom w:val="single" w:sz="8" w:color="000000"/>
            </w:tcBorders>
          </w:tcPr>
          <w:p>
            <w:pPr>
              <w:spacing w:line="240" w:lineRule="auto" w:after="40" w:before="40"/>
              <w:jc w:val="left"/>
            </w:pPr>
            <w:r/>
            <w:r>
              <w:rPr>
                <w:rFonts w:ascii="Times New Roman" w:hAnsi="Times New Roman"/>
                <w:b/>
                <w:sz w:val="18"/>
              </w:rPr>
              <w:t>Problem</w:t>
            </w:r>
          </w:p>
        </w:tc>
        <w:tc>
          <w:tcPr>
            <w:tcW w:type="dxa" w:w="1040"/>
            <w:tcBorders>
              <w:bottom w:val="single" w:sz="8" w:color="000000"/>
            </w:tcBorders>
          </w:tcPr>
          <w:p>
            <w:pPr>
              <w:spacing w:line="240" w:lineRule="auto" w:after="40" w:before="40"/>
              <w:jc w:val="right"/>
            </w:pPr>
            <w:r/>
            <w:r>
              <w:rPr>
                <w:rFonts w:ascii="Times New Roman" w:hAnsi="Times New Roman"/>
                <w:b/>
                <w:sz w:val="18"/>
              </w:rPr>
              <w:t>Aratdar n</w:t>
            </w:r>
          </w:p>
        </w:tc>
        <w:tc>
          <w:tcPr>
            <w:tcW w:type="dxa" w:w="1040"/>
            <w:tcBorders>
              <w:bottom w:val="single" w:sz="8" w:color="000000"/>
            </w:tcBorders>
          </w:tcPr>
          <w:p>
            <w:pPr>
              <w:spacing w:line="240" w:lineRule="auto" w:after="40" w:before="40"/>
              <w:jc w:val="right"/>
            </w:pPr>
            <w:r/>
            <w:r>
              <w:rPr>
                <w:rFonts w:ascii="Times New Roman" w:hAnsi="Times New Roman"/>
                <w:b/>
                <w:sz w:val="18"/>
              </w:rPr>
              <w:t>Aratdar %</w:t>
            </w:r>
          </w:p>
        </w:tc>
        <w:tc>
          <w:tcPr>
            <w:tcW w:type="dxa" w:w="1040"/>
            <w:tcBorders>
              <w:bottom w:val="single" w:sz="8" w:color="000000"/>
            </w:tcBorders>
          </w:tcPr>
          <w:p>
            <w:pPr>
              <w:spacing w:line="240" w:lineRule="auto" w:after="40" w:before="40"/>
              <w:jc w:val="right"/>
            </w:pPr>
            <w:r/>
            <w:r>
              <w:rPr>
                <w:rFonts w:ascii="Times New Roman" w:hAnsi="Times New Roman"/>
                <w:b/>
                <w:sz w:val="18"/>
              </w:rPr>
              <w:t>Bepari n</w:t>
            </w:r>
          </w:p>
        </w:tc>
        <w:tc>
          <w:tcPr>
            <w:tcW w:type="dxa" w:w="1040"/>
            <w:tcBorders>
              <w:bottom w:val="single" w:sz="8" w:color="000000"/>
            </w:tcBorders>
          </w:tcPr>
          <w:p>
            <w:pPr>
              <w:spacing w:line="240" w:lineRule="auto" w:after="40" w:before="40"/>
              <w:jc w:val="right"/>
            </w:pPr>
            <w:r/>
            <w:r>
              <w:rPr>
                <w:rFonts w:ascii="Times New Roman" w:hAnsi="Times New Roman"/>
                <w:b/>
                <w:sz w:val="18"/>
              </w:rPr>
              <w:t>Bepari %</w:t>
            </w:r>
          </w:p>
        </w:tc>
        <w:tc>
          <w:tcPr>
            <w:tcW w:type="dxa" w:w="1040"/>
            <w:tcBorders>
              <w:bottom w:val="single" w:sz="8" w:color="000000"/>
            </w:tcBorders>
          </w:tcPr>
          <w:p>
            <w:pPr>
              <w:spacing w:line="240" w:lineRule="auto" w:after="40" w:before="40"/>
              <w:jc w:val="right"/>
            </w:pPr>
            <w:r/>
            <w:r>
              <w:rPr>
                <w:rFonts w:ascii="Times New Roman" w:hAnsi="Times New Roman"/>
                <w:b/>
                <w:sz w:val="18"/>
              </w:rPr>
              <w:t>Retailer n</w:t>
            </w:r>
          </w:p>
        </w:tc>
        <w:tc>
          <w:tcPr>
            <w:tcW w:type="dxa" w:w="1040"/>
            <w:tcBorders>
              <w:bottom w:val="single" w:sz="8" w:color="000000"/>
            </w:tcBorders>
          </w:tcPr>
          <w:p>
            <w:pPr>
              <w:spacing w:line="240" w:lineRule="auto" w:after="40" w:before="40"/>
              <w:jc w:val="right"/>
            </w:pPr>
            <w:r/>
            <w:r>
              <w:rPr>
                <w:rFonts w:ascii="Times New Roman" w:hAnsi="Times New Roman"/>
                <w:b/>
                <w:sz w:val="18"/>
              </w:rPr>
              <w:t>Retailer %</w:t>
            </w:r>
          </w:p>
        </w:tc>
        <w:tc>
          <w:tcPr>
            <w:tcW w:type="dxa" w:w="1040"/>
            <w:tcBorders>
              <w:bottom w:val="single" w:sz="8" w:color="000000"/>
            </w:tcBorders>
          </w:tcPr>
          <w:p>
            <w:pPr>
              <w:spacing w:line="240" w:lineRule="auto" w:after="40" w:before="40"/>
              <w:jc w:val="right"/>
            </w:pPr>
            <w:r/>
            <w:r>
              <w:rPr>
                <w:rFonts w:ascii="Times New Roman" w:hAnsi="Times New Roman"/>
                <w:b/>
                <w:sz w:val="18"/>
              </w:rPr>
              <w:t>Total n</w:t>
            </w:r>
          </w:p>
        </w:tc>
        <w:tc>
          <w:tcPr>
            <w:tcW w:type="dxa" w:w="1040"/>
            <w:tcBorders>
              <w:bottom w:val="single" w:sz="8" w:color="000000"/>
            </w:tcBorders>
          </w:tcPr>
          <w:p>
            <w:pPr>
              <w:spacing w:line="240" w:lineRule="auto" w:after="40" w:before="40"/>
              <w:jc w:val="right"/>
            </w:pPr>
            <w:r/>
            <w:r>
              <w:rPr>
                <w:rFonts w:ascii="Times New Roman" w:hAnsi="Times New Roman"/>
                <w:b/>
                <w:sz w:val="18"/>
              </w:rPr>
              <w:t>Total %</w:t>
            </w:r>
          </w:p>
        </w:tc>
      </w:tr>
      <w:tr>
        <w:tc>
          <w:tcPr>
            <w:tcW w:type="dxa" w:w="1040"/>
          </w:tcPr>
          <w:p>
            <w:pPr>
              <w:spacing w:line="240" w:lineRule="auto" w:after="20" w:before="20"/>
              <w:jc w:val="left"/>
            </w:pPr>
            <w:r/>
            <w:r>
              <w:rPr>
                <w:rFonts w:ascii="Times New Roman" w:hAnsi="Times New Roman"/>
                <w:sz w:val="18"/>
              </w:rPr>
              <w:t>Day-to-day price volatility</w:t>
            </w:r>
          </w:p>
        </w:tc>
        <w:tc>
          <w:tcPr>
            <w:tcW w:type="dxa" w:w="1040"/>
          </w:tcPr>
          <w:p>
            <w:pPr>
              <w:spacing w:line="240" w:lineRule="auto" w:after="20" w:before="20"/>
              <w:jc w:val="right"/>
            </w:pPr>
            <w:r/>
            <w:r>
              <w:rPr>
                <w:rFonts w:ascii="Times New Roman" w:hAnsi="Times New Roman"/>
                <w:sz w:val="18"/>
              </w:rPr>
              <w:t>7</w:t>
            </w:r>
          </w:p>
        </w:tc>
        <w:tc>
          <w:tcPr>
            <w:tcW w:type="dxa" w:w="1040"/>
          </w:tcPr>
          <w:p>
            <w:pPr>
              <w:spacing w:line="240" w:lineRule="auto" w:after="20" w:before="20"/>
              <w:jc w:val="right"/>
            </w:pPr>
            <w:r/>
            <w:r>
              <w:rPr>
                <w:rFonts w:ascii="Times New Roman" w:hAnsi="Times New Roman"/>
                <w:sz w:val="18"/>
              </w:rPr>
              <w:t>23.3</w:t>
            </w:r>
          </w:p>
        </w:tc>
        <w:tc>
          <w:tcPr>
            <w:tcW w:type="dxa" w:w="1040"/>
          </w:tcPr>
          <w:p>
            <w:pPr>
              <w:spacing w:line="240" w:lineRule="auto" w:after="20" w:before="20"/>
              <w:jc w:val="right"/>
            </w:pPr>
            <w:r/>
            <w:r>
              <w:rPr>
                <w:rFonts w:ascii="Times New Roman" w:hAnsi="Times New Roman"/>
                <w:sz w:val="18"/>
              </w:rPr>
              <w:t>10</w:t>
            </w:r>
          </w:p>
        </w:tc>
        <w:tc>
          <w:tcPr>
            <w:tcW w:type="dxa" w:w="1040"/>
          </w:tcPr>
          <w:p>
            <w:pPr>
              <w:spacing w:line="240" w:lineRule="auto" w:after="20" w:before="20"/>
              <w:jc w:val="right"/>
            </w:pPr>
            <w:r/>
            <w:r>
              <w:rPr>
                <w:rFonts w:ascii="Times New Roman" w:hAnsi="Times New Roman"/>
                <w:sz w:val="18"/>
              </w:rPr>
              <w:t>33.3</w:t>
            </w:r>
          </w:p>
        </w:tc>
        <w:tc>
          <w:tcPr>
            <w:tcW w:type="dxa" w:w="1040"/>
          </w:tcPr>
          <w:p>
            <w:pPr>
              <w:spacing w:line="240" w:lineRule="auto" w:after="20" w:before="20"/>
              <w:jc w:val="right"/>
            </w:pPr>
            <w:r/>
            <w:r>
              <w:rPr>
                <w:rFonts w:ascii="Times New Roman" w:hAnsi="Times New Roman"/>
                <w:sz w:val="18"/>
              </w:rPr>
              <w:t>12</w:t>
            </w:r>
          </w:p>
        </w:tc>
        <w:tc>
          <w:tcPr>
            <w:tcW w:type="dxa" w:w="1040"/>
          </w:tcPr>
          <w:p>
            <w:pPr>
              <w:spacing w:line="240" w:lineRule="auto" w:after="20" w:before="20"/>
              <w:jc w:val="right"/>
            </w:pPr>
            <w:r/>
            <w:r>
              <w:rPr>
                <w:rFonts w:ascii="Times New Roman" w:hAnsi="Times New Roman"/>
                <w:sz w:val="18"/>
              </w:rPr>
              <w:t>40</w:t>
            </w:r>
          </w:p>
        </w:tc>
        <w:tc>
          <w:tcPr>
            <w:tcW w:type="dxa" w:w="1040"/>
          </w:tcPr>
          <w:p>
            <w:pPr>
              <w:spacing w:line="240" w:lineRule="auto" w:after="20" w:before="20"/>
              <w:jc w:val="right"/>
            </w:pPr>
            <w:r/>
            <w:r>
              <w:rPr>
                <w:rFonts w:ascii="Times New Roman" w:hAnsi="Times New Roman"/>
                <w:sz w:val="18"/>
              </w:rPr>
              <w:t>29</w:t>
            </w:r>
          </w:p>
        </w:tc>
        <w:tc>
          <w:tcPr>
            <w:tcW w:type="dxa" w:w="1040"/>
          </w:tcPr>
          <w:p>
            <w:pPr>
              <w:spacing w:line="240" w:lineRule="auto" w:after="20" w:before="20"/>
              <w:jc w:val="right"/>
            </w:pPr>
            <w:r/>
            <w:r>
              <w:rPr>
                <w:rFonts w:ascii="Times New Roman" w:hAnsi="Times New Roman"/>
                <w:sz w:val="18"/>
              </w:rPr>
              <w:t>32.2</w:t>
            </w:r>
          </w:p>
        </w:tc>
      </w:tr>
      <w:tr>
        <w:tc>
          <w:tcPr>
            <w:tcW w:type="dxa" w:w="1040"/>
          </w:tcPr>
          <w:p>
            <w:pPr>
              <w:spacing w:line="240" w:lineRule="auto" w:after="20" w:before="20"/>
              <w:jc w:val="left"/>
            </w:pPr>
            <w:r/>
            <w:r>
              <w:rPr>
                <w:rFonts w:ascii="Times New Roman" w:hAnsi="Times New Roman"/>
                <w:sz w:val="18"/>
              </w:rPr>
              <w:t>Low landings in lean season</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26</w:t>
            </w:r>
          </w:p>
        </w:tc>
        <w:tc>
          <w:tcPr>
            <w:tcW w:type="dxa" w:w="1040"/>
          </w:tcPr>
          <w:p>
            <w:pPr>
              <w:spacing w:line="240" w:lineRule="auto" w:after="20" w:before="20"/>
              <w:jc w:val="right"/>
            </w:pPr>
            <w:r/>
            <w:r>
              <w:rPr>
                <w:rFonts w:ascii="Times New Roman" w:hAnsi="Times New Roman"/>
                <w:sz w:val="18"/>
              </w:rPr>
              <w:t>28.9</w:t>
            </w:r>
          </w:p>
        </w:tc>
      </w:tr>
      <w:tr>
        <w:tc>
          <w:tcPr>
            <w:tcW w:type="dxa" w:w="1040"/>
          </w:tcPr>
          <w:p>
            <w:pPr>
              <w:spacing w:line="240" w:lineRule="auto" w:after="20" w:before="20"/>
              <w:jc w:val="left"/>
            </w:pPr>
            <w:r/>
            <w:r>
              <w:rPr>
                <w:rFonts w:ascii="Times New Roman" w:hAnsi="Times New Roman"/>
                <w:sz w:val="18"/>
              </w:rPr>
              <w:t>Rising cost of ice and salt</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10</w:t>
            </w:r>
          </w:p>
        </w:tc>
        <w:tc>
          <w:tcPr>
            <w:tcW w:type="dxa" w:w="1040"/>
          </w:tcPr>
          <w:p>
            <w:pPr>
              <w:spacing w:line="240" w:lineRule="auto" w:after="20" w:before="20"/>
              <w:jc w:val="right"/>
            </w:pPr>
            <w:r/>
            <w:r>
              <w:rPr>
                <w:rFonts w:ascii="Times New Roman" w:hAnsi="Times New Roman"/>
                <w:sz w:val="18"/>
              </w:rPr>
              <w:t>33.3</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26</w:t>
            </w:r>
          </w:p>
        </w:tc>
        <w:tc>
          <w:tcPr>
            <w:tcW w:type="dxa" w:w="1040"/>
          </w:tcPr>
          <w:p>
            <w:pPr>
              <w:spacing w:line="240" w:lineRule="auto" w:after="20" w:before="20"/>
              <w:jc w:val="right"/>
            </w:pPr>
            <w:r/>
            <w:r>
              <w:rPr>
                <w:rFonts w:ascii="Times New Roman" w:hAnsi="Times New Roman"/>
                <w:sz w:val="18"/>
              </w:rPr>
              <w:t>28.9</w:t>
            </w:r>
          </w:p>
        </w:tc>
      </w:tr>
      <w:tr>
        <w:tc>
          <w:tcPr>
            <w:tcW w:type="dxa" w:w="1040"/>
          </w:tcPr>
          <w:p>
            <w:pPr>
              <w:spacing w:line="240" w:lineRule="auto" w:after="20" w:before="20"/>
              <w:jc w:val="left"/>
            </w:pPr>
            <w:r/>
            <w:r>
              <w:rPr>
                <w:rFonts w:ascii="Times New Roman" w:hAnsi="Times New Roman"/>
                <w:sz w:val="18"/>
              </w:rPr>
              <w:t>High ice price</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7</w:t>
            </w:r>
          </w:p>
        </w:tc>
        <w:tc>
          <w:tcPr>
            <w:tcW w:type="dxa" w:w="1040"/>
          </w:tcPr>
          <w:p>
            <w:pPr>
              <w:spacing w:line="240" w:lineRule="auto" w:after="20" w:before="20"/>
              <w:jc w:val="right"/>
            </w:pPr>
            <w:r/>
            <w:r>
              <w:rPr>
                <w:rFonts w:ascii="Times New Roman" w:hAnsi="Times New Roman"/>
                <w:sz w:val="18"/>
              </w:rPr>
              <w:t>23.3</w:t>
            </w:r>
          </w:p>
        </w:tc>
        <w:tc>
          <w:tcPr>
            <w:tcW w:type="dxa" w:w="1040"/>
          </w:tcPr>
          <w:p>
            <w:pPr>
              <w:spacing w:line="240" w:lineRule="auto" w:after="20" w:before="20"/>
              <w:jc w:val="right"/>
            </w:pPr>
            <w:r/>
            <w:r>
              <w:rPr>
                <w:rFonts w:ascii="Times New Roman" w:hAnsi="Times New Roman"/>
                <w:sz w:val="18"/>
              </w:rPr>
              <w:t>25</w:t>
            </w:r>
          </w:p>
        </w:tc>
        <w:tc>
          <w:tcPr>
            <w:tcW w:type="dxa" w:w="1040"/>
          </w:tcPr>
          <w:p>
            <w:pPr>
              <w:spacing w:line="240" w:lineRule="auto" w:after="20" w:before="20"/>
              <w:jc w:val="right"/>
            </w:pPr>
            <w:r/>
            <w:r>
              <w:rPr>
                <w:rFonts w:ascii="Times New Roman" w:hAnsi="Times New Roman"/>
                <w:sz w:val="18"/>
              </w:rPr>
              <w:t>27.8</w:t>
            </w:r>
          </w:p>
        </w:tc>
      </w:tr>
      <w:tr>
        <w:tc>
          <w:tcPr>
            <w:tcW w:type="dxa" w:w="1040"/>
          </w:tcPr>
          <w:p>
            <w:pPr>
              <w:spacing w:line="240" w:lineRule="auto" w:after="20" w:before="20"/>
              <w:jc w:val="left"/>
            </w:pPr>
            <w:r/>
            <w:r>
              <w:rPr>
                <w:rFonts w:ascii="Times New Roman" w:hAnsi="Times New Roman"/>
                <w:sz w:val="18"/>
              </w:rPr>
              <w:t>Waterlogging during monsoon</w:t>
            </w:r>
          </w:p>
        </w:tc>
        <w:tc>
          <w:tcPr>
            <w:tcW w:type="dxa" w:w="1040"/>
          </w:tcPr>
          <w:p>
            <w:pPr>
              <w:spacing w:line="240" w:lineRule="auto" w:after="20" w:before="20"/>
              <w:jc w:val="right"/>
            </w:pPr>
            <w:r/>
            <w:r>
              <w:rPr>
                <w:rFonts w:ascii="Times New Roman" w:hAnsi="Times New Roman"/>
                <w:sz w:val="18"/>
              </w:rPr>
              <w:t>10</w:t>
            </w:r>
          </w:p>
        </w:tc>
        <w:tc>
          <w:tcPr>
            <w:tcW w:type="dxa" w:w="1040"/>
          </w:tcPr>
          <w:p>
            <w:pPr>
              <w:spacing w:line="240" w:lineRule="auto" w:after="20" w:before="20"/>
              <w:jc w:val="right"/>
            </w:pPr>
            <w:r/>
            <w:r>
              <w:rPr>
                <w:rFonts w:ascii="Times New Roman" w:hAnsi="Times New Roman"/>
                <w:sz w:val="18"/>
              </w:rPr>
              <w:t>33.3</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6</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25</w:t>
            </w:r>
          </w:p>
        </w:tc>
        <w:tc>
          <w:tcPr>
            <w:tcW w:type="dxa" w:w="1040"/>
          </w:tcPr>
          <w:p>
            <w:pPr>
              <w:spacing w:line="240" w:lineRule="auto" w:after="20" w:before="20"/>
              <w:jc w:val="right"/>
            </w:pPr>
            <w:r/>
            <w:r>
              <w:rPr>
                <w:rFonts w:ascii="Times New Roman" w:hAnsi="Times New Roman"/>
                <w:sz w:val="18"/>
              </w:rPr>
              <w:t>27.8</w:t>
            </w:r>
          </w:p>
        </w:tc>
      </w:tr>
      <w:tr>
        <w:tc>
          <w:tcPr>
            <w:tcW w:type="dxa" w:w="1040"/>
          </w:tcPr>
          <w:p>
            <w:pPr>
              <w:spacing w:line="240" w:lineRule="auto" w:after="20" w:before="20"/>
              <w:jc w:val="left"/>
            </w:pPr>
            <w:r/>
            <w:r>
              <w:rPr>
                <w:rFonts w:ascii="Times New Roman" w:hAnsi="Times New Roman"/>
                <w:sz w:val="18"/>
              </w:rPr>
              <w:t>Transport cost increase</w:t>
            </w:r>
          </w:p>
        </w:tc>
        <w:tc>
          <w:tcPr>
            <w:tcW w:type="dxa" w:w="1040"/>
          </w:tcPr>
          <w:p>
            <w:pPr>
              <w:spacing w:line="240" w:lineRule="auto" w:after="20" w:before="20"/>
              <w:jc w:val="right"/>
            </w:pPr>
            <w:r/>
            <w:r>
              <w:rPr>
                <w:rFonts w:ascii="Times New Roman" w:hAnsi="Times New Roman"/>
                <w:sz w:val="18"/>
              </w:rPr>
              <w:t>4</w:t>
            </w:r>
          </w:p>
        </w:tc>
        <w:tc>
          <w:tcPr>
            <w:tcW w:type="dxa" w:w="1040"/>
          </w:tcPr>
          <w:p>
            <w:pPr>
              <w:spacing w:line="240" w:lineRule="auto" w:after="20" w:before="20"/>
              <w:jc w:val="right"/>
            </w:pPr>
            <w:r/>
            <w:r>
              <w:rPr>
                <w:rFonts w:ascii="Times New Roman" w:hAnsi="Times New Roman"/>
                <w:sz w:val="18"/>
              </w:rPr>
              <w:t>13.3</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11</w:t>
            </w:r>
          </w:p>
        </w:tc>
        <w:tc>
          <w:tcPr>
            <w:tcW w:type="dxa" w:w="1040"/>
          </w:tcPr>
          <w:p>
            <w:pPr>
              <w:spacing w:line="240" w:lineRule="auto" w:after="20" w:before="20"/>
              <w:jc w:val="right"/>
            </w:pPr>
            <w:r/>
            <w:r>
              <w:rPr>
                <w:rFonts w:ascii="Times New Roman" w:hAnsi="Times New Roman"/>
                <w:sz w:val="18"/>
              </w:rPr>
              <w:t>36.7</w:t>
            </w:r>
          </w:p>
        </w:tc>
        <w:tc>
          <w:tcPr>
            <w:tcW w:type="dxa" w:w="1040"/>
          </w:tcPr>
          <w:p>
            <w:pPr>
              <w:spacing w:line="240" w:lineRule="auto" w:after="20" w:before="20"/>
              <w:jc w:val="right"/>
            </w:pPr>
            <w:r/>
            <w:r>
              <w:rPr>
                <w:rFonts w:ascii="Times New Roman" w:hAnsi="Times New Roman"/>
                <w:sz w:val="18"/>
              </w:rPr>
              <w:t>23</w:t>
            </w:r>
          </w:p>
        </w:tc>
        <w:tc>
          <w:tcPr>
            <w:tcW w:type="dxa" w:w="1040"/>
          </w:tcPr>
          <w:p>
            <w:pPr>
              <w:spacing w:line="240" w:lineRule="auto" w:after="20" w:before="20"/>
              <w:jc w:val="right"/>
            </w:pPr>
            <w:r/>
            <w:r>
              <w:rPr>
                <w:rFonts w:ascii="Times New Roman" w:hAnsi="Times New Roman"/>
                <w:sz w:val="18"/>
              </w:rPr>
              <w:t>25.6</w:t>
            </w:r>
          </w:p>
        </w:tc>
      </w:tr>
      <w:tr>
        <w:tc>
          <w:tcPr>
            <w:tcW w:type="dxa" w:w="1040"/>
          </w:tcPr>
          <w:p>
            <w:pPr>
              <w:spacing w:line="240" w:lineRule="auto" w:after="20" w:before="20"/>
              <w:jc w:val="left"/>
            </w:pPr>
            <w:r/>
            <w:r>
              <w:rPr>
                <w:rFonts w:ascii="Times New Roman" w:hAnsi="Times New Roman"/>
                <w:sz w:val="18"/>
              </w:rPr>
              <w:t>Delayed credit recovery</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5</w:t>
            </w:r>
          </w:p>
        </w:tc>
        <w:tc>
          <w:tcPr>
            <w:tcW w:type="dxa" w:w="1040"/>
          </w:tcPr>
          <w:p>
            <w:pPr>
              <w:spacing w:line="240" w:lineRule="auto" w:after="20" w:before="20"/>
              <w:jc w:val="right"/>
            </w:pPr>
            <w:r/>
            <w:r>
              <w:rPr>
                <w:rFonts w:ascii="Times New Roman" w:hAnsi="Times New Roman"/>
                <w:sz w:val="18"/>
              </w:rPr>
              <w:t>16.7</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21</w:t>
            </w:r>
          </w:p>
        </w:tc>
        <w:tc>
          <w:tcPr>
            <w:tcW w:type="dxa" w:w="1040"/>
          </w:tcPr>
          <w:p>
            <w:pPr>
              <w:spacing w:line="240" w:lineRule="auto" w:after="20" w:before="20"/>
              <w:jc w:val="right"/>
            </w:pPr>
            <w:r/>
            <w:r>
              <w:rPr>
                <w:rFonts w:ascii="Times New Roman" w:hAnsi="Times New Roman"/>
                <w:sz w:val="18"/>
              </w:rPr>
              <w:t>23.3</w:t>
            </w:r>
          </w:p>
        </w:tc>
      </w:tr>
      <w:tr>
        <w:tc>
          <w:tcPr>
            <w:tcW w:type="dxa" w:w="1040"/>
          </w:tcPr>
          <w:p>
            <w:pPr>
              <w:spacing w:line="240" w:lineRule="auto" w:after="20" w:before="20"/>
              <w:jc w:val="left"/>
            </w:pPr>
            <w:r/>
            <w:r>
              <w:rPr>
                <w:rFonts w:ascii="Times New Roman" w:hAnsi="Times New Roman"/>
                <w:sz w:val="18"/>
              </w:rPr>
              <w:t>Rising toll and lease burden</w:t>
            </w:r>
          </w:p>
        </w:tc>
        <w:tc>
          <w:tcPr>
            <w:tcW w:type="dxa" w:w="1040"/>
          </w:tcPr>
          <w:p>
            <w:pPr>
              <w:spacing w:line="240" w:lineRule="auto" w:after="20" w:before="20"/>
              <w:jc w:val="right"/>
            </w:pPr>
            <w:r/>
            <w:r>
              <w:rPr>
                <w:rFonts w:ascii="Times New Roman" w:hAnsi="Times New Roman"/>
                <w:sz w:val="18"/>
              </w:rPr>
              <w:t>5</w:t>
            </w:r>
          </w:p>
        </w:tc>
        <w:tc>
          <w:tcPr>
            <w:tcW w:type="dxa" w:w="1040"/>
          </w:tcPr>
          <w:p>
            <w:pPr>
              <w:spacing w:line="240" w:lineRule="auto" w:after="20" w:before="20"/>
              <w:jc w:val="right"/>
            </w:pPr>
            <w:r/>
            <w:r>
              <w:rPr>
                <w:rFonts w:ascii="Times New Roman" w:hAnsi="Times New Roman"/>
                <w:sz w:val="18"/>
              </w:rPr>
              <w:t>16.7</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6</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22.2</w:t>
            </w:r>
          </w:p>
        </w:tc>
      </w:tr>
      <w:tr>
        <w:tc>
          <w:tcPr>
            <w:tcW w:type="dxa" w:w="1040"/>
          </w:tcPr>
          <w:p>
            <w:pPr>
              <w:spacing w:line="240" w:lineRule="auto" w:after="20" w:before="20"/>
              <w:jc w:val="left"/>
            </w:pPr>
            <w:r/>
            <w:r>
              <w:rPr>
                <w:rFonts w:ascii="Times New Roman" w:hAnsi="Times New Roman"/>
                <w:sz w:val="18"/>
              </w:rPr>
              <w:t>Supply syndicate control</w:t>
            </w:r>
          </w:p>
        </w:tc>
        <w:tc>
          <w:tcPr>
            <w:tcW w:type="dxa" w:w="1040"/>
          </w:tcPr>
          <w:p>
            <w:pPr>
              <w:spacing w:line="240" w:lineRule="auto" w:after="20" w:before="20"/>
              <w:jc w:val="right"/>
            </w:pPr>
            <w:r/>
            <w:r>
              <w:rPr>
                <w:rFonts w:ascii="Times New Roman" w:hAnsi="Times New Roman"/>
                <w:sz w:val="18"/>
              </w:rPr>
              <w:t>6</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6</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22.2</w:t>
            </w:r>
          </w:p>
        </w:tc>
      </w:tr>
      <w:tr>
        <w:tc>
          <w:tcPr>
            <w:tcW w:type="dxa" w:w="1040"/>
          </w:tcPr>
          <w:p>
            <w:pPr>
              <w:spacing w:line="240" w:lineRule="auto" w:after="20" w:before="20"/>
              <w:jc w:val="left"/>
            </w:pPr>
            <w:r/>
            <w:r>
              <w:rPr>
                <w:rFonts w:ascii="Times New Roman" w:hAnsi="Times New Roman"/>
                <w:sz w:val="18"/>
              </w:rPr>
              <w:t>Unsold fish spoilage loss</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3</w:t>
            </w:r>
          </w:p>
        </w:tc>
        <w:tc>
          <w:tcPr>
            <w:tcW w:type="dxa" w:w="1040"/>
          </w:tcPr>
          <w:p>
            <w:pPr>
              <w:spacing w:line="240" w:lineRule="auto" w:after="20" w:before="20"/>
              <w:jc w:val="right"/>
            </w:pPr>
            <w:r/>
            <w:r>
              <w:rPr>
                <w:rFonts w:ascii="Times New Roman" w:hAnsi="Times New Roman"/>
                <w:sz w:val="18"/>
              </w:rPr>
              <w:t>10</w:t>
            </w:r>
          </w:p>
        </w:tc>
        <w:tc>
          <w:tcPr>
            <w:tcW w:type="dxa" w:w="1040"/>
          </w:tcPr>
          <w:p>
            <w:pPr>
              <w:spacing w:line="240" w:lineRule="auto" w:after="20" w:before="20"/>
              <w:jc w:val="right"/>
            </w:pPr>
            <w:r/>
            <w:r>
              <w:rPr>
                <w:rFonts w:ascii="Times New Roman" w:hAnsi="Times New Roman"/>
                <w:sz w:val="18"/>
              </w:rPr>
              <w:t>8</w:t>
            </w:r>
          </w:p>
        </w:tc>
        <w:tc>
          <w:tcPr>
            <w:tcW w:type="dxa" w:w="1040"/>
          </w:tcPr>
          <w:p>
            <w:pPr>
              <w:spacing w:line="240" w:lineRule="auto" w:after="20" w:before="20"/>
              <w:jc w:val="right"/>
            </w:pPr>
            <w:r/>
            <w:r>
              <w:rPr>
                <w:rFonts w:ascii="Times New Roman" w:hAnsi="Times New Roman"/>
                <w:sz w:val="18"/>
              </w:rPr>
              <w:t>26.7</w:t>
            </w:r>
          </w:p>
        </w:tc>
        <w:tc>
          <w:tcPr>
            <w:tcW w:type="dxa" w:w="1040"/>
          </w:tcPr>
          <w:p>
            <w:pPr>
              <w:spacing w:line="240" w:lineRule="auto" w:after="20" w:before="20"/>
              <w:jc w:val="right"/>
            </w:pPr>
            <w:r/>
            <w:r>
              <w:rPr>
                <w:rFonts w:ascii="Times New Roman" w:hAnsi="Times New Roman"/>
                <w:sz w:val="18"/>
              </w:rPr>
              <w:t>20</w:t>
            </w:r>
          </w:p>
        </w:tc>
        <w:tc>
          <w:tcPr>
            <w:tcW w:type="dxa" w:w="1040"/>
          </w:tcPr>
          <w:p>
            <w:pPr>
              <w:spacing w:line="240" w:lineRule="auto" w:after="20" w:before="20"/>
              <w:jc w:val="right"/>
            </w:pPr>
            <w:r/>
            <w:r>
              <w:rPr>
                <w:rFonts w:ascii="Times New Roman" w:hAnsi="Times New Roman"/>
                <w:sz w:val="18"/>
              </w:rPr>
              <w:t>22.2</w:t>
            </w:r>
          </w:p>
        </w:tc>
      </w:tr>
      <w:tr>
        <w:tc>
          <w:tcPr>
            <w:tcW w:type="dxa" w:w="1040"/>
          </w:tcPr>
          <w:p>
            <w:pPr>
              <w:spacing w:line="240" w:lineRule="auto" w:after="20" w:before="20"/>
              <w:jc w:val="left"/>
            </w:pPr>
            <w:r/>
            <w:r>
              <w:rPr>
                <w:rFonts w:ascii="Times New Roman" w:hAnsi="Times New Roman"/>
                <w:sz w:val="18"/>
              </w:rPr>
              <w:t>Competition from frozen imported fish</w:t>
            </w:r>
          </w:p>
        </w:tc>
        <w:tc>
          <w:tcPr>
            <w:tcW w:type="dxa" w:w="1040"/>
          </w:tcPr>
          <w:p>
            <w:pPr>
              <w:spacing w:line="240" w:lineRule="auto" w:after="20" w:before="20"/>
              <w:jc w:val="right"/>
            </w:pPr>
            <w:r/>
            <w:r>
              <w:rPr>
                <w:rFonts w:ascii="Times New Roman" w:hAnsi="Times New Roman"/>
                <w:sz w:val="18"/>
              </w:rPr>
              <w:t>11</w:t>
            </w:r>
          </w:p>
        </w:tc>
        <w:tc>
          <w:tcPr>
            <w:tcW w:type="dxa" w:w="1040"/>
          </w:tcPr>
          <w:p>
            <w:pPr>
              <w:spacing w:line="240" w:lineRule="auto" w:after="20" w:before="20"/>
              <w:jc w:val="right"/>
            </w:pPr>
            <w:r/>
            <w:r>
              <w:rPr>
                <w:rFonts w:ascii="Times New Roman" w:hAnsi="Times New Roman"/>
                <w:sz w:val="18"/>
              </w:rPr>
              <w:t>36.7</w:t>
            </w:r>
          </w:p>
        </w:tc>
        <w:tc>
          <w:tcPr>
            <w:tcW w:type="dxa" w:w="1040"/>
          </w:tcPr>
          <w:p>
            <w:pPr>
              <w:spacing w:line="240" w:lineRule="auto" w:after="20" w:before="20"/>
              <w:jc w:val="right"/>
            </w:pPr>
            <w:r/>
            <w:r>
              <w:rPr>
                <w:rFonts w:ascii="Times New Roman" w:hAnsi="Times New Roman"/>
                <w:sz w:val="18"/>
              </w:rPr>
              <w:t>2</w:t>
            </w:r>
          </w:p>
        </w:tc>
        <w:tc>
          <w:tcPr>
            <w:tcW w:type="dxa" w:w="1040"/>
          </w:tcPr>
          <w:p>
            <w:pPr>
              <w:spacing w:line="240" w:lineRule="auto" w:after="20" w:before="20"/>
              <w:jc w:val="right"/>
            </w:pPr>
            <w:r/>
            <w:r>
              <w:rPr>
                <w:rFonts w:ascii="Times New Roman" w:hAnsi="Times New Roman"/>
                <w:sz w:val="18"/>
              </w:rPr>
              <w:t>6.7</w:t>
            </w:r>
          </w:p>
        </w:tc>
        <w:tc>
          <w:tcPr>
            <w:tcW w:type="dxa" w:w="1040"/>
          </w:tcPr>
          <w:p>
            <w:pPr>
              <w:spacing w:line="240" w:lineRule="auto" w:after="20" w:before="20"/>
              <w:jc w:val="right"/>
            </w:pPr>
            <w:r/>
            <w:r>
              <w:rPr>
                <w:rFonts w:ascii="Times New Roman" w:hAnsi="Times New Roman"/>
                <w:sz w:val="18"/>
              </w:rPr>
              <w:t>5</w:t>
            </w:r>
          </w:p>
        </w:tc>
        <w:tc>
          <w:tcPr>
            <w:tcW w:type="dxa" w:w="1040"/>
          </w:tcPr>
          <w:p>
            <w:pPr>
              <w:spacing w:line="240" w:lineRule="auto" w:after="20" w:before="20"/>
              <w:jc w:val="right"/>
            </w:pPr>
            <w:r/>
            <w:r>
              <w:rPr>
                <w:rFonts w:ascii="Times New Roman" w:hAnsi="Times New Roman"/>
                <w:sz w:val="18"/>
              </w:rPr>
              <w:t>16.7</w:t>
            </w:r>
          </w:p>
        </w:tc>
        <w:tc>
          <w:tcPr>
            <w:tcW w:type="dxa" w:w="1040"/>
          </w:tcPr>
          <w:p>
            <w:pPr>
              <w:spacing w:line="240" w:lineRule="auto" w:after="20" w:before="20"/>
              <w:jc w:val="right"/>
            </w:pPr>
            <w:r/>
            <w:r>
              <w:rPr>
                <w:rFonts w:ascii="Times New Roman" w:hAnsi="Times New Roman"/>
                <w:sz w:val="18"/>
              </w:rPr>
              <w:t>18</w:t>
            </w:r>
          </w:p>
        </w:tc>
        <w:tc>
          <w:tcPr>
            <w:tcW w:type="dxa" w:w="1040"/>
          </w:tcPr>
          <w:p>
            <w:pPr>
              <w:spacing w:line="240" w:lineRule="auto" w:after="20" w:before="20"/>
              <w:jc w:val="right"/>
            </w:pPr>
            <w:r/>
            <w:r>
              <w:rPr>
                <w:rFonts w:ascii="Times New Roman" w:hAnsi="Times New Roman"/>
                <w:sz w:val="18"/>
              </w:rPr>
              <w:t>20</w:t>
            </w:r>
          </w:p>
        </w:tc>
      </w:tr>
      <w:tr>
        <w:tc>
          <w:tcPr>
            <w:tcW w:type="dxa" w:w="1040"/>
          </w:tcPr>
          <w:p>
            <w:pPr>
              <w:spacing w:line="240" w:lineRule="auto" w:after="20" w:before="20"/>
              <w:jc w:val="left"/>
            </w:pPr>
            <w:r/>
            <w:r>
              <w:rPr>
                <w:rFonts w:ascii="Times New Roman" w:hAnsi="Times New Roman"/>
                <w:sz w:val="18"/>
              </w:rPr>
              <w:t>Irregular electricity and load-shedding</w:t>
            </w:r>
          </w:p>
        </w:tc>
        <w:tc>
          <w:tcPr>
            <w:tcW w:type="dxa" w:w="1040"/>
          </w:tcPr>
          <w:p>
            <w:pPr>
              <w:spacing w:line="240" w:lineRule="auto" w:after="20" w:before="20"/>
              <w:jc w:val="right"/>
            </w:pPr>
            <w:r/>
            <w:r>
              <w:rPr>
                <w:rFonts w:ascii="Times New Roman" w:hAnsi="Times New Roman"/>
                <w:sz w:val="18"/>
              </w:rPr>
              <w:t>4</w:t>
            </w:r>
          </w:p>
        </w:tc>
        <w:tc>
          <w:tcPr>
            <w:tcW w:type="dxa" w:w="1040"/>
          </w:tcPr>
          <w:p>
            <w:pPr>
              <w:spacing w:line="240" w:lineRule="auto" w:after="20" w:before="20"/>
              <w:jc w:val="right"/>
            </w:pPr>
            <w:r/>
            <w:r>
              <w:rPr>
                <w:rFonts w:ascii="Times New Roman" w:hAnsi="Times New Roman"/>
                <w:sz w:val="18"/>
              </w:rPr>
              <w:t>13.3</w:t>
            </w:r>
          </w:p>
        </w:tc>
        <w:tc>
          <w:tcPr>
            <w:tcW w:type="dxa" w:w="1040"/>
          </w:tcPr>
          <w:p>
            <w:pPr>
              <w:spacing w:line="240" w:lineRule="auto" w:after="20" w:before="20"/>
              <w:jc w:val="right"/>
            </w:pPr>
            <w:r/>
            <w:r>
              <w:rPr>
                <w:rFonts w:ascii="Times New Roman" w:hAnsi="Times New Roman"/>
                <w:sz w:val="18"/>
              </w:rPr>
              <w:t>9</w:t>
            </w:r>
          </w:p>
        </w:tc>
        <w:tc>
          <w:tcPr>
            <w:tcW w:type="dxa" w:w="1040"/>
          </w:tcPr>
          <w:p>
            <w:pPr>
              <w:spacing w:line="240" w:lineRule="auto" w:after="20" w:before="20"/>
              <w:jc w:val="right"/>
            </w:pPr>
            <w:r/>
            <w:r>
              <w:rPr>
                <w:rFonts w:ascii="Times New Roman" w:hAnsi="Times New Roman"/>
                <w:sz w:val="18"/>
              </w:rPr>
              <w:t>30</w:t>
            </w:r>
          </w:p>
        </w:tc>
        <w:tc>
          <w:tcPr>
            <w:tcW w:type="dxa" w:w="1040"/>
          </w:tcPr>
          <w:p>
            <w:pPr>
              <w:spacing w:line="240" w:lineRule="auto" w:after="20" w:before="20"/>
              <w:jc w:val="right"/>
            </w:pPr>
            <w:r/>
            <w:r>
              <w:rPr>
                <w:rFonts w:ascii="Times New Roman" w:hAnsi="Times New Roman"/>
                <w:sz w:val="18"/>
              </w:rPr>
              <w:t>4</w:t>
            </w:r>
          </w:p>
        </w:tc>
        <w:tc>
          <w:tcPr>
            <w:tcW w:type="dxa" w:w="1040"/>
          </w:tcPr>
          <w:p>
            <w:pPr>
              <w:spacing w:line="240" w:lineRule="auto" w:after="20" w:before="20"/>
              <w:jc w:val="right"/>
            </w:pPr>
            <w:r/>
            <w:r>
              <w:rPr>
                <w:rFonts w:ascii="Times New Roman" w:hAnsi="Times New Roman"/>
                <w:sz w:val="18"/>
              </w:rPr>
              <w:t>13.3</w:t>
            </w:r>
          </w:p>
        </w:tc>
        <w:tc>
          <w:tcPr>
            <w:tcW w:type="dxa" w:w="1040"/>
          </w:tcPr>
          <w:p>
            <w:pPr>
              <w:spacing w:line="240" w:lineRule="auto" w:after="20" w:before="20"/>
              <w:jc w:val="right"/>
            </w:pPr>
            <w:r/>
            <w:r>
              <w:rPr>
                <w:rFonts w:ascii="Times New Roman" w:hAnsi="Times New Roman"/>
                <w:sz w:val="18"/>
              </w:rPr>
              <w:t>17</w:t>
            </w:r>
          </w:p>
        </w:tc>
        <w:tc>
          <w:tcPr>
            <w:tcW w:type="dxa" w:w="1040"/>
          </w:tcPr>
          <w:p>
            <w:pPr>
              <w:spacing w:line="240" w:lineRule="auto" w:after="20" w:before="20"/>
              <w:jc w:val="right"/>
            </w:pPr>
            <w:r/>
            <w:r>
              <w:rPr>
                <w:rFonts w:ascii="Times New Roman" w:hAnsi="Times New Roman"/>
                <w:sz w:val="18"/>
              </w:rPr>
              <w:t>18.9</w:t>
            </w:r>
          </w:p>
        </w:tc>
      </w:tr>
    </w:tbl>
    <w:p>
      <w:pPr>
        <w:spacing w:line="276" w:lineRule="auto" w:after="0" w:before="80"/>
        <w:jc w:val="both"/>
      </w:pPr>
      <w:r>
        <w:rPr>
          <w:rFonts w:ascii="Times New Roman" w:hAnsi="Times New Roman"/>
          <w:i/>
          <w:sz w:val="18"/>
        </w:rPr>
        <w:t>Source: field survey, March 2026. Respondents named up to three problems each (270 mentions from 90 traders); percentages are shares of the 90 traders, not of all mentions.</w:t>
      </w:r>
    </w:p>
    <w:p>
      <w:pPr>
        <w:keepNext/>
        <w:spacing w:line="480" w:lineRule="auto" w:after="0" w:before="240"/>
        <w:jc w:val="both"/>
      </w:pPr>
      <w:r>
        <w:rPr>
          <w:rFonts w:ascii="Times New Roman" w:hAnsi="Times New Roman"/>
          <w:b/>
          <w:sz w:val="24"/>
        </w:rPr>
        <w:t>Figure 4.7</w:t>
      </w:r>
    </w:p>
    <w:p>
      <w:pPr>
        <w:keepNext/>
        <w:spacing w:line="480" w:lineRule="auto" w:after="0" w:before="0"/>
        <w:jc w:val="both"/>
      </w:pPr>
      <w:r>
        <w:rPr>
          <w:rFonts w:ascii="Times New Roman" w:hAnsi="Times New Roman"/>
          <w:i/>
          <w:sz w:val="24"/>
        </w:rPr>
        <w:t>Most frequently reported marketing problems</w:t>
      </w:r>
    </w:p>
    <w:p>
      <w:pPr>
        <w:spacing w:line="240" w:lineRule="auto" w:before="120"/>
        <w:jc w:val="center"/>
      </w:pPr>
      <w:r>
        <w:drawing>
          <wp:inline xmlns:a="http://schemas.openxmlformats.org/drawingml/2006/main" xmlns:pic="http://schemas.openxmlformats.org/drawingml/2006/picture">
            <wp:extent cx="5486400" cy="4914900"/>
            <wp:docPr id="7" name="Picture 7"/>
            <wp:cNvGraphicFramePr>
              <a:graphicFrameLocks noChangeAspect="1"/>
            </wp:cNvGraphicFramePr>
            <a:graphic>
              <a:graphicData uri="http://schemas.openxmlformats.org/drawingml/2006/picture">
                <pic:pic>
                  <pic:nvPicPr>
                    <pic:cNvPr id="0" name="F7_problems_rose.png"/>
                    <pic:cNvPicPr/>
                  </pic:nvPicPr>
                  <pic:blipFill>
                    <a:blip r:embed="rId16"/>
                    <a:stretch>
                      <a:fillRect/>
                    </a:stretch>
                  </pic:blipFill>
                  <pic:spPr>
                    <a:xfrm>
                      <a:off x="0" y="0"/>
                      <a:ext cx="5486400" cy="4914900"/>
                    </a:xfrm>
                    <a:prstGeom prst="rect"/>
                  </pic:spPr>
                </pic:pic>
              </a:graphicData>
            </a:graphic>
          </wp:inline>
        </w:drawing>
      </w:r>
    </w:p>
    <w:p>
      <w:pPr>
        <w:spacing w:line="276" w:lineRule="auto" w:after="0" w:before="80"/>
        <w:jc w:val="both"/>
      </w:pPr>
      <w:r>
        <w:rPr>
          <w:rFonts w:ascii="Times New Roman" w:hAnsi="Times New Roman"/>
          <w:i/>
          <w:sz w:val="18"/>
        </w:rPr>
        <w:t>Sector area is proportional to the number of traders citing the problem.</w:t>
      </w:r>
    </w:p>
    <w:p>
      <w:pPr>
        <w:pStyle w:val="Heading2"/>
      </w:pPr>
      <w:r>
        <w:t>4.8 Market infrastructure</w:t>
      </w:r>
    </w:p>
    <w:p>
      <w:pPr>
        <w:spacing w:line="480" w:lineRule="auto" w:after="0" w:before="0"/>
        <w:ind w:firstLine="720"/>
        <w:jc w:val="both"/>
      </w:pPr>
      <w:r>
        <w:rPr>
          <w:rFonts w:ascii="Times New Roman" w:hAnsi="Times New Roman"/>
          <w:sz w:val="24"/>
        </w:rPr>
        <w:t xml:space="preserve">Form M observations (Table 4.7) separate the two landing-linked markets from the four city markets. </w:t>
      </w:r>
      <w:r>
        <w:rPr>
          <w:rFonts w:ascii="Times New Roman" w:hAnsi="Times New Roman"/>
          <w:b/>
          <w:sz w:val="24"/>
        </w:rPr>
        <w:t>Fishery Ghat</w:t>
      </w:r>
      <w:r>
        <w:rPr>
          <w:rFonts w:ascii="Times New Roman" w:hAnsi="Times New Roman"/>
          <w:sz w:val="24"/>
        </w:rPr>
        <w:t xml:space="preserve"> (mixed wholesale–retail, 03:30–13:00, 210 stalls) has ice available but </w:t>
      </w:r>
      <w:r>
        <w:rPr>
          <w:rFonts w:ascii="Times New Roman" w:hAnsi="Times New Roman"/>
          <w:b/>
          <w:sz w:val="24"/>
        </w:rPr>
        <w:t>poor sanitation, irregular electricity and only partial roofing</w:t>
      </w:r>
      <w:r>
        <w:rPr>
          <w:rFonts w:ascii="Times New Roman" w:hAnsi="Times New Roman"/>
          <w:sz w:val="24"/>
        </w:rPr>
        <w:t xml:space="preserve">, with an aratdar-fee arrangement of 2.5–5 % commission per lot. </w:t>
      </w:r>
      <w:r>
        <w:rPr>
          <w:rFonts w:ascii="Times New Roman" w:hAnsi="Times New Roman"/>
          <w:b/>
          <w:sz w:val="24"/>
        </w:rPr>
        <w:t>Patenga</w:t>
      </w:r>
      <w:r>
        <w:rPr>
          <w:rFonts w:ascii="Times New Roman" w:hAnsi="Times New Roman"/>
          <w:sz w:val="24"/>
        </w:rPr>
        <w:t xml:space="preserve"> (mixed, 04:00–12:30, 65 stalls) is similar but smaller, with a landing-side fee of 20–40 BDT per maund handled. The four city retail markets — Chawkbazar (160 stalls), Kazir Dewri (85), Karnaphuli Complex (120) and Bahaddarhat (110) — are appreciably better served: regular electricity, complete or good roofing, and medium-to-good sanitation, financed by committee tolls of 40–60 BDT per stall per day.</w:t>
      </w:r>
    </w:p>
    <w:p>
      <w:pPr>
        <w:spacing w:line="480" w:lineRule="auto" w:after="0" w:before="0"/>
        <w:ind w:firstLine="720"/>
        <w:jc w:val="both"/>
      </w:pPr>
      <w:r>
        <w:rPr>
          <w:rFonts w:ascii="Times New Roman" w:hAnsi="Times New Roman"/>
          <w:sz w:val="24"/>
        </w:rPr>
        <w:t>The gradient matters for interpretation: the two markets where the producer (first-sale) price is observed are also the two with the weakest sanitation and least reliable power. That is the physical context for the spoilage and ice costs quantified in Section 4.4, and for the recommendation in Chapter 5.</w:t>
      </w:r>
    </w:p>
    <w:p>
      <w:pPr>
        <w:keepNext/>
        <w:spacing w:line="480" w:lineRule="auto" w:after="0" w:before="240"/>
        <w:jc w:val="both"/>
      </w:pPr>
      <w:r>
        <w:rPr>
          <w:rFonts w:ascii="Times New Roman" w:hAnsi="Times New Roman"/>
          <w:b/>
          <w:sz w:val="24"/>
        </w:rPr>
        <w:t>Table 4.9</w:t>
      </w:r>
    </w:p>
    <w:p>
      <w:pPr>
        <w:keepNext/>
        <w:spacing w:line="480" w:lineRule="auto" w:after="0" w:before="0"/>
        <w:jc w:val="both"/>
      </w:pPr>
      <w:r>
        <w:rPr>
          <w:rFonts w:ascii="Times New Roman" w:hAnsi="Times New Roman"/>
          <w:i/>
          <w:sz w:val="24"/>
        </w:rPr>
        <w:t>Physical infrastructure of the six study markets (Form M observation)</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669"/>
        <w:gridCol w:w="669"/>
        <w:gridCol w:w="669"/>
        <w:gridCol w:w="669"/>
        <w:gridCol w:w="669"/>
        <w:gridCol w:w="669"/>
        <w:gridCol w:w="669"/>
        <w:gridCol w:w="669"/>
        <w:gridCol w:w="669"/>
        <w:gridCol w:w="669"/>
        <w:gridCol w:w="669"/>
        <w:gridCol w:w="669"/>
        <w:gridCol w:w="669"/>
        <w:gridCol w:w="669"/>
      </w:tblGrid>
      <w:tr>
        <w:tc>
          <w:tcPr>
            <w:tcW w:type="dxa" w:w="669"/>
            <w:tcBorders>
              <w:bottom w:val="single" w:sz="8" w:color="000000"/>
            </w:tcBorders>
          </w:tcPr>
          <w:p>
            <w:pPr>
              <w:spacing w:line="240" w:lineRule="auto" w:after="40" w:before="40"/>
              <w:jc w:val="left"/>
            </w:pPr>
            <w:r/>
            <w:r>
              <w:rPr>
                <w:rFonts w:ascii="Times New Roman" w:hAnsi="Times New Roman"/>
                <w:b/>
                <w:sz w:val="14"/>
              </w:rPr>
              <w:t>Market</w:t>
            </w:r>
          </w:p>
        </w:tc>
        <w:tc>
          <w:tcPr>
            <w:tcW w:type="dxa" w:w="669"/>
            <w:tcBorders>
              <w:bottom w:val="single" w:sz="8" w:color="000000"/>
            </w:tcBorders>
          </w:tcPr>
          <w:p>
            <w:pPr>
              <w:spacing w:line="240" w:lineRule="auto" w:after="40" w:before="40"/>
              <w:jc w:val="right"/>
            </w:pPr>
            <w:r/>
            <w:r>
              <w:rPr>
                <w:rFonts w:ascii="Times New Roman" w:hAnsi="Times New Roman"/>
                <w:b/>
                <w:sz w:val="14"/>
              </w:rPr>
              <w:t>Market_name</w:t>
            </w:r>
          </w:p>
        </w:tc>
        <w:tc>
          <w:tcPr>
            <w:tcW w:type="dxa" w:w="669"/>
            <w:tcBorders>
              <w:bottom w:val="single" w:sz="8" w:color="000000"/>
            </w:tcBorders>
          </w:tcPr>
          <w:p>
            <w:pPr>
              <w:spacing w:line="240" w:lineRule="auto" w:after="40" w:before="40"/>
              <w:jc w:val="right"/>
            </w:pPr>
            <w:r/>
            <w:r>
              <w:rPr>
                <w:rFonts w:ascii="Times New Roman" w:hAnsi="Times New Roman"/>
                <w:b/>
                <w:sz w:val="14"/>
              </w:rPr>
              <w:t>Type</w:t>
            </w:r>
          </w:p>
        </w:tc>
        <w:tc>
          <w:tcPr>
            <w:tcW w:type="dxa" w:w="669"/>
            <w:tcBorders>
              <w:bottom w:val="single" w:sz="8" w:color="000000"/>
            </w:tcBorders>
          </w:tcPr>
          <w:p>
            <w:pPr>
              <w:spacing w:line="240" w:lineRule="auto" w:after="40" w:before="40"/>
              <w:jc w:val="right"/>
            </w:pPr>
            <w:r/>
            <w:r>
              <w:rPr>
                <w:rFonts w:ascii="Times New Roman" w:hAnsi="Times New Roman"/>
                <w:b/>
                <w:sz w:val="14"/>
              </w:rPr>
              <w:t>Trading_hours</w:t>
            </w:r>
          </w:p>
        </w:tc>
        <w:tc>
          <w:tcPr>
            <w:tcW w:type="dxa" w:w="669"/>
            <w:tcBorders>
              <w:bottom w:val="single" w:sz="8" w:color="000000"/>
            </w:tcBorders>
          </w:tcPr>
          <w:p>
            <w:pPr>
              <w:spacing w:line="240" w:lineRule="auto" w:after="40" w:before="40"/>
              <w:jc w:val="right"/>
            </w:pPr>
            <w:r/>
            <w:r>
              <w:rPr>
                <w:rFonts w:ascii="Times New Roman" w:hAnsi="Times New Roman"/>
                <w:b/>
                <w:sz w:val="14"/>
              </w:rPr>
              <w:t>Retail_stalls</w:t>
            </w:r>
          </w:p>
        </w:tc>
        <w:tc>
          <w:tcPr>
            <w:tcW w:type="dxa" w:w="669"/>
            <w:tcBorders>
              <w:bottom w:val="single" w:sz="8" w:color="000000"/>
            </w:tcBorders>
          </w:tcPr>
          <w:p>
            <w:pPr>
              <w:spacing w:line="240" w:lineRule="auto" w:after="40" w:before="40"/>
              <w:jc w:val="right"/>
            </w:pPr>
            <w:r/>
            <w:r>
              <w:rPr>
                <w:rFonts w:ascii="Times New Roman" w:hAnsi="Times New Roman"/>
                <w:b/>
                <w:sz w:val="14"/>
              </w:rPr>
              <w:t>Transport_access</w:t>
            </w:r>
          </w:p>
        </w:tc>
        <w:tc>
          <w:tcPr>
            <w:tcW w:type="dxa" w:w="669"/>
            <w:tcBorders>
              <w:bottom w:val="single" w:sz="8" w:color="000000"/>
            </w:tcBorders>
          </w:tcPr>
          <w:p>
            <w:pPr>
              <w:spacing w:line="240" w:lineRule="auto" w:after="40" w:before="40"/>
              <w:jc w:val="right"/>
            </w:pPr>
            <w:r/>
            <w:r>
              <w:rPr>
                <w:rFonts w:ascii="Times New Roman" w:hAnsi="Times New Roman"/>
                <w:b/>
                <w:sz w:val="14"/>
              </w:rPr>
              <w:t>Platform</w:t>
            </w:r>
          </w:p>
        </w:tc>
        <w:tc>
          <w:tcPr>
            <w:tcW w:type="dxa" w:w="669"/>
            <w:tcBorders>
              <w:bottom w:val="single" w:sz="8" w:color="000000"/>
            </w:tcBorders>
          </w:tcPr>
          <w:p>
            <w:pPr>
              <w:spacing w:line="240" w:lineRule="auto" w:after="40" w:before="40"/>
              <w:jc w:val="right"/>
            </w:pPr>
            <w:r/>
            <w:r>
              <w:rPr>
                <w:rFonts w:ascii="Times New Roman" w:hAnsi="Times New Roman"/>
                <w:b/>
                <w:sz w:val="14"/>
              </w:rPr>
              <w:t>Roofing</w:t>
            </w:r>
          </w:p>
        </w:tc>
        <w:tc>
          <w:tcPr>
            <w:tcW w:type="dxa" w:w="669"/>
            <w:tcBorders>
              <w:bottom w:val="single" w:sz="8" w:color="000000"/>
            </w:tcBorders>
          </w:tcPr>
          <w:p>
            <w:pPr>
              <w:spacing w:line="240" w:lineRule="auto" w:after="40" w:before="40"/>
              <w:jc w:val="right"/>
            </w:pPr>
            <w:r/>
            <w:r>
              <w:rPr>
                <w:rFonts w:ascii="Times New Roman" w:hAnsi="Times New Roman"/>
                <w:b/>
                <w:sz w:val="14"/>
              </w:rPr>
              <w:t>Drainage</w:t>
            </w:r>
          </w:p>
        </w:tc>
        <w:tc>
          <w:tcPr>
            <w:tcW w:type="dxa" w:w="669"/>
            <w:tcBorders>
              <w:bottom w:val="single" w:sz="8" w:color="000000"/>
            </w:tcBorders>
          </w:tcPr>
          <w:p>
            <w:pPr>
              <w:spacing w:line="240" w:lineRule="auto" w:after="40" w:before="40"/>
              <w:jc w:val="right"/>
            </w:pPr>
            <w:r/>
            <w:r>
              <w:rPr>
                <w:rFonts w:ascii="Times New Roman" w:hAnsi="Times New Roman"/>
                <w:b/>
                <w:sz w:val="14"/>
              </w:rPr>
              <w:t>Electricity</w:t>
            </w:r>
          </w:p>
        </w:tc>
        <w:tc>
          <w:tcPr>
            <w:tcW w:type="dxa" w:w="669"/>
            <w:tcBorders>
              <w:bottom w:val="single" w:sz="8" w:color="000000"/>
            </w:tcBorders>
          </w:tcPr>
          <w:p>
            <w:pPr>
              <w:spacing w:line="240" w:lineRule="auto" w:after="40" w:before="40"/>
              <w:jc w:val="right"/>
            </w:pPr>
            <w:r/>
            <w:r>
              <w:rPr>
                <w:rFonts w:ascii="Times New Roman" w:hAnsi="Times New Roman"/>
                <w:b/>
                <w:sz w:val="14"/>
              </w:rPr>
              <w:t>Ice</w:t>
            </w:r>
          </w:p>
        </w:tc>
        <w:tc>
          <w:tcPr>
            <w:tcW w:type="dxa" w:w="669"/>
            <w:tcBorders>
              <w:bottom w:val="single" w:sz="8" w:color="000000"/>
            </w:tcBorders>
          </w:tcPr>
          <w:p>
            <w:pPr>
              <w:spacing w:line="240" w:lineRule="auto" w:after="40" w:before="40"/>
              <w:jc w:val="right"/>
            </w:pPr>
            <w:r/>
            <w:r>
              <w:rPr>
                <w:rFonts w:ascii="Times New Roman" w:hAnsi="Times New Roman"/>
                <w:b/>
                <w:sz w:val="14"/>
              </w:rPr>
              <w:t>Sanitation</w:t>
            </w:r>
          </w:p>
        </w:tc>
        <w:tc>
          <w:tcPr>
            <w:tcW w:type="dxa" w:w="669"/>
            <w:tcBorders>
              <w:bottom w:val="single" w:sz="8" w:color="000000"/>
            </w:tcBorders>
          </w:tcPr>
          <w:p>
            <w:pPr>
              <w:spacing w:line="240" w:lineRule="auto" w:after="40" w:before="40"/>
              <w:jc w:val="right"/>
            </w:pPr>
            <w:r/>
            <w:r>
              <w:rPr>
                <w:rFonts w:ascii="Times New Roman" w:hAnsi="Times New Roman"/>
                <w:b/>
                <w:sz w:val="14"/>
              </w:rPr>
              <w:t>Water_supply</w:t>
            </w:r>
          </w:p>
        </w:tc>
        <w:tc>
          <w:tcPr>
            <w:tcW w:type="dxa" w:w="669"/>
            <w:tcBorders>
              <w:bottom w:val="single" w:sz="8" w:color="000000"/>
            </w:tcBorders>
          </w:tcPr>
          <w:p>
            <w:pPr>
              <w:spacing w:line="240" w:lineRule="auto" w:after="40" w:before="40"/>
              <w:jc w:val="right"/>
            </w:pPr>
            <w:r/>
            <w:r>
              <w:rPr>
                <w:rFonts w:ascii="Times New Roman" w:hAnsi="Times New Roman"/>
                <w:b/>
                <w:sz w:val="14"/>
              </w:rPr>
              <w:t>Fee_arrangement</w:t>
            </w:r>
          </w:p>
        </w:tc>
      </w:tr>
      <w:tr>
        <w:tc>
          <w:tcPr>
            <w:tcW w:type="dxa" w:w="669"/>
          </w:tcPr>
          <w:p>
            <w:pPr>
              <w:spacing w:line="240" w:lineRule="auto" w:after="20" w:before="20"/>
              <w:jc w:val="left"/>
            </w:pPr>
            <w:r/>
            <w:r>
              <w:rPr>
                <w:rFonts w:ascii="Times New Roman" w:hAnsi="Times New Roman"/>
                <w:sz w:val="14"/>
              </w:rPr>
              <w:t>M1</w:t>
            </w:r>
          </w:p>
        </w:tc>
        <w:tc>
          <w:tcPr>
            <w:tcW w:type="dxa" w:w="669"/>
          </w:tcPr>
          <w:p>
            <w:pPr>
              <w:spacing w:line="240" w:lineRule="auto" w:after="20" w:before="20"/>
              <w:jc w:val="right"/>
            </w:pPr>
            <w:r/>
            <w:r>
              <w:rPr>
                <w:rFonts w:ascii="Times New Roman" w:hAnsi="Times New Roman"/>
                <w:sz w:val="14"/>
              </w:rPr>
              <w:t>Fishery Ghat</w:t>
            </w:r>
          </w:p>
        </w:tc>
        <w:tc>
          <w:tcPr>
            <w:tcW w:type="dxa" w:w="669"/>
          </w:tcPr>
          <w:p>
            <w:pPr>
              <w:spacing w:line="240" w:lineRule="auto" w:after="20" w:before="20"/>
              <w:jc w:val="right"/>
            </w:pPr>
            <w:r/>
            <w:r>
              <w:rPr>
                <w:rFonts w:ascii="Times New Roman" w:hAnsi="Times New Roman"/>
                <w:sz w:val="14"/>
              </w:rPr>
              <w:t>Mixed</w:t>
            </w:r>
          </w:p>
        </w:tc>
        <w:tc>
          <w:tcPr>
            <w:tcW w:type="dxa" w:w="669"/>
          </w:tcPr>
          <w:p>
            <w:pPr>
              <w:spacing w:line="240" w:lineRule="auto" w:after="20" w:before="20"/>
              <w:jc w:val="right"/>
            </w:pPr>
            <w:r/>
            <w:r>
              <w:rPr>
                <w:rFonts w:ascii="Times New Roman" w:hAnsi="Times New Roman"/>
                <w:sz w:val="14"/>
              </w:rPr>
              <w:t>03:30-13:00</w:t>
            </w:r>
          </w:p>
        </w:tc>
        <w:tc>
          <w:tcPr>
            <w:tcW w:type="dxa" w:w="669"/>
          </w:tcPr>
          <w:p>
            <w:pPr>
              <w:spacing w:line="240" w:lineRule="auto" w:after="20" w:before="20"/>
              <w:jc w:val="right"/>
            </w:pPr>
            <w:r/>
            <w:r>
              <w:rPr>
                <w:rFonts w:ascii="Times New Roman" w:hAnsi="Times New Roman"/>
                <w:sz w:val="14"/>
              </w:rPr>
              <w:t>210</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Partial</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Irregular</w:t>
            </w:r>
          </w:p>
        </w:tc>
        <w:tc>
          <w:tcPr>
            <w:tcW w:type="dxa" w:w="669"/>
          </w:tcPr>
          <w:p>
            <w:pPr>
              <w:spacing w:line="240" w:lineRule="auto" w:after="20" w:before="20"/>
              <w:jc w:val="right"/>
            </w:pPr>
            <w:r/>
            <w:r>
              <w:rPr>
                <w:rFonts w:ascii="Times New Roman" w:hAnsi="Times New Roman"/>
                <w:sz w:val="14"/>
              </w:rPr>
              <w:t>Available</w:t>
            </w:r>
          </w:p>
        </w:tc>
        <w:tc>
          <w:tcPr>
            <w:tcW w:type="dxa" w:w="669"/>
          </w:tcPr>
          <w:p>
            <w:pPr>
              <w:spacing w:line="240" w:lineRule="auto" w:after="20" w:before="20"/>
              <w:jc w:val="right"/>
            </w:pPr>
            <w:r/>
            <w:r>
              <w:rPr>
                <w:rFonts w:ascii="Times New Roman" w:hAnsi="Times New Roman"/>
                <w:sz w:val="14"/>
              </w:rPr>
              <w:t>Poor</w:t>
            </w:r>
          </w:p>
        </w:tc>
        <w:tc>
          <w:tcPr>
            <w:tcW w:type="dxa" w:w="669"/>
          </w:tcPr>
          <w:p>
            <w:pPr>
              <w:spacing w:line="240" w:lineRule="auto" w:after="20" w:before="20"/>
              <w:jc w:val="right"/>
            </w:pPr>
            <w:r/>
            <w:r>
              <w:rPr>
                <w:rFonts w:ascii="Times New Roman" w:hAnsi="Times New Roman"/>
                <w:sz w:val="14"/>
              </w:rPr>
              <w:t>Irregular</w:t>
            </w:r>
          </w:p>
        </w:tc>
        <w:tc>
          <w:tcPr>
            <w:tcW w:type="dxa" w:w="669"/>
          </w:tcPr>
          <w:p>
            <w:pPr>
              <w:spacing w:line="240" w:lineRule="auto" w:after="20" w:before="20"/>
              <w:jc w:val="right"/>
            </w:pPr>
            <w:r/>
            <w:r>
              <w:rPr>
                <w:rFonts w:ascii="Times New Roman" w:hAnsi="Times New Roman"/>
                <w:sz w:val="14"/>
              </w:rPr>
              <w:t>Aratdar</w:t>
            </w:r>
          </w:p>
        </w:tc>
      </w:tr>
      <w:tr>
        <w:tc>
          <w:tcPr>
            <w:tcW w:type="dxa" w:w="669"/>
          </w:tcPr>
          <w:p>
            <w:pPr>
              <w:spacing w:line="240" w:lineRule="auto" w:after="20" w:before="20"/>
              <w:jc w:val="left"/>
            </w:pPr>
            <w:r/>
            <w:r>
              <w:rPr>
                <w:rFonts w:ascii="Times New Roman" w:hAnsi="Times New Roman"/>
                <w:sz w:val="14"/>
              </w:rPr>
              <w:t>M2</w:t>
            </w:r>
          </w:p>
        </w:tc>
        <w:tc>
          <w:tcPr>
            <w:tcW w:type="dxa" w:w="669"/>
          </w:tcPr>
          <w:p>
            <w:pPr>
              <w:spacing w:line="240" w:lineRule="auto" w:after="20" w:before="20"/>
              <w:jc w:val="right"/>
            </w:pPr>
            <w:r/>
            <w:r>
              <w:rPr>
                <w:rFonts w:ascii="Times New Roman" w:hAnsi="Times New Roman"/>
                <w:sz w:val="14"/>
              </w:rPr>
              <w:t>Chawkbazar</w:t>
            </w:r>
          </w:p>
        </w:tc>
        <w:tc>
          <w:tcPr>
            <w:tcW w:type="dxa" w:w="669"/>
          </w:tcPr>
          <w:p>
            <w:pPr>
              <w:spacing w:line="240" w:lineRule="auto" w:after="20" w:before="20"/>
              <w:jc w:val="right"/>
            </w:pPr>
            <w:r/>
            <w:r>
              <w:rPr>
                <w:rFonts w:ascii="Times New Roman" w:hAnsi="Times New Roman"/>
                <w:sz w:val="14"/>
              </w:rPr>
              <w:t>Retail</w:t>
            </w:r>
          </w:p>
        </w:tc>
        <w:tc>
          <w:tcPr>
            <w:tcW w:type="dxa" w:w="669"/>
          </w:tcPr>
          <w:p>
            <w:pPr>
              <w:spacing w:line="240" w:lineRule="auto" w:after="20" w:before="20"/>
              <w:jc w:val="right"/>
            </w:pPr>
            <w:r/>
            <w:r>
              <w:rPr>
                <w:rFonts w:ascii="Times New Roman" w:hAnsi="Times New Roman"/>
                <w:sz w:val="14"/>
              </w:rPr>
              <w:t>06:00-20:00</w:t>
            </w:r>
          </w:p>
        </w:tc>
        <w:tc>
          <w:tcPr>
            <w:tcW w:type="dxa" w:w="669"/>
          </w:tcPr>
          <w:p>
            <w:pPr>
              <w:spacing w:line="240" w:lineRule="auto" w:after="20" w:before="20"/>
              <w:jc w:val="right"/>
            </w:pPr>
            <w:r/>
            <w:r>
              <w:rPr>
                <w:rFonts w:ascii="Times New Roman" w:hAnsi="Times New Roman"/>
                <w:sz w:val="14"/>
              </w:rPr>
              <w:t>160</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Complete</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Available</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Committee</w:t>
            </w:r>
          </w:p>
        </w:tc>
      </w:tr>
      <w:tr>
        <w:tc>
          <w:tcPr>
            <w:tcW w:type="dxa" w:w="669"/>
          </w:tcPr>
          <w:p>
            <w:pPr>
              <w:spacing w:line="240" w:lineRule="auto" w:after="20" w:before="20"/>
              <w:jc w:val="left"/>
            </w:pPr>
            <w:r/>
            <w:r>
              <w:rPr>
                <w:rFonts w:ascii="Times New Roman" w:hAnsi="Times New Roman"/>
                <w:sz w:val="14"/>
              </w:rPr>
              <w:t>M3</w:t>
            </w:r>
          </w:p>
        </w:tc>
        <w:tc>
          <w:tcPr>
            <w:tcW w:type="dxa" w:w="669"/>
          </w:tcPr>
          <w:p>
            <w:pPr>
              <w:spacing w:line="240" w:lineRule="auto" w:after="20" w:before="20"/>
              <w:jc w:val="right"/>
            </w:pPr>
            <w:r/>
            <w:r>
              <w:rPr>
                <w:rFonts w:ascii="Times New Roman" w:hAnsi="Times New Roman"/>
                <w:sz w:val="14"/>
              </w:rPr>
              <w:t>Kazir Dewri</w:t>
            </w:r>
          </w:p>
        </w:tc>
        <w:tc>
          <w:tcPr>
            <w:tcW w:type="dxa" w:w="669"/>
          </w:tcPr>
          <w:p>
            <w:pPr>
              <w:spacing w:line="240" w:lineRule="auto" w:after="20" w:before="20"/>
              <w:jc w:val="right"/>
            </w:pPr>
            <w:r/>
            <w:r>
              <w:rPr>
                <w:rFonts w:ascii="Times New Roman" w:hAnsi="Times New Roman"/>
                <w:sz w:val="14"/>
              </w:rPr>
              <w:t>Retail</w:t>
            </w:r>
          </w:p>
        </w:tc>
        <w:tc>
          <w:tcPr>
            <w:tcW w:type="dxa" w:w="669"/>
          </w:tcPr>
          <w:p>
            <w:pPr>
              <w:spacing w:line="240" w:lineRule="auto" w:after="20" w:before="20"/>
              <w:jc w:val="right"/>
            </w:pPr>
            <w:r/>
            <w:r>
              <w:rPr>
                <w:rFonts w:ascii="Times New Roman" w:hAnsi="Times New Roman"/>
                <w:sz w:val="14"/>
              </w:rPr>
              <w:t>06:30-19:30</w:t>
            </w:r>
          </w:p>
        </w:tc>
        <w:tc>
          <w:tcPr>
            <w:tcW w:type="dxa" w:w="669"/>
          </w:tcPr>
          <w:p>
            <w:pPr>
              <w:spacing w:line="240" w:lineRule="auto" w:after="20" w:before="20"/>
              <w:jc w:val="right"/>
            </w:pPr>
            <w:r/>
            <w:r>
              <w:rPr>
                <w:rFonts w:ascii="Times New Roman" w:hAnsi="Times New Roman"/>
                <w:sz w:val="14"/>
              </w:rPr>
              <w:t>85</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Partial</w:t>
            </w:r>
          </w:p>
        </w:tc>
        <w:tc>
          <w:tcPr>
            <w:tcW w:type="dxa" w:w="669"/>
          </w:tcPr>
          <w:p>
            <w:pPr>
              <w:spacing w:line="240" w:lineRule="auto" w:after="20" w:before="20"/>
              <w:jc w:val="right"/>
            </w:pPr>
            <w:r/>
            <w:r>
              <w:rPr>
                <w:rFonts w:ascii="Times New Roman" w:hAnsi="Times New Roman"/>
                <w:sz w:val="14"/>
              </w:rPr>
              <w:t>Poor</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Available</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Committee</w:t>
            </w:r>
          </w:p>
        </w:tc>
      </w:tr>
      <w:tr>
        <w:tc>
          <w:tcPr>
            <w:tcW w:type="dxa" w:w="669"/>
          </w:tcPr>
          <w:p>
            <w:pPr>
              <w:spacing w:line="240" w:lineRule="auto" w:after="20" w:before="20"/>
              <w:jc w:val="left"/>
            </w:pPr>
            <w:r/>
            <w:r>
              <w:rPr>
                <w:rFonts w:ascii="Times New Roman" w:hAnsi="Times New Roman"/>
                <w:sz w:val="14"/>
              </w:rPr>
              <w:t>M4</w:t>
            </w:r>
          </w:p>
        </w:tc>
        <w:tc>
          <w:tcPr>
            <w:tcW w:type="dxa" w:w="669"/>
          </w:tcPr>
          <w:p>
            <w:pPr>
              <w:spacing w:line="240" w:lineRule="auto" w:after="20" w:before="20"/>
              <w:jc w:val="right"/>
            </w:pPr>
            <w:r/>
            <w:r>
              <w:rPr>
                <w:rFonts w:ascii="Times New Roman" w:hAnsi="Times New Roman"/>
                <w:sz w:val="14"/>
              </w:rPr>
              <w:t>Karnaphuli Complex</w:t>
            </w:r>
          </w:p>
        </w:tc>
        <w:tc>
          <w:tcPr>
            <w:tcW w:type="dxa" w:w="669"/>
          </w:tcPr>
          <w:p>
            <w:pPr>
              <w:spacing w:line="240" w:lineRule="auto" w:after="20" w:before="20"/>
              <w:jc w:val="right"/>
            </w:pPr>
            <w:r/>
            <w:r>
              <w:rPr>
                <w:rFonts w:ascii="Times New Roman" w:hAnsi="Times New Roman"/>
                <w:sz w:val="14"/>
              </w:rPr>
              <w:t>Retail</w:t>
            </w:r>
          </w:p>
        </w:tc>
        <w:tc>
          <w:tcPr>
            <w:tcW w:type="dxa" w:w="669"/>
          </w:tcPr>
          <w:p>
            <w:pPr>
              <w:spacing w:line="240" w:lineRule="auto" w:after="20" w:before="20"/>
              <w:jc w:val="right"/>
            </w:pPr>
            <w:r/>
            <w:r>
              <w:rPr>
                <w:rFonts w:ascii="Times New Roman" w:hAnsi="Times New Roman"/>
                <w:sz w:val="14"/>
              </w:rPr>
              <w:t>06:00-20:00</w:t>
            </w:r>
          </w:p>
        </w:tc>
        <w:tc>
          <w:tcPr>
            <w:tcW w:type="dxa" w:w="669"/>
          </w:tcPr>
          <w:p>
            <w:pPr>
              <w:spacing w:line="240" w:lineRule="auto" w:after="20" w:before="20"/>
              <w:jc w:val="right"/>
            </w:pPr>
            <w:r/>
            <w:r>
              <w:rPr>
                <w:rFonts w:ascii="Times New Roman" w:hAnsi="Times New Roman"/>
                <w:sz w:val="14"/>
              </w:rPr>
              <w:t>120</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Complete</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Available</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Committee</w:t>
            </w:r>
          </w:p>
        </w:tc>
      </w:tr>
      <w:tr>
        <w:tc>
          <w:tcPr>
            <w:tcW w:type="dxa" w:w="669"/>
          </w:tcPr>
          <w:p>
            <w:pPr>
              <w:spacing w:line="240" w:lineRule="auto" w:after="20" w:before="20"/>
              <w:jc w:val="left"/>
            </w:pPr>
            <w:r/>
            <w:r>
              <w:rPr>
                <w:rFonts w:ascii="Times New Roman" w:hAnsi="Times New Roman"/>
                <w:sz w:val="14"/>
              </w:rPr>
              <w:t>M5</w:t>
            </w:r>
          </w:p>
        </w:tc>
        <w:tc>
          <w:tcPr>
            <w:tcW w:type="dxa" w:w="669"/>
          </w:tcPr>
          <w:p>
            <w:pPr>
              <w:spacing w:line="240" w:lineRule="auto" w:after="20" w:before="20"/>
              <w:jc w:val="right"/>
            </w:pPr>
            <w:r/>
            <w:r>
              <w:rPr>
                <w:rFonts w:ascii="Times New Roman" w:hAnsi="Times New Roman"/>
                <w:sz w:val="14"/>
              </w:rPr>
              <w:t>Bahaddarhat</w:t>
            </w:r>
          </w:p>
        </w:tc>
        <w:tc>
          <w:tcPr>
            <w:tcW w:type="dxa" w:w="669"/>
          </w:tcPr>
          <w:p>
            <w:pPr>
              <w:spacing w:line="240" w:lineRule="auto" w:after="20" w:before="20"/>
              <w:jc w:val="right"/>
            </w:pPr>
            <w:r/>
            <w:r>
              <w:rPr>
                <w:rFonts w:ascii="Times New Roman" w:hAnsi="Times New Roman"/>
                <w:sz w:val="14"/>
              </w:rPr>
              <w:t>Retail</w:t>
            </w:r>
          </w:p>
        </w:tc>
        <w:tc>
          <w:tcPr>
            <w:tcW w:type="dxa" w:w="669"/>
          </w:tcPr>
          <w:p>
            <w:pPr>
              <w:spacing w:line="240" w:lineRule="auto" w:after="20" w:before="20"/>
              <w:jc w:val="right"/>
            </w:pPr>
            <w:r/>
            <w:r>
              <w:rPr>
                <w:rFonts w:ascii="Times New Roman" w:hAnsi="Times New Roman"/>
                <w:sz w:val="14"/>
              </w:rPr>
              <w:t>06:30-20:00</w:t>
            </w:r>
          </w:p>
        </w:tc>
        <w:tc>
          <w:tcPr>
            <w:tcW w:type="dxa" w:w="669"/>
          </w:tcPr>
          <w:p>
            <w:pPr>
              <w:spacing w:line="240" w:lineRule="auto" w:after="20" w:before="20"/>
              <w:jc w:val="right"/>
            </w:pPr>
            <w:r/>
            <w:r>
              <w:rPr>
                <w:rFonts w:ascii="Times New Roman" w:hAnsi="Times New Roman"/>
                <w:sz w:val="14"/>
              </w:rPr>
              <w:t>110</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Good</w:t>
            </w:r>
          </w:p>
        </w:tc>
        <w:tc>
          <w:tcPr>
            <w:tcW w:type="dxa" w:w="669"/>
          </w:tcPr>
          <w:p>
            <w:pPr>
              <w:spacing w:line="240" w:lineRule="auto" w:after="20" w:before="20"/>
              <w:jc w:val="right"/>
            </w:pPr>
            <w:r/>
            <w:r>
              <w:rPr>
                <w:rFonts w:ascii="Times New Roman" w:hAnsi="Times New Roman"/>
                <w:sz w:val="14"/>
              </w:rPr>
              <w:t>Complete</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Available</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Regular</w:t>
            </w:r>
          </w:p>
        </w:tc>
        <w:tc>
          <w:tcPr>
            <w:tcW w:type="dxa" w:w="669"/>
          </w:tcPr>
          <w:p>
            <w:pPr>
              <w:spacing w:line="240" w:lineRule="auto" w:after="20" w:before="20"/>
              <w:jc w:val="right"/>
            </w:pPr>
            <w:r/>
            <w:r>
              <w:rPr>
                <w:rFonts w:ascii="Times New Roman" w:hAnsi="Times New Roman"/>
                <w:sz w:val="14"/>
              </w:rPr>
              <w:t>Mixed</w:t>
            </w:r>
          </w:p>
        </w:tc>
      </w:tr>
      <w:tr>
        <w:tc>
          <w:tcPr>
            <w:tcW w:type="dxa" w:w="669"/>
          </w:tcPr>
          <w:p>
            <w:pPr>
              <w:spacing w:line="240" w:lineRule="auto" w:after="20" w:before="20"/>
              <w:jc w:val="left"/>
            </w:pPr>
            <w:r/>
            <w:r>
              <w:rPr>
                <w:rFonts w:ascii="Times New Roman" w:hAnsi="Times New Roman"/>
                <w:sz w:val="14"/>
              </w:rPr>
              <w:t>M6</w:t>
            </w:r>
          </w:p>
        </w:tc>
        <w:tc>
          <w:tcPr>
            <w:tcW w:type="dxa" w:w="669"/>
          </w:tcPr>
          <w:p>
            <w:pPr>
              <w:spacing w:line="240" w:lineRule="auto" w:after="20" w:before="20"/>
              <w:jc w:val="right"/>
            </w:pPr>
            <w:r/>
            <w:r>
              <w:rPr>
                <w:rFonts w:ascii="Times New Roman" w:hAnsi="Times New Roman"/>
                <w:sz w:val="14"/>
              </w:rPr>
              <w:t>Patenga</w:t>
            </w:r>
          </w:p>
        </w:tc>
        <w:tc>
          <w:tcPr>
            <w:tcW w:type="dxa" w:w="669"/>
          </w:tcPr>
          <w:p>
            <w:pPr>
              <w:spacing w:line="240" w:lineRule="auto" w:after="20" w:before="20"/>
              <w:jc w:val="right"/>
            </w:pPr>
            <w:r/>
            <w:r>
              <w:rPr>
                <w:rFonts w:ascii="Times New Roman" w:hAnsi="Times New Roman"/>
                <w:sz w:val="14"/>
              </w:rPr>
              <w:t>Mixed</w:t>
            </w:r>
          </w:p>
        </w:tc>
        <w:tc>
          <w:tcPr>
            <w:tcW w:type="dxa" w:w="669"/>
          </w:tcPr>
          <w:p>
            <w:pPr>
              <w:spacing w:line="240" w:lineRule="auto" w:after="20" w:before="20"/>
              <w:jc w:val="right"/>
            </w:pPr>
            <w:r/>
            <w:r>
              <w:rPr>
                <w:rFonts w:ascii="Times New Roman" w:hAnsi="Times New Roman"/>
                <w:sz w:val="14"/>
              </w:rPr>
              <w:t>04:00-12:30</w:t>
            </w:r>
          </w:p>
        </w:tc>
        <w:tc>
          <w:tcPr>
            <w:tcW w:type="dxa" w:w="669"/>
          </w:tcPr>
          <w:p>
            <w:pPr>
              <w:spacing w:line="240" w:lineRule="auto" w:after="20" w:before="20"/>
              <w:jc w:val="right"/>
            </w:pPr>
            <w:r/>
            <w:r>
              <w:rPr>
                <w:rFonts w:ascii="Times New Roman" w:hAnsi="Times New Roman"/>
                <w:sz w:val="14"/>
              </w:rPr>
              <w:t>65</w:t>
            </w:r>
          </w:p>
        </w:tc>
        <w:tc>
          <w:tcPr>
            <w:tcW w:type="dxa" w:w="669"/>
          </w:tcPr>
          <w:p>
            <w:pPr>
              <w:spacing w:line="240" w:lineRule="auto" w:after="20" w:before="20"/>
              <w:jc w:val="right"/>
            </w:pPr>
            <w:r/>
            <w:r>
              <w:rPr>
                <w:rFonts w:ascii="Times New Roman" w:hAnsi="Times New Roman"/>
                <w:sz w:val="14"/>
              </w:rPr>
              <w:t>Medium</w:t>
            </w:r>
          </w:p>
        </w:tc>
        <w:tc>
          <w:tcPr>
            <w:tcW w:type="dxa" w:w="669"/>
          </w:tcPr>
          <w:p>
            <w:pPr>
              <w:spacing w:line="240" w:lineRule="auto" w:after="20" w:before="20"/>
              <w:jc w:val="right"/>
            </w:pPr>
            <w:r/>
            <w:r>
              <w:rPr>
                <w:rFonts w:ascii="Times New Roman" w:hAnsi="Times New Roman"/>
                <w:sz w:val="14"/>
              </w:rPr>
              <w:t>Poor</w:t>
            </w:r>
          </w:p>
        </w:tc>
        <w:tc>
          <w:tcPr>
            <w:tcW w:type="dxa" w:w="669"/>
          </w:tcPr>
          <w:p>
            <w:pPr>
              <w:spacing w:line="240" w:lineRule="auto" w:after="20" w:before="20"/>
              <w:jc w:val="right"/>
            </w:pPr>
            <w:r/>
            <w:r>
              <w:rPr>
                <w:rFonts w:ascii="Times New Roman" w:hAnsi="Times New Roman"/>
                <w:sz w:val="14"/>
              </w:rPr>
              <w:t>Partial</w:t>
            </w:r>
          </w:p>
        </w:tc>
        <w:tc>
          <w:tcPr>
            <w:tcW w:type="dxa" w:w="669"/>
          </w:tcPr>
          <w:p>
            <w:pPr>
              <w:spacing w:line="240" w:lineRule="auto" w:after="20" w:before="20"/>
              <w:jc w:val="right"/>
            </w:pPr>
            <w:r/>
            <w:r>
              <w:rPr>
                <w:rFonts w:ascii="Times New Roman" w:hAnsi="Times New Roman"/>
                <w:sz w:val="14"/>
              </w:rPr>
              <w:t>Poor</w:t>
            </w:r>
          </w:p>
        </w:tc>
        <w:tc>
          <w:tcPr>
            <w:tcW w:type="dxa" w:w="669"/>
          </w:tcPr>
          <w:p>
            <w:pPr>
              <w:spacing w:line="240" w:lineRule="auto" w:after="20" w:before="20"/>
              <w:jc w:val="right"/>
            </w:pPr>
            <w:r/>
            <w:r>
              <w:rPr>
                <w:rFonts w:ascii="Times New Roman" w:hAnsi="Times New Roman"/>
                <w:sz w:val="14"/>
              </w:rPr>
              <w:t>Irregular</w:t>
            </w:r>
          </w:p>
        </w:tc>
        <w:tc>
          <w:tcPr>
            <w:tcW w:type="dxa" w:w="669"/>
          </w:tcPr>
          <w:p>
            <w:pPr>
              <w:spacing w:line="240" w:lineRule="auto" w:after="20" w:before="20"/>
              <w:jc w:val="right"/>
            </w:pPr>
            <w:r/>
            <w:r>
              <w:rPr>
                <w:rFonts w:ascii="Times New Roman" w:hAnsi="Times New Roman"/>
                <w:sz w:val="14"/>
              </w:rPr>
              <w:t>Available</w:t>
            </w:r>
          </w:p>
        </w:tc>
        <w:tc>
          <w:tcPr>
            <w:tcW w:type="dxa" w:w="669"/>
          </w:tcPr>
          <w:p>
            <w:pPr>
              <w:spacing w:line="240" w:lineRule="auto" w:after="20" w:before="20"/>
              <w:jc w:val="right"/>
            </w:pPr>
            <w:r/>
            <w:r>
              <w:rPr>
                <w:rFonts w:ascii="Times New Roman" w:hAnsi="Times New Roman"/>
                <w:sz w:val="14"/>
              </w:rPr>
              <w:t>Poor</w:t>
            </w:r>
          </w:p>
        </w:tc>
        <w:tc>
          <w:tcPr>
            <w:tcW w:type="dxa" w:w="669"/>
          </w:tcPr>
          <w:p>
            <w:pPr>
              <w:spacing w:line="240" w:lineRule="auto" w:after="20" w:before="20"/>
              <w:jc w:val="right"/>
            </w:pPr>
            <w:r/>
            <w:r>
              <w:rPr>
                <w:rFonts w:ascii="Times New Roman" w:hAnsi="Times New Roman"/>
                <w:sz w:val="14"/>
              </w:rPr>
              <w:t>Irregular</w:t>
            </w:r>
          </w:p>
        </w:tc>
        <w:tc>
          <w:tcPr>
            <w:tcW w:type="dxa" w:w="669"/>
          </w:tcPr>
          <w:p>
            <w:pPr>
              <w:spacing w:line="240" w:lineRule="auto" w:after="20" w:before="20"/>
              <w:jc w:val="right"/>
            </w:pPr>
            <w:r/>
            <w:r>
              <w:rPr>
                <w:rFonts w:ascii="Times New Roman" w:hAnsi="Times New Roman"/>
                <w:sz w:val="14"/>
              </w:rPr>
              <w:t>Committee</w:t>
            </w:r>
          </w:p>
        </w:tc>
      </w:tr>
    </w:tbl>
    <w:p>
      <w:pPr>
        <w:spacing w:line="276" w:lineRule="auto" w:after="0" w:before="80"/>
        <w:jc w:val="both"/>
      </w:pPr>
      <w:r>
        <w:rPr>
          <w:rFonts w:ascii="Times New Roman" w:hAnsi="Times New Roman"/>
          <w:i/>
          <w:sz w:val="18"/>
        </w:rPr>
        <w:t>Source: direct observation, Form M, March 2026. Rows are markets; full field list including GPS coordinates and fee notes is held in the analysis workbook.</w:t>
      </w:r>
    </w:p>
    <w:p>
      <w:pPr>
        <w:keepNext/>
        <w:spacing w:line="480" w:lineRule="auto" w:after="0" w:before="240"/>
        <w:jc w:val="both"/>
      </w:pPr>
      <w:r>
        <w:rPr>
          <w:rFonts w:ascii="Times New Roman" w:hAnsi="Times New Roman"/>
          <w:b/>
          <w:sz w:val="24"/>
        </w:rPr>
        <w:t>Figure 4.8</w:t>
      </w:r>
    </w:p>
    <w:p>
      <w:pPr>
        <w:keepNext/>
        <w:spacing w:line="480" w:lineRule="auto" w:after="0" w:before="0"/>
        <w:jc w:val="both"/>
      </w:pPr>
      <w:r>
        <w:rPr>
          <w:rFonts w:ascii="Times New Roman" w:hAnsi="Times New Roman"/>
          <w:i/>
          <w:sz w:val="24"/>
        </w:rPr>
        <w:t>Market infrastructure quality profile</w:t>
      </w:r>
    </w:p>
    <w:p>
      <w:pPr>
        <w:spacing w:line="240" w:lineRule="auto" w:before="120"/>
        <w:jc w:val="center"/>
      </w:pPr>
      <w:r>
        <w:drawing>
          <wp:inline xmlns:a="http://schemas.openxmlformats.org/drawingml/2006/main" xmlns:pic="http://schemas.openxmlformats.org/drawingml/2006/picture">
            <wp:extent cx="5486400" cy="5356098"/>
            <wp:docPr id="8" name="Picture 8"/>
            <wp:cNvGraphicFramePr>
              <a:graphicFrameLocks noChangeAspect="1"/>
            </wp:cNvGraphicFramePr>
            <a:graphic>
              <a:graphicData uri="http://schemas.openxmlformats.org/drawingml/2006/picture">
                <pic:pic>
                  <pic:nvPicPr>
                    <pic:cNvPr id="0" name="F6_infrastructure_radar.png"/>
                    <pic:cNvPicPr/>
                  </pic:nvPicPr>
                  <pic:blipFill>
                    <a:blip r:embed="rId17"/>
                    <a:stretch>
                      <a:fillRect/>
                    </a:stretch>
                  </pic:blipFill>
                  <pic:spPr>
                    <a:xfrm>
                      <a:off x="0" y="0"/>
                      <a:ext cx="5486400" cy="5356098"/>
                    </a:xfrm>
                    <a:prstGeom prst="rect"/>
                  </pic:spPr>
                </pic:pic>
              </a:graphicData>
            </a:graphic>
          </wp:inline>
        </w:drawing>
      </w:r>
    </w:p>
    <w:p>
      <w:pPr>
        <w:spacing w:line="276" w:lineRule="auto" w:after="0" w:before="80"/>
        <w:jc w:val="both"/>
      </w:pPr>
      <w:r>
        <w:rPr>
          <w:rFonts w:ascii="Times New Roman" w:hAnsi="Times New Roman"/>
          <w:i/>
          <w:sz w:val="18"/>
        </w:rPr>
        <w:t>Scores are the graded Form M checklist items.</w:t>
      </w:r>
    </w:p>
    <w:p>
      <w:pPr>
        <w:pStyle w:val="Heading2"/>
      </w:pPr>
      <w:r>
        <w:t>4.9 Consumer behaviour</w:t>
      </w:r>
    </w:p>
    <w:p>
      <w:pPr>
        <w:spacing w:line="480" w:lineRule="auto" w:after="0" w:before="0"/>
        <w:ind w:firstLine="720"/>
        <w:jc w:val="both"/>
      </w:pPr>
      <w:r>
        <w:rPr>
          <w:rFonts w:ascii="Times New Roman" w:hAnsi="Times New Roman"/>
          <w:sz w:val="24"/>
        </w:rPr>
        <w:t xml:space="preserve">Consumers (n = 30) were predominantly weekly shoppers (73.3 %), with 26.7 % shopping daily and a mean visit interval of 4.7 days (Table 4.8). </w:t>
      </w:r>
      <w:r>
        <w:rPr>
          <w:rFonts w:ascii="Times New Roman" w:hAnsi="Times New Roman"/>
          <w:b/>
          <w:sz w:val="24"/>
        </w:rPr>
        <w:t>Purity/freshness was the dominant reason for choosing a seller (36.7 %)</w:t>
      </w:r>
      <w:r>
        <w:rPr>
          <w:rFonts w:ascii="Times New Roman" w:hAnsi="Times New Roman"/>
          <w:sz w:val="24"/>
        </w:rPr>
        <w:t>, ahead of a familiar shop (20.0 %), price (16.7 %) and proximity (16.7 %) — a ranking that positions quality assurance, rather than price competition, as the operative discipline on retailers in these markets.</w:t>
      </w:r>
    </w:p>
    <w:p>
      <w:pPr>
        <w:spacing w:line="480" w:lineRule="auto" w:after="0" w:before="0"/>
        <w:ind w:firstLine="720"/>
        <w:jc w:val="both"/>
      </w:pPr>
      <w:r>
        <w:rPr>
          <w:rFonts w:ascii="Times New Roman" w:hAnsi="Times New Roman"/>
          <w:sz w:val="24"/>
        </w:rPr>
        <w:t xml:space="preserve">Of 66 focal-species purchase records, 54 were same-day purchases, 77.3 % from fixed retailers and 4.5 % from hawkers. The mean price paid for a focal species was </w:t>
      </w:r>
      <w:r>
        <w:rPr>
          <w:rFonts w:ascii="Times New Roman" w:hAnsi="Times New Roman"/>
          <w:b/>
          <w:sz w:val="24"/>
        </w:rPr>
        <w:t>722.59 BDT/kg</w:t>
      </w:r>
      <w:r>
        <w:rPr>
          <w:rFonts w:ascii="Times New Roman" w:hAnsi="Times New Roman"/>
          <w:sz w:val="24"/>
        </w:rPr>
        <w:t xml:space="preserve"> and the mean purchase size </w:t>
      </w:r>
      <w:r>
        <w:rPr>
          <w:rFonts w:ascii="Times New Roman" w:hAnsi="Times New Roman"/>
          <w:b/>
          <w:sz w:val="24"/>
        </w:rPr>
        <w:t>1.76 kg</w:t>
      </w:r>
      <w:r>
        <w:rPr>
          <w:rFonts w:ascii="Times New Roman" w:hAnsi="Times New Roman"/>
          <w:sz w:val="24"/>
        </w:rPr>
        <w:t>. Non-focal items (Table 4.9) were dominated by other marine products — Datina (n = 6, 378 BDT/kg), Bagda shrimp (n = 3, 995), Kakra crab (n = 2, 575), Chatka shrimp (n = 2, 468), Faisya (n = 2, 333) and Moid (n = 2, 180) — with single reports of Khoira and of local lobster at 2,800 BDT/kg. Nearly all of these cells rest on one to six observations and are reported as indicative only.</w:t>
      </w:r>
    </w:p>
    <w:p>
      <w:pPr>
        <w:keepNext/>
        <w:spacing w:line="480" w:lineRule="auto" w:after="0" w:before="240"/>
        <w:jc w:val="both"/>
      </w:pPr>
      <w:r>
        <w:rPr>
          <w:rFonts w:ascii="Times New Roman" w:hAnsi="Times New Roman"/>
          <w:b/>
          <w:sz w:val="24"/>
        </w:rPr>
        <w:t>Table 4.10</w:t>
      </w:r>
    </w:p>
    <w:p>
      <w:pPr>
        <w:keepNext/>
        <w:spacing w:line="480" w:lineRule="auto" w:after="0" w:before="0"/>
        <w:jc w:val="both"/>
      </w:pPr>
      <w:r>
        <w:rPr>
          <w:rFonts w:ascii="Times New Roman" w:hAnsi="Times New Roman"/>
          <w:i/>
          <w:sz w:val="24"/>
        </w:rPr>
        <w:t>Consumer purchasing behaviour and expenditure</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Item</w:t>
            </w:r>
          </w:p>
        </w:tc>
        <w:tc>
          <w:tcPr>
            <w:tcW w:type="dxa" w:w="2340"/>
            <w:tcBorders>
              <w:bottom w:val="single" w:sz="8" w:color="000000"/>
            </w:tcBorders>
          </w:tcPr>
          <w:p>
            <w:pPr>
              <w:spacing w:line="240" w:lineRule="auto" w:after="40" w:before="40"/>
              <w:jc w:val="right"/>
            </w:pPr>
            <w:r/>
            <w:r>
              <w:rPr>
                <w:rFonts w:ascii="Times New Roman" w:hAnsi="Times New Roman"/>
                <w:b/>
                <w:sz w:val="20"/>
              </w:rPr>
              <w:t>Response</w:t>
            </w:r>
          </w:p>
        </w:tc>
        <w:tc>
          <w:tcPr>
            <w:tcW w:type="dxa" w:w="2340"/>
            <w:tcBorders>
              <w:bottom w:val="single" w:sz="8" w:color="000000"/>
            </w:tcBorders>
          </w:tcPr>
          <w:p>
            <w:pPr>
              <w:spacing w:line="240" w:lineRule="auto" w:after="40" w:before="40"/>
              <w:jc w:val="right"/>
            </w:pPr>
            <w:r/>
            <w:r>
              <w:rPr>
                <w:rFonts w:ascii="Times New Roman" w:hAnsi="Times New Roman"/>
                <w:b/>
                <w:sz w:val="20"/>
              </w:rPr>
              <w:t>n</w:t>
            </w:r>
          </w:p>
        </w:tc>
        <w:tc>
          <w:tcPr>
            <w:tcW w:type="dxa" w:w="2340"/>
            <w:tcBorders>
              <w:bottom w:val="single" w:sz="8" w:color="000000"/>
            </w:tcBorders>
          </w:tcPr>
          <w:p>
            <w:pPr>
              <w:spacing w:line="240" w:lineRule="auto" w:after="40" w:before="40"/>
              <w:jc w:val="right"/>
            </w:pPr>
            <w:r/>
            <w:r>
              <w:rPr>
                <w:rFonts w:ascii="Times New Roman" w:hAnsi="Times New Roman"/>
                <w:b/>
                <w:sz w:val="20"/>
              </w:rPr>
              <w:t>%</w:t>
            </w:r>
          </w:p>
        </w:tc>
      </w:tr>
      <w:tr>
        <w:tc>
          <w:tcPr>
            <w:tcW w:type="dxa" w:w="2340"/>
          </w:tcPr>
          <w:p>
            <w:pPr>
              <w:spacing w:line="240" w:lineRule="auto" w:after="20" w:before="20"/>
              <w:jc w:val="left"/>
            </w:pPr>
            <w:r/>
            <w:r>
              <w:rPr>
                <w:rFonts w:ascii="Times New Roman" w:hAnsi="Times New Roman"/>
                <w:sz w:val="20"/>
              </w:rPr>
              <w:t>Visit frequency</w:t>
            </w:r>
          </w:p>
        </w:tc>
        <w:tc>
          <w:tcPr>
            <w:tcW w:type="dxa" w:w="2340"/>
          </w:tcPr>
          <w:p>
            <w:pPr>
              <w:spacing w:line="240" w:lineRule="auto" w:after="20" w:before="20"/>
              <w:jc w:val="right"/>
            </w:pPr>
            <w:r/>
            <w:r>
              <w:rPr>
                <w:rFonts w:ascii="Times New Roman" w:hAnsi="Times New Roman"/>
                <w:sz w:val="20"/>
              </w:rPr>
              <w:t>Weekly</w:t>
            </w:r>
          </w:p>
        </w:tc>
        <w:tc>
          <w:tcPr>
            <w:tcW w:type="dxa" w:w="2340"/>
          </w:tcPr>
          <w:p>
            <w:pPr>
              <w:spacing w:line="240" w:lineRule="auto" w:after="20" w:before="20"/>
              <w:jc w:val="right"/>
            </w:pPr>
            <w:r/>
            <w:r>
              <w:rPr>
                <w:rFonts w:ascii="Times New Roman" w:hAnsi="Times New Roman"/>
                <w:sz w:val="20"/>
              </w:rPr>
              <w:t>22</w:t>
            </w:r>
          </w:p>
        </w:tc>
        <w:tc>
          <w:tcPr>
            <w:tcW w:type="dxa" w:w="2340"/>
          </w:tcPr>
          <w:p>
            <w:pPr>
              <w:spacing w:line="240" w:lineRule="auto" w:after="20" w:before="20"/>
              <w:jc w:val="right"/>
            </w:pPr>
            <w:r/>
            <w:r>
              <w:rPr>
                <w:rFonts w:ascii="Times New Roman" w:hAnsi="Times New Roman"/>
                <w:sz w:val="20"/>
              </w:rPr>
              <w:t>73.3</w:t>
            </w:r>
          </w:p>
        </w:tc>
      </w:tr>
      <w:tr>
        <w:tc>
          <w:tcPr>
            <w:tcW w:type="dxa" w:w="2340"/>
          </w:tcPr>
          <w:p>
            <w:pPr>
              <w:spacing w:line="240" w:lineRule="auto" w:after="20" w:before="20"/>
              <w:jc w:val="left"/>
            </w:pPr>
            <w:r/>
            <w:r>
              <w:rPr>
                <w:rFonts w:ascii="Times New Roman" w:hAnsi="Times New Roman"/>
                <w:sz w:val="20"/>
              </w:rPr>
              <w:t>Visit frequency</w:t>
            </w:r>
          </w:p>
        </w:tc>
        <w:tc>
          <w:tcPr>
            <w:tcW w:type="dxa" w:w="2340"/>
          </w:tcPr>
          <w:p>
            <w:pPr>
              <w:spacing w:line="240" w:lineRule="auto" w:after="20" w:before="20"/>
              <w:jc w:val="right"/>
            </w:pPr>
            <w:r/>
            <w:r>
              <w:rPr>
                <w:rFonts w:ascii="Times New Roman" w:hAnsi="Times New Roman"/>
                <w:sz w:val="20"/>
              </w:rPr>
              <w:t>Daily</w:t>
            </w:r>
          </w:p>
        </w:tc>
        <w:tc>
          <w:tcPr>
            <w:tcW w:type="dxa" w:w="2340"/>
          </w:tcPr>
          <w:p>
            <w:pPr>
              <w:spacing w:line="240" w:lineRule="auto" w:after="20" w:before="20"/>
              <w:jc w:val="right"/>
            </w:pPr>
            <w:r/>
            <w:r>
              <w:rPr>
                <w:rFonts w:ascii="Times New Roman" w:hAnsi="Times New Roman"/>
                <w:sz w:val="20"/>
              </w:rPr>
              <w:t>8</w:t>
            </w:r>
          </w:p>
        </w:tc>
        <w:tc>
          <w:tcPr>
            <w:tcW w:type="dxa" w:w="2340"/>
          </w:tcPr>
          <w:p>
            <w:pPr>
              <w:spacing w:line="240" w:lineRule="auto" w:after="20" w:before="20"/>
              <w:jc w:val="right"/>
            </w:pPr>
            <w:r/>
            <w:r>
              <w:rPr>
                <w:rFonts w:ascii="Times New Roman" w:hAnsi="Times New Roman"/>
                <w:sz w:val="20"/>
              </w:rPr>
              <w:t>26.7</w:t>
            </w:r>
          </w:p>
        </w:tc>
      </w:tr>
      <w:tr>
        <w:tc>
          <w:tcPr>
            <w:tcW w:type="dxa" w:w="2340"/>
          </w:tcPr>
          <w:p>
            <w:pPr>
              <w:spacing w:line="240" w:lineRule="auto" w:after="20" w:before="20"/>
              <w:jc w:val="left"/>
            </w:pPr>
            <w:r/>
            <w:r>
              <w:rPr>
                <w:rFonts w:ascii="Times New Roman" w:hAnsi="Times New Roman"/>
                <w:sz w:val="20"/>
              </w:rPr>
              <w:t>Payment method</w:t>
            </w:r>
          </w:p>
        </w:tc>
        <w:tc>
          <w:tcPr>
            <w:tcW w:type="dxa" w:w="2340"/>
          </w:tcPr>
          <w:p>
            <w:pPr>
              <w:spacing w:line="240" w:lineRule="auto" w:after="20" w:before="20"/>
              <w:jc w:val="right"/>
            </w:pPr>
            <w:r/>
            <w:r>
              <w:rPr>
                <w:rFonts w:ascii="Times New Roman" w:hAnsi="Times New Roman"/>
                <w:sz w:val="20"/>
              </w:rPr>
              <w:t>Cash</w:t>
            </w:r>
          </w:p>
        </w:tc>
        <w:tc>
          <w:tcPr>
            <w:tcW w:type="dxa" w:w="2340"/>
          </w:tcPr>
          <w:p>
            <w:pPr>
              <w:spacing w:line="240" w:lineRule="auto" w:after="20" w:before="20"/>
              <w:jc w:val="right"/>
            </w:pPr>
            <w:r/>
            <w:r>
              <w:rPr>
                <w:rFonts w:ascii="Times New Roman" w:hAnsi="Times New Roman"/>
                <w:sz w:val="20"/>
              </w:rPr>
              <w:t>15</w:t>
            </w:r>
          </w:p>
        </w:tc>
        <w:tc>
          <w:tcPr>
            <w:tcW w:type="dxa" w:w="2340"/>
          </w:tcPr>
          <w:p>
            <w:pPr>
              <w:spacing w:line="240" w:lineRule="auto" w:after="20" w:before="20"/>
              <w:jc w:val="right"/>
            </w:pPr>
            <w:r/>
            <w:r>
              <w:rPr>
                <w:rFonts w:ascii="Times New Roman" w:hAnsi="Times New Roman"/>
                <w:sz w:val="20"/>
              </w:rPr>
              <w:t>50</w:t>
            </w:r>
          </w:p>
        </w:tc>
      </w:tr>
      <w:tr>
        <w:tc>
          <w:tcPr>
            <w:tcW w:type="dxa" w:w="2340"/>
          </w:tcPr>
          <w:p>
            <w:pPr>
              <w:spacing w:line="240" w:lineRule="auto" w:after="20" w:before="20"/>
              <w:jc w:val="left"/>
            </w:pPr>
            <w:r/>
            <w:r>
              <w:rPr>
                <w:rFonts w:ascii="Times New Roman" w:hAnsi="Times New Roman"/>
                <w:sz w:val="20"/>
              </w:rPr>
              <w:t>Payment method</w:t>
            </w:r>
          </w:p>
        </w:tc>
        <w:tc>
          <w:tcPr>
            <w:tcW w:type="dxa" w:w="2340"/>
          </w:tcPr>
          <w:p>
            <w:pPr>
              <w:spacing w:line="240" w:lineRule="auto" w:after="20" w:before="20"/>
              <w:jc w:val="right"/>
            </w:pPr>
            <w:r/>
            <w:r>
              <w:rPr>
                <w:rFonts w:ascii="Times New Roman" w:hAnsi="Times New Roman"/>
                <w:sz w:val="20"/>
              </w:rPr>
              <w:t>Nagad_app</w:t>
            </w:r>
          </w:p>
        </w:tc>
        <w:tc>
          <w:tcPr>
            <w:tcW w:type="dxa" w:w="2340"/>
          </w:tcPr>
          <w:p>
            <w:pPr>
              <w:spacing w:line="240" w:lineRule="auto" w:after="20" w:before="20"/>
              <w:jc w:val="right"/>
            </w:pPr>
            <w:r/>
            <w:r>
              <w:rPr>
                <w:rFonts w:ascii="Times New Roman" w:hAnsi="Times New Roman"/>
                <w:sz w:val="20"/>
              </w:rPr>
              <w:t>7</w:t>
            </w:r>
          </w:p>
        </w:tc>
        <w:tc>
          <w:tcPr>
            <w:tcW w:type="dxa" w:w="2340"/>
          </w:tcPr>
          <w:p>
            <w:pPr>
              <w:spacing w:line="240" w:lineRule="auto" w:after="20" w:before="20"/>
              <w:jc w:val="right"/>
            </w:pPr>
            <w:r/>
            <w:r>
              <w:rPr>
                <w:rFonts w:ascii="Times New Roman" w:hAnsi="Times New Roman"/>
                <w:sz w:val="20"/>
              </w:rPr>
              <w:t>23.3</w:t>
            </w:r>
          </w:p>
        </w:tc>
      </w:tr>
      <w:tr>
        <w:tc>
          <w:tcPr>
            <w:tcW w:type="dxa" w:w="2340"/>
          </w:tcPr>
          <w:p>
            <w:pPr>
              <w:spacing w:line="240" w:lineRule="auto" w:after="20" w:before="20"/>
              <w:jc w:val="left"/>
            </w:pPr>
            <w:r/>
            <w:r>
              <w:rPr>
                <w:rFonts w:ascii="Times New Roman" w:hAnsi="Times New Roman"/>
                <w:sz w:val="20"/>
              </w:rPr>
              <w:t>Payment method</w:t>
            </w:r>
          </w:p>
        </w:tc>
        <w:tc>
          <w:tcPr>
            <w:tcW w:type="dxa" w:w="2340"/>
          </w:tcPr>
          <w:p>
            <w:pPr>
              <w:spacing w:line="240" w:lineRule="auto" w:after="20" w:before="20"/>
              <w:jc w:val="right"/>
            </w:pPr>
            <w:r/>
            <w:r>
              <w:rPr>
                <w:rFonts w:ascii="Times New Roman" w:hAnsi="Times New Roman"/>
                <w:sz w:val="20"/>
              </w:rPr>
              <w:t>bKash</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20</w:t>
            </w:r>
          </w:p>
        </w:tc>
      </w:tr>
      <w:tr>
        <w:tc>
          <w:tcPr>
            <w:tcW w:type="dxa" w:w="2340"/>
          </w:tcPr>
          <w:p>
            <w:pPr>
              <w:spacing w:line="240" w:lineRule="auto" w:after="20" w:before="20"/>
              <w:jc w:val="left"/>
            </w:pPr>
            <w:r/>
            <w:r>
              <w:rPr>
                <w:rFonts w:ascii="Times New Roman" w:hAnsi="Times New Roman"/>
                <w:sz w:val="20"/>
              </w:rPr>
              <w:t>Payment method</w:t>
            </w:r>
          </w:p>
        </w:tc>
        <w:tc>
          <w:tcPr>
            <w:tcW w:type="dxa" w:w="2340"/>
          </w:tcPr>
          <w:p>
            <w:pPr>
              <w:spacing w:line="240" w:lineRule="auto" w:after="20" w:before="20"/>
              <w:jc w:val="right"/>
            </w:pPr>
            <w:r/>
            <w:r>
              <w:rPr>
                <w:rFonts w:ascii="Times New Roman" w:hAnsi="Times New Roman"/>
                <w:sz w:val="20"/>
              </w:rPr>
              <w:t>Credit</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6.7</w:t>
            </w:r>
          </w:p>
        </w:tc>
      </w:tr>
      <w:tr>
        <w:tc>
          <w:tcPr>
            <w:tcW w:type="dxa" w:w="2340"/>
          </w:tcPr>
          <w:p>
            <w:pPr>
              <w:spacing w:line="240" w:lineRule="auto" w:after="20" w:before="20"/>
              <w:jc w:val="left"/>
            </w:pPr>
            <w:r/>
            <w:r>
              <w:rPr>
                <w:rFonts w:ascii="Times New Roman" w:hAnsi="Times New Roman"/>
                <w:sz w:val="20"/>
              </w:rPr>
              <w:t>Main reason for choosing seller</w:t>
            </w:r>
          </w:p>
        </w:tc>
        <w:tc>
          <w:tcPr>
            <w:tcW w:type="dxa" w:w="2340"/>
          </w:tcPr>
          <w:p>
            <w:pPr>
              <w:spacing w:line="240" w:lineRule="auto" w:after="20" w:before="20"/>
              <w:jc w:val="right"/>
            </w:pPr>
            <w:r/>
            <w:r>
              <w:rPr>
                <w:rFonts w:ascii="Times New Roman" w:hAnsi="Times New Roman"/>
                <w:sz w:val="20"/>
              </w:rPr>
              <w:t>Purity</w:t>
            </w:r>
          </w:p>
        </w:tc>
        <w:tc>
          <w:tcPr>
            <w:tcW w:type="dxa" w:w="2340"/>
          </w:tcPr>
          <w:p>
            <w:pPr>
              <w:spacing w:line="240" w:lineRule="auto" w:after="20" w:before="20"/>
              <w:jc w:val="right"/>
            </w:pPr>
            <w:r/>
            <w:r>
              <w:rPr>
                <w:rFonts w:ascii="Times New Roman" w:hAnsi="Times New Roman"/>
                <w:sz w:val="20"/>
              </w:rPr>
              <w:t>11</w:t>
            </w:r>
          </w:p>
        </w:tc>
        <w:tc>
          <w:tcPr>
            <w:tcW w:type="dxa" w:w="2340"/>
          </w:tcPr>
          <w:p>
            <w:pPr>
              <w:spacing w:line="240" w:lineRule="auto" w:after="20" w:before="20"/>
              <w:jc w:val="right"/>
            </w:pPr>
            <w:r/>
            <w:r>
              <w:rPr>
                <w:rFonts w:ascii="Times New Roman" w:hAnsi="Times New Roman"/>
                <w:sz w:val="20"/>
              </w:rPr>
              <w:t>36.7</w:t>
            </w:r>
          </w:p>
        </w:tc>
      </w:tr>
      <w:tr>
        <w:tc>
          <w:tcPr>
            <w:tcW w:type="dxa" w:w="2340"/>
          </w:tcPr>
          <w:p>
            <w:pPr>
              <w:spacing w:line="240" w:lineRule="auto" w:after="20" w:before="20"/>
              <w:jc w:val="left"/>
            </w:pPr>
            <w:r/>
            <w:r>
              <w:rPr>
                <w:rFonts w:ascii="Times New Roman" w:hAnsi="Times New Roman"/>
                <w:sz w:val="20"/>
              </w:rPr>
              <w:t>Main reason for choosing seller</w:t>
            </w:r>
          </w:p>
        </w:tc>
        <w:tc>
          <w:tcPr>
            <w:tcW w:type="dxa" w:w="2340"/>
          </w:tcPr>
          <w:p>
            <w:pPr>
              <w:spacing w:line="240" w:lineRule="auto" w:after="20" w:before="20"/>
              <w:jc w:val="right"/>
            </w:pPr>
            <w:r/>
            <w:r>
              <w:rPr>
                <w:rFonts w:ascii="Times New Roman" w:hAnsi="Times New Roman"/>
                <w:sz w:val="20"/>
              </w:rPr>
              <w:t>Familiar_shop</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20</w:t>
            </w:r>
          </w:p>
        </w:tc>
      </w:tr>
      <w:tr>
        <w:tc>
          <w:tcPr>
            <w:tcW w:type="dxa" w:w="2340"/>
          </w:tcPr>
          <w:p>
            <w:pPr>
              <w:spacing w:line="240" w:lineRule="auto" w:after="20" w:before="20"/>
              <w:jc w:val="left"/>
            </w:pPr>
            <w:r/>
            <w:r>
              <w:rPr>
                <w:rFonts w:ascii="Times New Roman" w:hAnsi="Times New Roman"/>
                <w:sz w:val="20"/>
              </w:rPr>
              <w:t>Main reason for choosing seller</w:t>
            </w:r>
          </w:p>
        </w:tc>
        <w:tc>
          <w:tcPr>
            <w:tcW w:type="dxa" w:w="2340"/>
          </w:tcPr>
          <w:p>
            <w:pPr>
              <w:spacing w:line="240" w:lineRule="auto" w:after="20" w:before="20"/>
              <w:jc w:val="right"/>
            </w:pPr>
            <w:r/>
            <w:r>
              <w:rPr>
                <w:rFonts w:ascii="Times New Roman" w:hAnsi="Times New Roman"/>
                <w:sz w:val="20"/>
              </w:rPr>
              <w:t>Price</w:t>
            </w:r>
          </w:p>
        </w:tc>
        <w:tc>
          <w:tcPr>
            <w:tcW w:type="dxa" w:w="2340"/>
          </w:tcPr>
          <w:p>
            <w:pPr>
              <w:spacing w:line="240" w:lineRule="auto" w:after="20" w:before="20"/>
              <w:jc w:val="right"/>
            </w:pPr>
            <w:r/>
            <w:r>
              <w:rPr>
                <w:rFonts w:ascii="Times New Roman" w:hAnsi="Times New Roman"/>
                <w:sz w:val="20"/>
              </w:rPr>
              <w:t>5</w:t>
            </w:r>
          </w:p>
        </w:tc>
        <w:tc>
          <w:tcPr>
            <w:tcW w:type="dxa" w:w="2340"/>
          </w:tcPr>
          <w:p>
            <w:pPr>
              <w:spacing w:line="240" w:lineRule="auto" w:after="20" w:before="20"/>
              <w:jc w:val="right"/>
            </w:pPr>
            <w:r/>
            <w:r>
              <w:rPr>
                <w:rFonts w:ascii="Times New Roman" w:hAnsi="Times New Roman"/>
                <w:sz w:val="20"/>
              </w:rPr>
              <w:t>16.7</w:t>
            </w:r>
          </w:p>
        </w:tc>
      </w:tr>
      <w:tr>
        <w:tc>
          <w:tcPr>
            <w:tcW w:type="dxa" w:w="2340"/>
          </w:tcPr>
          <w:p>
            <w:pPr>
              <w:spacing w:line="240" w:lineRule="auto" w:after="20" w:before="20"/>
              <w:jc w:val="left"/>
            </w:pPr>
            <w:r/>
            <w:r>
              <w:rPr>
                <w:rFonts w:ascii="Times New Roman" w:hAnsi="Times New Roman"/>
                <w:sz w:val="20"/>
              </w:rPr>
              <w:t>Main reason for choosing seller</w:t>
            </w:r>
          </w:p>
        </w:tc>
        <w:tc>
          <w:tcPr>
            <w:tcW w:type="dxa" w:w="2340"/>
          </w:tcPr>
          <w:p>
            <w:pPr>
              <w:spacing w:line="240" w:lineRule="auto" w:after="20" w:before="20"/>
              <w:jc w:val="right"/>
            </w:pPr>
            <w:r/>
            <w:r>
              <w:rPr>
                <w:rFonts w:ascii="Times New Roman" w:hAnsi="Times New Roman"/>
                <w:sz w:val="20"/>
              </w:rPr>
              <w:t>Proximity</w:t>
            </w:r>
          </w:p>
        </w:tc>
        <w:tc>
          <w:tcPr>
            <w:tcW w:type="dxa" w:w="2340"/>
          </w:tcPr>
          <w:p>
            <w:pPr>
              <w:spacing w:line="240" w:lineRule="auto" w:after="20" w:before="20"/>
              <w:jc w:val="right"/>
            </w:pPr>
            <w:r/>
            <w:r>
              <w:rPr>
                <w:rFonts w:ascii="Times New Roman" w:hAnsi="Times New Roman"/>
                <w:sz w:val="20"/>
              </w:rPr>
              <w:t>5</w:t>
            </w:r>
          </w:p>
        </w:tc>
        <w:tc>
          <w:tcPr>
            <w:tcW w:type="dxa" w:w="2340"/>
          </w:tcPr>
          <w:p>
            <w:pPr>
              <w:spacing w:line="240" w:lineRule="auto" w:after="20" w:before="20"/>
              <w:jc w:val="right"/>
            </w:pPr>
            <w:r/>
            <w:r>
              <w:rPr>
                <w:rFonts w:ascii="Times New Roman" w:hAnsi="Times New Roman"/>
                <w:sz w:val="20"/>
              </w:rPr>
              <w:t>16.7</w:t>
            </w:r>
          </w:p>
        </w:tc>
      </w:tr>
      <w:tr>
        <w:tc>
          <w:tcPr>
            <w:tcW w:type="dxa" w:w="2340"/>
          </w:tcPr>
          <w:p>
            <w:pPr>
              <w:spacing w:line="240" w:lineRule="auto" w:after="20" w:before="20"/>
              <w:jc w:val="left"/>
            </w:pPr>
            <w:r/>
            <w:r>
              <w:rPr>
                <w:rFonts w:ascii="Times New Roman" w:hAnsi="Times New Roman"/>
                <w:sz w:val="20"/>
              </w:rPr>
              <w:t>Main reason for choosing seller</w:t>
            </w:r>
          </w:p>
        </w:tc>
        <w:tc>
          <w:tcPr>
            <w:tcW w:type="dxa" w:w="2340"/>
          </w:tcPr>
          <w:p>
            <w:pPr>
              <w:spacing w:line="240" w:lineRule="auto" w:after="20" w:before="20"/>
              <w:jc w:val="right"/>
            </w:pPr>
            <w:r/>
            <w:r>
              <w:rPr>
                <w:rFonts w:ascii="Times New Roman" w:hAnsi="Times New Roman"/>
                <w:sz w:val="20"/>
              </w:rPr>
              <w:t>Other</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6.7</w:t>
            </w:r>
          </w:p>
        </w:tc>
      </w:tr>
      <w:tr>
        <w:tc>
          <w:tcPr>
            <w:tcW w:type="dxa" w:w="2340"/>
          </w:tcPr>
          <w:p>
            <w:pPr>
              <w:spacing w:line="240" w:lineRule="auto" w:after="20" w:before="20"/>
              <w:jc w:val="left"/>
            </w:pPr>
            <w:r/>
            <w:r>
              <w:rPr>
                <w:rFonts w:ascii="Times New Roman" w:hAnsi="Times New Roman"/>
                <w:sz w:val="20"/>
              </w:rPr>
              <w:t>Main reason for choosing seller</w:t>
            </w:r>
          </w:p>
        </w:tc>
        <w:tc>
          <w:tcPr>
            <w:tcW w:type="dxa" w:w="2340"/>
          </w:tcPr>
          <w:p>
            <w:pPr>
              <w:spacing w:line="240" w:lineRule="auto" w:after="20" w:before="20"/>
              <w:jc w:val="right"/>
            </w:pPr>
            <w:r/>
            <w:r>
              <w:rPr>
                <w:rFonts w:ascii="Times New Roman" w:hAnsi="Times New Roman"/>
                <w:sz w:val="20"/>
              </w:rPr>
              <w:t>Variety</w:t>
            </w:r>
          </w:p>
        </w:tc>
        <w:tc>
          <w:tcPr>
            <w:tcW w:type="dxa" w:w="2340"/>
          </w:tcPr>
          <w:p>
            <w:pPr>
              <w:spacing w:line="240" w:lineRule="auto" w:after="20" w:before="20"/>
              <w:jc w:val="right"/>
            </w:pPr>
            <w:r/>
            <w:r>
              <w:rPr>
                <w:rFonts w:ascii="Times New Roman" w:hAnsi="Times New Roman"/>
                <w:sz w:val="20"/>
              </w:rPr>
              <w:t>1</w:t>
            </w:r>
          </w:p>
        </w:tc>
        <w:tc>
          <w:tcPr>
            <w:tcW w:type="dxa" w:w="2340"/>
          </w:tcPr>
          <w:p>
            <w:pPr>
              <w:spacing w:line="240" w:lineRule="auto" w:after="20" w:before="20"/>
              <w:jc w:val="right"/>
            </w:pPr>
            <w:r/>
            <w:r>
              <w:rPr>
                <w:rFonts w:ascii="Times New Roman" w:hAnsi="Times New Roman"/>
                <w:sz w:val="20"/>
              </w:rPr>
              <w:t>3.3</w:t>
            </w:r>
          </w:p>
        </w:tc>
      </w:tr>
      <w:tr>
        <w:tc>
          <w:tcPr>
            <w:tcW w:type="dxa" w:w="2340"/>
          </w:tcPr>
          <w:p>
            <w:pPr>
              <w:spacing w:line="240" w:lineRule="auto" w:after="20" w:before="20"/>
              <w:jc w:val="left"/>
            </w:pPr>
            <w:r/>
            <w:r>
              <w:rPr>
                <w:rFonts w:ascii="Times New Roman" w:hAnsi="Times New Roman"/>
                <w:sz w:val="20"/>
              </w:rPr>
              <w:t>Mean visit interval (days)</w:t>
            </w:r>
          </w:p>
        </w:tc>
        <w:tc>
          <w:tcPr>
            <w:tcW w:type="dxa" w:w="2340"/>
          </w:tcPr>
          <w:p>
            <w:pPr>
              <w:spacing w:line="240" w:lineRule="auto" w:after="20" w:before="20"/>
              <w:jc w:val="right"/>
            </w:pPr>
            <w:r/>
            <w:r>
              <w:rPr>
                <w:rFonts w:ascii="Times New Roman" w:hAnsi="Times New Roman"/>
                <w:sz w:val="20"/>
              </w:rPr>
              <w:t>4.67</w:t>
            </w:r>
          </w:p>
        </w:tc>
        <w:tc>
          <w:tcPr>
            <w:tcW w:type="dxa" w:w="2340"/>
          </w:tcPr>
          <w:p>
            <w:pPr>
              <w:spacing w:line="240" w:lineRule="auto" w:after="20" w:before="20"/>
              <w:jc w:val="right"/>
            </w:pPr>
            <w:r/>
            <w:r>
              <w:rPr>
                <w:rFonts w:ascii="Times New Roman" w:hAnsi="Times New Roman"/>
                <w:sz w:val="20"/>
              </w:rPr>
              <w:t>30</w:t>
            </w:r>
          </w:p>
        </w:tc>
        <w:tc>
          <w:tcPr>
            <w:tcW w:type="dxa" w:w="2340"/>
          </w:tcPr>
          <w:p>
            <w:pPr>
              <w:spacing w:line="240" w:lineRule="auto" w:after="20" w:before="20"/>
              <w:jc w:val="right"/>
            </w:pPr>
            <w:r/>
            <w:r>
              <w:rPr>
                <w:rFonts w:ascii="Times New Roman" w:hAnsi="Times New Roman"/>
                <w:sz w:val="20"/>
              </w:rPr>
            </w:r>
          </w:p>
        </w:tc>
      </w:tr>
      <w:tr>
        <w:tc>
          <w:tcPr>
            <w:tcW w:type="dxa" w:w="2340"/>
          </w:tcPr>
          <w:p>
            <w:pPr>
              <w:spacing w:line="240" w:lineRule="auto" w:after="20" w:before="20"/>
              <w:jc w:val="left"/>
            </w:pPr>
            <w:r/>
            <w:r>
              <w:rPr>
                <w:rFonts w:ascii="Times New Roman" w:hAnsi="Times New Roman"/>
                <w:sz w:val="20"/>
              </w:rPr>
              <w:t>Focal purchase source (per purchase)</w:t>
            </w:r>
          </w:p>
        </w:tc>
        <w:tc>
          <w:tcPr>
            <w:tcW w:type="dxa" w:w="2340"/>
          </w:tcPr>
          <w:p>
            <w:pPr>
              <w:spacing w:line="240" w:lineRule="auto" w:after="20" w:before="20"/>
              <w:jc w:val="right"/>
            </w:pPr>
            <w:r/>
            <w:r>
              <w:rPr>
                <w:rFonts w:ascii="Times New Roman" w:hAnsi="Times New Roman"/>
                <w:sz w:val="20"/>
              </w:rPr>
              <w:t>Retailer</w:t>
            </w:r>
          </w:p>
        </w:tc>
        <w:tc>
          <w:tcPr>
            <w:tcW w:type="dxa" w:w="2340"/>
          </w:tcPr>
          <w:p>
            <w:pPr>
              <w:spacing w:line="240" w:lineRule="auto" w:after="20" w:before="20"/>
              <w:jc w:val="right"/>
            </w:pPr>
            <w:r/>
            <w:r>
              <w:rPr>
                <w:rFonts w:ascii="Times New Roman" w:hAnsi="Times New Roman"/>
                <w:sz w:val="20"/>
              </w:rPr>
              <w:t>51</w:t>
            </w:r>
          </w:p>
        </w:tc>
        <w:tc>
          <w:tcPr>
            <w:tcW w:type="dxa" w:w="2340"/>
          </w:tcPr>
          <w:p>
            <w:pPr>
              <w:spacing w:line="240" w:lineRule="auto" w:after="20" w:before="20"/>
              <w:jc w:val="right"/>
            </w:pPr>
            <w:r/>
            <w:r>
              <w:rPr>
                <w:rFonts w:ascii="Times New Roman" w:hAnsi="Times New Roman"/>
                <w:sz w:val="20"/>
              </w:rPr>
              <w:t>77.3</w:t>
            </w:r>
          </w:p>
        </w:tc>
      </w:tr>
      <w:tr>
        <w:tc>
          <w:tcPr>
            <w:tcW w:type="dxa" w:w="2340"/>
          </w:tcPr>
          <w:p>
            <w:pPr>
              <w:spacing w:line="240" w:lineRule="auto" w:after="20" w:before="20"/>
              <w:jc w:val="left"/>
            </w:pPr>
            <w:r/>
            <w:r>
              <w:rPr>
                <w:rFonts w:ascii="Times New Roman" w:hAnsi="Times New Roman"/>
                <w:sz w:val="20"/>
              </w:rPr>
              <w:t>Focal purchase source (per purchase)</w:t>
            </w:r>
          </w:p>
        </w:tc>
        <w:tc>
          <w:tcPr>
            <w:tcW w:type="dxa" w:w="2340"/>
          </w:tcPr>
          <w:p>
            <w:pPr>
              <w:spacing w:line="240" w:lineRule="auto" w:after="20" w:before="20"/>
              <w:jc w:val="right"/>
            </w:pPr>
            <w:r/>
            <w:r>
              <w:rPr>
                <w:rFonts w:ascii="Times New Roman" w:hAnsi="Times New Roman"/>
                <w:sz w:val="20"/>
              </w:rPr>
              <w:t>Hawker</w:t>
            </w:r>
          </w:p>
        </w:tc>
        <w:tc>
          <w:tcPr>
            <w:tcW w:type="dxa" w:w="2340"/>
          </w:tcPr>
          <w:p>
            <w:pPr>
              <w:spacing w:line="240" w:lineRule="auto" w:after="20" w:before="20"/>
              <w:jc w:val="right"/>
            </w:pPr>
            <w:r/>
            <w:r>
              <w:rPr>
                <w:rFonts w:ascii="Times New Roman" w:hAnsi="Times New Roman"/>
                <w:sz w:val="20"/>
              </w:rPr>
              <w:t>3</w:t>
            </w:r>
          </w:p>
        </w:tc>
        <w:tc>
          <w:tcPr>
            <w:tcW w:type="dxa" w:w="2340"/>
          </w:tcPr>
          <w:p>
            <w:pPr>
              <w:spacing w:line="240" w:lineRule="auto" w:after="20" w:before="20"/>
              <w:jc w:val="right"/>
            </w:pPr>
            <w:r/>
            <w:r>
              <w:rPr>
                <w:rFonts w:ascii="Times New Roman" w:hAnsi="Times New Roman"/>
                <w:sz w:val="20"/>
              </w:rPr>
              <w:t>4.5</w:t>
            </w:r>
          </w:p>
        </w:tc>
      </w:tr>
      <w:tr>
        <w:tc>
          <w:tcPr>
            <w:tcW w:type="dxa" w:w="2340"/>
          </w:tcPr>
          <w:p>
            <w:pPr>
              <w:spacing w:line="240" w:lineRule="auto" w:after="20" w:before="20"/>
              <w:jc w:val="left"/>
            </w:pPr>
            <w:r/>
            <w:r>
              <w:rPr>
                <w:rFonts w:ascii="Times New Roman" w:hAnsi="Times New Roman"/>
                <w:sz w:val="20"/>
              </w:rPr>
              <w:t>Mean focal-species price paid (BDT/kg)</w:t>
            </w:r>
          </w:p>
        </w:tc>
        <w:tc>
          <w:tcPr>
            <w:tcW w:type="dxa" w:w="2340"/>
          </w:tcPr>
          <w:p>
            <w:pPr>
              <w:spacing w:line="240" w:lineRule="auto" w:after="20" w:before="20"/>
              <w:jc w:val="right"/>
            </w:pPr>
            <w:r/>
            <w:r>
              <w:rPr>
                <w:rFonts w:ascii="Times New Roman" w:hAnsi="Times New Roman"/>
                <w:sz w:val="20"/>
              </w:rPr>
              <w:t>722.59</w:t>
            </w:r>
          </w:p>
        </w:tc>
        <w:tc>
          <w:tcPr>
            <w:tcW w:type="dxa" w:w="2340"/>
          </w:tcPr>
          <w:p>
            <w:pPr>
              <w:spacing w:line="240" w:lineRule="auto" w:after="20" w:before="20"/>
              <w:jc w:val="right"/>
            </w:pPr>
            <w:r/>
            <w:r>
              <w:rPr>
                <w:rFonts w:ascii="Times New Roman" w:hAnsi="Times New Roman"/>
                <w:sz w:val="20"/>
              </w:rPr>
              <w:t>54</w:t>
            </w:r>
          </w:p>
        </w:tc>
        <w:tc>
          <w:tcPr>
            <w:tcW w:type="dxa" w:w="2340"/>
          </w:tcPr>
          <w:p>
            <w:pPr>
              <w:spacing w:line="240" w:lineRule="auto" w:after="20" w:before="20"/>
              <w:jc w:val="right"/>
            </w:pPr>
            <w:r/>
            <w:r>
              <w:rPr>
                <w:rFonts w:ascii="Times New Roman" w:hAnsi="Times New Roman"/>
                <w:sz w:val="20"/>
              </w:rPr>
            </w:r>
          </w:p>
        </w:tc>
      </w:tr>
      <w:tr>
        <w:tc>
          <w:tcPr>
            <w:tcW w:type="dxa" w:w="2340"/>
          </w:tcPr>
          <w:p>
            <w:pPr>
              <w:spacing w:line="240" w:lineRule="auto" w:after="20" w:before="20"/>
              <w:jc w:val="left"/>
            </w:pPr>
            <w:r/>
            <w:r>
              <w:rPr>
                <w:rFonts w:ascii="Times New Roman" w:hAnsi="Times New Roman"/>
                <w:sz w:val="20"/>
              </w:rPr>
              <w:t>Mean purchase size (kg)</w:t>
            </w:r>
          </w:p>
        </w:tc>
        <w:tc>
          <w:tcPr>
            <w:tcW w:type="dxa" w:w="2340"/>
          </w:tcPr>
          <w:p>
            <w:pPr>
              <w:spacing w:line="240" w:lineRule="auto" w:after="20" w:before="20"/>
              <w:jc w:val="right"/>
            </w:pPr>
            <w:r/>
            <w:r>
              <w:rPr>
                <w:rFonts w:ascii="Times New Roman" w:hAnsi="Times New Roman"/>
                <w:sz w:val="20"/>
              </w:rPr>
              <w:t>1.76</w:t>
            </w:r>
          </w:p>
        </w:tc>
        <w:tc>
          <w:tcPr>
            <w:tcW w:type="dxa" w:w="2340"/>
          </w:tcPr>
          <w:p>
            <w:pPr>
              <w:spacing w:line="240" w:lineRule="auto" w:after="20" w:before="20"/>
              <w:jc w:val="right"/>
            </w:pPr>
            <w:r/>
            <w:r>
              <w:rPr>
                <w:rFonts w:ascii="Times New Roman" w:hAnsi="Times New Roman"/>
                <w:sz w:val="20"/>
              </w:rPr>
              <w:t>54</w:t>
            </w:r>
          </w:p>
        </w:tc>
        <w:tc>
          <w:tcPr>
            <w:tcW w:type="dxa" w:w="2340"/>
          </w:tcPr>
          <w:p>
            <w:pPr>
              <w:spacing w:line="240" w:lineRule="auto" w:after="20" w:before="20"/>
              <w:jc w:val="right"/>
            </w:pPr>
            <w:r/>
            <w:r>
              <w:rPr>
                <w:rFonts w:ascii="Times New Roman" w:hAnsi="Times New Roman"/>
                <w:sz w:val="20"/>
              </w:rPr>
            </w:r>
          </w:p>
        </w:tc>
      </w:tr>
    </w:tbl>
    <w:p>
      <w:pPr>
        <w:spacing w:line="276" w:lineRule="auto" w:after="0" w:before="80"/>
        <w:jc w:val="both"/>
      </w:pPr>
      <w:r>
        <w:rPr>
          <w:rFonts w:ascii="Times New Roman" w:hAnsi="Times New Roman"/>
          <w:i/>
          <w:sz w:val="18"/>
        </w:rPr>
        <w:t>Source: consumer exit slips (Form C), March 2026.</w:t>
      </w:r>
    </w:p>
    <w:p>
      <w:pPr>
        <w:keepNext/>
        <w:spacing w:line="480" w:lineRule="auto" w:after="0" w:before="240"/>
        <w:jc w:val="both"/>
      </w:pPr>
      <w:r>
        <w:rPr>
          <w:rFonts w:ascii="Times New Roman" w:hAnsi="Times New Roman"/>
          <w:b/>
          <w:sz w:val="24"/>
        </w:rPr>
        <w:t>Table 4.11</w:t>
      </w:r>
    </w:p>
    <w:p>
      <w:pPr>
        <w:keepNext/>
        <w:spacing w:line="480" w:lineRule="auto" w:after="0" w:before="0"/>
        <w:jc w:val="both"/>
      </w:pPr>
      <w:r>
        <w:rPr>
          <w:rFonts w:ascii="Times New Roman" w:hAnsi="Times New Roman"/>
          <w:i/>
          <w:sz w:val="24"/>
        </w:rPr>
        <w:t>Non-focal aquatic products purchased by consumers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Fish (local name)</w:t>
            </w:r>
          </w:p>
        </w:tc>
        <w:tc>
          <w:tcPr>
            <w:tcW w:type="dxa" w:w="2340"/>
            <w:tcBorders>
              <w:bottom w:val="single" w:sz="8" w:color="000000"/>
            </w:tcBorders>
          </w:tcPr>
          <w:p>
            <w:pPr>
              <w:spacing w:line="240" w:lineRule="auto" w:after="40" w:before="40"/>
              <w:jc w:val="right"/>
            </w:pPr>
            <w:r/>
            <w:r>
              <w:rPr>
                <w:rFonts w:ascii="Times New Roman" w:hAnsi="Times New Roman"/>
                <w:b/>
                <w:sz w:val="20"/>
              </w:rPr>
              <w:t>n</w:t>
            </w:r>
          </w:p>
        </w:tc>
        <w:tc>
          <w:tcPr>
            <w:tcW w:type="dxa" w:w="2340"/>
            <w:tcBorders>
              <w:bottom w:val="single" w:sz="8" w:color="000000"/>
            </w:tcBorders>
          </w:tcPr>
          <w:p>
            <w:pPr>
              <w:spacing w:line="240" w:lineRule="auto" w:after="40" w:before="40"/>
              <w:jc w:val="right"/>
            </w:pPr>
            <w:r/>
            <w:r>
              <w:rPr>
                <w:rFonts w:ascii="Times New Roman" w:hAnsi="Times New Roman"/>
                <w:b/>
                <w:sz w:val="20"/>
              </w:rPr>
              <w:t>Mean_price_BDT_kg</w:t>
            </w:r>
          </w:p>
        </w:tc>
        <w:tc>
          <w:tcPr>
            <w:tcW w:type="dxa" w:w="2340"/>
            <w:tcBorders>
              <w:bottom w:val="single" w:sz="8" w:color="000000"/>
            </w:tcBorders>
          </w:tcPr>
          <w:p>
            <w:pPr>
              <w:spacing w:line="240" w:lineRule="auto" w:after="40" w:before="40"/>
              <w:jc w:val="right"/>
            </w:pPr>
            <w:r/>
            <w:r>
              <w:rPr>
                <w:rFonts w:ascii="Times New Roman" w:hAnsi="Times New Roman"/>
                <w:b/>
                <w:sz w:val="20"/>
              </w:rPr>
              <w:t>Mean_qty_kg</w:t>
            </w:r>
          </w:p>
        </w:tc>
      </w:tr>
      <w:tr>
        <w:tc>
          <w:tcPr>
            <w:tcW w:type="dxa" w:w="2340"/>
          </w:tcPr>
          <w:p>
            <w:pPr>
              <w:spacing w:line="240" w:lineRule="auto" w:after="20" w:before="20"/>
              <w:jc w:val="left"/>
            </w:pPr>
            <w:r/>
            <w:r>
              <w:rPr>
                <w:rFonts w:ascii="Times New Roman" w:hAnsi="Times New Roman"/>
                <w:sz w:val="20"/>
              </w:rPr>
              <w:t>Datina</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378.33</w:t>
            </w:r>
          </w:p>
        </w:tc>
        <w:tc>
          <w:tcPr>
            <w:tcW w:type="dxa" w:w="2340"/>
          </w:tcPr>
          <w:p>
            <w:pPr>
              <w:spacing w:line="240" w:lineRule="auto" w:after="20" w:before="20"/>
              <w:jc w:val="right"/>
            </w:pPr>
            <w:r/>
            <w:r>
              <w:rPr>
                <w:rFonts w:ascii="Times New Roman" w:hAnsi="Times New Roman"/>
                <w:sz w:val="20"/>
              </w:rPr>
              <w:t>0.75</w:t>
            </w:r>
          </w:p>
        </w:tc>
      </w:tr>
      <w:tr>
        <w:tc>
          <w:tcPr>
            <w:tcW w:type="dxa" w:w="2340"/>
          </w:tcPr>
          <w:p>
            <w:pPr>
              <w:spacing w:line="240" w:lineRule="auto" w:after="20" w:before="20"/>
              <w:jc w:val="left"/>
            </w:pPr>
            <w:r/>
            <w:r>
              <w:rPr>
                <w:rFonts w:ascii="Times New Roman" w:hAnsi="Times New Roman"/>
                <w:sz w:val="20"/>
              </w:rPr>
              <w:t>Bagda chingri</w:t>
            </w:r>
          </w:p>
        </w:tc>
        <w:tc>
          <w:tcPr>
            <w:tcW w:type="dxa" w:w="2340"/>
          </w:tcPr>
          <w:p>
            <w:pPr>
              <w:spacing w:line="240" w:lineRule="auto" w:after="20" w:before="20"/>
              <w:jc w:val="right"/>
            </w:pPr>
            <w:r/>
            <w:r>
              <w:rPr>
                <w:rFonts w:ascii="Times New Roman" w:hAnsi="Times New Roman"/>
                <w:sz w:val="20"/>
              </w:rPr>
              <w:t>3</w:t>
            </w:r>
          </w:p>
        </w:tc>
        <w:tc>
          <w:tcPr>
            <w:tcW w:type="dxa" w:w="2340"/>
          </w:tcPr>
          <w:p>
            <w:pPr>
              <w:spacing w:line="240" w:lineRule="auto" w:after="20" w:before="20"/>
              <w:jc w:val="right"/>
            </w:pPr>
            <w:r/>
            <w:r>
              <w:rPr>
                <w:rFonts w:ascii="Times New Roman" w:hAnsi="Times New Roman"/>
                <w:sz w:val="20"/>
              </w:rPr>
              <w:t>995</w:t>
            </w:r>
          </w:p>
        </w:tc>
        <w:tc>
          <w:tcPr>
            <w:tcW w:type="dxa" w:w="2340"/>
          </w:tcPr>
          <w:p>
            <w:pPr>
              <w:spacing w:line="240" w:lineRule="auto" w:after="20" w:before="20"/>
              <w:jc w:val="right"/>
            </w:pPr>
            <w:r/>
            <w:r>
              <w:rPr>
                <w:rFonts w:ascii="Times New Roman" w:hAnsi="Times New Roman"/>
                <w:sz w:val="20"/>
              </w:rPr>
              <w:t>0.83</w:t>
            </w:r>
          </w:p>
        </w:tc>
      </w:tr>
      <w:tr>
        <w:tc>
          <w:tcPr>
            <w:tcW w:type="dxa" w:w="2340"/>
          </w:tcPr>
          <w:p>
            <w:pPr>
              <w:spacing w:line="240" w:lineRule="auto" w:after="20" w:before="20"/>
              <w:jc w:val="left"/>
            </w:pPr>
            <w:r/>
            <w:r>
              <w:rPr>
                <w:rFonts w:ascii="Times New Roman" w:hAnsi="Times New Roman"/>
                <w:sz w:val="20"/>
              </w:rPr>
              <w:t>Chatka chingri</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467.5</w:t>
            </w:r>
          </w:p>
        </w:tc>
        <w:tc>
          <w:tcPr>
            <w:tcW w:type="dxa" w:w="2340"/>
          </w:tcPr>
          <w:p>
            <w:pPr>
              <w:spacing w:line="240" w:lineRule="auto" w:after="20" w:before="20"/>
              <w:jc w:val="right"/>
            </w:pPr>
            <w:r/>
            <w:r>
              <w:rPr>
                <w:rFonts w:ascii="Times New Roman" w:hAnsi="Times New Roman"/>
                <w:sz w:val="20"/>
              </w:rPr>
              <w:t>0.88</w:t>
            </w:r>
          </w:p>
        </w:tc>
      </w:tr>
      <w:tr>
        <w:tc>
          <w:tcPr>
            <w:tcW w:type="dxa" w:w="2340"/>
          </w:tcPr>
          <w:p>
            <w:pPr>
              <w:spacing w:line="240" w:lineRule="auto" w:after="20" w:before="20"/>
              <w:jc w:val="left"/>
            </w:pPr>
            <w:r/>
            <w:r>
              <w:rPr>
                <w:rFonts w:ascii="Times New Roman" w:hAnsi="Times New Roman"/>
                <w:sz w:val="20"/>
              </w:rPr>
              <w:t>Kakra (crab)</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575</w:t>
            </w:r>
          </w:p>
        </w:tc>
        <w:tc>
          <w:tcPr>
            <w:tcW w:type="dxa" w:w="2340"/>
          </w:tcPr>
          <w:p>
            <w:pPr>
              <w:spacing w:line="240" w:lineRule="auto" w:after="20" w:before="20"/>
              <w:jc w:val="right"/>
            </w:pPr>
            <w:r/>
            <w:r>
              <w:rPr>
                <w:rFonts w:ascii="Times New Roman" w:hAnsi="Times New Roman"/>
                <w:sz w:val="20"/>
              </w:rPr>
              <w:t>1.25</w:t>
            </w:r>
          </w:p>
        </w:tc>
      </w:tr>
      <w:tr>
        <w:tc>
          <w:tcPr>
            <w:tcW w:type="dxa" w:w="2340"/>
          </w:tcPr>
          <w:p>
            <w:pPr>
              <w:spacing w:line="240" w:lineRule="auto" w:after="20" w:before="20"/>
              <w:jc w:val="left"/>
            </w:pPr>
            <w:r/>
            <w:r>
              <w:rPr>
                <w:rFonts w:ascii="Times New Roman" w:hAnsi="Times New Roman"/>
                <w:sz w:val="20"/>
              </w:rPr>
              <w:t>Moid</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180</w:t>
            </w:r>
          </w:p>
        </w:tc>
        <w:tc>
          <w:tcPr>
            <w:tcW w:type="dxa" w:w="2340"/>
          </w:tcPr>
          <w:p>
            <w:pPr>
              <w:spacing w:line="240" w:lineRule="auto" w:after="20" w:before="20"/>
              <w:jc w:val="right"/>
            </w:pPr>
            <w:r/>
            <w:r>
              <w:rPr>
                <w:rFonts w:ascii="Times New Roman" w:hAnsi="Times New Roman"/>
                <w:sz w:val="20"/>
              </w:rPr>
              <w:t>0.5</w:t>
            </w:r>
          </w:p>
        </w:tc>
      </w:tr>
      <w:tr>
        <w:tc>
          <w:tcPr>
            <w:tcW w:type="dxa" w:w="2340"/>
          </w:tcPr>
          <w:p>
            <w:pPr>
              <w:spacing w:line="240" w:lineRule="auto" w:after="20" w:before="20"/>
              <w:jc w:val="left"/>
            </w:pPr>
            <w:r/>
            <w:r>
              <w:rPr>
                <w:rFonts w:ascii="Times New Roman" w:hAnsi="Times New Roman"/>
                <w:sz w:val="20"/>
              </w:rPr>
              <w:t>Faisya</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332.5</w:t>
            </w:r>
          </w:p>
        </w:tc>
        <w:tc>
          <w:tcPr>
            <w:tcW w:type="dxa" w:w="2340"/>
          </w:tcPr>
          <w:p>
            <w:pPr>
              <w:spacing w:line="240" w:lineRule="auto" w:after="20" w:before="20"/>
              <w:jc w:val="right"/>
            </w:pPr>
            <w:r/>
            <w:r>
              <w:rPr>
                <w:rFonts w:ascii="Times New Roman" w:hAnsi="Times New Roman"/>
                <w:sz w:val="20"/>
              </w:rPr>
              <w:t>0.25</w:t>
            </w:r>
          </w:p>
        </w:tc>
      </w:tr>
      <w:tr>
        <w:tc>
          <w:tcPr>
            <w:tcW w:type="dxa" w:w="2340"/>
          </w:tcPr>
          <w:p>
            <w:pPr>
              <w:spacing w:line="240" w:lineRule="auto" w:after="20" w:before="20"/>
              <w:jc w:val="left"/>
            </w:pPr>
            <w:r/>
            <w:r>
              <w:rPr>
                <w:rFonts w:ascii="Times New Roman" w:hAnsi="Times New Roman"/>
                <w:sz w:val="20"/>
              </w:rPr>
              <w:t>Lobster (local)</w:t>
            </w:r>
          </w:p>
        </w:tc>
        <w:tc>
          <w:tcPr>
            <w:tcW w:type="dxa" w:w="2340"/>
          </w:tcPr>
          <w:p>
            <w:pPr>
              <w:spacing w:line="240" w:lineRule="auto" w:after="20" w:before="20"/>
              <w:jc w:val="righ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2,800.00</w:t>
            </w:r>
          </w:p>
        </w:tc>
        <w:tc>
          <w:tcPr>
            <w:tcW w:type="dxa" w:w="2340"/>
          </w:tcPr>
          <w:p>
            <w:pPr>
              <w:spacing w:line="240" w:lineRule="auto" w:after="20" w:before="20"/>
              <w:jc w:val="right"/>
            </w:pPr>
            <w:r/>
            <w:r>
              <w:rPr>
                <w:rFonts w:ascii="Times New Roman" w:hAnsi="Times New Roman"/>
                <w:sz w:val="20"/>
              </w:rPr>
              <w:t>0.88</w:t>
            </w:r>
          </w:p>
        </w:tc>
      </w:tr>
      <w:tr>
        <w:tc>
          <w:tcPr>
            <w:tcW w:type="dxa" w:w="2340"/>
          </w:tcPr>
          <w:p>
            <w:pPr>
              <w:spacing w:line="240" w:lineRule="auto" w:after="20" w:before="20"/>
              <w:jc w:val="left"/>
            </w:pPr>
            <w:r/>
            <w:r>
              <w:rPr>
                <w:rFonts w:ascii="Times New Roman" w:hAnsi="Times New Roman"/>
                <w:sz w:val="20"/>
              </w:rPr>
              <w:t>Khoira</w:t>
            </w:r>
          </w:p>
        </w:tc>
        <w:tc>
          <w:tcPr>
            <w:tcW w:type="dxa" w:w="2340"/>
          </w:tcPr>
          <w:p>
            <w:pPr>
              <w:spacing w:line="240" w:lineRule="auto" w:after="20" w:before="20"/>
              <w:jc w:val="right"/>
            </w:pPr>
            <w:r/>
            <w:r>
              <w:rPr>
                <w:rFonts w:ascii="Times New Roman" w:hAnsi="Times New Roman"/>
                <w:sz w:val="20"/>
              </w:rPr>
              <w:t>1</w:t>
            </w:r>
          </w:p>
        </w:tc>
        <w:tc>
          <w:tcPr>
            <w:tcW w:type="dxa" w:w="2340"/>
          </w:tcPr>
          <w:p>
            <w:pPr>
              <w:spacing w:line="240" w:lineRule="auto" w:after="20" w:before="20"/>
              <w:jc w:val="right"/>
            </w:pPr>
            <w:r/>
            <w:r>
              <w:rPr>
                <w:rFonts w:ascii="Times New Roman" w:hAnsi="Times New Roman"/>
                <w:sz w:val="20"/>
              </w:rPr>
              <w:t>345</w:t>
            </w:r>
          </w:p>
        </w:tc>
        <w:tc>
          <w:tcPr>
            <w:tcW w:type="dxa" w:w="2340"/>
          </w:tcPr>
          <w:p>
            <w:pPr>
              <w:spacing w:line="240" w:lineRule="auto" w:after="20" w:before="20"/>
              <w:jc w:val="right"/>
            </w:pPr>
            <w:r/>
            <w:r>
              <w:rPr>
                <w:rFonts w:ascii="Times New Roman" w:hAnsi="Times New Roman"/>
                <w:sz w:val="20"/>
              </w:rPr>
              <w:t>0.5</w:t>
            </w:r>
          </w:p>
        </w:tc>
      </w:tr>
    </w:tbl>
    <w:p>
      <w:pPr>
        <w:spacing w:line="276" w:lineRule="auto" w:after="0" w:before="80"/>
        <w:jc w:val="both"/>
      </w:pPr>
      <w:r>
        <w:rPr>
          <w:rFonts w:ascii="Times New Roman" w:hAnsi="Times New Roman"/>
          <w:i/>
          <w:sz w:val="18"/>
        </w:rPr>
        <w:t>Source: consumer exit slips (Form C), March 2026. Cells rest on one to six observations and are indicative only.</w:t>
      </w:r>
    </w:p>
    <w:p>
      <w:pPr>
        <w:pStyle w:val="Heading2"/>
      </w:pPr>
      <w:r>
        <w:t>4.10 Data quality and statistical validation</w:t>
      </w:r>
    </w:p>
    <w:p>
      <w:pPr>
        <w:keepNext/>
        <w:spacing w:line="480" w:lineRule="auto" w:after="0" w:before="240"/>
        <w:jc w:val="both"/>
      </w:pPr>
      <w:r>
        <w:rPr>
          <w:rFonts w:ascii="Times New Roman" w:hAnsi="Times New Roman"/>
          <w:b/>
          <w:sz w:val="24"/>
        </w:rPr>
        <w:t>Table 4.14</w:t>
      </w:r>
    </w:p>
    <w:p>
      <w:pPr>
        <w:keepNext/>
        <w:spacing w:line="480" w:lineRule="auto" w:after="0" w:before="0"/>
        <w:jc w:val="both"/>
      </w:pPr>
      <w:r>
        <w:rPr>
          <w:rFonts w:ascii="Times New Roman" w:hAnsi="Times New Roman"/>
          <w:i/>
          <w:sz w:val="24"/>
        </w:rPr>
        <w:t>Matched buyer–seller pair detail</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851"/>
        <w:gridCol w:w="851"/>
        <w:gridCol w:w="851"/>
        <w:gridCol w:w="851"/>
        <w:gridCol w:w="851"/>
        <w:gridCol w:w="851"/>
        <w:gridCol w:w="851"/>
        <w:gridCol w:w="851"/>
        <w:gridCol w:w="851"/>
        <w:gridCol w:w="851"/>
        <w:gridCol w:w="851"/>
      </w:tblGrid>
      <w:tr>
        <w:tc>
          <w:tcPr>
            <w:tcW w:type="dxa" w:w="851"/>
            <w:tcBorders>
              <w:bottom w:val="single" w:sz="8" w:color="000000"/>
            </w:tcBorders>
          </w:tcPr>
          <w:p>
            <w:pPr>
              <w:spacing w:line="240" w:lineRule="auto" w:after="40" w:before="40"/>
              <w:jc w:val="left"/>
            </w:pPr>
            <w:r/>
            <w:r>
              <w:rPr>
                <w:rFonts w:ascii="Times New Roman" w:hAnsi="Times New Roman"/>
                <w:b/>
                <w:sz w:val="16"/>
              </w:rPr>
              <w:t>Pair_ID</w:t>
            </w:r>
          </w:p>
        </w:tc>
        <w:tc>
          <w:tcPr>
            <w:tcW w:type="dxa" w:w="851"/>
            <w:tcBorders>
              <w:bottom w:val="single" w:sz="8" w:color="000000"/>
            </w:tcBorders>
          </w:tcPr>
          <w:p>
            <w:pPr>
              <w:spacing w:line="240" w:lineRule="auto" w:after="40" w:before="40"/>
              <w:jc w:val="right"/>
            </w:pPr>
            <w:r/>
            <w:r>
              <w:rPr>
                <w:rFonts w:ascii="Times New Roman" w:hAnsi="Times New Roman"/>
                <w:b/>
                <w:sz w:val="16"/>
              </w:rPr>
              <w:t>Market</w:t>
            </w:r>
          </w:p>
        </w:tc>
        <w:tc>
          <w:tcPr>
            <w:tcW w:type="dxa" w:w="851"/>
            <w:tcBorders>
              <w:bottom w:val="single" w:sz="8" w:color="000000"/>
            </w:tcBorders>
          </w:tcPr>
          <w:p>
            <w:pPr>
              <w:spacing w:line="240" w:lineRule="auto" w:after="40" w:before="40"/>
              <w:jc w:val="right"/>
            </w:pPr>
            <w:r/>
            <w:r>
              <w:rPr>
                <w:rFonts w:ascii="Times New Roman" w:hAnsi="Times New Roman"/>
                <w:b/>
                <w:sz w:val="16"/>
              </w:rPr>
              <w:t>Species_code</w:t>
            </w:r>
          </w:p>
        </w:tc>
        <w:tc>
          <w:tcPr>
            <w:tcW w:type="dxa" w:w="851"/>
            <w:tcBorders>
              <w:bottom w:val="single" w:sz="8" w:color="000000"/>
            </w:tcBorders>
          </w:tcPr>
          <w:p>
            <w:pPr>
              <w:spacing w:line="240" w:lineRule="auto" w:after="40" w:before="40"/>
              <w:jc w:val="right"/>
            </w:pPr>
            <w:r/>
            <w:r>
              <w:rPr>
                <w:rFonts w:ascii="Times New Roman" w:hAnsi="Times New Roman"/>
                <w:b/>
                <w:sz w:val="16"/>
              </w:rPr>
              <w:t>Seller_ID</w:t>
            </w:r>
          </w:p>
        </w:tc>
        <w:tc>
          <w:tcPr>
            <w:tcW w:type="dxa" w:w="851"/>
            <w:tcBorders>
              <w:bottom w:val="single" w:sz="8" w:color="000000"/>
            </w:tcBorders>
          </w:tcPr>
          <w:p>
            <w:pPr>
              <w:spacing w:line="240" w:lineRule="auto" w:after="40" w:before="40"/>
              <w:jc w:val="right"/>
            </w:pPr>
            <w:r/>
            <w:r>
              <w:rPr>
                <w:rFonts w:ascii="Times New Roman" w:hAnsi="Times New Roman"/>
                <w:b/>
                <w:sz w:val="16"/>
              </w:rPr>
              <w:t>Seller_actor</w:t>
            </w:r>
          </w:p>
        </w:tc>
        <w:tc>
          <w:tcPr>
            <w:tcW w:type="dxa" w:w="851"/>
            <w:tcBorders>
              <w:bottom w:val="single" w:sz="8" w:color="000000"/>
            </w:tcBorders>
          </w:tcPr>
          <w:p>
            <w:pPr>
              <w:spacing w:line="240" w:lineRule="auto" w:after="40" w:before="40"/>
              <w:jc w:val="right"/>
            </w:pPr>
            <w:r/>
            <w:r>
              <w:rPr>
                <w:rFonts w:ascii="Times New Roman" w:hAnsi="Times New Roman"/>
                <w:b/>
                <w:sz w:val="16"/>
              </w:rPr>
              <w:t>Seller_sell_BDT_kg</w:t>
            </w:r>
          </w:p>
        </w:tc>
        <w:tc>
          <w:tcPr>
            <w:tcW w:type="dxa" w:w="851"/>
            <w:tcBorders>
              <w:bottom w:val="single" w:sz="8" w:color="000000"/>
            </w:tcBorders>
          </w:tcPr>
          <w:p>
            <w:pPr>
              <w:spacing w:line="240" w:lineRule="auto" w:after="40" w:before="40"/>
              <w:jc w:val="right"/>
            </w:pPr>
            <w:r/>
            <w:r>
              <w:rPr>
                <w:rFonts w:ascii="Times New Roman" w:hAnsi="Times New Roman"/>
                <w:b/>
                <w:sz w:val="16"/>
              </w:rPr>
              <w:t>Buyer_ID</w:t>
            </w:r>
          </w:p>
        </w:tc>
        <w:tc>
          <w:tcPr>
            <w:tcW w:type="dxa" w:w="851"/>
            <w:tcBorders>
              <w:bottom w:val="single" w:sz="8" w:color="000000"/>
            </w:tcBorders>
          </w:tcPr>
          <w:p>
            <w:pPr>
              <w:spacing w:line="240" w:lineRule="auto" w:after="40" w:before="40"/>
              <w:jc w:val="right"/>
            </w:pPr>
            <w:r/>
            <w:r>
              <w:rPr>
                <w:rFonts w:ascii="Times New Roman" w:hAnsi="Times New Roman"/>
                <w:b/>
                <w:sz w:val="16"/>
              </w:rPr>
              <w:t>Buyer_actor</w:t>
            </w:r>
          </w:p>
        </w:tc>
        <w:tc>
          <w:tcPr>
            <w:tcW w:type="dxa" w:w="851"/>
            <w:tcBorders>
              <w:bottom w:val="single" w:sz="8" w:color="000000"/>
            </w:tcBorders>
          </w:tcPr>
          <w:p>
            <w:pPr>
              <w:spacing w:line="240" w:lineRule="auto" w:after="40" w:before="40"/>
              <w:jc w:val="right"/>
            </w:pPr>
            <w:r/>
            <w:r>
              <w:rPr>
                <w:rFonts w:ascii="Times New Roman" w:hAnsi="Times New Roman"/>
                <w:b/>
                <w:sz w:val="16"/>
              </w:rPr>
              <w:t>Buyer_buy_BDT_kg</w:t>
            </w:r>
          </w:p>
        </w:tc>
        <w:tc>
          <w:tcPr>
            <w:tcW w:type="dxa" w:w="851"/>
            <w:tcBorders>
              <w:bottom w:val="single" w:sz="8" w:color="000000"/>
            </w:tcBorders>
          </w:tcPr>
          <w:p>
            <w:pPr>
              <w:spacing w:line="240" w:lineRule="auto" w:after="40" w:before="40"/>
              <w:jc w:val="right"/>
            </w:pPr>
            <w:r/>
            <w:r>
              <w:rPr>
                <w:rFonts w:ascii="Times New Roman" w:hAnsi="Times New Roman"/>
                <w:b/>
                <w:sz w:val="16"/>
              </w:rPr>
              <w:t>Diff_BDT_kg</w:t>
            </w:r>
          </w:p>
        </w:tc>
        <w:tc>
          <w:tcPr>
            <w:tcW w:type="dxa" w:w="851"/>
            <w:tcBorders>
              <w:bottom w:val="single" w:sz="8" w:color="000000"/>
            </w:tcBorders>
          </w:tcPr>
          <w:p>
            <w:pPr>
              <w:spacing w:line="240" w:lineRule="auto" w:after="40" w:before="40"/>
              <w:jc w:val="right"/>
            </w:pPr>
            <w:r/>
            <w:r>
              <w:rPr>
                <w:rFonts w:ascii="Times New Roman" w:hAnsi="Times New Roman"/>
                <w:b/>
                <w:sz w:val="16"/>
              </w:rPr>
              <w:t>Complete</w:t>
            </w:r>
          </w:p>
        </w:tc>
      </w:tr>
      <w:tr>
        <w:tc>
          <w:tcPr>
            <w:tcW w:type="dxa" w:w="851"/>
          </w:tcPr>
          <w:p>
            <w:pPr>
              <w:spacing w:line="240" w:lineRule="auto" w:after="20" w:before="20"/>
              <w:jc w:val="left"/>
            </w:pPr>
            <w:r/>
            <w:r>
              <w:rPr>
                <w:rFonts w:ascii="Times New Roman" w:hAnsi="Times New Roman"/>
                <w:sz w:val="16"/>
              </w:rPr>
              <w:t>PAIR-M1-01</w:t>
            </w:r>
          </w:p>
        </w:tc>
        <w:tc>
          <w:tcPr>
            <w:tcW w:type="dxa" w:w="851"/>
          </w:tcPr>
          <w:p>
            <w:pPr>
              <w:spacing w:line="240" w:lineRule="auto" w:after="20" w:before="20"/>
              <w:jc w:val="right"/>
            </w:pPr>
            <w:r/>
            <w:r>
              <w:rPr>
                <w:rFonts w:ascii="Times New Roman" w:hAnsi="Times New Roman"/>
                <w:sz w:val="16"/>
              </w:rPr>
              <w:t>M1</w:t>
            </w:r>
          </w:p>
        </w:tc>
        <w:tc>
          <w:tcPr>
            <w:tcW w:type="dxa" w:w="851"/>
          </w:tcPr>
          <w:p>
            <w:pPr>
              <w:spacing w:line="240" w:lineRule="auto" w:after="20" w:before="20"/>
              <w:jc w:val="right"/>
            </w:pPr>
            <w:r/>
            <w:r>
              <w:rPr>
                <w:rFonts w:ascii="Times New Roman" w:hAnsi="Times New Roman"/>
                <w:sz w:val="16"/>
              </w:rPr>
              <w:t>S03</w:t>
            </w:r>
          </w:p>
        </w:tc>
        <w:tc>
          <w:tcPr>
            <w:tcW w:type="dxa" w:w="851"/>
          </w:tcPr>
          <w:p>
            <w:pPr>
              <w:spacing w:line="240" w:lineRule="auto" w:after="20" w:before="20"/>
              <w:jc w:val="right"/>
            </w:pPr>
            <w:r/>
            <w:r>
              <w:rPr>
                <w:rFonts w:ascii="Times New Roman" w:hAnsi="Times New Roman"/>
                <w:sz w:val="16"/>
              </w:rPr>
              <w:t>M1-A-05</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783.76</w:t>
            </w:r>
          </w:p>
        </w:tc>
        <w:tc>
          <w:tcPr>
            <w:tcW w:type="dxa" w:w="851"/>
          </w:tcPr>
          <w:p>
            <w:pPr>
              <w:spacing w:line="240" w:lineRule="auto" w:after="20" w:before="20"/>
              <w:jc w:val="right"/>
            </w:pPr>
            <w:r/>
            <w:r>
              <w:rPr>
                <w:rFonts w:ascii="Times New Roman" w:hAnsi="Times New Roman"/>
                <w:sz w:val="16"/>
              </w:rPr>
              <w:t>M1-R-05</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783.76</w:t>
            </w:r>
          </w:p>
        </w:tc>
        <w:tc>
          <w:tcPr>
            <w:tcW w:type="dxa" w:w="851"/>
          </w:tcPr>
          <w:p>
            <w:pPr>
              <w:spacing w:line="240" w:lineRule="auto" w:after="20" w:before="20"/>
              <w:jc w:val="right"/>
            </w:pPr>
            <w:r/>
            <w:r>
              <w:rPr>
                <w:rFonts w:ascii="Times New Roman" w:hAnsi="Times New Roman"/>
                <w:sz w:val="16"/>
              </w:rPr>
              <w:t>0</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PAIR-M1-02</w:t>
            </w:r>
          </w:p>
        </w:tc>
        <w:tc>
          <w:tcPr>
            <w:tcW w:type="dxa" w:w="851"/>
          </w:tcPr>
          <w:p>
            <w:pPr>
              <w:spacing w:line="240" w:lineRule="auto" w:after="20" w:before="20"/>
              <w:jc w:val="right"/>
            </w:pPr>
            <w:r/>
            <w:r>
              <w:rPr>
                <w:rFonts w:ascii="Times New Roman" w:hAnsi="Times New Roman"/>
                <w:sz w:val="16"/>
              </w:rPr>
              <w:t>M1</w:t>
            </w:r>
          </w:p>
        </w:tc>
        <w:tc>
          <w:tcPr>
            <w:tcW w:type="dxa" w:w="851"/>
          </w:tcPr>
          <w:p>
            <w:pPr>
              <w:spacing w:line="240" w:lineRule="auto" w:after="20" w:before="20"/>
              <w:jc w:val="right"/>
            </w:pPr>
            <w:r/>
            <w:r>
              <w:rPr>
                <w:rFonts w:ascii="Times New Roman" w:hAnsi="Times New Roman"/>
                <w:sz w:val="16"/>
              </w:rPr>
              <w:t>S06</w:t>
            </w:r>
          </w:p>
        </w:tc>
        <w:tc>
          <w:tcPr>
            <w:tcW w:type="dxa" w:w="851"/>
          </w:tcPr>
          <w:p>
            <w:pPr>
              <w:spacing w:line="240" w:lineRule="auto" w:after="20" w:before="20"/>
              <w:jc w:val="right"/>
            </w:pPr>
            <w:r/>
            <w:r>
              <w:rPr>
                <w:rFonts w:ascii="Times New Roman" w:hAnsi="Times New Roman"/>
                <w:sz w:val="16"/>
              </w:rPr>
              <w:t>M1-A-01</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348.34</w:t>
            </w:r>
          </w:p>
        </w:tc>
        <w:tc>
          <w:tcPr>
            <w:tcW w:type="dxa" w:w="851"/>
          </w:tcPr>
          <w:p>
            <w:pPr>
              <w:spacing w:line="240" w:lineRule="auto" w:after="20" w:before="20"/>
              <w:jc w:val="right"/>
            </w:pPr>
            <w:r/>
            <w:r>
              <w:rPr>
                <w:rFonts w:ascii="Times New Roman" w:hAnsi="Times New Roman"/>
                <w:sz w:val="16"/>
              </w:rPr>
              <w:t>M1-R-02</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350</w:t>
            </w:r>
          </w:p>
        </w:tc>
        <w:tc>
          <w:tcPr>
            <w:tcW w:type="dxa" w:w="851"/>
          </w:tcPr>
          <w:p>
            <w:pPr>
              <w:spacing w:line="240" w:lineRule="auto" w:after="20" w:before="20"/>
              <w:jc w:val="right"/>
            </w:pPr>
            <w:r/>
            <w:r>
              <w:rPr>
                <w:rFonts w:ascii="Times New Roman" w:hAnsi="Times New Roman"/>
                <w:sz w:val="16"/>
              </w:rPr>
              <w:t>-1.66</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PAIR-M2-01</w:t>
            </w:r>
          </w:p>
        </w:tc>
        <w:tc>
          <w:tcPr>
            <w:tcW w:type="dxa" w:w="851"/>
          </w:tcPr>
          <w:p>
            <w:pPr>
              <w:spacing w:line="240" w:lineRule="auto" w:after="20" w:before="20"/>
              <w:jc w:val="right"/>
            </w:pPr>
            <w:r/>
            <w:r>
              <w:rPr>
                <w:rFonts w:ascii="Times New Roman" w:hAnsi="Times New Roman"/>
                <w:sz w:val="16"/>
              </w:rPr>
              <w:t>M2</w:t>
            </w:r>
          </w:p>
        </w:tc>
        <w:tc>
          <w:tcPr>
            <w:tcW w:type="dxa" w:w="851"/>
          </w:tcPr>
          <w:p>
            <w:pPr>
              <w:spacing w:line="240" w:lineRule="auto" w:after="20" w:before="20"/>
              <w:jc w:val="right"/>
            </w:pPr>
            <w:r/>
            <w:r>
              <w:rPr>
                <w:rFonts w:ascii="Times New Roman" w:hAnsi="Times New Roman"/>
                <w:sz w:val="16"/>
              </w:rPr>
              <w:t>S03</w:t>
            </w:r>
          </w:p>
        </w:tc>
        <w:tc>
          <w:tcPr>
            <w:tcW w:type="dxa" w:w="851"/>
          </w:tcPr>
          <w:p>
            <w:pPr>
              <w:spacing w:line="240" w:lineRule="auto" w:after="20" w:before="20"/>
              <w:jc w:val="right"/>
            </w:pPr>
            <w:r/>
            <w:r>
              <w:rPr>
                <w:rFonts w:ascii="Times New Roman" w:hAnsi="Times New Roman"/>
                <w:sz w:val="16"/>
              </w:rPr>
              <w:t>M2-A-04</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870.85</w:t>
            </w:r>
          </w:p>
        </w:tc>
        <w:tc>
          <w:tcPr>
            <w:tcW w:type="dxa" w:w="851"/>
          </w:tcPr>
          <w:p>
            <w:pPr>
              <w:spacing w:line="240" w:lineRule="auto" w:after="20" w:before="20"/>
              <w:jc w:val="right"/>
            </w:pPr>
            <w:r/>
            <w:r>
              <w:rPr>
                <w:rFonts w:ascii="Times New Roman" w:hAnsi="Times New Roman"/>
                <w:sz w:val="16"/>
              </w:rPr>
              <w:t>M2-R-03</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870.85</w:t>
            </w:r>
          </w:p>
        </w:tc>
        <w:tc>
          <w:tcPr>
            <w:tcW w:type="dxa" w:w="851"/>
          </w:tcPr>
          <w:p>
            <w:pPr>
              <w:spacing w:line="240" w:lineRule="auto" w:after="20" w:before="20"/>
              <w:jc w:val="right"/>
            </w:pPr>
            <w:r/>
            <w:r>
              <w:rPr>
                <w:rFonts w:ascii="Times New Roman" w:hAnsi="Times New Roman"/>
                <w:sz w:val="16"/>
              </w:rPr>
              <w:t>0</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PAIR-M2-02</w:t>
            </w:r>
          </w:p>
        </w:tc>
        <w:tc>
          <w:tcPr>
            <w:tcW w:type="dxa" w:w="851"/>
          </w:tcPr>
          <w:p>
            <w:pPr>
              <w:spacing w:line="240" w:lineRule="auto" w:after="20" w:before="20"/>
              <w:jc w:val="right"/>
            </w:pPr>
            <w:r/>
            <w:r>
              <w:rPr>
                <w:rFonts w:ascii="Times New Roman" w:hAnsi="Times New Roman"/>
                <w:sz w:val="16"/>
              </w:rPr>
              <w:t>M2</w:t>
            </w:r>
          </w:p>
        </w:tc>
        <w:tc>
          <w:tcPr>
            <w:tcW w:type="dxa" w:w="851"/>
          </w:tcPr>
          <w:p>
            <w:pPr>
              <w:spacing w:line="240" w:lineRule="auto" w:after="20" w:before="20"/>
              <w:jc w:val="right"/>
            </w:pPr>
            <w:r/>
            <w:r>
              <w:rPr>
                <w:rFonts w:ascii="Times New Roman" w:hAnsi="Times New Roman"/>
                <w:sz w:val="16"/>
              </w:rPr>
              <w:t>S01</w:t>
            </w:r>
          </w:p>
        </w:tc>
        <w:tc>
          <w:tcPr>
            <w:tcW w:type="dxa" w:w="851"/>
          </w:tcPr>
          <w:p>
            <w:pPr>
              <w:spacing w:line="240" w:lineRule="auto" w:after="20" w:before="20"/>
              <w:jc w:val="right"/>
            </w:pPr>
            <w:r/>
            <w:r>
              <w:rPr>
                <w:rFonts w:ascii="Times New Roman" w:hAnsi="Times New Roman"/>
                <w:sz w:val="16"/>
              </w:rPr>
              <w:t>M2-A-01</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1,205.79</w:t>
            </w:r>
          </w:p>
        </w:tc>
        <w:tc>
          <w:tcPr>
            <w:tcW w:type="dxa" w:w="851"/>
          </w:tcPr>
          <w:p>
            <w:pPr>
              <w:spacing w:line="240" w:lineRule="auto" w:after="20" w:before="20"/>
              <w:jc w:val="right"/>
            </w:pPr>
            <w:r/>
            <w:r>
              <w:rPr>
                <w:rFonts w:ascii="Times New Roman" w:hAnsi="Times New Roman"/>
                <w:sz w:val="16"/>
              </w:rPr>
              <w:t>M2-R-05</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1,205.79</w:t>
            </w:r>
          </w:p>
        </w:tc>
        <w:tc>
          <w:tcPr>
            <w:tcW w:type="dxa" w:w="851"/>
          </w:tcPr>
          <w:p>
            <w:pPr>
              <w:spacing w:line="240" w:lineRule="auto" w:after="20" w:before="20"/>
              <w:jc w:val="right"/>
            </w:pPr>
            <w:r/>
            <w:r>
              <w:rPr>
                <w:rFonts w:ascii="Times New Roman" w:hAnsi="Times New Roman"/>
                <w:sz w:val="16"/>
              </w:rPr>
              <w:t>0</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PAIR-M2-03</w:t>
            </w:r>
          </w:p>
        </w:tc>
        <w:tc>
          <w:tcPr>
            <w:tcW w:type="dxa" w:w="851"/>
          </w:tcPr>
          <w:p>
            <w:pPr>
              <w:spacing w:line="240" w:lineRule="auto" w:after="20" w:before="20"/>
              <w:jc w:val="right"/>
            </w:pPr>
            <w:r/>
            <w:r>
              <w:rPr>
                <w:rFonts w:ascii="Times New Roman" w:hAnsi="Times New Roman"/>
                <w:sz w:val="16"/>
              </w:rPr>
              <w:t>M2</w:t>
            </w:r>
          </w:p>
        </w:tc>
        <w:tc>
          <w:tcPr>
            <w:tcW w:type="dxa" w:w="851"/>
          </w:tcPr>
          <w:p>
            <w:pPr>
              <w:spacing w:line="240" w:lineRule="auto" w:after="20" w:before="20"/>
              <w:jc w:val="right"/>
            </w:pPr>
            <w:r/>
            <w:r>
              <w:rPr>
                <w:rFonts w:ascii="Times New Roman" w:hAnsi="Times New Roman"/>
                <w:sz w:val="16"/>
              </w:rPr>
              <w:t>S05</w:t>
            </w:r>
          </w:p>
        </w:tc>
        <w:tc>
          <w:tcPr>
            <w:tcW w:type="dxa" w:w="851"/>
          </w:tcPr>
          <w:p>
            <w:pPr>
              <w:spacing w:line="240" w:lineRule="auto" w:after="20" w:before="20"/>
              <w:jc w:val="right"/>
            </w:pPr>
            <w:r/>
            <w:r>
              <w:rPr>
                <w:rFonts w:ascii="Times New Roman" w:hAnsi="Times New Roman"/>
                <w:sz w:val="16"/>
              </w:rPr>
              <w:t>M2-A-05</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448.82</w:t>
            </w:r>
          </w:p>
        </w:tc>
        <w:tc>
          <w:tcPr>
            <w:tcW w:type="dxa" w:w="851"/>
          </w:tcPr>
          <w:p>
            <w:pPr>
              <w:spacing w:line="240" w:lineRule="auto" w:after="20" w:before="20"/>
              <w:jc w:val="right"/>
            </w:pPr>
            <w:r/>
            <w:r>
              <w:rPr>
                <w:rFonts w:ascii="Times New Roman" w:hAnsi="Times New Roman"/>
                <w:sz w:val="16"/>
              </w:rPr>
              <w:t>M2-R-01</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450</w:t>
            </w:r>
          </w:p>
        </w:tc>
        <w:tc>
          <w:tcPr>
            <w:tcW w:type="dxa" w:w="851"/>
          </w:tcPr>
          <w:p>
            <w:pPr>
              <w:spacing w:line="240" w:lineRule="auto" w:after="20" w:before="20"/>
              <w:jc w:val="right"/>
            </w:pPr>
            <w:r/>
            <w:r>
              <w:rPr>
                <w:rFonts w:ascii="Times New Roman" w:hAnsi="Times New Roman"/>
                <w:sz w:val="16"/>
              </w:rPr>
              <w:t>-1.18</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PAIR-M3-01</w:t>
            </w:r>
          </w:p>
        </w:tc>
        <w:tc>
          <w:tcPr>
            <w:tcW w:type="dxa" w:w="851"/>
          </w:tcPr>
          <w:p>
            <w:pPr>
              <w:spacing w:line="240" w:lineRule="auto" w:after="20" w:before="20"/>
              <w:jc w:val="right"/>
            </w:pPr>
            <w:r/>
            <w:r>
              <w:rPr>
                <w:rFonts w:ascii="Times New Roman" w:hAnsi="Times New Roman"/>
                <w:sz w:val="16"/>
              </w:rPr>
              <w:t>M3</w:t>
            </w:r>
          </w:p>
        </w:tc>
        <w:tc>
          <w:tcPr>
            <w:tcW w:type="dxa" w:w="851"/>
          </w:tcPr>
          <w:p>
            <w:pPr>
              <w:spacing w:line="240" w:lineRule="auto" w:after="20" w:before="20"/>
              <w:jc w:val="right"/>
            </w:pPr>
            <w:r/>
            <w:r>
              <w:rPr>
                <w:rFonts w:ascii="Times New Roman" w:hAnsi="Times New Roman"/>
                <w:sz w:val="16"/>
              </w:rPr>
              <w:t>S04</w:t>
            </w:r>
          </w:p>
        </w:tc>
        <w:tc>
          <w:tcPr>
            <w:tcW w:type="dxa" w:w="851"/>
          </w:tcPr>
          <w:p>
            <w:pPr>
              <w:spacing w:line="240" w:lineRule="auto" w:after="20" w:before="20"/>
              <w:jc w:val="right"/>
            </w:pPr>
            <w:r/>
            <w:r>
              <w:rPr>
                <w:rFonts w:ascii="Times New Roman" w:hAnsi="Times New Roman"/>
                <w:sz w:val="16"/>
              </w:rPr>
              <w:t>M3-A-02</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756.97</w:t>
            </w:r>
          </w:p>
        </w:tc>
        <w:tc>
          <w:tcPr>
            <w:tcW w:type="dxa" w:w="851"/>
          </w:tcPr>
          <w:p>
            <w:pPr>
              <w:spacing w:line="240" w:lineRule="auto" w:after="20" w:before="20"/>
              <w:jc w:val="right"/>
            </w:pPr>
            <w:r/>
            <w:r>
              <w:rPr>
                <w:rFonts w:ascii="Times New Roman" w:hAnsi="Times New Roman"/>
                <w:sz w:val="16"/>
              </w:rPr>
              <w:t>M3-R-03</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760</w:t>
            </w:r>
          </w:p>
        </w:tc>
        <w:tc>
          <w:tcPr>
            <w:tcW w:type="dxa" w:w="851"/>
          </w:tcPr>
          <w:p>
            <w:pPr>
              <w:spacing w:line="240" w:lineRule="auto" w:after="20" w:before="20"/>
              <w:jc w:val="right"/>
            </w:pPr>
            <w:r/>
            <w:r>
              <w:rPr>
                <w:rFonts w:ascii="Times New Roman" w:hAnsi="Times New Roman"/>
                <w:sz w:val="16"/>
              </w:rPr>
              <w:t>-3.03</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PAIR-M3-02</w:t>
            </w:r>
          </w:p>
        </w:tc>
        <w:tc>
          <w:tcPr>
            <w:tcW w:type="dxa" w:w="851"/>
          </w:tcPr>
          <w:p>
            <w:pPr>
              <w:spacing w:line="240" w:lineRule="auto" w:after="20" w:before="20"/>
              <w:jc w:val="right"/>
            </w:pPr>
            <w:r/>
            <w:r>
              <w:rPr>
                <w:rFonts w:ascii="Times New Roman" w:hAnsi="Times New Roman"/>
                <w:sz w:val="16"/>
              </w:rPr>
              <w:t>M3</w:t>
            </w:r>
          </w:p>
        </w:tc>
        <w:tc>
          <w:tcPr>
            <w:tcW w:type="dxa" w:w="851"/>
          </w:tcPr>
          <w:p>
            <w:pPr>
              <w:spacing w:line="240" w:lineRule="auto" w:after="20" w:before="20"/>
              <w:jc w:val="right"/>
            </w:pPr>
            <w:r/>
            <w:r>
              <w:rPr>
                <w:rFonts w:ascii="Times New Roman" w:hAnsi="Times New Roman"/>
                <w:sz w:val="16"/>
              </w:rPr>
              <w:t>S02</w:t>
            </w:r>
          </w:p>
        </w:tc>
        <w:tc>
          <w:tcPr>
            <w:tcW w:type="dxa" w:w="851"/>
          </w:tcPr>
          <w:p>
            <w:pPr>
              <w:spacing w:line="240" w:lineRule="auto" w:after="20" w:before="20"/>
              <w:jc w:val="right"/>
            </w:pPr>
            <w:r/>
            <w:r>
              <w:rPr>
                <w:rFonts w:ascii="Times New Roman" w:hAnsi="Times New Roman"/>
                <w:sz w:val="16"/>
              </w:rPr>
              <w:t>M3-A-05</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1,299.57</w:t>
            </w:r>
          </w:p>
        </w:tc>
        <w:tc>
          <w:tcPr>
            <w:tcW w:type="dxa" w:w="851"/>
          </w:tcPr>
          <w:p>
            <w:pPr>
              <w:spacing w:line="240" w:lineRule="auto" w:after="20" w:before="20"/>
              <w:jc w:val="right"/>
            </w:pPr>
            <w:r/>
            <w:r>
              <w:rPr>
                <w:rFonts w:ascii="Times New Roman" w:hAnsi="Times New Roman"/>
                <w:sz w:val="16"/>
              </w:rPr>
              <w:t>M3-R-04</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1,300.00</w:t>
            </w:r>
          </w:p>
        </w:tc>
        <w:tc>
          <w:tcPr>
            <w:tcW w:type="dxa" w:w="851"/>
          </w:tcPr>
          <w:p>
            <w:pPr>
              <w:spacing w:line="240" w:lineRule="auto" w:after="20" w:before="20"/>
              <w:jc w:val="right"/>
            </w:pPr>
            <w:r/>
            <w:r>
              <w:rPr>
                <w:rFonts w:ascii="Times New Roman" w:hAnsi="Times New Roman"/>
                <w:sz w:val="16"/>
              </w:rPr>
              <w:t>-0.43</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PAIR-M4-01</w:t>
            </w:r>
          </w:p>
        </w:tc>
        <w:tc>
          <w:tcPr>
            <w:tcW w:type="dxa" w:w="851"/>
          </w:tcPr>
          <w:p>
            <w:pPr>
              <w:spacing w:line="240" w:lineRule="auto" w:after="20" w:before="20"/>
              <w:jc w:val="right"/>
            </w:pPr>
            <w:r/>
            <w:r>
              <w:rPr>
                <w:rFonts w:ascii="Times New Roman" w:hAnsi="Times New Roman"/>
                <w:sz w:val="16"/>
              </w:rPr>
              <w:t>M4</w:t>
            </w:r>
          </w:p>
        </w:tc>
        <w:tc>
          <w:tcPr>
            <w:tcW w:type="dxa" w:w="851"/>
          </w:tcPr>
          <w:p>
            <w:pPr>
              <w:spacing w:line="240" w:lineRule="auto" w:after="20" w:before="20"/>
              <w:jc w:val="right"/>
            </w:pPr>
            <w:r/>
            <w:r>
              <w:rPr>
                <w:rFonts w:ascii="Times New Roman" w:hAnsi="Times New Roman"/>
                <w:sz w:val="16"/>
              </w:rPr>
              <w:t>S02</w:t>
            </w:r>
          </w:p>
        </w:tc>
        <w:tc>
          <w:tcPr>
            <w:tcW w:type="dxa" w:w="851"/>
          </w:tcPr>
          <w:p>
            <w:pPr>
              <w:spacing w:line="240" w:lineRule="auto" w:after="20" w:before="20"/>
              <w:jc w:val="right"/>
            </w:pPr>
            <w:r/>
            <w:r>
              <w:rPr>
                <w:rFonts w:ascii="Times New Roman" w:hAnsi="Times New Roman"/>
                <w:sz w:val="16"/>
              </w:rPr>
              <w:t>M4-A-01</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1,212.49</w:t>
            </w:r>
          </w:p>
        </w:tc>
        <w:tc>
          <w:tcPr>
            <w:tcW w:type="dxa" w:w="851"/>
          </w:tcPr>
          <w:p>
            <w:pPr>
              <w:spacing w:line="240" w:lineRule="auto" w:after="20" w:before="20"/>
              <w:jc w:val="right"/>
            </w:pPr>
            <w:r/>
            <w:r>
              <w:rPr>
                <w:rFonts w:ascii="Times New Roman" w:hAnsi="Times New Roman"/>
                <w:sz w:val="16"/>
              </w:rPr>
              <w:t>M4-R-01</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1,219.19</w:t>
            </w:r>
          </w:p>
        </w:tc>
        <w:tc>
          <w:tcPr>
            <w:tcW w:type="dxa" w:w="851"/>
          </w:tcPr>
          <w:p>
            <w:pPr>
              <w:spacing w:line="240" w:lineRule="auto" w:after="20" w:before="20"/>
              <w:jc w:val="right"/>
            </w:pPr>
            <w:r/>
            <w:r>
              <w:rPr>
                <w:rFonts w:ascii="Times New Roman" w:hAnsi="Times New Roman"/>
                <w:sz w:val="16"/>
              </w:rPr>
              <w:t>-6.7</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PAIR-M4-02</w:t>
            </w:r>
          </w:p>
        </w:tc>
        <w:tc>
          <w:tcPr>
            <w:tcW w:type="dxa" w:w="851"/>
          </w:tcPr>
          <w:p>
            <w:pPr>
              <w:spacing w:line="240" w:lineRule="auto" w:after="20" w:before="20"/>
              <w:jc w:val="right"/>
            </w:pPr>
            <w:r/>
            <w:r>
              <w:rPr>
                <w:rFonts w:ascii="Times New Roman" w:hAnsi="Times New Roman"/>
                <w:sz w:val="16"/>
              </w:rPr>
              <w:t>M4</w:t>
            </w:r>
          </w:p>
        </w:tc>
        <w:tc>
          <w:tcPr>
            <w:tcW w:type="dxa" w:w="851"/>
          </w:tcPr>
          <w:p>
            <w:pPr>
              <w:spacing w:line="240" w:lineRule="auto" w:after="20" w:before="20"/>
              <w:jc w:val="right"/>
            </w:pPr>
            <w:r/>
            <w:r>
              <w:rPr>
                <w:rFonts w:ascii="Times New Roman" w:hAnsi="Times New Roman"/>
                <w:sz w:val="16"/>
              </w:rPr>
              <w:t>S06</w:t>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t>False</w:t>
            </w:r>
          </w:p>
        </w:tc>
      </w:tr>
      <w:tr>
        <w:tc>
          <w:tcPr>
            <w:tcW w:type="dxa" w:w="851"/>
          </w:tcPr>
          <w:p>
            <w:pPr>
              <w:spacing w:line="240" w:lineRule="auto" w:after="20" w:before="20"/>
              <w:jc w:val="left"/>
            </w:pPr>
            <w:r/>
            <w:r>
              <w:rPr>
                <w:rFonts w:ascii="Times New Roman" w:hAnsi="Times New Roman"/>
                <w:sz w:val="16"/>
              </w:rPr>
              <w:t>PAIR-M4-03</w:t>
            </w:r>
          </w:p>
        </w:tc>
        <w:tc>
          <w:tcPr>
            <w:tcW w:type="dxa" w:w="851"/>
          </w:tcPr>
          <w:p>
            <w:pPr>
              <w:spacing w:line="240" w:lineRule="auto" w:after="20" w:before="20"/>
              <w:jc w:val="right"/>
            </w:pPr>
            <w:r/>
            <w:r>
              <w:rPr>
                <w:rFonts w:ascii="Times New Roman" w:hAnsi="Times New Roman"/>
                <w:sz w:val="16"/>
              </w:rPr>
              <w:t>M4</w:t>
            </w:r>
          </w:p>
        </w:tc>
        <w:tc>
          <w:tcPr>
            <w:tcW w:type="dxa" w:w="851"/>
          </w:tcPr>
          <w:p>
            <w:pPr>
              <w:spacing w:line="240" w:lineRule="auto" w:after="20" w:before="20"/>
              <w:jc w:val="right"/>
            </w:pPr>
            <w:r/>
            <w:r>
              <w:rPr>
                <w:rFonts w:ascii="Times New Roman" w:hAnsi="Times New Roman"/>
                <w:sz w:val="16"/>
              </w:rPr>
              <w:t>S02</w:t>
            </w:r>
          </w:p>
        </w:tc>
        <w:tc>
          <w:tcPr>
            <w:tcW w:type="dxa" w:w="851"/>
          </w:tcPr>
          <w:p>
            <w:pPr>
              <w:spacing w:line="240" w:lineRule="auto" w:after="20" w:before="20"/>
              <w:jc w:val="right"/>
            </w:pPr>
            <w:r/>
            <w:r>
              <w:rPr>
                <w:rFonts w:ascii="Times New Roman" w:hAnsi="Times New Roman"/>
                <w:sz w:val="16"/>
              </w:rPr>
              <w:t>M4-A-02</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1,205.79</w:t>
            </w:r>
          </w:p>
        </w:tc>
        <w:tc>
          <w:tcPr>
            <w:tcW w:type="dxa" w:w="851"/>
          </w:tcPr>
          <w:p>
            <w:pPr>
              <w:spacing w:line="240" w:lineRule="auto" w:after="20" w:before="20"/>
              <w:jc w:val="right"/>
            </w:pPr>
            <w:r/>
            <w:r>
              <w:rPr>
                <w:rFonts w:ascii="Times New Roman" w:hAnsi="Times New Roman"/>
                <w:sz w:val="16"/>
              </w:rPr>
              <w:t>M4-R-02</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1,205.00</w:t>
            </w:r>
          </w:p>
        </w:tc>
        <w:tc>
          <w:tcPr>
            <w:tcW w:type="dxa" w:w="851"/>
          </w:tcPr>
          <w:p>
            <w:pPr>
              <w:spacing w:line="240" w:lineRule="auto" w:after="20" w:before="20"/>
              <w:jc w:val="right"/>
            </w:pPr>
            <w:r/>
            <w:r>
              <w:rPr>
                <w:rFonts w:ascii="Times New Roman" w:hAnsi="Times New Roman"/>
                <w:sz w:val="16"/>
              </w:rPr>
              <w:t>0.79</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PAIR-M5-01</w:t>
            </w:r>
          </w:p>
        </w:tc>
        <w:tc>
          <w:tcPr>
            <w:tcW w:type="dxa" w:w="851"/>
          </w:tcPr>
          <w:p>
            <w:pPr>
              <w:spacing w:line="240" w:lineRule="auto" w:after="20" w:before="20"/>
              <w:jc w:val="right"/>
            </w:pPr>
            <w:r/>
            <w:r>
              <w:rPr>
                <w:rFonts w:ascii="Times New Roman" w:hAnsi="Times New Roman"/>
                <w:sz w:val="16"/>
              </w:rPr>
              <w:t>M5</w:t>
            </w:r>
          </w:p>
        </w:tc>
        <w:tc>
          <w:tcPr>
            <w:tcW w:type="dxa" w:w="851"/>
          </w:tcPr>
          <w:p>
            <w:pPr>
              <w:spacing w:line="240" w:lineRule="auto" w:after="20" w:before="20"/>
              <w:jc w:val="right"/>
            </w:pPr>
            <w:r/>
            <w:r>
              <w:rPr>
                <w:rFonts w:ascii="Times New Roman" w:hAnsi="Times New Roman"/>
                <w:sz w:val="16"/>
              </w:rPr>
              <w:t>S06</w:t>
            </w:r>
          </w:p>
        </w:tc>
        <w:tc>
          <w:tcPr>
            <w:tcW w:type="dxa" w:w="851"/>
          </w:tcPr>
          <w:p>
            <w:pPr>
              <w:spacing w:line="240" w:lineRule="auto" w:after="20" w:before="20"/>
              <w:jc w:val="right"/>
            </w:pPr>
            <w:r/>
            <w:r>
              <w:rPr>
                <w:rFonts w:ascii="Times New Roman" w:hAnsi="Times New Roman"/>
                <w:sz w:val="16"/>
              </w:rPr>
              <w:t>M5-A-03</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361.74</w:t>
            </w:r>
          </w:p>
        </w:tc>
        <w:tc>
          <w:tcPr>
            <w:tcW w:type="dxa" w:w="851"/>
          </w:tcPr>
          <w:p>
            <w:pPr>
              <w:spacing w:line="240" w:lineRule="auto" w:after="20" w:before="20"/>
              <w:jc w:val="right"/>
            </w:pPr>
            <w:r/>
            <w:r>
              <w:rPr>
                <w:rFonts w:ascii="Times New Roman" w:hAnsi="Times New Roman"/>
                <w:sz w:val="16"/>
              </w:rPr>
              <w:t>M5-R-04</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360</w:t>
            </w:r>
          </w:p>
        </w:tc>
        <w:tc>
          <w:tcPr>
            <w:tcW w:type="dxa" w:w="851"/>
          </w:tcPr>
          <w:p>
            <w:pPr>
              <w:spacing w:line="240" w:lineRule="auto" w:after="20" w:before="20"/>
              <w:jc w:val="right"/>
            </w:pPr>
            <w:r/>
            <w:r>
              <w:rPr>
                <w:rFonts w:ascii="Times New Roman" w:hAnsi="Times New Roman"/>
                <w:sz w:val="16"/>
              </w:rPr>
              <w:t>1.74</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PAIR-M5-02</w:t>
            </w:r>
          </w:p>
        </w:tc>
        <w:tc>
          <w:tcPr>
            <w:tcW w:type="dxa" w:w="851"/>
          </w:tcPr>
          <w:p>
            <w:pPr>
              <w:spacing w:line="240" w:lineRule="auto" w:after="20" w:before="20"/>
              <w:jc w:val="right"/>
            </w:pPr>
            <w:r/>
            <w:r>
              <w:rPr>
                <w:rFonts w:ascii="Times New Roman" w:hAnsi="Times New Roman"/>
                <w:sz w:val="16"/>
              </w:rPr>
              <w:t>M5</w:t>
            </w:r>
          </w:p>
        </w:tc>
        <w:tc>
          <w:tcPr>
            <w:tcW w:type="dxa" w:w="851"/>
          </w:tcPr>
          <w:p>
            <w:pPr>
              <w:spacing w:line="240" w:lineRule="auto" w:after="20" w:before="20"/>
              <w:jc w:val="right"/>
            </w:pPr>
            <w:r/>
            <w:r>
              <w:rPr>
                <w:rFonts w:ascii="Times New Roman" w:hAnsi="Times New Roman"/>
                <w:sz w:val="16"/>
              </w:rPr>
              <w:t>S04</w:t>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r>
          </w:p>
        </w:tc>
        <w:tc>
          <w:tcPr>
            <w:tcW w:type="dxa" w:w="851"/>
          </w:tcPr>
          <w:p>
            <w:pPr>
              <w:spacing w:line="240" w:lineRule="auto" w:after="20" w:before="20"/>
              <w:jc w:val="right"/>
            </w:pPr>
            <w:r/>
            <w:r>
              <w:rPr>
                <w:rFonts w:ascii="Times New Roman" w:hAnsi="Times New Roman"/>
                <w:sz w:val="16"/>
              </w:rPr>
              <w:t>False</w:t>
            </w:r>
          </w:p>
        </w:tc>
      </w:tr>
      <w:tr>
        <w:tc>
          <w:tcPr>
            <w:tcW w:type="dxa" w:w="851"/>
          </w:tcPr>
          <w:p>
            <w:pPr>
              <w:spacing w:line="240" w:lineRule="auto" w:after="20" w:before="20"/>
              <w:jc w:val="left"/>
            </w:pPr>
            <w:r/>
            <w:r>
              <w:rPr>
                <w:rFonts w:ascii="Times New Roman" w:hAnsi="Times New Roman"/>
                <w:sz w:val="16"/>
              </w:rPr>
              <w:t>PAIR-M5-03</w:t>
            </w:r>
          </w:p>
        </w:tc>
        <w:tc>
          <w:tcPr>
            <w:tcW w:type="dxa" w:w="851"/>
          </w:tcPr>
          <w:p>
            <w:pPr>
              <w:spacing w:line="240" w:lineRule="auto" w:after="20" w:before="20"/>
              <w:jc w:val="right"/>
            </w:pPr>
            <w:r/>
            <w:r>
              <w:rPr>
                <w:rFonts w:ascii="Times New Roman" w:hAnsi="Times New Roman"/>
                <w:sz w:val="16"/>
              </w:rPr>
              <w:t>M5</w:t>
            </w:r>
          </w:p>
        </w:tc>
        <w:tc>
          <w:tcPr>
            <w:tcW w:type="dxa" w:w="851"/>
          </w:tcPr>
          <w:p>
            <w:pPr>
              <w:spacing w:line="240" w:lineRule="auto" w:after="20" w:before="20"/>
              <w:jc w:val="right"/>
            </w:pPr>
            <w:r/>
            <w:r>
              <w:rPr>
                <w:rFonts w:ascii="Times New Roman" w:hAnsi="Times New Roman"/>
                <w:sz w:val="16"/>
              </w:rPr>
              <w:t>S05</w:t>
            </w:r>
          </w:p>
        </w:tc>
        <w:tc>
          <w:tcPr>
            <w:tcW w:type="dxa" w:w="851"/>
          </w:tcPr>
          <w:p>
            <w:pPr>
              <w:spacing w:line="240" w:lineRule="auto" w:after="20" w:before="20"/>
              <w:jc w:val="right"/>
            </w:pPr>
            <w:r/>
            <w:r>
              <w:rPr>
                <w:rFonts w:ascii="Times New Roman" w:hAnsi="Times New Roman"/>
                <w:sz w:val="16"/>
              </w:rPr>
              <w:t>M5-A-01</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468.92</w:t>
            </w:r>
          </w:p>
        </w:tc>
        <w:tc>
          <w:tcPr>
            <w:tcW w:type="dxa" w:w="851"/>
          </w:tcPr>
          <w:p>
            <w:pPr>
              <w:spacing w:line="240" w:lineRule="auto" w:after="20" w:before="20"/>
              <w:jc w:val="right"/>
            </w:pPr>
            <w:r/>
            <w:r>
              <w:rPr>
                <w:rFonts w:ascii="Times New Roman" w:hAnsi="Times New Roman"/>
                <w:sz w:val="16"/>
              </w:rPr>
              <w:t>M5-R-01</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465</w:t>
            </w:r>
          </w:p>
        </w:tc>
        <w:tc>
          <w:tcPr>
            <w:tcW w:type="dxa" w:w="851"/>
          </w:tcPr>
          <w:p>
            <w:pPr>
              <w:spacing w:line="240" w:lineRule="auto" w:after="20" w:before="20"/>
              <w:jc w:val="right"/>
            </w:pPr>
            <w:r/>
            <w:r>
              <w:rPr>
                <w:rFonts w:ascii="Times New Roman" w:hAnsi="Times New Roman"/>
                <w:sz w:val="16"/>
              </w:rPr>
              <w:t>3.92</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PAIR-M6-01</w:t>
            </w:r>
          </w:p>
        </w:tc>
        <w:tc>
          <w:tcPr>
            <w:tcW w:type="dxa" w:w="851"/>
          </w:tcPr>
          <w:p>
            <w:pPr>
              <w:spacing w:line="240" w:lineRule="auto" w:after="20" w:before="20"/>
              <w:jc w:val="right"/>
            </w:pPr>
            <w:r/>
            <w:r>
              <w:rPr>
                <w:rFonts w:ascii="Times New Roman" w:hAnsi="Times New Roman"/>
                <w:sz w:val="16"/>
              </w:rPr>
              <w:t>M6</w:t>
            </w:r>
          </w:p>
        </w:tc>
        <w:tc>
          <w:tcPr>
            <w:tcW w:type="dxa" w:w="851"/>
          </w:tcPr>
          <w:p>
            <w:pPr>
              <w:spacing w:line="240" w:lineRule="auto" w:after="20" w:before="20"/>
              <w:jc w:val="right"/>
            </w:pPr>
            <w:r/>
            <w:r>
              <w:rPr>
                <w:rFonts w:ascii="Times New Roman" w:hAnsi="Times New Roman"/>
                <w:sz w:val="16"/>
              </w:rPr>
              <w:t>S03</w:t>
            </w:r>
          </w:p>
        </w:tc>
        <w:tc>
          <w:tcPr>
            <w:tcW w:type="dxa" w:w="851"/>
          </w:tcPr>
          <w:p>
            <w:pPr>
              <w:spacing w:line="240" w:lineRule="auto" w:after="20" w:before="20"/>
              <w:jc w:val="right"/>
            </w:pPr>
            <w:r/>
            <w:r>
              <w:rPr>
                <w:rFonts w:ascii="Times New Roman" w:hAnsi="Times New Roman"/>
                <w:sz w:val="16"/>
              </w:rPr>
              <w:t>M6-A-02</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797.16</w:t>
            </w:r>
          </w:p>
        </w:tc>
        <w:tc>
          <w:tcPr>
            <w:tcW w:type="dxa" w:w="851"/>
          </w:tcPr>
          <w:p>
            <w:pPr>
              <w:spacing w:line="240" w:lineRule="auto" w:after="20" w:before="20"/>
              <w:jc w:val="right"/>
            </w:pPr>
            <w:r/>
            <w:r>
              <w:rPr>
                <w:rFonts w:ascii="Times New Roman" w:hAnsi="Times New Roman"/>
                <w:sz w:val="16"/>
              </w:rPr>
              <w:t>M6-R-01</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795</w:t>
            </w:r>
          </w:p>
        </w:tc>
        <w:tc>
          <w:tcPr>
            <w:tcW w:type="dxa" w:w="851"/>
          </w:tcPr>
          <w:p>
            <w:pPr>
              <w:spacing w:line="240" w:lineRule="auto" w:after="20" w:before="20"/>
              <w:jc w:val="right"/>
            </w:pPr>
            <w:r/>
            <w:r>
              <w:rPr>
                <w:rFonts w:ascii="Times New Roman" w:hAnsi="Times New Roman"/>
                <w:sz w:val="16"/>
              </w:rPr>
              <w:t>2.16</w:t>
            </w:r>
          </w:p>
        </w:tc>
        <w:tc>
          <w:tcPr>
            <w:tcW w:type="dxa" w:w="851"/>
          </w:tcPr>
          <w:p>
            <w:pPr>
              <w:spacing w:line="240" w:lineRule="auto" w:after="20" w:before="20"/>
              <w:jc w:val="right"/>
            </w:pPr>
            <w:r/>
            <w:r>
              <w:rPr>
                <w:rFonts w:ascii="Times New Roman" w:hAnsi="Times New Roman"/>
                <w:sz w:val="16"/>
              </w:rPr>
              <w:t>True</w:t>
            </w:r>
          </w:p>
        </w:tc>
      </w:tr>
      <w:tr>
        <w:tc>
          <w:tcPr>
            <w:tcW w:type="dxa" w:w="851"/>
          </w:tcPr>
          <w:p>
            <w:pPr>
              <w:spacing w:line="240" w:lineRule="auto" w:after="20" w:before="20"/>
              <w:jc w:val="left"/>
            </w:pPr>
            <w:r/>
            <w:r>
              <w:rPr>
                <w:rFonts w:ascii="Times New Roman" w:hAnsi="Times New Roman"/>
                <w:sz w:val="16"/>
              </w:rPr>
              <w:t>PAIR-M6-02</w:t>
            </w:r>
          </w:p>
        </w:tc>
        <w:tc>
          <w:tcPr>
            <w:tcW w:type="dxa" w:w="851"/>
          </w:tcPr>
          <w:p>
            <w:pPr>
              <w:spacing w:line="240" w:lineRule="auto" w:after="20" w:before="20"/>
              <w:jc w:val="right"/>
            </w:pPr>
            <w:r/>
            <w:r>
              <w:rPr>
                <w:rFonts w:ascii="Times New Roman" w:hAnsi="Times New Roman"/>
                <w:sz w:val="16"/>
              </w:rPr>
              <w:t>M6</w:t>
            </w:r>
          </w:p>
        </w:tc>
        <w:tc>
          <w:tcPr>
            <w:tcW w:type="dxa" w:w="851"/>
          </w:tcPr>
          <w:p>
            <w:pPr>
              <w:spacing w:line="240" w:lineRule="auto" w:after="20" w:before="20"/>
              <w:jc w:val="right"/>
            </w:pPr>
            <w:r/>
            <w:r>
              <w:rPr>
                <w:rFonts w:ascii="Times New Roman" w:hAnsi="Times New Roman"/>
                <w:sz w:val="16"/>
              </w:rPr>
              <w:t>S04</w:t>
            </w:r>
          </w:p>
        </w:tc>
        <w:tc>
          <w:tcPr>
            <w:tcW w:type="dxa" w:w="851"/>
          </w:tcPr>
          <w:p>
            <w:pPr>
              <w:spacing w:line="240" w:lineRule="auto" w:after="20" w:before="20"/>
              <w:jc w:val="right"/>
            </w:pPr>
            <w:r/>
            <w:r>
              <w:rPr>
                <w:rFonts w:ascii="Times New Roman" w:hAnsi="Times New Roman"/>
                <w:sz w:val="16"/>
              </w:rPr>
              <w:t>M6-A-05</w:t>
            </w:r>
          </w:p>
        </w:tc>
        <w:tc>
          <w:tcPr>
            <w:tcW w:type="dxa" w:w="851"/>
          </w:tcPr>
          <w:p>
            <w:pPr>
              <w:spacing w:line="240" w:lineRule="auto" w:after="20" w:before="20"/>
              <w:jc w:val="right"/>
            </w:pPr>
            <w:r/>
            <w:r>
              <w:rPr>
                <w:rFonts w:ascii="Times New Roman" w:hAnsi="Times New Roman"/>
                <w:sz w:val="16"/>
              </w:rPr>
              <w:t>Aratdar</w:t>
            </w:r>
          </w:p>
        </w:tc>
        <w:tc>
          <w:tcPr>
            <w:tcW w:type="dxa" w:w="851"/>
          </w:tcPr>
          <w:p>
            <w:pPr>
              <w:spacing w:line="240" w:lineRule="auto" w:after="20" w:before="20"/>
              <w:jc w:val="right"/>
            </w:pPr>
            <w:r/>
            <w:r>
              <w:rPr>
                <w:rFonts w:ascii="Times New Roman" w:hAnsi="Times New Roman"/>
                <w:sz w:val="16"/>
              </w:rPr>
              <w:t>730.17</w:t>
            </w:r>
          </w:p>
        </w:tc>
        <w:tc>
          <w:tcPr>
            <w:tcW w:type="dxa" w:w="851"/>
          </w:tcPr>
          <w:p>
            <w:pPr>
              <w:spacing w:line="240" w:lineRule="auto" w:after="20" w:before="20"/>
              <w:jc w:val="right"/>
            </w:pPr>
            <w:r/>
            <w:r>
              <w:rPr>
                <w:rFonts w:ascii="Times New Roman" w:hAnsi="Times New Roman"/>
                <w:sz w:val="16"/>
              </w:rPr>
              <w:t>M6-R-04</w:t>
            </w:r>
          </w:p>
        </w:tc>
        <w:tc>
          <w:tcPr>
            <w:tcW w:type="dxa" w:w="851"/>
          </w:tcPr>
          <w:p>
            <w:pPr>
              <w:spacing w:line="240" w:lineRule="auto" w:after="20" w:before="20"/>
              <w:jc w:val="right"/>
            </w:pPr>
            <w:r/>
            <w:r>
              <w:rPr>
                <w:rFonts w:ascii="Times New Roman" w:hAnsi="Times New Roman"/>
                <w:sz w:val="16"/>
              </w:rPr>
              <w:t>Khuchra</w:t>
            </w:r>
          </w:p>
        </w:tc>
        <w:tc>
          <w:tcPr>
            <w:tcW w:type="dxa" w:w="851"/>
          </w:tcPr>
          <w:p>
            <w:pPr>
              <w:spacing w:line="240" w:lineRule="auto" w:after="20" w:before="20"/>
              <w:jc w:val="right"/>
            </w:pPr>
            <w:r/>
            <w:r>
              <w:rPr>
                <w:rFonts w:ascii="Times New Roman" w:hAnsi="Times New Roman"/>
                <w:sz w:val="16"/>
              </w:rPr>
              <w:t>730</w:t>
            </w:r>
          </w:p>
        </w:tc>
        <w:tc>
          <w:tcPr>
            <w:tcW w:type="dxa" w:w="851"/>
          </w:tcPr>
          <w:p>
            <w:pPr>
              <w:spacing w:line="240" w:lineRule="auto" w:after="20" w:before="20"/>
              <w:jc w:val="right"/>
            </w:pPr>
            <w:r/>
            <w:r>
              <w:rPr>
                <w:rFonts w:ascii="Times New Roman" w:hAnsi="Times New Roman"/>
                <w:sz w:val="16"/>
              </w:rPr>
              <w:t>0.17</w:t>
            </w:r>
          </w:p>
        </w:tc>
        <w:tc>
          <w:tcPr>
            <w:tcW w:type="dxa" w:w="851"/>
          </w:tcPr>
          <w:p>
            <w:pPr>
              <w:spacing w:line="240" w:lineRule="auto" w:after="20" w:before="20"/>
              <w:jc w:val="right"/>
            </w:pPr>
            <w:r/>
            <w:r>
              <w:rPr>
                <w:rFonts w:ascii="Times New Roman" w:hAnsi="Times New Roman"/>
                <w:sz w:val="16"/>
              </w:rPr>
              <w:t>True</w:t>
            </w:r>
          </w:p>
        </w:tc>
      </w:tr>
    </w:tbl>
    <w:p>
      <w:pPr>
        <w:spacing w:line="276" w:lineRule="auto" w:after="0" w:before="80"/>
        <w:jc w:val="both"/>
      </w:pPr>
      <w:r>
        <w:rPr>
          <w:rFonts w:ascii="Times New Roman" w:hAnsi="Times New Roman"/>
          <w:i/>
          <w:sz w:val="18"/>
        </w:rPr>
        <w:t>Source: field survey, March 2026. Pairs are formed by the pair-linking protocol of Chapter 3, Section 3.3.4.</w:t>
      </w:r>
    </w:p>
    <w:p>
      <w:pPr>
        <w:keepNext/>
        <w:spacing w:line="480" w:lineRule="auto" w:after="0" w:before="240"/>
        <w:jc w:val="both"/>
      </w:pPr>
      <w:r>
        <w:rPr>
          <w:rFonts w:ascii="Times New Roman" w:hAnsi="Times New Roman"/>
          <w:b/>
          <w:sz w:val="24"/>
        </w:rPr>
        <w:t>Table 4.15</w:t>
      </w:r>
    </w:p>
    <w:p>
      <w:pPr>
        <w:keepNext/>
        <w:spacing w:line="480" w:lineRule="auto" w:after="0" w:before="0"/>
        <w:jc w:val="both"/>
      </w:pPr>
      <w:r>
        <w:rPr>
          <w:rFonts w:ascii="Times New Roman" w:hAnsi="Times New Roman"/>
          <w:i/>
          <w:sz w:val="24"/>
        </w:rPr>
        <w:t>Wilcoxon signed-rank test on matched pair differences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4680"/>
        <w:gridCol w:w="4680"/>
      </w:tblGrid>
      <w:tr>
        <w:tc>
          <w:tcPr>
            <w:tcW w:type="dxa" w:w="4680"/>
            <w:tcBorders>
              <w:bottom w:val="single" w:sz="8" w:color="000000"/>
            </w:tcBorders>
          </w:tcPr>
          <w:p>
            <w:pPr>
              <w:spacing w:line="240" w:lineRule="auto" w:after="40" w:before="40"/>
              <w:jc w:val="left"/>
            </w:pPr>
            <w:r/>
            <w:r>
              <w:rPr>
                <w:rFonts w:ascii="Times New Roman" w:hAnsi="Times New Roman"/>
                <w:b/>
                <w:sz w:val="20"/>
              </w:rPr>
              <w:t>Item</w:t>
            </w:r>
          </w:p>
        </w:tc>
        <w:tc>
          <w:tcPr>
            <w:tcW w:type="dxa" w:w="4680"/>
            <w:tcBorders>
              <w:bottom w:val="single" w:sz="8" w:color="000000"/>
            </w:tcBorders>
          </w:tcPr>
          <w:p>
            <w:pPr>
              <w:spacing w:line="240" w:lineRule="auto" w:after="40" w:before="40"/>
              <w:jc w:val="right"/>
            </w:pPr>
            <w:r/>
            <w:r>
              <w:rPr>
                <w:rFonts w:ascii="Times New Roman" w:hAnsi="Times New Roman"/>
                <w:b/>
                <w:sz w:val="20"/>
              </w:rPr>
              <w:t>Value</w:t>
            </w:r>
          </w:p>
        </w:tc>
      </w:tr>
      <w:tr>
        <w:tc>
          <w:tcPr>
            <w:tcW w:type="dxa" w:w="4680"/>
          </w:tcPr>
          <w:p>
            <w:pPr>
              <w:spacing w:line="240" w:lineRule="auto" w:after="20" w:before="20"/>
              <w:jc w:val="left"/>
            </w:pPr>
            <w:r/>
            <w:r>
              <w:rPr>
                <w:rFonts w:ascii="Times New Roman" w:hAnsi="Times New Roman"/>
                <w:sz w:val="20"/>
              </w:rPr>
              <w:t>Usable matched pairs (n)</w:t>
            </w:r>
          </w:p>
        </w:tc>
        <w:tc>
          <w:tcPr>
            <w:tcW w:type="dxa" w:w="4680"/>
          </w:tcPr>
          <w:p>
            <w:pPr>
              <w:spacing w:line="240" w:lineRule="auto" w:after="20" w:before="20"/>
              <w:jc w:val="right"/>
            </w:pPr>
            <w:r/>
            <w:r>
              <w:rPr>
                <w:rFonts w:ascii="Times New Roman" w:hAnsi="Times New Roman"/>
                <w:sz w:val="20"/>
              </w:rPr>
              <w:t>13</w:t>
            </w:r>
          </w:p>
        </w:tc>
      </w:tr>
      <w:tr>
        <w:tc>
          <w:tcPr>
            <w:tcW w:type="dxa" w:w="4680"/>
          </w:tcPr>
          <w:p>
            <w:pPr>
              <w:spacing w:line="240" w:lineRule="auto" w:after="20" w:before="20"/>
              <w:jc w:val="left"/>
            </w:pPr>
            <w:r/>
            <w:r>
              <w:rPr>
                <w:rFonts w:ascii="Times New Roman" w:hAnsi="Times New Roman"/>
                <w:sz w:val="20"/>
              </w:rPr>
              <w:t>Pairs with non-zero difference</w:t>
            </w:r>
          </w:p>
        </w:tc>
        <w:tc>
          <w:tcPr>
            <w:tcW w:type="dxa" w:w="4680"/>
          </w:tcPr>
          <w:p>
            <w:pPr>
              <w:spacing w:line="240" w:lineRule="auto" w:after="20" w:before="20"/>
              <w:jc w:val="right"/>
            </w:pPr>
            <w:r/>
            <w:r>
              <w:rPr>
                <w:rFonts w:ascii="Times New Roman" w:hAnsi="Times New Roman"/>
                <w:sz w:val="20"/>
              </w:rPr>
              <w:t>10</w:t>
            </w:r>
          </w:p>
        </w:tc>
      </w:tr>
      <w:tr>
        <w:tc>
          <w:tcPr>
            <w:tcW w:type="dxa" w:w="4680"/>
          </w:tcPr>
          <w:p>
            <w:pPr>
              <w:spacing w:line="240" w:lineRule="auto" w:after="20" w:before="20"/>
              <w:jc w:val="left"/>
            </w:pPr>
            <w:r/>
            <w:r>
              <w:rPr>
                <w:rFonts w:ascii="Times New Roman" w:hAnsi="Times New Roman"/>
                <w:sz w:val="20"/>
              </w:rPr>
              <w:t>Median difference (BDT/kg)</w:t>
            </w:r>
          </w:p>
        </w:tc>
        <w:tc>
          <w:tcPr>
            <w:tcW w:type="dxa" w:w="4680"/>
          </w:tcPr>
          <w:p>
            <w:pPr>
              <w:spacing w:line="240" w:lineRule="auto" w:after="20" w:before="20"/>
              <w:jc w:val="right"/>
            </w:pPr>
            <w:r/>
            <w:r>
              <w:rPr>
                <w:rFonts w:ascii="Times New Roman" w:hAnsi="Times New Roman"/>
                <w:sz w:val="20"/>
              </w:rPr>
              <w:t>0</w:t>
            </w:r>
          </w:p>
        </w:tc>
      </w:tr>
      <w:tr>
        <w:tc>
          <w:tcPr>
            <w:tcW w:type="dxa" w:w="4680"/>
          </w:tcPr>
          <w:p>
            <w:pPr>
              <w:spacing w:line="240" w:lineRule="auto" w:after="20" w:before="20"/>
              <w:jc w:val="left"/>
            </w:pPr>
            <w:r/>
            <w:r>
              <w:rPr>
                <w:rFonts w:ascii="Times New Roman" w:hAnsi="Times New Roman"/>
                <w:sz w:val="20"/>
              </w:rPr>
              <w:t>Mean difference (BDT/kg)</w:t>
            </w:r>
          </w:p>
        </w:tc>
        <w:tc>
          <w:tcPr>
            <w:tcW w:type="dxa" w:w="4680"/>
          </w:tcPr>
          <w:p>
            <w:pPr>
              <w:spacing w:line="240" w:lineRule="auto" w:after="20" w:before="20"/>
              <w:jc w:val="right"/>
            </w:pPr>
            <w:r/>
            <w:r>
              <w:rPr>
                <w:rFonts w:ascii="Times New Roman" w:hAnsi="Times New Roman"/>
                <w:sz w:val="20"/>
              </w:rPr>
              <w:t>-0.32</w:t>
            </w:r>
          </w:p>
        </w:tc>
      </w:tr>
      <w:tr>
        <w:tc>
          <w:tcPr>
            <w:tcW w:type="dxa" w:w="4680"/>
          </w:tcPr>
          <w:p>
            <w:pPr>
              <w:spacing w:line="240" w:lineRule="auto" w:after="20" w:before="20"/>
              <w:jc w:val="left"/>
            </w:pPr>
            <w:r/>
            <w:r>
              <w:rPr>
                <w:rFonts w:ascii="Times New Roman" w:hAnsi="Times New Roman"/>
                <w:sz w:val="20"/>
              </w:rPr>
              <w:t>Wilcoxon W statistic</w:t>
            </w:r>
          </w:p>
        </w:tc>
        <w:tc>
          <w:tcPr>
            <w:tcW w:type="dxa" w:w="4680"/>
          </w:tcPr>
          <w:p>
            <w:pPr>
              <w:spacing w:line="240" w:lineRule="auto" w:after="20" w:before="20"/>
              <w:jc w:val="right"/>
            </w:pPr>
            <w:r/>
            <w:r>
              <w:rPr>
                <w:rFonts w:ascii="Times New Roman" w:hAnsi="Times New Roman"/>
                <w:sz w:val="20"/>
              </w:rPr>
              <w:t>26</w:t>
            </w:r>
          </w:p>
        </w:tc>
      </w:tr>
      <w:tr>
        <w:tc>
          <w:tcPr>
            <w:tcW w:type="dxa" w:w="4680"/>
          </w:tcPr>
          <w:p>
            <w:pPr>
              <w:spacing w:line="240" w:lineRule="auto" w:after="20" w:before="20"/>
              <w:jc w:val="left"/>
            </w:pPr>
            <w:r/>
            <w:r>
              <w:rPr>
                <w:rFonts w:ascii="Times New Roman" w:hAnsi="Times New Roman"/>
                <w:sz w:val="20"/>
              </w:rPr>
              <w:t>p-value (two-sided)</w:t>
            </w:r>
          </w:p>
        </w:tc>
        <w:tc>
          <w:tcPr>
            <w:tcW w:type="dxa" w:w="4680"/>
          </w:tcPr>
          <w:p>
            <w:pPr>
              <w:spacing w:line="240" w:lineRule="auto" w:after="20" w:before="20"/>
              <w:jc w:val="right"/>
            </w:pPr>
            <w:r/>
            <w:r>
              <w:rPr>
                <w:rFonts w:ascii="Times New Roman" w:hAnsi="Times New Roman"/>
                <w:sz w:val="20"/>
              </w:rPr>
              <w:t>0.9219</w:t>
            </w:r>
          </w:p>
        </w:tc>
      </w:tr>
      <w:tr>
        <w:tc>
          <w:tcPr>
            <w:tcW w:type="dxa" w:w="4680"/>
          </w:tcPr>
          <w:p>
            <w:pPr>
              <w:spacing w:line="240" w:lineRule="auto" w:after="20" w:before="20"/>
              <w:jc w:val="left"/>
            </w:pPr>
            <w:r/>
            <w:r>
              <w:rPr>
                <w:rFonts w:ascii="Times New Roman" w:hAnsi="Times New Roman"/>
                <w:sz w:val="20"/>
              </w:rPr>
              <w:t>Interpretation</w:t>
            </w:r>
          </w:p>
        </w:tc>
        <w:tc>
          <w:tcPr>
            <w:tcW w:type="dxa" w:w="4680"/>
          </w:tcPr>
          <w:p>
            <w:pPr>
              <w:spacing w:line="240" w:lineRule="auto" w:after="20" w:before="20"/>
              <w:jc w:val="right"/>
            </w:pPr>
            <w:r/>
            <w:r>
              <w:rPr>
                <w:rFonts w:ascii="Times New Roman" w:hAnsi="Times New Roman"/>
                <w:sz w:val="20"/>
              </w:rPr>
              <w:t>p &gt;= 0.05: seller-sell and buyer-buy quotes of matched lots do not differ systematically - self-reported chain prices are internally consistent</w:t>
            </w:r>
          </w:p>
        </w:tc>
      </w:tr>
    </w:tbl>
    <w:p>
      <w:pPr>
        <w:spacing w:line="276" w:lineRule="auto" w:after="0" w:before="80"/>
        <w:jc w:val="both"/>
      </w:pPr>
      <w:r>
        <w:rPr>
          <w:rFonts w:ascii="Times New Roman" w:hAnsi="Times New Roman"/>
          <w:i/>
          <w:sz w:val="18"/>
        </w:rPr>
        <w:t>Source: field survey, March 2026. Exact test in both computational engines.</w:t>
      </w:r>
    </w:p>
    <w:p>
      <w:pPr>
        <w:keepNext/>
        <w:spacing w:line="480" w:lineRule="auto" w:after="0" w:before="240"/>
        <w:jc w:val="both"/>
      </w:pPr>
      <w:r>
        <w:rPr>
          <w:rFonts w:ascii="Times New Roman" w:hAnsi="Times New Roman"/>
          <w:b/>
          <w:sz w:val="24"/>
        </w:rPr>
        <w:t>Table 4.20</w:t>
      </w:r>
    </w:p>
    <w:p>
      <w:pPr>
        <w:keepNext/>
        <w:spacing w:line="480" w:lineRule="auto" w:after="0" w:before="0"/>
        <w:jc w:val="both"/>
      </w:pPr>
      <w:r>
        <w:rPr>
          <w:rFonts w:ascii="Times New Roman" w:hAnsi="Times New Roman"/>
          <w:i/>
          <w:sz w:val="24"/>
        </w:rPr>
        <w:t>Per-kilogram margins by stratum and Mann–Whitney contrasts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872"/>
        <w:gridCol w:w="1872"/>
        <w:gridCol w:w="1872"/>
        <w:gridCol w:w="1872"/>
        <w:gridCol w:w="1872"/>
      </w:tblGrid>
      <w:tr>
        <w:tc>
          <w:tcPr>
            <w:tcW w:type="dxa" w:w="1872"/>
            <w:tcBorders>
              <w:bottom w:val="single" w:sz="8" w:color="000000"/>
            </w:tcBorders>
          </w:tcPr>
          <w:p>
            <w:pPr>
              <w:spacing w:line="240" w:lineRule="auto" w:after="40" w:before="40"/>
              <w:jc w:val="left"/>
            </w:pPr>
            <w:r/>
            <w:r>
              <w:rPr>
                <w:rFonts w:ascii="Times New Roman" w:hAnsi="Times New Roman"/>
                <w:b/>
                <w:sz w:val="20"/>
              </w:rPr>
              <w:t>Actor</w:t>
            </w:r>
          </w:p>
        </w:tc>
        <w:tc>
          <w:tcPr>
            <w:tcW w:type="dxa" w:w="1872"/>
            <w:tcBorders>
              <w:bottom w:val="single" w:sz="8" w:color="000000"/>
            </w:tcBorders>
          </w:tcPr>
          <w:p>
            <w:pPr>
              <w:spacing w:line="240" w:lineRule="auto" w:after="40" w:before="40"/>
              <w:jc w:val="right"/>
            </w:pPr>
            <w:r/>
            <w:r>
              <w:rPr>
                <w:rFonts w:ascii="Times New Roman" w:hAnsi="Times New Roman"/>
                <w:b/>
                <w:sz w:val="20"/>
              </w:rPr>
              <w:t>n</w:t>
            </w:r>
          </w:p>
        </w:tc>
        <w:tc>
          <w:tcPr>
            <w:tcW w:type="dxa" w:w="1872"/>
            <w:tcBorders>
              <w:bottom w:val="single" w:sz="8" w:color="000000"/>
            </w:tcBorders>
          </w:tcPr>
          <w:p>
            <w:pPr>
              <w:spacing w:line="240" w:lineRule="auto" w:after="40" w:before="40"/>
              <w:jc w:val="right"/>
            </w:pPr>
            <w:r/>
            <w:r>
              <w:rPr>
                <w:rFonts w:ascii="Times New Roman" w:hAnsi="Times New Roman"/>
                <w:b/>
                <w:sz w:val="20"/>
              </w:rPr>
              <w:t>Median_margin_BDT_kg</w:t>
            </w:r>
          </w:p>
        </w:tc>
        <w:tc>
          <w:tcPr>
            <w:tcW w:type="dxa" w:w="1872"/>
            <w:tcBorders>
              <w:bottom w:val="single" w:sz="8" w:color="000000"/>
            </w:tcBorders>
          </w:tcPr>
          <w:p>
            <w:pPr>
              <w:spacing w:line="240" w:lineRule="auto" w:after="40" w:before="40"/>
              <w:jc w:val="right"/>
            </w:pPr>
            <w:r/>
            <w:r>
              <w:rPr>
                <w:rFonts w:ascii="Times New Roman" w:hAnsi="Times New Roman"/>
                <w:b/>
                <w:sz w:val="20"/>
              </w:rPr>
              <w:t>IQR_BDT_kg</w:t>
            </w:r>
          </w:p>
        </w:tc>
        <w:tc>
          <w:tcPr>
            <w:tcW w:type="dxa" w:w="1872"/>
            <w:tcBorders>
              <w:bottom w:val="single" w:sz="8" w:color="000000"/>
            </w:tcBorders>
          </w:tcPr>
          <w:p>
            <w:pPr>
              <w:spacing w:line="240" w:lineRule="auto" w:after="40" w:before="40"/>
              <w:jc w:val="right"/>
            </w:pPr>
            <w:r/>
            <w:r>
              <w:rPr>
                <w:rFonts w:ascii="Times New Roman" w:hAnsi="Times New Roman"/>
                <w:b/>
                <w:sz w:val="20"/>
              </w:rPr>
              <w:t>Mean_margin_BDT_kg</w:t>
            </w:r>
          </w:p>
        </w:tc>
      </w:tr>
      <w:tr>
        <w:tc>
          <w:tcPr>
            <w:tcW w:type="dxa" w:w="1872"/>
          </w:tcPr>
          <w:p>
            <w:pPr>
              <w:spacing w:line="240" w:lineRule="auto" w:after="20" w:before="20"/>
              <w:jc w:val="left"/>
            </w:pPr>
            <w:r/>
            <w:r>
              <w:rPr>
                <w:rFonts w:ascii="Times New Roman" w:hAnsi="Times New Roman"/>
                <w:sz w:val="20"/>
              </w:rPr>
              <w:t>Aratdar</w:t>
            </w:r>
          </w:p>
        </w:tc>
        <w:tc>
          <w:tcPr>
            <w:tcW w:type="dxa" w:w="1872"/>
          </w:tcPr>
          <w:p>
            <w:pPr>
              <w:spacing w:line="240" w:lineRule="auto" w:after="20" w:before="20"/>
              <w:jc w:val="right"/>
            </w:pPr>
            <w:r/>
            <w:r>
              <w:rPr>
                <w:rFonts w:ascii="Times New Roman" w:hAnsi="Times New Roman"/>
                <w:sz w:val="20"/>
              </w:rPr>
              <w:t>30</w:t>
            </w:r>
          </w:p>
        </w:tc>
        <w:tc>
          <w:tcPr>
            <w:tcW w:type="dxa" w:w="1872"/>
          </w:tcPr>
          <w:p>
            <w:pPr>
              <w:spacing w:line="240" w:lineRule="auto" w:after="20" w:before="20"/>
              <w:jc w:val="right"/>
            </w:pPr>
            <w:r/>
            <w:r>
              <w:rPr>
                <w:rFonts w:ascii="Times New Roman" w:hAnsi="Times New Roman"/>
                <w:sz w:val="20"/>
              </w:rPr>
              <w:t>33.5</w:t>
            </w:r>
          </w:p>
        </w:tc>
        <w:tc>
          <w:tcPr>
            <w:tcW w:type="dxa" w:w="1872"/>
          </w:tcPr>
          <w:p>
            <w:pPr>
              <w:spacing w:line="240" w:lineRule="auto" w:after="20" w:before="20"/>
              <w:jc w:val="right"/>
            </w:pPr>
            <w:r/>
            <w:r>
              <w:rPr>
                <w:rFonts w:ascii="Times New Roman" w:hAnsi="Times New Roman"/>
                <w:sz w:val="20"/>
              </w:rPr>
              <w:t>8.42</w:t>
            </w:r>
          </w:p>
        </w:tc>
        <w:tc>
          <w:tcPr>
            <w:tcW w:type="dxa" w:w="1872"/>
          </w:tcPr>
          <w:p>
            <w:pPr>
              <w:spacing w:line="240" w:lineRule="auto" w:after="20" w:before="20"/>
              <w:jc w:val="right"/>
            </w:pPr>
            <w:r/>
            <w:r>
              <w:rPr>
                <w:rFonts w:ascii="Times New Roman" w:hAnsi="Times New Roman"/>
                <w:sz w:val="20"/>
              </w:rPr>
              <w:t>33.65</w:t>
            </w:r>
          </w:p>
        </w:tc>
      </w:tr>
      <w:tr>
        <w:tc>
          <w:tcPr>
            <w:tcW w:type="dxa" w:w="1872"/>
          </w:tcPr>
          <w:p>
            <w:pPr>
              <w:spacing w:line="240" w:lineRule="auto" w:after="20" w:before="20"/>
              <w:jc w:val="left"/>
            </w:pPr>
            <w:r/>
            <w:r>
              <w:rPr>
                <w:rFonts w:ascii="Times New Roman" w:hAnsi="Times New Roman"/>
                <w:sz w:val="20"/>
              </w:rPr>
              <w:t>Bepari_Faria</w:t>
            </w:r>
          </w:p>
        </w:tc>
        <w:tc>
          <w:tcPr>
            <w:tcW w:type="dxa" w:w="1872"/>
          </w:tcPr>
          <w:p>
            <w:pPr>
              <w:spacing w:line="240" w:lineRule="auto" w:after="20" w:before="20"/>
              <w:jc w:val="right"/>
            </w:pPr>
            <w:r/>
            <w:r>
              <w:rPr>
                <w:rFonts w:ascii="Times New Roman" w:hAnsi="Times New Roman"/>
                <w:sz w:val="20"/>
              </w:rPr>
              <w:t>30</w:t>
            </w:r>
          </w:p>
        </w:tc>
        <w:tc>
          <w:tcPr>
            <w:tcW w:type="dxa" w:w="1872"/>
          </w:tcPr>
          <w:p>
            <w:pPr>
              <w:spacing w:line="240" w:lineRule="auto" w:after="20" w:before="20"/>
              <w:jc w:val="right"/>
            </w:pPr>
            <w:r/>
            <w:r>
              <w:rPr>
                <w:rFonts w:ascii="Times New Roman" w:hAnsi="Times New Roman"/>
                <w:sz w:val="20"/>
              </w:rPr>
              <w:t>64.81</w:t>
            </w:r>
          </w:p>
        </w:tc>
        <w:tc>
          <w:tcPr>
            <w:tcW w:type="dxa" w:w="1872"/>
          </w:tcPr>
          <w:p>
            <w:pPr>
              <w:spacing w:line="240" w:lineRule="auto" w:after="20" w:before="20"/>
              <w:jc w:val="right"/>
            </w:pPr>
            <w:r/>
            <w:r>
              <w:rPr>
                <w:rFonts w:ascii="Times New Roman" w:hAnsi="Times New Roman"/>
                <w:sz w:val="20"/>
              </w:rPr>
              <w:t>22.71</w:t>
            </w:r>
          </w:p>
        </w:tc>
        <w:tc>
          <w:tcPr>
            <w:tcW w:type="dxa" w:w="1872"/>
          </w:tcPr>
          <w:p>
            <w:pPr>
              <w:spacing w:line="240" w:lineRule="auto" w:after="20" w:before="20"/>
              <w:jc w:val="right"/>
            </w:pPr>
            <w:r/>
            <w:r>
              <w:rPr>
                <w:rFonts w:ascii="Times New Roman" w:hAnsi="Times New Roman"/>
                <w:sz w:val="20"/>
              </w:rPr>
              <w:t>66.16</w:t>
            </w:r>
          </w:p>
        </w:tc>
      </w:tr>
      <w:tr>
        <w:tc>
          <w:tcPr>
            <w:tcW w:type="dxa" w:w="1872"/>
          </w:tcPr>
          <w:p>
            <w:pPr>
              <w:spacing w:line="240" w:lineRule="auto" w:after="20" w:before="20"/>
              <w:jc w:val="left"/>
            </w:pPr>
            <w:r/>
            <w:r>
              <w:rPr>
                <w:rFonts w:ascii="Times New Roman" w:hAnsi="Times New Roman"/>
                <w:sz w:val="20"/>
              </w:rPr>
              <w:t>Khuchra</w:t>
            </w:r>
          </w:p>
        </w:tc>
        <w:tc>
          <w:tcPr>
            <w:tcW w:type="dxa" w:w="1872"/>
          </w:tcPr>
          <w:p>
            <w:pPr>
              <w:spacing w:line="240" w:lineRule="auto" w:after="20" w:before="20"/>
              <w:jc w:val="right"/>
            </w:pPr>
            <w:r/>
            <w:r>
              <w:rPr>
                <w:rFonts w:ascii="Times New Roman" w:hAnsi="Times New Roman"/>
                <w:sz w:val="20"/>
              </w:rPr>
              <w:t>30</w:t>
            </w:r>
          </w:p>
        </w:tc>
        <w:tc>
          <w:tcPr>
            <w:tcW w:type="dxa" w:w="1872"/>
          </w:tcPr>
          <w:p>
            <w:pPr>
              <w:spacing w:line="240" w:lineRule="auto" w:after="20" w:before="20"/>
              <w:jc w:val="right"/>
            </w:pPr>
            <w:r/>
            <w:r>
              <w:rPr>
                <w:rFonts w:ascii="Times New Roman" w:hAnsi="Times New Roman"/>
                <w:sz w:val="20"/>
              </w:rPr>
              <w:t>116.62</w:t>
            </w:r>
          </w:p>
        </w:tc>
        <w:tc>
          <w:tcPr>
            <w:tcW w:type="dxa" w:w="1872"/>
          </w:tcPr>
          <w:p>
            <w:pPr>
              <w:spacing w:line="240" w:lineRule="auto" w:after="20" w:before="20"/>
              <w:jc w:val="right"/>
            </w:pPr>
            <w:r/>
            <w:r>
              <w:rPr>
                <w:rFonts w:ascii="Times New Roman" w:hAnsi="Times New Roman"/>
                <w:sz w:val="20"/>
              </w:rPr>
              <w:t>39.52</w:t>
            </w:r>
          </w:p>
        </w:tc>
        <w:tc>
          <w:tcPr>
            <w:tcW w:type="dxa" w:w="1872"/>
          </w:tcPr>
          <w:p>
            <w:pPr>
              <w:spacing w:line="240" w:lineRule="auto" w:after="20" w:before="20"/>
              <w:jc w:val="right"/>
            </w:pPr>
            <w:r/>
            <w:r>
              <w:rPr>
                <w:rFonts w:ascii="Times New Roman" w:hAnsi="Times New Roman"/>
                <w:sz w:val="20"/>
              </w:rPr>
              <w:t>118.06</w:t>
            </w:r>
          </w:p>
        </w:tc>
      </w:tr>
      <w:tr>
        <w:tc>
          <w:tcPr>
            <w:tcW w:type="dxa" w:w="1872"/>
          </w:tcPr>
          <w:p>
            <w:pPr>
              <w:spacing w:line="240" w:lineRule="auto" w:after="20" w:before="20"/>
              <w:jc w:val="left"/>
            </w:pPr>
            <w:r/>
            <w:r>
              <w:rPr>
                <w:rFonts w:ascii="Times New Roman" w:hAnsi="Times New Roman"/>
                <w:sz w:val="20"/>
              </w:rPr>
              <w:t>Mann-Whitney U: Aratdar vs Bepari_Faria</w:t>
            </w:r>
          </w:p>
        </w:tc>
        <w:tc>
          <w:tcPr>
            <w:tcW w:type="dxa" w:w="1872"/>
          </w:tcPr>
          <w:p>
            <w:pPr>
              <w:spacing w:line="240" w:lineRule="auto" w:after="20" w:before="20"/>
              <w:jc w:val="right"/>
            </w:pPr>
            <w:r/>
            <w:r>
              <w:rPr>
                <w:rFonts w:ascii="Times New Roman" w:hAnsi="Times New Roman"/>
                <w:sz w:val="20"/>
              </w:rPr>
              <w:t>30/30</w:t>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t>U=42, p&lt;0.0001</w:t>
            </w:r>
          </w:p>
        </w:tc>
      </w:tr>
      <w:tr>
        <w:tc>
          <w:tcPr>
            <w:tcW w:type="dxa" w:w="1872"/>
          </w:tcPr>
          <w:p>
            <w:pPr>
              <w:spacing w:line="240" w:lineRule="auto" w:after="20" w:before="20"/>
              <w:jc w:val="left"/>
            </w:pPr>
            <w:r/>
            <w:r>
              <w:rPr>
                <w:rFonts w:ascii="Times New Roman" w:hAnsi="Times New Roman"/>
                <w:sz w:val="20"/>
              </w:rPr>
              <w:t>Mann-Whitney U: Aratdar vs Khuchra</w:t>
            </w:r>
          </w:p>
        </w:tc>
        <w:tc>
          <w:tcPr>
            <w:tcW w:type="dxa" w:w="1872"/>
          </w:tcPr>
          <w:p>
            <w:pPr>
              <w:spacing w:line="240" w:lineRule="auto" w:after="20" w:before="20"/>
              <w:jc w:val="right"/>
            </w:pPr>
            <w:r/>
            <w:r>
              <w:rPr>
                <w:rFonts w:ascii="Times New Roman" w:hAnsi="Times New Roman"/>
                <w:sz w:val="20"/>
              </w:rPr>
              <w:t>30/30</w:t>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t>U=0, p&lt;0.0001</w:t>
            </w:r>
          </w:p>
        </w:tc>
      </w:tr>
      <w:tr>
        <w:tc>
          <w:tcPr>
            <w:tcW w:type="dxa" w:w="1872"/>
          </w:tcPr>
          <w:p>
            <w:pPr>
              <w:spacing w:line="240" w:lineRule="auto" w:after="20" w:before="20"/>
              <w:jc w:val="left"/>
            </w:pPr>
            <w:r/>
            <w:r>
              <w:rPr>
                <w:rFonts w:ascii="Times New Roman" w:hAnsi="Times New Roman"/>
                <w:sz w:val="20"/>
              </w:rPr>
              <w:t>Mann-Whitney U: Bepari_Faria vs Khuchra</w:t>
            </w:r>
          </w:p>
        </w:tc>
        <w:tc>
          <w:tcPr>
            <w:tcW w:type="dxa" w:w="1872"/>
          </w:tcPr>
          <w:p>
            <w:pPr>
              <w:spacing w:line="240" w:lineRule="auto" w:after="20" w:before="20"/>
              <w:jc w:val="right"/>
            </w:pPr>
            <w:r/>
            <w:r>
              <w:rPr>
                <w:rFonts w:ascii="Times New Roman" w:hAnsi="Times New Roman"/>
                <w:sz w:val="20"/>
              </w:rPr>
              <w:t>30/30</w:t>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r>
          </w:p>
        </w:tc>
        <w:tc>
          <w:tcPr>
            <w:tcW w:type="dxa" w:w="1872"/>
          </w:tcPr>
          <w:p>
            <w:pPr>
              <w:spacing w:line="240" w:lineRule="auto" w:after="20" w:before="20"/>
              <w:jc w:val="right"/>
            </w:pPr>
            <w:r/>
            <w:r>
              <w:rPr>
                <w:rFonts w:ascii="Times New Roman" w:hAnsi="Times New Roman"/>
                <w:sz w:val="20"/>
              </w:rPr>
              <w:t>U=66, p&lt;0.0001</w:t>
            </w:r>
          </w:p>
        </w:tc>
      </w:tr>
    </w:tbl>
    <w:p>
      <w:pPr>
        <w:spacing w:line="276" w:lineRule="auto" w:after="0" w:before="80"/>
        <w:jc w:val="both"/>
      </w:pPr>
      <w:r>
        <w:rPr>
          <w:rFonts w:ascii="Times New Roman" w:hAnsi="Times New Roman"/>
          <w:i/>
          <w:sz w:val="18"/>
        </w:rPr>
        <w:t>Source: field survey, March 2026. Margins are computed from each respondent's own buy and sell quotations.</w:t>
      </w:r>
    </w:p>
    <w:p>
      <w:pPr>
        <w:keepNext/>
        <w:spacing w:line="480" w:lineRule="auto" w:after="0" w:before="240"/>
        <w:jc w:val="both"/>
      </w:pPr>
      <w:r>
        <w:rPr>
          <w:rFonts w:ascii="Times New Roman" w:hAnsi="Times New Roman"/>
          <w:b/>
          <w:sz w:val="24"/>
        </w:rPr>
        <w:t>Table 4.22</w:t>
      </w:r>
    </w:p>
    <w:p>
      <w:pPr>
        <w:keepNext/>
        <w:spacing w:line="480" w:lineRule="auto" w:after="0" w:before="0"/>
        <w:jc w:val="both"/>
      </w:pPr>
      <w:r>
        <w:rPr>
          <w:rFonts w:ascii="Times New Roman" w:hAnsi="Times New Roman"/>
          <w:i/>
          <w:sz w:val="24"/>
        </w:rPr>
        <w:t>Shapiro–Wilk normality screening of pooled price series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872"/>
        <w:gridCol w:w="1872"/>
        <w:gridCol w:w="1872"/>
        <w:gridCol w:w="1872"/>
        <w:gridCol w:w="1872"/>
      </w:tblGrid>
      <w:tr>
        <w:tc>
          <w:tcPr>
            <w:tcW w:type="dxa" w:w="1872"/>
            <w:tcBorders>
              <w:bottom w:val="single" w:sz="8" w:color="000000"/>
            </w:tcBorders>
          </w:tcPr>
          <w:p>
            <w:pPr>
              <w:spacing w:line="240" w:lineRule="auto" w:after="40" w:before="40"/>
              <w:jc w:val="left"/>
            </w:pPr>
            <w:r/>
            <w:r>
              <w:rPr>
                <w:rFonts w:ascii="Times New Roman" w:hAnsi="Times New Roman"/>
                <w:b/>
                <w:sz w:val="20"/>
              </w:rPr>
              <w:t>Series</w:t>
            </w:r>
          </w:p>
        </w:tc>
        <w:tc>
          <w:tcPr>
            <w:tcW w:type="dxa" w:w="1872"/>
            <w:tcBorders>
              <w:bottom w:val="single" w:sz="8" w:color="000000"/>
            </w:tcBorders>
          </w:tcPr>
          <w:p>
            <w:pPr>
              <w:spacing w:line="240" w:lineRule="auto" w:after="40" w:before="40"/>
              <w:jc w:val="right"/>
            </w:pPr>
            <w:r/>
            <w:r>
              <w:rPr>
                <w:rFonts w:ascii="Times New Roman" w:hAnsi="Times New Roman"/>
                <w:b/>
                <w:sz w:val="20"/>
              </w:rPr>
              <w:t>n</w:t>
            </w:r>
          </w:p>
        </w:tc>
        <w:tc>
          <w:tcPr>
            <w:tcW w:type="dxa" w:w="1872"/>
            <w:tcBorders>
              <w:bottom w:val="single" w:sz="8" w:color="000000"/>
            </w:tcBorders>
          </w:tcPr>
          <w:p>
            <w:pPr>
              <w:spacing w:line="240" w:lineRule="auto" w:after="40" w:before="40"/>
              <w:jc w:val="right"/>
            </w:pPr>
            <w:r/>
            <w:r>
              <w:rPr>
                <w:rFonts w:ascii="Times New Roman" w:hAnsi="Times New Roman"/>
                <w:b/>
                <w:sz w:val="20"/>
              </w:rPr>
              <w:t>W</w:t>
            </w:r>
          </w:p>
        </w:tc>
        <w:tc>
          <w:tcPr>
            <w:tcW w:type="dxa" w:w="1872"/>
            <w:tcBorders>
              <w:bottom w:val="single" w:sz="8" w:color="000000"/>
            </w:tcBorders>
          </w:tcPr>
          <w:p>
            <w:pPr>
              <w:spacing w:line="240" w:lineRule="auto" w:after="40" w:before="40"/>
              <w:jc w:val="right"/>
            </w:pPr>
            <w:r/>
            <w:r>
              <w:rPr>
                <w:rFonts w:ascii="Times New Roman" w:hAnsi="Times New Roman"/>
                <w:b/>
                <w:sz w:val="20"/>
              </w:rPr>
              <w:t>p_value</w:t>
            </w:r>
          </w:p>
        </w:tc>
        <w:tc>
          <w:tcPr>
            <w:tcW w:type="dxa" w:w="1872"/>
            <w:tcBorders>
              <w:bottom w:val="single" w:sz="8" w:color="000000"/>
            </w:tcBorders>
          </w:tcPr>
          <w:p>
            <w:pPr>
              <w:spacing w:line="240" w:lineRule="auto" w:after="40" w:before="40"/>
              <w:jc w:val="right"/>
            </w:pPr>
            <w:r/>
            <w:r>
              <w:rPr>
                <w:rFonts w:ascii="Times New Roman" w:hAnsi="Times New Roman"/>
                <w:b/>
                <w:sz w:val="20"/>
              </w:rPr>
              <w:t>Decision</w:t>
            </w:r>
          </w:p>
        </w:tc>
      </w:tr>
      <w:tr>
        <w:tc>
          <w:tcPr>
            <w:tcW w:type="dxa" w:w="1872"/>
          </w:tcPr>
          <w:p>
            <w:pPr>
              <w:spacing w:line="240" w:lineRule="auto" w:after="20" w:before="20"/>
              <w:jc w:val="left"/>
            </w:pPr>
            <w:r/>
            <w:r>
              <w:rPr>
                <w:rFonts w:ascii="Times New Roman" w:hAnsi="Times New Roman"/>
                <w:sz w:val="20"/>
              </w:rPr>
              <w:t>Producer price - landing markets M1/M6 (Form A buy)</w:t>
            </w:r>
          </w:p>
        </w:tc>
        <w:tc>
          <w:tcPr>
            <w:tcW w:type="dxa" w:w="1872"/>
          </w:tcPr>
          <w:p>
            <w:pPr>
              <w:spacing w:line="240" w:lineRule="auto" w:after="20" w:before="20"/>
              <w:jc w:val="right"/>
            </w:pPr>
            <w:r/>
            <w:r>
              <w:rPr>
                <w:rFonts w:ascii="Times New Roman" w:hAnsi="Times New Roman"/>
                <w:sz w:val="20"/>
              </w:rPr>
              <w:t>50</w:t>
            </w:r>
          </w:p>
        </w:tc>
        <w:tc>
          <w:tcPr>
            <w:tcW w:type="dxa" w:w="1872"/>
          </w:tcPr>
          <w:p>
            <w:pPr>
              <w:spacing w:line="240" w:lineRule="auto" w:after="20" w:before="20"/>
              <w:jc w:val="right"/>
            </w:pPr>
            <w:r/>
            <w:r>
              <w:rPr>
                <w:rFonts w:ascii="Times New Roman" w:hAnsi="Times New Roman"/>
                <w:sz w:val="20"/>
              </w:rPr>
              <w:t>0.9035</w:t>
            </w:r>
          </w:p>
        </w:tc>
        <w:tc>
          <w:tcPr>
            <w:tcW w:type="dxa" w:w="1872"/>
          </w:tcPr>
          <w:p>
            <w:pPr>
              <w:spacing w:line="240" w:lineRule="auto" w:after="20" w:before="20"/>
              <w:jc w:val="right"/>
            </w:pPr>
            <w:r/>
            <w:r>
              <w:rPr>
                <w:rFonts w:ascii="Times New Roman" w:hAnsi="Times New Roman"/>
                <w:sz w:val="20"/>
              </w:rPr>
              <w:t>0.0006</w:t>
            </w:r>
          </w:p>
        </w:tc>
        <w:tc>
          <w:tcPr>
            <w:tcW w:type="dxa" w:w="1872"/>
          </w:tcPr>
          <w:p>
            <w:pPr>
              <w:spacing w:line="240" w:lineRule="auto" w:after="20" w:before="20"/>
              <w:jc w:val="right"/>
            </w:pPr>
            <w:r/>
            <w:r>
              <w:rPr>
                <w:rFonts w:ascii="Times New Roman" w:hAnsi="Times New Roman"/>
                <w:sz w:val="20"/>
              </w:rPr>
              <w:t>p&lt;=0.05 - non-normal; nonparametric tests used</w:t>
            </w:r>
          </w:p>
        </w:tc>
      </w:tr>
      <w:tr>
        <w:tc>
          <w:tcPr>
            <w:tcW w:type="dxa" w:w="1872"/>
          </w:tcPr>
          <w:p>
            <w:pPr>
              <w:spacing w:line="240" w:lineRule="auto" w:after="20" w:before="20"/>
              <w:jc w:val="left"/>
            </w:pPr>
            <w:r/>
            <w:r>
              <w:rPr>
                <w:rFonts w:ascii="Times New Roman" w:hAnsi="Times New Roman"/>
                <w:sz w:val="20"/>
              </w:rPr>
              <w:t>Aratdar auction sell - M1/M6</w:t>
            </w:r>
          </w:p>
        </w:tc>
        <w:tc>
          <w:tcPr>
            <w:tcW w:type="dxa" w:w="1872"/>
          </w:tcPr>
          <w:p>
            <w:pPr>
              <w:spacing w:line="240" w:lineRule="auto" w:after="20" w:before="20"/>
              <w:jc w:val="right"/>
            </w:pPr>
            <w:r/>
            <w:r>
              <w:rPr>
                <w:rFonts w:ascii="Times New Roman" w:hAnsi="Times New Roman"/>
                <w:sz w:val="20"/>
              </w:rPr>
              <w:t>49</w:t>
            </w:r>
          </w:p>
        </w:tc>
        <w:tc>
          <w:tcPr>
            <w:tcW w:type="dxa" w:w="1872"/>
          </w:tcPr>
          <w:p>
            <w:pPr>
              <w:spacing w:line="240" w:lineRule="auto" w:after="20" w:before="20"/>
              <w:jc w:val="right"/>
            </w:pPr>
            <w:r/>
            <w:r>
              <w:rPr>
                <w:rFonts w:ascii="Times New Roman" w:hAnsi="Times New Roman"/>
                <w:sz w:val="20"/>
              </w:rPr>
              <w:t>0.9046</w:t>
            </w:r>
          </w:p>
        </w:tc>
        <w:tc>
          <w:tcPr>
            <w:tcW w:type="dxa" w:w="1872"/>
          </w:tcPr>
          <w:p>
            <w:pPr>
              <w:spacing w:line="240" w:lineRule="auto" w:after="20" w:before="20"/>
              <w:jc w:val="right"/>
            </w:pPr>
            <w:r/>
            <w:r>
              <w:rPr>
                <w:rFonts w:ascii="Times New Roman" w:hAnsi="Times New Roman"/>
                <w:sz w:val="20"/>
              </w:rPr>
              <w:t>0.0008</w:t>
            </w:r>
          </w:p>
        </w:tc>
        <w:tc>
          <w:tcPr>
            <w:tcW w:type="dxa" w:w="1872"/>
          </w:tcPr>
          <w:p>
            <w:pPr>
              <w:spacing w:line="240" w:lineRule="auto" w:after="20" w:before="20"/>
              <w:jc w:val="right"/>
            </w:pPr>
            <w:r/>
            <w:r>
              <w:rPr>
                <w:rFonts w:ascii="Times New Roman" w:hAnsi="Times New Roman"/>
                <w:sz w:val="20"/>
              </w:rPr>
              <w:t>p&lt;=0.05 - non-normal; nonparametric tests used</w:t>
            </w:r>
          </w:p>
        </w:tc>
      </w:tr>
      <w:tr>
        <w:tc>
          <w:tcPr>
            <w:tcW w:type="dxa" w:w="1872"/>
          </w:tcPr>
          <w:p>
            <w:pPr>
              <w:spacing w:line="240" w:lineRule="auto" w:after="20" w:before="20"/>
              <w:jc w:val="left"/>
            </w:pPr>
            <w:r/>
            <w:r>
              <w:rPr>
                <w:rFonts w:ascii="Times New Roman" w:hAnsi="Times New Roman"/>
                <w:sz w:val="20"/>
              </w:rPr>
              <w:t>Bepari/Faria sell - all markets</w:t>
            </w:r>
          </w:p>
        </w:tc>
        <w:tc>
          <w:tcPr>
            <w:tcW w:type="dxa" w:w="1872"/>
          </w:tcPr>
          <w:p>
            <w:pPr>
              <w:spacing w:line="240" w:lineRule="auto" w:after="20" w:before="20"/>
              <w:jc w:val="right"/>
            </w:pPr>
            <w:r/>
            <w:r>
              <w:rPr>
                <w:rFonts w:ascii="Times New Roman" w:hAnsi="Times New Roman"/>
                <w:sz w:val="20"/>
              </w:rPr>
              <w:t>146</w:t>
            </w:r>
          </w:p>
        </w:tc>
        <w:tc>
          <w:tcPr>
            <w:tcW w:type="dxa" w:w="1872"/>
          </w:tcPr>
          <w:p>
            <w:pPr>
              <w:spacing w:line="240" w:lineRule="auto" w:after="20" w:before="20"/>
              <w:jc w:val="right"/>
            </w:pPr>
            <w:r/>
            <w:r>
              <w:rPr>
                <w:rFonts w:ascii="Times New Roman" w:hAnsi="Times New Roman"/>
                <w:sz w:val="20"/>
              </w:rPr>
              <w:t>0.8961</w:t>
            </w:r>
          </w:p>
        </w:tc>
        <w:tc>
          <w:tcPr>
            <w:tcW w:type="dxa" w:w="1872"/>
          </w:tcPr>
          <w:p>
            <w:pPr>
              <w:spacing w:line="240" w:lineRule="auto" w:after="20" w:before="20"/>
              <w:jc w:val="right"/>
            </w:pPr>
            <w:r/>
            <w:r>
              <w:rPr>
                <w:rFonts w:ascii="Times New Roman" w:hAnsi="Times New Roman"/>
                <w:sz w:val="20"/>
              </w:rPr>
              <w:t>0</w:t>
            </w:r>
          </w:p>
        </w:tc>
        <w:tc>
          <w:tcPr>
            <w:tcW w:type="dxa" w:w="1872"/>
          </w:tcPr>
          <w:p>
            <w:pPr>
              <w:spacing w:line="240" w:lineRule="auto" w:after="20" w:before="20"/>
              <w:jc w:val="right"/>
            </w:pPr>
            <w:r/>
            <w:r>
              <w:rPr>
                <w:rFonts w:ascii="Times New Roman" w:hAnsi="Times New Roman"/>
                <w:sz w:val="20"/>
              </w:rPr>
              <w:t>p&lt;=0.05 - non-normal; nonparametric tests used</w:t>
            </w:r>
          </w:p>
        </w:tc>
      </w:tr>
      <w:tr>
        <w:tc>
          <w:tcPr>
            <w:tcW w:type="dxa" w:w="1872"/>
          </w:tcPr>
          <w:p>
            <w:pPr>
              <w:spacing w:line="240" w:lineRule="auto" w:after="20" w:before="20"/>
              <w:jc w:val="left"/>
            </w:pPr>
            <w:r/>
            <w:r>
              <w:rPr>
                <w:rFonts w:ascii="Times New Roman" w:hAnsi="Times New Roman"/>
                <w:sz w:val="20"/>
              </w:rPr>
              <w:t>Khuchra retailer sell quotes - all markets</w:t>
            </w:r>
          </w:p>
        </w:tc>
        <w:tc>
          <w:tcPr>
            <w:tcW w:type="dxa" w:w="1872"/>
          </w:tcPr>
          <w:p>
            <w:pPr>
              <w:spacing w:line="240" w:lineRule="auto" w:after="20" w:before="20"/>
              <w:jc w:val="right"/>
            </w:pPr>
            <w:r/>
            <w:r>
              <w:rPr>
                <w:rFonts w:ascii="Times New Roman" w:hAnsi="Times New Roman"/>
                <w:sz w:val="20"/>
              </w:rPr>
              <w:t>132</w:t>
            </w:r>
          </w:p>
        </w:tc>
        <w:tc>
          <w:tcPr>
            <w:tcW w:type="dxa" w:w="1872"/>
          </w:tcPr>
          <w:p>
            <w:pPr>
              <w:spacing w:line="240" w:lineRule="auto" w:after="20" w:before="20"/>
              <w:jc w:val="right"/>
            </w:pPr>
            <w:r/>
            <w:r>
              <w:rPr>
                <w:rFonts w:ascii="Times New Roman" w:hAnsi="Times New Roman"/>
                <w:sz w:val="20"/>
              </w:rPr>
              <w:t>0.8917</w:t>
            </w:r>
          </w:p>
        </w:tc>
        <w:tc>
          <w:tcPr>
            <w:tcW w:type="dxa" w:w="1872"/>
          </w:tcPr>
          <w:p>
            <w:pPr>
              <w:spacing w:line="240" w:lineRule="auto" w:after="20" w:before="20"/>
              <w:jc w:val="right"/>
            </w:pPr>
            <w:r/>
            <w:r>
              <w:rPr>
                <w:rFonts w:ascii="Times New Roman" w:hAnsi="Times New Roman"/>
                <w:sz w:val="20"/>
              </w:rPr>
              <w:t>0</w:t>
            </w:r>
          </w:p>
        </w:tc>
        <w:tc>
          <w:tcPr>
            <w:tcW w:type="dxa" w:w="1872"/>
          </w:tcPr>
          <w:p>
            <w:pPr>
              <w:spacing w:line="240" w:lineRule="auto" w:after="20" w:before="20"/>
              <w:jc w:val="right"/>
            </w:pPr>
            <w:r/>
            <w:r>
              <w:rPr>
                <w:rFonts w:ascii="Times New Roman" w:hAnsi="Times New Roman"/>
                <w:sz w:val="20"/>
              </w:rPr>
              <w:t>p&lt;=0.05 - non-normal; nonparametric tests used</w:t>
            </w:r>
          </w:p>
        </w:tc>
      </w:tr>
      <w:tr>
        <w:tc>
          <w:tcPr>
            <w:tcW w:type="dxa" w:w="1872"/>
          </w:tcPr>
          <w:p>
            <w:pPr>
              <w:spacing w:line="240" w:lineRule="auto" w:after="20" w:before="20"/>
              <w:jc w:val="left"/>
            </w:pPr>
            <w:r/>
            <w:r>
              <w:rPr>
                <w:rFonts w:ascii="Times New Roman" w:hAnsi="Times New Roman"/>
                <w:sz w:val="20"/>
              </w:rPr>
              <w:t>Consumer-paid prices (Form C slips)</w:t>
            </w:r>
          </w:p>
        </w:tc>
        <w:tc>
          <w:tcPr>
            <w:tcW w:type="dxa" w:w="1872"/>
          </w:tcPr>
          <w:p>
            <w:pPr>
              <w:spacing w:line="240" w:lineRule="auto" w:after="20" w:before="20"/>
              <w:jc w:val="right"/>
            </w:pPr>
            <w:r/>
            <w:r>
              <w:rPr>
                <w:rFonts w:ascii="Times New Roman" w:hAnsi="Times New Roman"/>
                <w:sz w:val="20"/>
              </w:rPr>
              <w:t>54</w:t>
            </w:r>
          </w:p>
        </w:tc>
        <w:tc>
          <w:tcPr>
            <w:tcW w:type="dxa" w:w="1872"/>
          </w:tcPr>
          <w:p>
            <w:pPr>
              <w:spacing w:line="240" w:lineRule="auto" w:after="20" w:before="20"/>
              <w:jc w:val="right"/>
            </w:pPr>
            <w:r/>
            <w:r>
              <w:rPr>
                <w:rFonts w:ascii="Times New Roman" w:hAnsi="Times New Roman"/>
                <w:sz w:val="20"/>
              </w:rPr>
              <w:t>0.8104</w:t>
            </w:r>
          </w:p>
        </w:tc>
        <w:tc>
          <w:tcPr>
            <w:tcW w:type="dxa" w:w="1872"/>
          </w:tcPr>
          <w:p>
            <w:pPr>
              <w:spacing w:line="240" w:lineRule="auto" w:after="20" w:before="20"/>
              <w:jc w:val="right"/>
            </w:pPr>
            <w:r/>
            <w:r>
              <w:rPr>
                <w:rFonts w:ascii="Times New Roman" w:hAnsi="Times New Roman"/>
                <w:sz w:val="20"/>
              </w:rPr>
              <w:t>0</w:t>
            </w:r>
          </w:p>
        </w:tc>
        <w:tc>
          <w:tcPr>
            <w:tcW w:type="dxa" w:w="1872"/>
          </w:tcPr>
          <w:p>
            <w:pPr>
              <w:spacing w:line="240" w:lineRule="auto" w:after="20" w:before="20"/>
              <w:jc w:val="right"/>
            </w:pPr>
            <w:r/>
            <w:r>
              <w:rPr>
                <w:rFonts w:ascii="Times New Roman" w:hAnsi="Times New Roman"/>
                <w:sz w:val="20"/>
              </w:rPr>
              <w:t>p&lt;=0.05 - non-normal; nonparametric tests used</w:t>
            </w:r>
          </w:p>
        </w:tc>
      </w:tr>
    </w:tbl>
    <w:p>
      <w:pPr>
        <w:spacing w:line="276" w:lineRule="auto" w:after="0" w:before="80"/>
        <w:jc w:val="both"/>
      </w:pPr>
      <w:r>
        <w:rPr>
          <w:rFonts w:ascii="Times New Roman" w:hAnsi="Times New Roman"/>
          <w:i/>
          <w:sz w:val="18"/>
        </w:rPr>
        <w:t>Source: field survey, March 2026. Screening precedes all inferential tests, as pre-registered in Chapter 3, Table 3.6.</w:t>
      </w:r>
    </w:p>
    <w:p>
      <w:pPr>
        <w:pStyle w:val="Heading2"/>
      </w:pPr>
      <w:r>
        <w:t>4.11 What this chapter does and does not establish</w:t>
      </w:r>
    </w:p>
    <w:p>
      <w:pPr>
        <w:spacing w:line="480" w:lineRule="auto" w:after="0" w:before="0"/>
        <w:ind w:firstLine="720"/>
        <w:jc w:val="both"/>
      </w:pPr>
      <w:r>
        <w:rPr>
          <w:rFonts w:ascii="Times New Roman" w:hAnsi="Times New Roman"/>
          <w:sz w:val="24"/>
        </w:rPr>
        <w:t xml:space="preserve">Because the analysed dataset is synthetic (provenance note above), this chapter establishes that </w:t>
      </w:r>
      <w:r>
        <w:rPr>
          <w:rFonts w:ascii="Times New Roman" w:hAnsi="Times New Roman"/>
          <w:b/>
          <w:sz w:val="24"/>
        </w:rPr>
        <w:t>the instrument, the pipeline and the reporting conventions work and hang together</w:t>
      </w:r>
      <w:r>
        <w:rPr>
          <w:rFonts w:ascii="Times New Roman" w:hAnsi="Times New Roman"/>
          <w:sz w:val="24"/>
        </w:rPr>
        <w:t>: 24/24 QC checks pass, the independent audit reports 60 PASS / 5 WARN / 0 FAIL, the three accounting gates hold, and the Python and R engines agree cell-for-cell on 22 of 23 tables.</w:t>
      </w:r>
    </w:p>
    <w:p>
      <w:pPr>
        <w:spacing w:line="480" w:lineRule="auto" w:after="0" w:before="0"/>
        <w:ind w:firstLine="720"/>
        <w:jc w:val="both"/>
      </w:pPr>
      <w:r>
        <w:rPr>
          <w:rFonts w:ascii="Times New Roman" w:hAnsi="Times New Roman"/>
          <w:sz w:val="24"/>
        </w:rPr>
        <w:t>It establishes, further, that the reporting conventions themselves are sound — in particular that the §3.8 descriptive-only rule can be enforced consistently (no species is simultaneously excluded and pooled), that marketing cost can be normalised per kilogram for all three strata rather than retailers alone, and that the net-margin indicators of §3.7.3–3.7.4 (NMM %, Shepherd efficiency) can be produced from the instrument as designed. The negative NMM for Churi is a good illustration: it is a real property of a low-value species in a cost structure dominated by value-proportional charges, and it would have been invisible without the per-kilogram cost normalisation.</w:t>
      </w:r>
    </w:p>
    <w:p>
      <w:pPr>
        <w:spacing w:line="480" w:lineRule="auto" w:after="0" w:before="0"/>
        <w:ind w:firstLine="720"/>
        <w:jc w:val="both"/>
      </w:pPr>
      <w:r>
        <w:rPr>
          <w:rFonts w:ascii="Times New Roman" w:hAnsi="Times New Roman"/>
          <w:sz w:val="24"/>
        </w:rPr>
        <w:t xml:space="preserve">It does </w:t>
      </w:r>
      <w:r>
        <w:rPr>
          <w:rFonts w:ascii="Times New Roman" w:hAnsi="Times New Roman"/>
          <w:b/>
          <w:sz w:val="24"/>
        </w:rPr>
        <w:t>not</w:t>
      </w:r>
      <w:r>
        <w:rPr>
          <w:rFonts w:ascii="Times New Roman" w:hAnsi="Times New Roman"/>
          <w:sz w:val="24"/>
        </w:rPr>
        <w:t xml:space="preserve"> establish any proposition about Chattogram's actual markets. When real data are collected, the same scripts are re-run against the new workbook — verify_filled.py, run_analysis.py, extend_analysis.py, clean_data.py, make_charts_v2.py, review_audit.py, and scripts/R/MS499_full_analysis.R — and every number in this chapter is regenerated. Sections 4.1–4.9 should then be rewritten against the new tables and the provenance note removed; the structure, the caveats in 4.10 and the reconciliation logic in 4.4 will carry over unchanged.</w:t>
      </w:r>
    </w:p>
    <w:p>
      <w:r>
        <w:br w:type="page"/>
      </w:r>
    </w:p>
    <w:p>
      <w:pPr>
        <w:pStyle w:val="Heading1"/>
      </w:pPr>
      <w:r>
        <w:t>CHAPTER 5 — SUMMARY, CONCLUSIONS AND RECOMMENDATIONS</w:t>
      </w:r>
    </w:p>
    <w:p>
      <w:pPr>
        <w:pStyle w:val="Heading2"/>
      </w:pPr>
      <w:r>
        <w:t>5.1 Summary of the study</w:t>
      </w:r>
    </w:p>
    <w:p>
      <w:pPr>
        <w:spacing w:line="480" w:lineRule="auto" w:after="0" w:before="0"/>
        <w:ind w:firstLine="720"/>
        <w:jc w:val="both"/>
      </w:pPr>
      <w:r>
        <w:rPr>
          <w:rFonts w:ascii="Times New Roman" w:hAnsi="Times New Roman"/>
          <w:sz w:val="24"/>
        </w:rPr>
        <w:t xml:space="preserve">The study set out to analyse the marketing system of ten commercially important marine fish species in the Chattogram metropolitan region and to establish how the consumer's taka is divided between the fisher and the intermediaries who stand between him and the market. Chapter 1 framed the problem: marine capture supplies only </w:t>
      </w:r>
      <w:r>
        <w:rPr>
          <w:rFonts w:ascii="Times New Roman" w:hAnsi="Times New Roman"/>
          <w:b/>
          <w:sz w:val="24"/>
        </w:rPr>
        <w:t>12.53 % of Bangladesh's 50.18 lakh MT of fish production</w:t>
      </w:r>
      <w:r>
        <w:rPr>
          <w:rFonts w:ascii="Times New Roman" w:hAnsi="Times New Roman"/>
          <w:sz w:val="24"/>
        </w:rPr>
        <w:t xml:space="preserve"> and is the one segment that </w:t>
      </w:r>
      <w:r>
        <w:rPr>
          <w:rFonts w:ascii="Times New Roman" w:hAnsi="Times New Roman"/>
          <w:b/>
          <w:sz w:val="24"/>
        </w:rPr>
        <w:t>declined in 2023–24 (6.29 lakh MT, −7.47 %)</w:t>
      </w:r>
      <w:r>
        <w:rPr>
          <w:rFonts w:ascii="Times New Roman" w:hAnsi="Times New Roman"/>
          <w:sz w:val="24"/>
        </w:rPr>
        <w:t xml:space="preserve"> (DoF, 2024), so the efficiency of the channel that carries it matters disproportionately to both fisher livelihoods and urban food costs.</w:t>
      </w:r>
    </w:p>
    <w:p>
      <w:pPr>
        <w:spacing w:line="480" w:lineRule="auto" w:after="0" w:before="0"/>
        <w:ind w:firstLine="720"/>
        <w:jc w:val="both"/>
      </w:pPr>
      <w:r>
        <w:rPr>
          <w:rFonts w:ascii="Times New Roman" w:hAnsi="Times New Roman"/>
          <w:sz w:val="24"/>
        </w:rPr>
        <w:t xml:space="preserve">Chapter 3 specified a </w:t>
      </w:r>
      <w:r>
        <w:rPr>
          <w:rFonts w:ascii="Times New Roman" w:hAnsi="Times New Roman"/>
          <w:b/>
          <w:sz w:val="24"/>
        </w:rPr>
        <w:t>descriptive-cum-analytical cross-sectional survey</w:t>
      </w:r>
      <w:r>
        <w:rPr>
          <w:rFonts w:ascii="Times New Roman" w:hAnsi="Times New Roman"/>
          <w:sz w:val="24"/>
        </w:rPr>
        <w:t xml:space="preserve"> of six markets — two landing-linked (Fishery Ghat, Patenga) and four city retail markets — covering </w:t>
      </w:r>
      <w:r>
        <w:rPr>
          <w:rFonts w:ascii="Times New Roman" w:hAnsi="Times New Roman"/>
          <w:b/>
          <w:sz w:val="24"/>
        </w:rPr>
        <w:t>120 respondents</w:t>
      </w:r>
      <w:r>
        <w:rPr>
          <w:rFonts w:ascii="Times New Roman" w:hAnsi="Times New Roman"/>
          <w:sz w:val="24"/>
        </w:rPr>
        <w:t xml:space="preserve"> (30 aratdars, 30 bepari/faria, 30 khuchra retailers, 30 exit-intercepted consumers) over a pilot on 2 March and collection on 3–7 March 2026. Five coordinated instruments (Forms A, B, R, M, C) captured prices, costs, channel linkages, payment behaviour, market infrastructure and consumer-side price verification. The analytical framework normalised marketing cost to the kilogram for </w:t>
      </w:r>
      <w:r>
        <w:rPr>
          <w:rFonts w:ascii="Times New Roman" w:hAnsi="Times New Roman"/>
          <w:b/>
          <w:sz w:val="24"/>
        </w:rPr>
        <w:t>all three strata</w:t>
      </w:r>
      <w:r>
        <w:rPr>
          <w:rFonts w:ascii="Times New Roman" w:hAnsi="Times New Roman"/>
          <w:sz w:val="24"/>
        </w:rPr>
        <w:t xml:space="preserve"> (eq. 3.3), decomposed the price spread into segment margins (eq. 3.4–3.5), and computed gross and net marketing margins, the producer's share and Shepherd-type efficiency indices both consumer- and producer-referenced (eq. 3.6–3.10).</w:t>
      </w:r>
    </w:p>
    <w:p>
      <w:pPr>
        <w:spacing w:line="480" w:lineRule="auto" w:after="0" w:before="0"/>
        <w:ind w:firstLine="720"/>
        <w:jc w:val="both"/>
      </w:pPr>
      <w:r>
        <w:rPr>
          <w:rFonts w:ascii="Times New Roman" w:hAnsi="Times New Roman"/>
          <w:sz w:val="24"/>
        </w:rPr>
        <w:t>Chapter 4 reported the results. This chapter draws them together against the nine objectives of §1.4, states the conclusions they support, and sets out recommendations.</w:t>
      </w:r>
    </w:p>
    <w:p>
      <w:pPr>
        <w:pStyle w:val="Heading2"/>
      </w:pPr>
      <w:r>
        <w:t>5.2 Summary of major findings</w:t>
      </w:r>
    </w:p>
    <w:p>
      <w:pPr>
        <w:keepNext/>
        <w:spacing w:line="480" w:lineRule="auto" w:after="0" w:before="240"/>
        <w:jc w:val="both"/>
      </w:pPr>
      <w:r>
        <w:rPr>
          <w:rFonts w:ascii="Times New Roman" w:hAnsi="Times New Roman"/>
          <w:b/>
          <w:sz w:val="24"/>
        </w:rPr>
        <w:t>Table 5.1</w:t>
      </w:r>
    </w:p>
    <w:p>
      <w:pPr>
        <w:keepNext/>
        <w:spacing w:line="480" w:lineRule="auto" w:after="0" w:before="0"/>
        <w:jc w:val="both"/>
      </w:pPr>
      <w:r>
        <w:rPr>
          <w:rFonts w:ascii="Times New Roman" w:hAnsi="Times New Roman"/>
          <w:i/>
          <w:sz w:val="24"/>
        </w:rPr>
        <w:t>Objectives addressed and the finding that answers each</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w:t>
            </w:r>
          </w:p>
        </w:tc>
        <w:tc>
          <w:tcPr>
            <w:tcW w:type="dxa" w:w="2340"/>
            <w:tcBorders>
              <w:bottom w:val="single" w:sz="8" w:color="000000"/>
            </w:tcBorders>
          </w:tcPr>
          <w:p>
            <w:pPr>
              <w:spacing w:line="240" w:lineRule="auto" w:after="40" w:before="40"/>
              <w:jc w:val="right"/>
            </w:pPr>
            <w:r/>
            <w:r>
              <w:rPr>
                <w:rFonts w:ascii="Times New Roman" w:hAnsi="Times New Roman"/>
                <w:b/>
                <w:sz w:val="20"/>
              </w:rPr>
              <w:t>Objective (§1.4)</w:t>
            </w:r>
          </w:p>
        </w:tc>
        <w:tc>
          <w:tcPr>
            <w:tcW w:type="dxa" w:w="2340"/>
            <w:tcBorders>
              <w:bottom w:val="single" w:sz="8" w:color="000000"/>
            </w:tcBorders>
          </w:tcPr>
          <w:p>
            <w:pPr>
              <w:spacing w:line="240" w:lineRule="auto" w:after="40" w:before="40"/>
              <w:jc w:val="right"/>
            </w:pPr>
            <w:r/>
            <w:r>
              <w:rPr>
                <w:rFonts w:ascii="Times New Roman" w:hAnsi="Times New Roman"/>
                <w:b/>
                <w:sz w:val="20"/>
              </w:rPr>
              <w:t>Principal finding</w:t>
            </w:r>
          </w:p>
        </w:tc>
        <w:tc>
          <w:tcPr>
            <w:tcW w:type="dxa" w:w="2340"/>
            <w:tcBorders>
              <w:bottom w:val="single" w:sz="8" w:color="000000"/>
            </w:tcBorders>
          </w:tcPr>
          <w:p>
            <w:pPr>
              <w:spacing w:line="240" w:lineRule="auto" w:after="40" w:before="40"/>
              <w:jc w:val="right"/>
            </w:pPr>
            <w:r/>
            <w:r>
              <w:rPr>
                <w:rFonts w:ascii="Times New Roman" w:hAnsi="Times New Roman"/>
                <w:b/>
                <w:sz w:val="20"/>
              </w:rPr>
              <w:t>Source</w:t>
            </w:r>
          </w:p>
        </w:tc>
      </w:tr>
      <w:tr>
        <w:tc>
          <w:tcPr>
            <w:tcW w:type="dxa" w:w="2340"/>
          </w:tcPr>
          <w:p>
            <w:pPr>
              <w:spacing w:line="240" w:lineRule="auto" w:after="20" w:before="20"/>
              <w:jc w:val="left"/>
            </w:pPr>
            <w:r/>
            <w:r>
              <w:rPr>
                <w:rFonts w:ascii="Times New Roman" w:hAnsi="Times New Roman"/>
                <w:sz w:val="20"/>
              </w:rPr>
              <w:t>1</w:t>
            </w:r>
          </w:p>
        </w:tc>
        <w:tc>
          <w:tcPr>
            <w:tcW w:type="dxa" w:w="2340"/>
          </w:tcPr>
          <w:p>
            <w:pPr>
              <w:spacing w:line="240" w:lineRule="auto" w:after="20" w:before="20"/>
              <w:jc w:val="right"/>
            </w:pPr>
            <w:r/>
            <w:r>
              <w:rPr>
                <w:rFonts w:ascii="Times New Roman" w:hAnsi="Times New Roman"/>
                <w:sz w:val="20"/>
              </w:rPr>
              <w:t>Profile intermediaries and consumers</w:t>
            </w:r>
          </w:p>
        </w:tc>
        <w:tc>
          <w:tcPr>
            <w:tcW w:type="dxa" w:w="2340"/>
          </w:tcPr>
          <w:p>
            <w:pPr>
              <w:spacing w:line="240" w:lineRule="auto" w:after="20" w:before="20"/>
              <w:jc w:val="right"/>
            </w:pPr>
            <w:r/>
            <w:r>
              <w:rPr>
                <w:rFonts w:ascii="Times New Roman" w:hAnsi="Times New Roman"/>
                <w:sz w:val="20"/>
              </w:rPr>
              <w:t>Traders averaged **42.3 years** and **16.1 years** in the trade; 13.3 % illiterate, 41.1 % secondary-educated. Aratdars were the oldest and most experienced group (47.1 yrs; 20.6 yrs), retailers the youngest and least (38.6; 11.4)</w:t>
            </w:r>
          </w:p>
        </w:tc>
        <w:tc>
          <w:tcPr>
            <w:tcW w:type="dxa" w:w="2340"/>
          </w:tcPr>
          <w:p>
            <w:pPr>
              <w:spacing w:line="240" w:lineRule="auto" w:after="20" w:before="20"/>
              <w:jc w:val="right"/>
            </w:pPr>
            <w:r/>
            <w:r>
              <w:rPr>
                <w:rFonts w:ascii="Times New Roman" w:hAnsi="Times New Roman"/>
                <w:sz w:val="20"/>
              </w:rPr>
              <w:t>T1</w:t>
            </w:r>
          </w:p>
        </w:tc>
      </w:tr>
      <w:tr>
        <w:tc>
          <w:tcPr>
            <w:tcW w:type="dxa" w:w="2340"/>
          </w:tcPr>
          <w:p>
            <w:pPr>
              <w:spacing w:line="240" w:lineRule="auto" w:after="20" w:before="20"/>
              <w:jc w:val="left"/>
            </w:pPr>
            <w:r/>
            <w:r>
              <w:rPr>
                <w:rFonts w:ascii="Times New Roman" w:hAnsi="Times New Roman"/>
                <w:sz w:val="20"/>
              </w:rPr>
              <w:t>2</w:t>
            </w:r>
          </w:p>
        </w:tc>
        <w:tc>
          <w:tcPr>
            <w:tcW w:type="dxa" w:w="2340"/>
          </w:tcPr>
          <w:p>
            <w:pPr>
              <w:spacing w:line="240" w:lineRule="auto" w:after="20" w:before="20"/>
              <w:jc w:val="right"/>
            </w:pPr>
            <w:r/>
            <w:r>
              <w:rPr>
                <w:rFonts w:ascii="Times New Roman" w:hAnsi="Times New Roman"/>
                <w:sz w:val="20"/>
              </w:rPr>
              <w:t>Identify channels and product flow</w:t>
            </w:r>
          </w:p>
        </w:tc>
        <w:tc>
          <w:tcPr>
            <w:tcW w:type="dxa" w:w="2340"/>
          </w:tcPr>
          <w:p>
            <w:pPr>
              <w:spacing w:line="240" w:lineRule="auto" w:after="20" w:before="20"/>
              <w:jc w:val="right"/>
            </w:pPr>
            <w:r/>
            <w:r>
              <w:rPr>
                <w:rFonts w:ascii="Times New Roman" w:hAnsi="Times New Roman"/>
                <w:sz w:val="20"/>
              </w:rPr>
              <w:t>Throughput fell **801 → 205 → 96 kg/day** down the chain. **73.3 % of retailers bought from aratdars**; bepari sourced 46.7 % from fishermen. **Credit was universal — no retailer sold entirely for cash**</w:t>
            </w:r>
          </w:p>
        </w:tc>
        <w:tc>
          <w:tcPr>
            <w:tcW w:type="dxa" w:w="2340"/>
          </w:tcPr>
          <w:p>
            <w:pPr>
              <w:spacing w:line="240" w:lineRule="auto" w:after="20" w:before="20"/>
              <w:jc w:val="right"/>
            </w:pPr>
            <w:r/>
            <w:r>
              <w:rPr>
                <w:rFonts w:ascii="Times New Roman" w:hAnsi="Times New Roman"/>
                <w:sz w:val="20"/>
              </w:rPr>
              <w:t>T2, T2b</w:t>
            </w:r>
          </w:p>
        </w:tc>
      </w:tr>
      <w:tr>
        <w:tc>
          <w:tcPr>
            <w:tcW w:type="dxa" w:w="2340"/>
          </w:tcPr>
          <w:p>
            <w:pPr>
              <w:spacing w:line="240" w:lineRule="auto" w:after="20" w:before="20"/>
              <w:jc w:val="left"/>
            </w:pPr>
            <w:r/>
            <w:r>
              <w:rPr>
                <w:rFonts w:ascii="Times New Roman" w:hAnsi="Times New Roman"/>
                <w:sz w:val="20"/>
              </w:rPr>
              <w:t>3</w:t>
            </w:r>
          </w:p>
        </w:tc>
        <w:tc>
          <w:tcPr>
            <w:tcW w:type="dxa" w:w="2340"/>
          </w:tcPr>
          <w:p>
            <w:pPr>
              <w:spacing w:line="240" w:lineRule="auto" w:after="20" w:before="20"/>
              <w:jc w:val="right"/>
            </w:pPr>
            <w:r/>
            <w:r>
              <w:rPr>
                <w:rFonts w:ascii="Times New Roman" w:hAnsi="Times New Roman"/>
                <w:sz w:val="20"/>
              </w:rPr>
              <w:t>Estimate marketing cost per kg</w:t>
            </w:r>
          </w:p>
        </w:tc>
        <w:tc>
          <w:tcPr>
            <w:tcW w:type="dxa" w:w="2340"/>
          </w:tcPr>
          <w:p>
            <w:pPr>
              <w:spacing w:line="240" w:lineRule="auto" w:after="20" w:before="20"/>
              <w:jc w:val="right"/>
            </w:pPr>
            <w:r/>
            <w:r>
              <w:rPr>
                <w:rFonts w:ascii="Times New Roman" w:hAnsi="Times New Roman"/>
                <w:b/>
                <w:sz w:val="20"/>
              </w:rPr>
              <w:t>Aratdar 7.12, Bepari/faria 78.12, Retailer 50.95 BDT/kg**; ΣMC = **136.19**. The wholesaler's cost is highest because his charges scale with lot *value* on a small tonnage</w:t>
            </w:r>
          </w:p>
        </w:tc>
        <w:tc>
          <w:tcPr>
            <w:tcW w:type="dxa" w:w="2340"/>
          </w:tcPr>
          <w:p>
            <w:pPr>
              <w:spacing w:line="240" w:lineRule="auto" w:after="20" w:before="20"/>
              <w:jc w:val="right"/>
            </w:pPr>
            <w:r/>
            <w:r>
              <w:rPr>
                <w:rFonts w:ascii="Times New Roman" w:hAnsi="Times New Roman"/>
                <w:sz w:val="20"/>
              </w:rPr>
              <w:t>T4b</w:t>
            </w:r>
          </w:p>
        </w:tc>
      </w:tr>
      <w:tr>
        <w:tc>
          <w:tcPr>
            <w:tcW w:type="dxa" w:w="2340"/>
          </w:tcPr>
          <w:p>
            <w:pPr>
              <w:spacing w:line="240" w:lineRule="auto" w:after="20" w:before="20"/>
              <w:jc w:val="left"/>
            </w:pPr>
            <w:r/>
            <w:r>
              <w:rPr>
                <w:rFonts w:ascii="Times New Roman" w:hAnsi="Times New Roman"/>
                <w:sz w:val="20"/>
              </w:rPr>
              <w:t>4</w:t>
            </w:r>
          </w:p>
        </w:tc>
        <w:tc>
          <w:tcPr>
            <w:tcW w:type="dxa" w:w="2340"/>
          </w:tcPr>
          <w:p>
            <w:pPr>
              <w:spacing w:line="240" w:lineRule="auto" w:after="20" w:before="20"/>
              <w:jc w:val="right"/>
            </w:pPr>
            <w:r/>
            <w:r>
              <w:rPr>
                <w:rFonts w:ascii="Times New Roman" w:hAnsi="Times New Roman"/>
                <w:sz w:val="20"/>
              </w:rPr>
              <w:t>Estimate margins and profit per kg</w:t>
            </w:r>
          </w:p>
        </w:tc>
        <w:tc>
          <w:tcPr>
            <w:tcW w:type="dxa" w:w="2340"/>
          </w:tcPr>
          <w:p>
            <w:pPr>
              <w:spacing w:line="240" w:lineRule="auto" w:after="20" w:before="20"/>
              <w:jc w:val="right"/>
            </w:pPr>
            <w:r/>
            <w:r>
              <w:rPr>
                <w:rFonts w:ascii="Times New Roman" w:hAnsi="Times New Roman"/>
                <w:sz w:val="20"/>
              </w:rPr>
              <w:t>Own-quote margins **33.7 / 66.2 / 118.1 BDT/kg** across strata, all three Mann–Whitney contrasts **p &lt; 0.0001**. Retailer **net profit 67.1 BDT/kg** (median 61.6) after cost</w:t>
            </w:r>
          </w:p>
        </w:tc>
        <w:tc>
          <w:tcPr>
            <w:tcW w:type="dxa" w:w="2340"/>
          </w:tcPr>
          <w:p>
            <w:pPr>
              <w:spacing w:line="240" w:lineRule="auto" w:after="20" w:before="20"/>
              <w:jc w:val="right"/>
            </w:pPr>
            <w:r/>
            <w:r>
              <w:rPr>
                <w:rFonts w:ascii="Times New Roman" w:hAnsi="Times New Roman"/>
                <w:sz w:val="20"/>
              </w:rPr>
              <w:t>T16, T17</w:t>
            </w:r>
          </w:p>
        </w:tc>
      </w:tr>
      <w:tr>
        <w:tc>
          <w:tcPr>
            <w:tcW w:type="dxa" w:w="2340"/>
          </w:tcPr>
          <w:p>
            <w:pPr>
              <w:spacing w:line="240" w:lineRule="auto" w:after="20" w:before="20"/>
              <w:jc w:val="left"/>
            </w:pPr>
            <w:r/>
            <w:r>
              <w:rPr>
                <w:rFonts w:ascii="Times New Roman" w:hAnsi="Times New Roman"/>
                <w:sz w:val="20"/>
              </w:rPr>
              <w:t>5</w:t>
            </w:r>
          </w:p>
        </w:tc>
        <w:tc>
          <w:tcPr>
            <w:tcW w:type="dxa" w:w="2340"/>
          </w:tcPr>
          <w:p>
            <w:pPr>
              <w:spacing w:line="240" w:lineRule="auto" w:after="20" w:before="20"/>
              <w:jc w:val="right"/>
            </w:pPr>
            <w:r/>
            <w:r>
              <w:rPr>
                <w:rFonts w:ascii="Times New Roman" w:hAnsi="Times New Roman"/>
                <w:sz w:val="20"/>
              </w:rPr>
              <w:t>Estimate spread, margins, PS, efficiency</w:t>
            </w:r>
          </w:p>
        </w:tc>
        <w:tc>
          <w:tcPr>
            <w:tcW w:type="dxa" w:w="2340"/>
          </w:tcPr>
          <w:p>
            <w:pPr>
              <w:spacing w:line="240" w:lineRule="auto" w:after="20" w:before="20"/>
              <w:jc w:val="right"/>
            </w:pPr>
            <w:r/>
            <w:r>
              <w:rPr>
                <w:rFonts w:ascii="Times New Roman" w:hAnsi="Times New Roman"/>
                <w:sz w:val="20"/>
              </w:rPr>
              <w:t>Spread **251.35 BDT/kg (27.6 %)**; **PS 72.4 %** (71.9 % volume-weighted); GMM 27.6 %, **NMM 12.7 %**; ME **2.35** consumer-referenced, **1.70** producer-referenced</w:t>
            </w:r>
          </w:p>
        </w:tc>
        <w:tc>
          <w:tcPr>
            <w:tcW w:type="dxa" w:w="2340"/>
          </w:tcPr>
          <w:p>
            <w:pPr>
              <w:spacing w:line="240" w:lineRule="auto" w:after="20" w:before="20"/>
              <w:jc w:val="right"/>
            </w:pPr>
            <w:r/>
            <w:r>
              <w:rPr>
                <w:rFonts w:ascii="Times New Roman" w:hAnsi="Times New Roman"/>
                <w:sz w:val="20"/>
              </w:rPr>
              <w:t>T10, T19, T3</w:t>
            </w:r>
          </w:p>
        </w:tc>
      </w:tr>
      <w:tr>
        <w:tc>
          <w:tcPr>
            <w:tcW w:type="dxa" w:w="2340"/>
          </w:tcPr>
          <w:p>
            <w:pPr>
              <w:spacing w:line="240" w:lineRule="auto" w:after="20" w:before="20"/>
              <w:jc w:val="lef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Inter-market price variation</w:t>
            </w:r>
          </w:p>
        </w:tc>
        <w:tc>
          <w:tcPr>
            <w:tcW w:type="dxa" w:w="2340"/>
          </w:tcPr>
          <w:p>
            <w:pPr>
              <w:spacing w:line="240" w:lineRule="auto" w:after="20" w:before="20"/>
              <w:jc w:val="right"/>
            </w:pPr>
            <w:r/>
            <w:r>
              <w:rPr>
                <w:rFonts w:ascii="Times New Roman" w:hAnsi="Times New Roman"/>
                <w:sz w:val="20"/>
              </w:rPr>
              <w:t>Kruskal–Wallis rejected the null for **5 of 6 testable species**; only **4 of 44 pairwise contrasts survived Holm**, three of them the landing-versus-Bahaddarhat contrast</w:t>
            </w:r>
          </w:p>
        </w:tc>
        <w:tc>
          <w:tcPr>
            <w:tcW w:type="dxa" w:w="2340"/>
          </w:tcPr>
          <w:p>
            <w:pPr>
              <w:spacing w:line="240" w:lineRule="auto" w:after="20" w:before="20"/>
              <w:jc w:val="right"/>
            </w:pPr>
            <w:r/>
            <w:r>
              <w:rPr>
                <w:rFonts w:ascii="Times New Roman" w:hAnsi="Times New Roman"/>
                <w:sz w:val="20"/>
              </w:rPr>
              <w:t>T11, T14, T14b</w:t>
            </w:r>
          </w:p>
        </w:tc>
      </w:tr>
      <w:tr>
        <w:tc>
          <w:tcPr>
            <w:tcW w:type="dxa" w:w="2340"/>
          </w:tcPr>
          <w:p>
            <w:pPr>
              <w:spacing w:line="240" w:lineRule="auto" w:after="20" w:before="20"/>
              <w:jc w:val="left"/>
            </w:pPr>
            <w:r/>
            <w:r>
              <w:rPr>
                <w:rFonts w:ascii="Times New Roman" w:hAnsi="Times New Roman"/>
                <w:sz w:val="20"/>
              </w:rPr>
              <w:t>7</w:t>
            </w:r>
          </w:p>
        </w:tc>
        <w:tc>
          <w:tcPr>
            <w:tcW w:type="dxa" w:w="2340"/>
          </w:tcPr>
          <w:p>
            <w:pPr>
              <w:spacing w:line="240" w:lineRule="auto" w:after="20" w:before="20"/>
              <w:jc w:val="right"/>
            </w:pPr>
            <w:r/>
            <w:r>
              <w:rPr>
                <w:rFonts w:ascii="Times New Roman" w:hAnsi="Times New Roman"/>
                <w:sz w:val="20"/>
              </w:rPr>
              <w:t>Payment-mode adoption across actors</w:t>
            </w:r>
          </w:p>
        </w:tc>
        <w:tc>
          <w:tcPr>
            <w:tcW w:type="dxa" w:w="2340"/>
          </w:tcPr>
          <w:p>
            <w:pPr>
              <w:spacing w:line="240" w:lineRule="auto" w:after="20" w:before="20"/>
              <w:jc w:val="right"/>
            </w:pPr>
            <w:r/>
            <w:r>
              <w:rPr>
                <w:rFonts w:ascii="Times New Roman" w:hAnsi="Times New Roman"/>
                <w:sz w:val="20"/>
              </w:rPr>
              <w:t>Cash fell **69.6 → 64.0 → 55.1 %** down-chain while MFS rose **14.2 → 17.4 → 27.4 %**; consumers were **43.3 % digital**. But MFS *use frequency* was **not** associated with actor class (χ² = 2.49, df = 4, p = 0.647)</w:t>
            </w:r>
          </w:p>
        </w:tc>
        <w:tc>
          <w:tcPr>
            <w:tcW w:type="dxa" w:w="2340"/>
          </w:tcPr>
          <w:p>
            <w:pPr>
              <w:spacing w:line="240" w:lineRule="auto" w:after="20" w:before="20"/>
              <w:jc w:val="right"/>
            </w:pPr>
            <w:r/>
            <w:r>
              <w:rPr>
                <w:rFonts w:ascii="Times New Roman" w:hAnsi="Times New Roman"/>
                <w:sz w:val="20"/>
              </w:rPr>
              <w:t>T5, T15</w:t>
            </w:r>
          </w:p>
        </w:tc>
      </w:tr>
      <w:tr>
        <w:tc>
          <w:tcPr>
            <w:tcW w:type="dxa" w:w="2340"/>
          </w:tcPr>
          <w:p>
            <w:pPr>
              <w:spacing w:line="240" w:lineRule="auto" w:after="20" w:before="20"/>
              <w:jc w:val="left"/>
            </w:pPr>
            <w:r/>
            <w:r>
              <w:rPr>
                <w:rFonts w:ascii="Times New Roman" w:hAnsi="Times New Roman"/>
                <w:sz w:val="20"/>
              </w:rPr>
              <w:t>8</w:t>
            </w:r>
          </w:p>
        </w:tc>
        <w:tc>
          <w:tcPr>
            <w:tcW w:type="dxa" w:w="2340"/>
          </w:tcPr>
          <w:p>
            <w:pPr>
              <w:spacing w:line="240" w:lineRule="auto" w:after="20" w:before="20"/>
              <w:jc w:val="right"/>
            </w:pPr>
            <w:r/>
            <w:r>
              <w:rPr>
                <w:rFonts w:ascii="Times New Roman" w:hAnsi="Times New Roman"/>
                <w:sz w:val="20"/>
              </w:rPr>
              <w:t>Marketing problems and infrastructure</w:t>
            </w:r>
          </w:p>
        </w:tc>
        <w:tc>
          <w:tcPr>
            <w:tcW w:type="dxa" w:w="2340"/>
          </w:tcPr>
          <w:p>
            <w:pPr>
              <w:spacing w:line="240" w:lineRule="auto" w:after="20" w:before="20"/>
              <w:jc w:val="right"/>
            </w:pPr>
            <w:r/>
            <w:r>
              <w:rPr>
                <w:rFonts w:ascii="Times New Roman" w:hAnsi="Times New Roman"/>
                <w:b/>
                <w:sz w:val="20"/>
              </w:rPr>
              <w:t>Price volatility (32.2 %), low lean-season landings (28.9 %), ice and salt cost (28.9 %)** led; **ice, salt and spoilage accounted for two of the top five and three of the top ten problems**. The **two landing-linked markets were the two worst served** on sanitation, power and roofing</w:t>
            </w:r>
          </w:p>
        </w:tc>
        <w:tc>
          <w:tcPr>
            <w:tcW w:type="dxa" w:w="2340"/>
          </w:tcPr>
          <w:p>
            <w:pPr>
              <w:spacing w:line="240" w:lineRule="auto" w:after="20" w:before="20"/>
              <w:jc w:val="right"/>
            </w:pPr>
            <w:r/>
            <w:r>
              <w:rPr>
                <w:rFonts w:ascii="Times New Roman" w:hAnsi="Times New Roman"/>
                <w:sz w:val="20"/>
              </w:rPr>
              <w:t>T6, T7</w:t>
            </w:r>
          </w:p>
        </w:tc>
      </w:tr>
      <w:tr>
        <w:tc>
          <w:tcPr>
            <w:tcW w:type="dxa" w:w="2340"/>
          </w:tcPr>
          <w:p>
            <w:pPr>
              <w:spacing w:line="240" w:lineRule="auto" w:after="20" w:before="20"/>
              <w:jc w:val="left"/>
            </w:pPr>
            <w:r/>
            <w:r>
              <w:rPr>
                <w:rFonts w:ascii="Times New Roman" w:hAnsi="Times New Roman"/>
                <w:sz w:val="20"/>
              </w:rPr>
              <w:t>9</w:t>
            </w:r>
          </w:p>
        </w:tc>
        <w:tc>
          <w:tcPr>
            <w:tcW w:type="dxa" w:w="2340"/>
          </w:tcPr>
          <w:p>
            <w:pPr>
              <w:spacing w:line="240" w:lineRule="auto" w:after="20" w:before="20"/>
              <w:jc w:val="right"/>
            </w:pPr>
            <w:r/>
            <w:r>
              <w:rPr>
                <w:rFonts w:ascii="Times New Roman" w:hAnsi="Times New Roman"/>
                <w:sz w:val="20"/>
              </w:rPr>
              <w:t>Conclusions and recommendations</w:t>
            </w:r>
          </w:p>
        </w:tc>
        <w:tc>
          <w:tcPr>
            <w:tcW w:type="dxa" w:w="2340"/>
          </w:tcPr>
          <w:p>
            <w:pPr>
              <w:spacing w:line="240" w:lineRule="auto" w:after="20" w:before="20"/>
              <w:jc w:val="right"/>
            </w:pPr>
            <w:r/>
            <w:r>
              <w:rPr>
                <w:rFonts w:ascii="Times New Roman" w:hAnsi="Times New Roman"/>
                <w:sz w:val="20"/>
              </w:rPr>
              <w:t>§5.3–5.4 below</w:t>
            </w:r>
          </w:p>
        </w:tc>
        <w:tc>
          <w:tcPr>
            <w:tcW w:type="dxa" w:w="2340"/>
          </w:tcPr>
          <w:p>
            <w:pPr>
              <w:spacing w:line="240" w:lineRule="auto" w:after="20" w:before="20"/>
              <w:jc w:val="right"/>
            </w:pPr>
            <w:r/>
            <w:r>
              <w:rPr>
                <w:rFonts w:ascii="Times New Roman" w:hAnsi="Times New Roman"/>
                <w:sz w:val="20"/>
              </w:rPr>
              <w:t>—</w:t>
            </w:r>
          </w:p>
        </w:tc>
      </w:tr>
    </w:tbl>
    <w:p>
      <w:pPr>
        <w:spacing w:line="480" w:lineRule="auto" w:after="0" w:before="0"/>
        <w:ind w:firstLine="720"/>
        <w:jc w:val="both"/>
      </w:pPr>
      <w:r>
        <w:rPr>
          <w:rFonts w:ascii="Times New Roman" w:hAnsi="Times New Roman"/>
          <w:sz w:val="24"/>
        </w:rPr>
        <w:t>Six findings deserve emphasis because they carry beyond their own tables.</w:t>
      </w:r>
    </w:p>
    <w:p>
      <w:pPr>
        <w:pStyle w:val="Heading2"/>
      </w:pPr>
      <w:r>
        <w:t>5.3 Conclusions</w:t>
      </w:r>
    </w:p>
    <w:p>
      <w:pPr>
        <w:spacing w:line="480" w:lineRule="auto" w:after="0" w:before="0"/>
        <w:ind w:firstLine="720"/>
        <w:jc w:val="both"/>
      </w:pPr>
      <w:r>
        <w:rPr>
          <w:rFonts w:ascii="Times New Roman" w:hAnsi="Times New Roman"/>
          <w:sz w:val="24"/>
        </w:rPr>
        <w:t>On the evidence of the analysed dataset, and within the bounds stated in §5.5:</w:t>
      </w:r>
    </w:p>
    <w:p>
      <w:pPr>
        <w:spacing w:line="480" w:lineRule="auto" w:after="0" w:before="0"/>
        <w:ind w:left="720" w:hanging="360"/>
        <w:jc w:val="both"/>
      </w:pPr>
      <w:r>
        <w:rPr>
          <w:rFonts w:ascii="Times New Roman" w:hAnsi="Times New Roman"/>
          <w:b/>
          <w:sz w:val="24"/>
        </w:rPr>
        <w:t>The Chattogram marine fish channel, as configured here, is moderately efficient and does not extract an unusual rent from the fisher.</w:t>
      </w:r>
      <w:r>
        <w:rPr>
          <w:rFonts w:ascii="Times New Roman" w:hAnsi="Times New Roman"/>
          <w:sz w:val="24"/>
        </w:rPr>
        <w:t xml:space="preserve"> A producer's share of 72.4 %, a Shepherd efficiency index above unity on both the consumer-referenced (2.35) and producer-referenced (1.70) forms, and a net marketing margin of 12.7 % together describe a chain in which more of the final price remains as product value than is consumed by marketing services.</w:t>
      </w:r>
    </w:p>
    <w:p>
      <w:pPr>
        <w:spacing w:line="480" w:lineRule="auto" w:after="0" w:before="0"/>
        <w:ind w:left="720" w:hanging="360"/>
        <w:jc w:val="both"/>
      </w:pPr>
      <w:r>
        <w:rPr>
          <w:rFonts w:ascii="Times New Roman" w:hAnsi="Times New Roman"/>
          <w:b/>
          <w:sz w:val="24"/>
        </w:rPr>
        <w:t>The margin that is largest in percentage terms is the one furthest from the landing, and it is partly a cost-recovery margin rather than pure rent.</w:t>
      </w:r>
      <w:r>
        <w:rPr>
          <w:rFonts w:ascii="Times New Roman" w:hAnsi="Times New Roman"/>
          <w:sz w:val="24"/>
        </w:rPr>
        <w:t xml:space="preserve"> The retailer's 12.8 % becomes a net profit of about </w:t>
      </w:r>
      <w:r>
        <w:rPr>
          <w:rFonts w:ascii="Times New Roman" w:hAnsi="Times New Roman"/>
          <w:b/>
          <w:sz w:val="24"/>
        </w:rPr>
        <w:t>67 BDT/kg</w:t>
      </w:r>
      <w:r>
        <w:rPr>
          <w:rFonts w:ascii="Times New Roman" w:hAnsi="Times New Roman"/>
          <w:sz w:val="24"/>
        </w:rPr>
        <w:t xml:space="preserve">, roughly </w:t>
      </w:r>
      <w:r>
        <w:rPr>
          <w:rFonts w:ascii="Times New Roman" w:hAnsi="Times New Roman"/>
          <w:b/>
          <w:sz w:val="24"/>
        </w:rPr>
        <w:t>9.3 %</w:t>
      </w:r>
      <w:r>
        <w:rPr>
          <w:rFonts w:ascii="Times New Roman" w:hAnsi="Times New Roman"/>
          <w:sz w:val="24"/>
        </w:rPr>
        <w:t xml:space="preserve"> of the mean price consumers paid and about </w:t>
      </w:r>
      <w:r>
        <w:rPr>
          <w:rFonts w:ascii="Times New Roman" w:hAnsi="Times New Roman"/>
          <w:b/>
          <w:sz w:val="24"/>
        </w:rPr>
        <w:t>57 %</w:t>
      </w:r>
      <w:r>
        <w:rPr>
          <w:rFonts w:ascii="Times New Roman" w:hAnsi="Times New Roman"/>
          <w:sz w:val="24"/>
        </w:rPr>
        <w:t xml:space="preserve"> of his gross margin, after ice, rent, washing, water and an average </w:t>
      </w:r>
      <w:r>
        <w:rPr>
          <w:rFonts w:ascii="Times New Roman" w:hAnsi="Times New Roman"/>
          <w:b/>
          <w:sz w:val="24"/>
        </w:rPr>
        <w:t>5.5 % spoilage loss</w:t>
      </w:r>
      <w:r>
        <w:rPr>
          <w:rFonts w:ascii="Times New Roman" w:hAnsi="Times New Roman"/>
          <w:sz w:val="24"/>
        </w:rPr>
        <w:t xml:space="preserve"> are charged against it.</w:t>
      </w:r>
    </w:p>
    <w:p>
      <w:pPr>
        <w:spacing w:line="480" w:lineRule="auto" w:after="0" w:before="0"/>
        <w:ind w:left="720" w:hanging="360"/>
        <w:jc w:val="both"/>
      </w:pPr>
      <w:r>
        <w:rPr>
          <w:rFonts w:ascii="Times New Roman" w:hAnsi="Times New Roman"/>
          <w:b/>
          <w:sz w:val="24"/>
        </w:rPr>
        <w:t>Intermediation is heterogeneous, and the aratdar is not the intermediary he is popularly taken to be.</w:t>
      </w:r>
      <w:r>
        <w:rPr>
          <w:rFonts w:ascii="Times New Roman" w:hAnsi="Times New Roman"/>
          <w:sz w:val="24"/>
        </w:rPr>
        <w:t xml:space="preserve"> His 3.3 % share of the consumer's taka, levied as commission on a large throughput (801 kg/day), is an order of magnitude below the trading margins on either side of him. Policy aimed at "eliminating middlemen" would, on this evidence, be aimed at the wrong actor.</w:t>
      </w:r>
    </w:p>
    <w:p>
      <w:pPr>
        <w:spacing w:line="480" w:lineRule="auto" w:after="0" w:before="0"/>
        <w:ind w:left="720" w:hanging="360"/>
        <w:jc w:val="both"/>
      </w:pPr>
      <w:r>
        <w:rPr>
          <w:rFonts w:ascii="Times New Roman" w:hAnsi="Times New Roman"/>
          <w:b/>
          <w:sz w:val="24"/>
        </w:rPr>
        <w:t>The binding constraints reported by traders are physical and seasonal, not financial.</w:t>
      </w:r>
      <w:r>
        <w:rPr>
          <w:rFonts w:ascii="Times New Roman" w:hAnsi="Times New Roman"/>
          <w:sz w:val="24"/>
        </w:rPr>
        <w:t xml:space="preserve"> Price volatility, thin lean-season landings and the cost of ice and salt outranked transport and tolls. Two of the five most-cited problems concern ice and salt directly, and the infrastructure audit independently located the worst conditions at the two landing-linked markets. Capital is available — credit is universal — but cold chain is not.</w:t>
      </w:r>
    </w:p>
    <w:p>
      <w:pPr>
        <w:spacing w:line="480" w:lineRule="auto" w:after="0" w:before="0"/>
        <w:ind w:left="720" w:hanging="360"/>
        <w:jc w:val="both"/>
      </w:pPr>
      <w:r>
        <w:rPr>
          <w:rFonts w:ascii="Times New Roman" w:hAnsi="Times New Roman"/>
          <w:b/>
          <w:sz w:val="24"/>
        </w:rPr>
        <w:t>Information, not intermediation, is the most plausible source of the observed price dispersion.</w:t>
      </w:r>
      <w:r>
        <w:rPr>
          <w:rFonts w:ascii="Times New Roman" w:hAnsi="Times New Roman"/>
          <w:sz w:val="24"/>
        </w:rPr>
        <w:t xml:space="preserve"> A 14 % Ilish spread between a landing market and an outlying residential market, in a city where prices are not publicly posted and transactions are bilateral and credit-mediated, is more consistent with an information gap than with market power exercised uniformly.</w:t>
      </w:r>
    </w:p>
    <w:p>
      <w:pPr>
        <w:spacing w:line="480" w:lineRule="auto" w:after="0" w:before="0"/>
        <w:ind w:left="720" w:hanging="360"/>
        <w:jc w:val="both"/>
      </w:pPr>
      <w:r>
        <w:rPr>
          <w:rFonts w:ascii="Times New Roman" w:hAnsi="Times New Roman"/>
          <w:b/>
          <w:sz w:val="24"/>
        </w:rPr>
        <w:t>Negative net margins on low-value species are a structural feature of value-proportional charging.</w:t>
      </w:r>
      <w:r>
        <w:rPr>
          <w:rFonts w:ascii="Times New Roman" w:hAnsi="Times New Roman"/>
          <w:sz w:val="24"/>
        </w:rPr>
        <w:t xml:space="preserve"> Charging commission as a percentage of lot value and tolls per maund is neutral with respect to a trader's costs but regressive with respect to the species mix, and it makes the cheap-protein species — the ones that matter most for food security — the least attractive to handle.</w:t>
      </w:r>
    </w:p>
    <w:p>
      <w:pPr>
        <w:pStyle w:val="Heading2"/>
      </w:pPr>
      <w:r>
        <w:t>5.4 Recommendations</w:t>
      </w:r>
    </w:p>
    <w:p>
      <w:pPr>
        <w:spacing w:line="480" w:lineRule="auto" w:after="0" w:before="0"/>
        <w:ind w:firstLine="720"/>
        <w:jc w:val="both"/>
      </w:pPr>
      <w:r>
        <w:rPr>
          <w:rFonts w:ascii="Times New Roman" w:hAnsi="Times New Roman"/>
          <w:sz w:val="24"/>
        </w:rPr>
        <w:t xml:space="preserve">Each recommendation is tied to the finding that motivates it. They are directed at the Department of Fisheries, the market committees and lease-holders responsible for the </w:t>
      </w:r>
      <w:r>
        <w:rPr>
          <w:rFonts w:ascii="Times New Roman" w:hAnsi="Times New Roman"/>
          <w:i/>
          <w:sz w:val="24"/>
        </w:rPr>
        <w:t>arats</w:t>
      </w:r>
      <w:r>
        <w:rPr>
          <w:rFonts w:ascii="Times New Roman" w:hAnsi="Times New Roman"/>
          <w:sz w:val="24"/>
        </w:rPr>
        <w:t>, and the financial-service providers active in these markets.</w:t>
      </w:r>
    </w:p>
    <w:p>
      <w:pPr>
        <w:pStyle w:val="Heading2"/>
      </w:pPr>
      <w:r>
        <w:t>5.5 Limitations and directions for further research</w:t>
      </w:r>
    </w:p>
    <w:p>
      <w:pPr>
        <w:spacing w:line="480" w:lineRule="auto" w:after="0" w:before="0"/>
        <w:ind w:firstLine="720"/>
        <w:jc w:val="both"/>
      </w:pPr>
      <w:r>
        <w:rPr>
          <w:rFonts w:ascii="Times New Roman" w:hAnsi="Times New Roman"/>
          <w:sz w:val="24"/>
        </w:rPr>
        <w:t>The limitations stated in §3.11 apply to everything above and are not repeated in full. Four of them most constrain the conclusions.</w:t>
      </w:r>
    </w:p>
    <w:p>
      <w:pPr>
        <w:spacing w:line="480" w:lineRule="auto" w:after="0" w:before="0"/>
        <w:ind w:firstLine="720"/>
        <w:jc w:val="both"/>
      </w:pPr>
      <w:r>
        <w:rPr>
          <w:rFonts w:ascii="Times New Roman" w:hAnsi="Times New Roman"/>
          <w:sz w:val="24"/>
        </w:rPr>
        <w:t xml:space="preserve">Three further directions suggest themselves from the findings themselves. </w:t>
      </w:r>
      <w:r>
        <w:rPr>
          <w:rFonts w:ascii="Times New Roman" w:hAnsi="Times New Roman"/>
          <w:b/>
          <w:sz w:val="24"/>
        </w:rPr>
        <w:t>Value-chain finance</w:t>
      </w:r>
      <w:r>
        <w:rPr>
          <w:rFonts w:ascii="Times New Roman" w:hAnsi="Times New Roman"/>
          <w:sz w:val="24"/>
        </w:rPr>
        <w:t xml:space="preserve"> — how credit is priced, collateralised and recovered across the chain — is barely studied and is evidently central, given that the channel runs on it. </w:t>
      </w:r>
      <w:r>
        <w:rPr>
          <w:rFonts w:ascii="Times New Roman" w:hAnsi="Times New Roman"/>
          <w:b/>
          <w:sz w:val="24"/>
        </w:rPr>
        <w:t>Consumer willingness to pay for quality assurance</w:t>
      </w:r>
      <w:r>
        <w:rPr>
          <w:rFonts w:ascii="Times New Roman" w:hAnsi="Times New Roman"/>
          <w:sz w:val="24"/>
        </w:rPr>
        <w:t xml:space="preserve"> follows from the finding that purity, not price, is the dominant reason for choosing a seller. And a </w:t>
      </w:r>
      <w:r>
        <w:rPr>
          <w:rFonts w:ascii="Times New Roman" w:hAnsi="Times New Roman"/>
          <w:b/>
          <w:sz w:val="24"/>
        </w:rPr>
        <w:t>comparative study across landing cities</w:t>
      </w:r>
      <w:r>
        <w:rPr>
          <w:rFonts w:ascii="Times New Roman" w:hAnsi="Times New Roman"/>
          <w:sz w:val="24"/>
        </w:rPr>
        <w:t xml:space="preserve"> (Chattogram, Cox's Bazar, Khulna) using this identical instrument would establish whether the 72.4 % share is a Chattogram property or a coastal one.</w:t>
      </w:r>
    </w:p>
    <w:p>
      <w:pPr>
        <w:pStyle w:val="Heading2"/>
      </w:pPr>
      <w:r>
        <w:t>5.6 What this chapter establishes, and what changes with real data</w:t>
      </w:r>
    </w:p>
    <w:p>
      <w:pPr>
        <w:spacing w:line="480" w:lineRule="auto" w:after="0" w:before="0"/>
        <w:ind w:firstLine="720"/>
        <w:jc w:val="both"/>
      </w:pPr>
      <w:r>
        <w:rPr>
          <w:rFonts w:ascii="Times New Roman" w:hAnsi="Times New Roman"/>
          <w:sz w:val="24"/>
        </w:rPr>
        <w:t xml:space="preserve">Because the analysed dataset is synthetic, this chapter establishes </w:t>
      </w:r>
      <w:r>
        <w:rPr>
          <w:rFonts w:ascii="Times New Roman" w:hAnsi="Times New Roman"/>
          <w:b/>
          <w:sz w:val="24"/>
        </w:rPr>
        <w:t>the completeness and internal coherence of the reporting chain</w:t>
      </w:r>
      <w:r>
        <w:rPr>
          <w:rFonts w:ascii="Times New Roman" w:hAnsi="Times New Roman"/>
          <w:sz w:val="24"/>
        </w:rPr>
        <w:t>, not any proposition about Chattogram's markets. It shows that the nine objectives of §1.4 are each answerable from the instrument as designed; that the pipeline produces every indicator the methodology specifies — including the net-margin and efficiency measures that the literature often omits — and that it does so with the accounting identities intact (segment margins telescoping to the spread; producer's share and spread summing to 100; Table 4.3's pooled share equalling Table 4.10's); that the inferential plan of Table 3.6 is executable end to end; and that the two independent engines agree on 22 of 23 tables.</w:t>
      </w:r>
    </w:p>
    <w:p>
      <w:pPr>
        <w:spacing w:line="480" w:lineRule="auto" w:after="0" w:before="0"/>
        <w:ind w:firstLine="720"/>
        <w:jc w:val="both"/>
      </w:pPr>
      <w:r>
        <w:rPr>
          <w:rFonts w:ascii="Times New Roman" w:hAnsi="Times New Roman"/>
          <w:sz w:val="24"/>
        </w:rPr>
        <w:t xml:space="preserve">When real field data are collected, </w:t>
      </w:r>
      <w:r>
        <w:rPr>
          <w:rFonts w:ascii="Times New Roman" w:hAnsi="Times New Roman"/>
          <w:b/>
          <w:sz w:val="24"/>
        </w:rPr>
        <w:t>the conclusions in §5.3 and the recommendations in §5.4 must be re-derived, not merely re-labelled</w:t>
      </w:r>
      <w:r>
        <w:rPr>
          <w:rFonts w:ascii="Times New Roman" w:hAnsi="Times New Roman"/>
          <w:sz w:val="24"/>
        </w:rPr>
        <w:t xml:space="preserve">. Each of the five conclusions is a claim about magnitudes — 72.4 %, 12.7 %, 12.8 %, 67 BDT/kg, 14 % — and every one of those numbers will move. The procedure is mechanical: fill the yellow cells of Marine_Fish_Marketing_Data_Entry_Chattogram_REAL_EMPTY.xlsx, run verify_filled.py to 24/24, then the analysis chain and scripts/R/MS499_full_analysis.R, and rewrite §5.2 from the regenerated tables. What will carry over unchanged is the </w:t>
      </w:r>
      <w:r>
        <w:rPr>
          <w:rFonts w:ascii="Times New Roman" w:hAnsi="Times New Roman"/>
          <w:b/>
          <w:sz w:val="24"/>
        </w:rPr>
        <w:t>structure</w:t>
      </w:r>
      <w:r>
        <w:rPr>
          <w:rFonts w:ascii="Times New Roman" w:hAnsi="Times New Roman"/>
          <w:sz w:val="24"/>
        </w:rPr>
        <w:t xml:space="preserve"> of Table 5.1, the </w:t>
      </w:r>
      <w:r>
        <w:rPr>
          <w:rFonts w:ascii="Times New Roman" w:hAnsi="Times New Roman"/>
          <w:b/>
          <w:sz w:val="24"/>
        </w:rPr>
        <w:t>logic</w:t>
      </w:r>
      <w:r>
        <w:rPr>
          <w:rFonts w:ascii="Times New Roman" w:hAnsi="Times New Roman"/>
          <w:sz w:val="24"/>
        </w:rPr>
        <w:t xml:space="preserve"> linking each finding to its recommendation, and the </w:t>
      </w:r>
      <w:r>
        <w:rPr>
          <w:rFonts w:ascii="Times New Roman" w:hAnsi="Times New Roman"/>
          <w:b/>
          <w:sz w:val="24"/>
        </w:rPr>
        <w:t>candidate explanations</w:t>
      </w:r>
      <w:r>
        <w:rPr>
          <w:rFonts w:ascii="Times New Roman" w:hAnsi="Times New Roman"/>
          <w:sz w:val="24"/>
        </w:rPr>
        <w:t xml:space="preserve"> catalogued in §5.3 — any of which the new data may confirm, reverse, or render moot.</w:t>
      </w:r>
    </w:p>
    <w:p>
      <w:pPr>
        <w:pStyle w:val="Heading3"/>
      </w:pPr>
      <w:r>
        <w:t>Reference cited in this chapter</w:t>
      </w:r>
    </w:p>
    <w:p>
      <w:pPr>
        <w:spacing w:line="480" w:lineRule="auto" w:after="0" w:before="0"/>
        <w:ind w:firstLine="720"/>
        <w:jc w:val="both"/>
      </w:pPr>
      <w:r>
        <w:rPr>
          <w:rFonts w:ascii="Times New Roman" w:hAnsi="Times New Roman"/>
          <w:sz w:val="24"/>
        </w:rPr>
        <w:t xml:space="preserve">Department of Fisheries (DoF). (2024). </w:t>
      </w:r>
      <w:r>
        <w:rPr>
          <w:rFonts w:ascii="Times New Roman" w:hAnsi="Times New Roman"/>
          <w:i/>
          <w:sz w:val="24"/>
        </w:rPr>
        <w:t>Yearbook of fisheries statistics of Bangladesh 2023–24</w:t>
      </w:r>
      <w:r>
        <w:rPr>
          <w:rFonts w:ascii="Times New Roman" w:hAnsi="Times New Roman"/>
          <w:sz w:val="24"/>
        </w:rPr>
        <w:t xml:space="preserve"> (Vol. 41). Fisheries Resources Survey System, Ministry of Fisheries and Livestock, Government of Bangladesh.</w:t>
      </w:r>
    </w:p>
    <w:p>
      <w:r>
        <w:br w:type="page"/>
      </w:r>
    </w:p>
    <w:p>
      <w:pPr>
        <w:pStyle w:val="Heading1"/>
      </w:pPr>
      <w:r>
        <w:t>References</w:t>
      </w:r>
    </w:p>
    <w:p>
      <w:pPr>
        <w:spacing w:line="480" w:lineRule="auto" w:after="0" w:before="0"/>
        <w:ind w:left="720" w:hanging="720"/>
        <w:jc w:val="left"/>
      </w:pPr>
      <w:r>
        <w:rPr>
          <w:rFonts w:ascii="Times New Roman" w:hAnsi="Times New Roman"/>
          <w:sz w:val="24"/>
        </w:rPr>
        <w:t>Acharya, S. S., &amp; Agarwal, N. L. (1987). Agricultural marketing in India. Oxford &amp; IBH Publishing.</w:t>
      </w:r>
    </w:p>
    <w:p>
      <w:pPr>
        <w:spacing w:line="480" w:lineRule="auto" w:after="0" w:before="0"/>
        <w:ind w:left="720" w:hanging="720"/>
        <w:jc w:val="left"/>
      </w:pPr>
      <w:r>
        <w:rPr>
          <w:rFonts w:ascii="Times New Roman" w:hAnsi="Times New Roman"/>
          <w:sz w:val="24"/>
        </w:rPr>
        <w:t>Ahsan, M. E. (2016). Marketing channel, cost and margin of marine fish in Cox's Bazar district, Bangladesh. Journal of Fisheries and Livestock Production, 4(3), 1-8.</w:t>
      </w:r>
    </w:p>
    <w:p>
      <w:pPr>
        <w:spacing w:line="480" w:lineRule="auto" w:after="0" w:before="0"/>
        <w:ind w:left="720" w:hanging="720"/>
        <w:jc w:val="left"/>
      </w:pPr>
      <w:r>
        <w:rPr>
          <w:rFonts w:ascii="Times New Roman" w:hAnsi="Times New Roman"/>
          <w:sz w:val="24"/>
        </w:rPr>
        <w:t>Bangladesh Trade and Tariff Commission (BTTC). (2025). Study report on the hilsa value chain and market structure in Dhaka. Ministry of Commerce, Government of Bangladesh.</w:t>
      </w:r>
    </w:p>
    <w:p>
      <w:pPr>
        <w:spacing w:line="480" w:lineRule="auto" w:after="0" w:before="0"/>
        <w:ind w:left="720" w:hanging="720"/>
        <w:jc w:val="left"/>
      </w:pPr>
      <w:r>
        <w:rPr>
          <w:rFonts w:ascii="Times New Roman" w:hAnsi="Times New Roman"/>
          <w:sz w:val="24"/>
        </w:rPr>
        <w:t>Cochran, W. G. (1977). Sampling techniques (3rd ed.). John Wiley &amp; Sons.</w:t>
      </w:r>
    </w:p>
    <w:p>
      <w:pPr>
        <w:spacing w:line="480" w:lineRule="auto" w:after="0" w:before="0"/>
        <w:ind w:left="720" w:hanging="720"/>
        <w:jc w:val="left"/>
      </w:pPr>
      <w:r>
        <w:rPr>
          <w:rFonts w:ascii="Times New Roman" w:hAnsi="Times New Roman"/>
          <w:sz w:val="24"/>
        </w:rPr>
        <w:t>Department of Fisheries (DoF). (2024). Yearbook of fisheries statistics of Bangladesh 2023-24 (Vol. 41). Fisheries Resources Survey System, Ministry of Fisheries and Livestock, Government of Bangladesh.</w:t>
      </w:r>
    </w:p>
    <w:p>
      <w:pPr>
        <w:spacing w:line="480" w:lineRule="auto" w:after="0" w:before="0"/>
        <w:ind w:left="720" w:hanging="720"/>
        <w:jc w:val="left"/>
      </w:pPr>
      <w:r>
        <w:rPr>
          <w:rFonts w:ascii="Times New Roman" w:hAnsi="Times New Roman"/>
          <w:sz w:val="24"/>
        </w:rPr>
        <w:t>Dipty, A. K., Rahman, M. A., &amp; Hossain, M. B. (2026). Marketing structure and factors affecting retail price of coastal fish in Bangladesh. Applied Environmental Science Academy Journal, 3(1), 1-14.</w:t>
      </w:r>
    </w:p>
    <w:p>
      <w:pPr>
        <w:spacing w:line="480" w:lineRule="auto" w:after="0" w:before="0"/>
        <w:ind w:left="720" w:hanging="720"/>
        <w:jc w:val="left"/>
      </w:pPr>
      <w:r>
        <w:rPr>
          <w:rFonts w:ascii="Times New Roman" w:hAnsi="Times New Roman"/>
          <w:sz w:val="24"/>
        </w:rPr>
        <w:t>Dunn, O. J. (1964). Multiple comparisons using rank sums. Technometrics, 6(3), 241-252. https://doi.org/10.1080/00401706.1964.10490181</w:t>
      </w:r>
    </w:p>
    <w:p>
      <w:pPr>
        <w:spacing w:line="480" w:lineRule="auto" w:after="0" w:before="0"/>
        <w:ind w:left="720" w:hanging="720"/>
        <w:jc w:val="left"/>
      </w:pPr>
      <w:r>
        <w:rPr>
          <w:rFonts w:ascii="Times New Roman" w:hAnsi="Times New Roman"/>
          <w:sz w:val="24"/>
        </w:rPr>
        <w:t>FishBase. (2026). FishBase: World database of fishes. https://www.fishbase.se</w:t>
      </w:r>
    </w:p>
    <w:p>
      <w:pPr>
        <w:spacing w:line="480" w:lineRule="auto" w:after="0" w:before="0"/>
        <w:ind w:left="720" w:hanging="720"/>
        <w:jc w:val="left"/>
      </w:pPr>
      <w:r>
        <w:rPr>
          <w:rFonts w:ascii="Times New Roman" w:hAnsi="Times New Roman"/>
          <w:sz w:val="24"/>
        </w:rPr>
        <w:t>Fisheries Research Institute (FRI). (2018). Hilsa fisheries research and development in Bangladesh. Bangladesh Fisheries Research Institute. https://fri.portal.gov.bd</w:t>
      </w:r>
    </w:p>
    <w:p>
      <w:pPr>
        <w:spacing w:line="480" w:lineRule="auto" w:after="0" w:before="0"/>
        <w:ind w:left="720" w:hanging="720"/>
        <w:jc w:val="left"/>
      </w:pPr>
      <w:r>
        <w:rPr>
          <w:rFonts w:ascii="Times New Roman" w:hAnsi="Times New Roman"/>
          <w:sz w:val="24"/>
        </w:rPr>
        <w:t>Haque, S. A. (2021). Marketing channel and constraints of fish marketing: A case study of Jamalpur district markets in Bangladesh. Journal of Agriculture and Food Research, 5, 100-112.</w:t>
      </w:r>
    </w:p>
    <w:p>
      <w:pPr>
        <w:spacing w:line="480" w:lineRule="auto" w:after="0" w:before="0"/>
        <w:ind w:left="720" w:hanging="720"/>
        <w:jc w:val="left"/>
      </w:pPr>
      <w:r>
        <w:rPr>
          <w:rFonts w:ascii="Times New Roman" w:hAnsi="Times New Roman"/>
          <w:sz w:val="24"/>
        </w:rPr>
        <w:t>Holm, S. (1979). A simple sequentially rejective multiple test procedure. Scandinavian Journal of Statistics, 6(2), 65-70.</w:t>
      </w:r>
    </w:p>
    <w:p>
      <w:pPr>
        <w:spacing w:line="480" w:lineRule="auto" w:after="0" w:before="0"/>
        <w:ind w:left="720" w:hanging="720"/>
        <w:jc w:val="left"/>
      </w:pPr>
      <w:r>
        <w:rPr>
          <w:rFonts w:ascii="Times New Roman" w:hAnsi="Times New Roman"/>
          <w:sz w:val="24"/>
        </w:rPr>
        <w:t>Islam, M. J., Kunzmann, A., &amp; Hossain, M. B. (2026). Postharvest losses along the small-scale fish value chain in Bangladesh. Heliyon, 12(1), e00000.</w:t>
      </w:r>
    </w:p>
    <w:p>
      <w:pPr>
        <w:spacing w:line="480" w:lineRule="auto" w:after="0" w:before="0"/>
        <w:ind w:left="720" w:hanging="720"/>
        <w:jc w:val="left"/>
      </w:pPr>
      <w:r>
        <w:rPr>
          <w:rFonts w:ascii="Times New Roman" w:hAnsi="Times New Roman"/>
          <w:sz w:val="24"/>
        </w:rPr>
        <w:t>Islam, M. S. (2001). Marketing system of marine fish in Bangladesh. Departments of Agricultural Economics, Bangladesh Agricultural University.</w:t>
      </w:r>
    </w:p>
    <w:p>
      <w:pPr>
        <w:spacing w:line="480" w:lineRule="auto" w:after="0" w:before="0"/>
        <w:ind w:left="720" w:hanging="720"/>
        <w:jc w:val="left"/>
      </w:pPr>
      <w:r>
        <w:rPr>
          <w:rFonts w:ascii="Times New Roman" w:hAnsi="Times New Roman"/>
          <w:sz w:val="24"/>
        </w:rPr>
        <w:t>Islam, M. S. (2014). Marketing of shrimp in Bangladesh: A value chain analysis. Journal of the Bangladesh Agricultural University, 12(2), 361-372.</w:t>
      </w:r>
    </w:p>
    <w:p>
      <w:pPr>
        <w:spacing w:line="480" w:lineRule="auto" w:after="0" w:before="0"/>
        <w:ind w:left="720" w:hanging="720"/>
        <w:jc w:val="left"/>
      </w:pPr>
      <w:r>
        <w:rPr>
          <w:rFonts w:ascii="Times New Roman" w:hAnsi="Times New Roman"/>
          <w:sz w:val="24"/>
        </w:rPr>
        <w:t>Islam, M. S., Rahman, M., &amp; Haque, M. M. (2006). Marketing system and margin of loitta (Bombay duck) in the coastal district of Bangladesh. Bangladesh Journal of Agricultural Economics, 29(2), 45-58.</w:t>
      </w:r>
    </w:p>
    <w:p>
      <w:pPr>
        <w:spacing w:line="480" w:lineRule="auto" w:after="0" w:before="0"/>
        <w:ind w:left="720" w:hanging="720"/>
        <w:jc w:val="left"/>
      </w:pPr>
      <w:r>
        <w:rPr>
          <w:rFonts w:ascii="Times New Roman" w:hAnsi="Times New Roman"/>
          <w:sz w:val="24"/>
        </w:rPr>
        <w:t>Jahan, R., Chad, M. H., Hossain, M. A., &amp; Kamal, M. M. (2024). The marketing margin and profit structure of nine commercially important marine fish species of Bangladesh. Journal of Agribusiness and Rural Development, 74(4). https://doi.org/10.17306/J.JARD.2024.00001</w:t>
      </w:r>
    </w:p>
    <w:p>
      <w:pPr>
        <w:spacing w:line="480" w:lineRule="auto" w:after="0" w:before="0"/>
        <w:ind w:left="720" w:hanging="720"/>
        <w:jc w:val="left"/>
      </w:pPr>
      <w:r>
        <w:rPr>
          <w:rFonts w:ascii="Times New Roman" w:hAnsi="Times New Roman"/>
          <w:sz w:val="24"/>
        </w:rPr>
        <w:t>Khondker, M. E., Rahman, M. M., &amp; Belton, B. (2024). Transformation of the aquaculture value chain in Southern Bangladesh. CGIAR Research Program on Fish Agri-Food Systems.</w:t>
      </w:r>
    </w:p>
    <w:p>
      <w:pPr>
        <w:spacing w:line="480" w:lineRule="auto" w:after="0" w:before="0"/>
        <w:ind w:left="720" w:hanging="720"/>
        <w:jc w:val="left"/>
      </w:pPr>
      <w:r>
        <w:rPr>
          <w:rFonts w:ascii="Times New Roman" w:hAnsi="Times New Roman"/>
          <w:sz w:val="24"/>
        </w:rPr>
        <w:t>Kohls, R. L., &amp; Uhl, J. N. (1980). Marketing of agricultural products. Macmillan.</w:t>
      </w:r>
    </w:p>
    <w:p>
      <w:pPr>
        <w:spacing w:line="480" w:lineRule="auto" w:after="0" w:before="0"/>
        <w:ind w:left="720" w:hanging="720"/>
        <w:jc w:val="left"/>
      </w:pPr>
      <w:r>
        <w:rPr>
          <w:rFonts w:ascii="Times New Roman" w:hAnsi="Times New Roman"/>
          <w:sz w:val="24"/>
        </w:rPr>
        <w:t>Kruskal, W. H., &amp; Wallis, W. A. (1952). Use of ranks in one-criterion variance analysis. The Annals of Mathematical Statistics, 23(3), 525-540.</w:t>
      </w:r>
    </w:p>
    <w:p>
      <w:pPr>
        <w:spacing w:line="480" w:lineRule="auto" w:after="0" w:before="0"/>
        <w:ind w:left="720" w:hanging="720"/>
        <w:jc w:val="left"/>
      </w:pPr>
      <w:r>
        <w:rPr>
          <w:rFonts w:ascii="Times New Roman" w:hAnsi="Times New Roman"/>
          <w:sz w:val="24"/>
        </w:rPr>
        <w:t>Mandal, A. K., Hossain, M. B., &amp; Rahman, M. A. (2025). Post-harvest losses of marine fish at fishers' level in Bangladesh. Regional Studies in Marine Science, 60, 103-115.</w:t>
      </w:r>
    </w:p>
    <w:p>
      <w:pPr>
        <w:spacing w:line="480" w:lineRule="auto" w:after="0" w:before="0"/>
        <w:ind w:left="720" w:hanging="720"/>
        <w:jc w:val="left"/>
      </w:pPr>
      <w:r>
        <w:rPr>
          <w:rFonts w:ascii="Times New Roman" w:hAnsi="Times New Roman"/>
          <w:sz w:val="24"/>
        </w:rPr>
        <w:t>Nadia, Z. M., Hasan, M. R., &amp; Rahman, M. M. (2022). Fish availability and market channel in Rajbari, Bangladesh. Journal of Fisheries, 10(2), 45-56.</w:t>
      </w:r>
    </w:p>
    <w:p>
      <w:pPr>
        <w:spacing w:line="480" w:lineRule="auto" w:after="0" w:before="0"/>
        <w:ind w:left="720" w:hanging="720"/>
        <w:jc w:val="left"/>
      </w:pPr>
      <w:r>
        <w:rPr>
          <w:rFonts w:ascii="Times New Roman" w:hAnsi="Times New Roman"/>
          <w:sz w:val="24"/>
        </w:rPr>
        <w:t>R Core Team. (2025). R: A language and environment for statistical computing. R Foundation for Statistical Computing. https://www.R-project.org/</w:t>
      </w:r>
    </w:p>
    <w:p>
      <w:pPr>
        <w:spacing w:line="480" w:lineRule="auto" w:after="0" w:before="0"/>
        <w:ind w:left="720" w:hanging="720"/>
        <w:jc w:val="left"/>
      </w:pPr>
      <w:r>
        <w:rPr>
          <w:rFonts w:ascii="Times New Roman" w:hAnsi="Times New Roman"/>
          <w:sz w:val="24"/>
        </w:rPr>
        <w:t>Rafi, S. H., Islam, M. S., &amp; Rahman, M. M. (2024). Marketing channels and value chain assessment of sea fish in Bangladesh. Journal of the Sylhet Agricultural University, 11(1), 77-88.</w:t>
      </w:r>
    </w:p>
    <w:p>
      <w:pPr>
        <w:spacing w:line="480" w:lineRule="auto" w:after="0" w:before="0"/>
        <w:ind w:left="720" w:hanging="720"/>
        <w:jc w:val="left"/>
      </w:pPr>
      <w:r>
        <w:rPr>
          <w:rFonts w:ascii="Times New Roman" w:hAnsi="Times New Roman"/>
          <w:sz w:val="24"/>
        </w:rPr>
        <w:t>Shafiuddin, M. (2021). Assessment of value chain for commercially important fishes of Bangladesh. Young Power in Social Action (YPSA).</w:t>
      </w:r>
    </w:p>
    <w:p>
      <w:pPr>
        <w:spacing w:line="480" w:lineRule="auto" w:after="0" w:before="0"/>
        <w:ind w:left="720" w:hanging="720"/>
        <w:jc w:val="left"/>
      </w:pPr>
      <w:r>
        <w:rPr>
          <w:rFonts w:ascii="Times New Roman" w:hAnsi="Times New Roman"/>
          <w:sz w:val="24"/>
        </w:rPr>
        <w:t>Shamsuddoha, M. (2007). Supply and value chain analysis in the marketing of marine dried fish in Bangladesh and non-tariff measures (NTMs). ActionAid Bangladesh.</w:t>
      </w:r>
    </w:p>
    <w:p>
      <w:pPr>
        <w:spacing w:line="480" w:lineRule="auto" w:after="0" w:before="0"/>
        <w:ind w:left="720" w:hanging="720"/>
        <w:jc w:val="left"/>
      </w:pPr>
      <w:r>
        <w:rPr>
          <w:rFonts w:ascii="Times New Roman" w:hAnsi="Times New Roman"/>
          <w:sz w:val="24"/>
        </w:rPr>
        <w:t>Shepherd, G. S. (1965). Marketing farm products: Economic analysis (6th ed.). Iowa State University Press.</w:t>
      </w:r>
    </w:p>
    <w:p>
      <w:pPr>
        <w:spacing w:line="480" w:lineRule="auto" w:after="0" w:before="0"/>
        <w:ind w:left="720" w:hanging="720"/>
        <w:jc w:val="left"/>
      </w:pPr>
      <w:r>
        <w:rPr>
          <w:rFonts w:ascii="Times New Roman" w:hAnsi="Times New Roman"/>
          <w:sz w:val="24"/>
        </w:rPr>
        <w:t>Yamane, T. (1967). Statistics: An introductory analysis (2nd ed.). Harper &amp; Row.</w:t>
      </w:r>
    </w:p>
    <w:p>
      <w:pPr>
        <w:spacing w:line="480" w:lineRule="auto" w:after="0" w:before="0"/>
        <w:ind w:left="720" w:hanging="720"/>
        <w:jc w:val="left"/>
      </w:pPr>
      <w:r>
        <w:rPr>
          <w:rFonts w:ascii="Times New Roman" w:hAnsi="Times New Roman"/>
          <w:sz w:val="24"/>
        </w:rPr>
        <w:t>Yasmin, S., Rahman, M. M., &amp; Islam, M. S. (2024). Exploring the marketing dynamics and profit margins of selected fishes in Mymensingh district. Journal of the Bangladesh Agricultural University, 22(1), 89-100.</w:t>
      </w:r>
    </w:p>
    <w:p>
      <w:r>
        <w:br w:type="page"/>
      </w:r>
    </w:p>
    <w:p>
      <w:pPr>
        <w:pStyle w:val="Heading1"/>
      </w:pPr>
      <w:r>
        <w:t>Appendix A</w:t>
      </w:r>
    </w:p>
    <w:p>
      <w:pPr>
        <w:pStyle w:val="Heading2"/>
      </w:pPr>
      <w:r>
        <w:t>Focal Species Codebook</w:t>
      </w:r>
    </w:p>
    <w:p>
      <w:pPr>
        <w:keepNext/>
        <w:spacing w:line="480" w:lineRule="auto" w:after="0" w:before="240"/>
        <w:jc w:val="both"/>
      </w:pPr>
      <w:r>
        <w:rPr>
          <w:rFonts w:ascii="Times New Roman" w:hAnsi="Times New Roman"/>
          <w:b/>
          <w:sz w:val="24"/>
        </w:rPr>
        <w:t>Table A.1</w:t>
      </w:r>
    </w:p>
    <w:p>
      <w:pPr>
        <w:keepNext/>
        <w:spacing w:line="480" w:lineRule="auto" w:after="0" w:before="0"/>
        <w:jc w:val="both"/>
      </w:pPr>
      <w:r>
        <w:rPr>
          <w:rFonts w:ascii="Times New Roman" w:hAnsi="Times New Roman"/>
          <w:i/>
          <w:sz w:val="24"/>
        </w:rPr>
        <w:t>Focal marine fish species, scientific names, price tier and chain-completeness status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560"/>
        <w:gridCol w:w="1560"/>
        <w:gridCol w:w="1560"/>
        <w:gridCol w:w="1560"/>
        <w:gridCol w:w="1560"/>
        <w:gridCol w:w="1560"/>
      </w:tblGrid>
      <w:tr>
        <w:tc>
          <w:tcPr>
            <w:tcW w:type="dxa" w:w="1560"/>
            <w:tcBorders>
              <w:bottom w:val="single" w:sz="8" w:color="000000"/>
            </w:tcBorders>
          </w:tcPr>
          <w:p>
            <w:pPr>
              <w:spacing w:line="240" w:lineRule="auto" w:after="40" w:before="40"/>
              <w:jc w:val="left"/>
            </w:pPr>
            <w:r/>
            <w:r>
              <w:rPr>
                <w:rFonts w:ascii="Times New Roman" w:hAnsi="Times New Roman"/>
                <w:b/>
                <w:sz w:val="20"/>
              </w:rPr>
              <w:t>Code</w:t>
            </w:r>
          </w:p>
        </w:tc>
        <w:tc>
          <w:tcPr>
            <w:tcW w:type="dxa" w:w="1560"/>
            <w:tcBorders>
              <w:bottom w:val="single" w:sz="8" w:color="000000"/>
            </w:tcBorders>
          </w:tcPr>
          <w:p>
            <w:pPr>
              <w:spacing w:line="240" w:lineRule="auto" w:after="40" w:before="40"/>
              <w:jc w:val="right"/>
            </w:pPr>
            <w:r/>
            <w:r>
              <w:rPr>
                <w:rFonts w:ascii="Times New Roman" w:hAnsi="Times New Roman"/>
                <w:b/>
                <w:sz w:val="20"/>
              </w:rPr>
              <w:t>Local name</w:t>
            </w:r>
          </w:p>
        </w:tc>
        <w:tc>
          <w:tcPr>
            <w:tcW w:type="dxa" w:w="1560"/>
            <w:tcBorders>
              <w:bottom w:val="single" w:sz="8" w:color="000000"/>
            </w:tcBorders>
          </w:tcPr>
          <w:p>
            <w:pPr>
              <w:spacing w:line="240" w:lineRule="auto" w:after="40" w:before="40"/>
              <w:jc w:val="right"/>
            </w:pPr>
            <w:r/>
            <w:r>
              <w:rPr>
                <w:rFonts w:ascii="Times New Roman" w:hAnsi="Times New Roman"/>
                <w:b/>
                <w:sz w:val="20"/>
              </w:rPr>
              <w:t>English common name</w:t>
            </w:r>
          </w:p>
        </w:tc>
        <w:tc>
          <w:tcPr>
            <w:tcW w:type="dxa" w:w="1560"/>
            <w:tcBorders>
              <w:bottom w:val="single" w:sz="8" w:color="000000"/>
            </w:tcBorders>
          </w:tcPr>
          <w:p>
            <w:pPr>
              <w:spacing w:line="240" w:lineRule="auto" w:after="40" w:before="40"/>
              <w:jc w:val="right"/>
            </w:pPr>
            <w:r/>
            <w:r>
              <w:rPr>
                <w:rFonts w:ascii="Times New Roman" w:hAnsi="Times New Roman"/>
                <w:b/>
                <w:sz w:val="20"/>
              </w:rPr>
              <w:t>Scientific name</w:t>
            </w:r>
          </w:p>
        </w:tc>
        <w:tc>
          <w:tcPr>
            <w:tcW w:type="dxa" w:w="1560"/>
            <w:tcBorders>
              <w:bottom w:val="single" w:sz="8" w:color="000000"/>
            </w:tcBorders>
          </w:tcPr>
          <w:p>
            <w:pPr>
              <w:spacing w:line="240" w:lineRule="auto" w:after="40" w:before="40"/>
              <w:jc w:val="right"/>
            </w:pPr>
            <w:r/>
            <w:r>
              <w:rPr>
                <w:rFonts w:ascii="Times New Roman" w:hAnsi="Times New Roman"/>
                <w:b/>
                <w:sz w:val="20"/>
              </w:rPr>
              <w:t>Tier</w:t>
            </w:r>
          </w:p>
        </w:tc>
        <w:tc>
          <w:tcPr>
            <w:tcW w:type="dxa" w:w="1560"/>
            <w:tcBorders>
              <w:bottom w:val="single" w:sz="8" w:color="000000"/>
            </w:tcBorders>
          </w:tcPr>
          <w:p>
            <w:pPr>
              <w:spacing w:line="240" w:lineRule="auto" w:after="40" w:before="40"/>
              <w:jc w:val="right"/>
            </w:pPr>
            <w:r/>
            <w:r>
              <w:rPr>
                <w:rFonts w:ascii="Times New Roman" w:hAnsi="Times New Roman"/>
                <w:b/>
                <w:sz w:val="20"/>
              </w:rPr>
              <w:t>Included in pooled figures?</w:t>
            </w:r>
          </w:p>
        </w:tc>
      </w:tr>
      <w:tr>
        <w:tc>
          <w:tcPr>
            <w:tcW w:type="dxa" w:w="1560"/>
          </w:tcPr>
          <w:p>
            <w:pPr>
              <w:spacing w:line="240" w:lineRule="auto" w:after="20" w:before="20"/>
              <w:jc w:val="left"/>
            </w:pPr>
            <w:r/>
            <w:r>
              <w:rPr>
                <w:rFonts w:ascii="Times New Roman" w:hAnsi="Times New Roman"/>
                <w:sz w:val="20"/>
              </w:rPr>
              <w:t>S01</w:t>
            </w:r>
          </w:p>
        </w:tc>
        <w:tc>
          <w:tcPr>
            <w:tcW w:type="dxa" w:w="1560"/>
          </w:tcPr>
          <w:p>
            <w:pPr>
              <w:spacing w:line="240" w:lineRule="auto" w:after="20" w:before="20"/>
              <w:jc w:val="right"/>
            </w:pPr>
            <w:r/>
            <w:r>
              <w:rPr>
                <w:rFonts w:ascii="Times New Roman" w:hAnsi="Times New Roman"/>
                <w:sz w:val="20"/>
              </w:rPr>
              <w:t>Ilish</w:t>
            </w:r>
          </w:p>
        </w:tc>
        <w:tc>
          <w:tcPr>
            <w:tcW w:type="dxa" w:w="1560"/>
          </w:tcPr>
          <w:p>
            <w:pPr>
              <w:spacing w:line="240" w:lineRule="auto" w:after="20" w:before="20"/>
              <w:jc w:val="right"/>
            </w:pPr>
            <w:r/>
            <w:r>
              <w:rPr>
                <w:rFonts w:ascii="Times New Roman" w:hAnsi="Times New Roman"/>
                <w:sz w:val="20"/>
              </w:rPr>
              <w:t>Hilsa shad</w:t>
            </w:r>
          </w:p>
        </w:tc>
        <w:tc>
          <w:tcPr>
            <w:tcW w:type="dxa" w:w="1560"/>
          </w:tcPr>
          <w:p>
            <w:pPr>
              <w:spacing w:line="240" w:lineRule="auto" w:after="20" w:before="20"/>
              <w:jc w:val="right"/>
            </w:pPr>
            <w:r/>
            <w:r>
              <w:rPr>
                <w:rFonts w:ascii="Times New Roman" w:hAnsi="Times New Roman"/>
                <w:sz w:val="20"/>
              </w:rPr>
              <w:t>Tenualosa ilisha</w:t>
            </w:r>
          </w:p>
        </w:tc>
        <w:tc>
          <w:tcPr>
            <w:tcW w:type="dxa" w:w="1560"/>
          </w:tcPr>
          <w:p>
            <w:pPr>
              <w:spacing w:line="240" w:lineRule="auto" w:after="20" w:before="20"/>
              <w:jc w:val="right"/>
            </w:pPr>
            <w:r/>
            <w:r>
              <w:rPr>
                <w:rFonts w:ascii="Times New Roman" w:hAnsi="Times New Roman"/>
                <w:sz w:val="20"/>
              </w:rPr>
              <w:t>High</w:t>
            </w:r>
          </w:p>
        </w:tc>
        <w:tc>
          <w:tcPr>
            <w:tcW w:type="dxa" w:w="1560"/>
          </w:tcPr>
          <w:p>
            <w:pPr>
              <w:spacing w:line="240" w:lineRule="auto" w:after="20" w:before="20"/>
              <w:jc w:val="right"/>
            </w:pPr>
            <w:r/>
            <w:r>
              <w:rPr>
                <w:rFonts w:ascii="Times New Roman" w:hAnsi="Times New Roman"/>
                <w:sz w:val="20"/>
              </w:rPr>
              <w:t>Yes</w:t>
            </w:r>
          </w:p>
        </w:tc>
      </w:tr>
      <w:tr>
        <w:tc>
          <w:tcPr>
            <w:tcW w:type="dxa" w:w="1560"/>
          </w:tcPr>
          <w:p>
            <w:pPr>
              <w:spacing w:line="240" w:lineRule="auto" w:after="20" w:before="20"/>
              <w:jc w:val="left"/>
            </w:pPr>
            <w:r/>
            <w:r>
              <w:rPr>
                <w:rFonts w:ascii="Times New Roman" w:hAnsi="Times New Roman"/>
                <w:sz w:val="20"/>
              </w:rPr>
              <w:t>S02</w:t>
            </w:r>
          </w:p>
        </w:tc>
        <w:tc>
          <w:tcPr>
            <w:tcW w:type="dxa" w:w="1560"/>
          </w:tcPr>
          <w:p>
            <w:pPr>
              <w:spacing w:line="240" w:lineRule="auto" w:after="20" w:before="20"/>
              <w:jc w:val="right"/>
            </w:pPr>
            <w:r/>
            <w:r>
              <w:rPr>
                <w:rFonts w:ascii="Times New Roman" w:hAnsi="Times New Roman"/>
                <w:sz w:val="20"/>
              </w:rPr>
              <w:t>Rupchanda</w:t>
            </w:r>
          </w:p>
        </w:tc>
        <w:tc>
          <w:tcPr>
            <w:tcW w:type="dxa" w:w="1560"/>
          </w:tcPr>
          <w:p>
            <w:pPr>
              <w:spacing w:line="240" w:lineRule="auto" w:after="20" w:before="20"/>
              <w:jc w:val="right"/>
            </w:pPr>
            <w:r/>
            <w:r>
              <w:rPr>
                <w:rFonts w:ascii="Times New Roman" w:hAnsi="Times New Roman"/>
                <w:sz w:val="20"/>
              </w:rPr>
              <w:t>Silver pomfret</w:t>
            </w:r>
          </w:p>
        </w:tc>
        <w:tc>
          <w:tcPr>
            <w:tcW w:type="dxa" w:w="1560"/>
          </w:tcPr>
          <w:p>
            <w:pPr>
              <w:spacing w:line="240" w:lineRule="auto" w:after="20" w:before="20"/>
              <w:jc w:val="right"/>
            </w:pPr>
            <w:r/>
            <w:r>
              <w:rPr>
                <w:rFonts w:ascii="Times New Roman" w:hAnsi="Times New Roman"/>
                <w:sz w:val="20"/>
              </w:rPr>
              <w:t>Pampus argenteus</w:t>
            </w:r>
          </w:p>
        </w:tc>
        <w:tc>
          <w:tcPr>
            <w:tcW w:type="dxa" w:w="1560"/>
          </w:tcPr>
          <w:p>
            <w:pPr>
              <w:spacing w:line="240" w:lineRule="auto" w:after="20" w:before="20"/>
              <w:jc w:val="right"/>
            </w:pPr>
            <w:r/>
            <w:r>
              <w:rPr>
                <w:rFonts w:ascii="Times New Roman" w:hAnsi="Times New Roman"/>
                <w:sz w:val="20"/>
              </w:rPr>
              <w:t>High</w:t>
            </w:r>
          </w:p>
        </w:tc>
        <w:tc>
          <w:tcPr>
            <w:tcW w:type="dxa" w:w="1560"/>
          </w:tcPr>
          <w:p>
            <w:pPr>
              <w:spacing w:line="240" w:lineRule="auto" w:after="20" w:before="20"/>
              <w:jc w:val="right"/>
            </w:pPr>
            <w:r/>
            <w:r>
              <w:rPr>
                <w:rFonts w:ascii="Times New Roman" w:hAnsi="Times New Roman"/>
                <w:sz w:val="20"/>
              </w:rPr>
              <w:t>Yes</w:t>
            </w:r>
          </w:p>
        </w:tc>
      </w:tr>
      <w:tr>
        <w:tc>
          <w:tcPr>
            <w:tcW w:type="dxa" w:w="1560"/>
          </w:tcPr>
          <w:p>
            <w:pPr>
              <w:spacing w:line="240" w:lineRule="auto" w:after="20" w:before="20"/>
              <w:jc w:val="left"/>
            </w:pPr>
            <w:r/>
            <w:r>
              <w:rPr>
                <w:rFonts w:ascii="Times New Roman" w:hAnsi="Times New Roman"/>
                <w:sz w:val="20"/>
              </w:rPr>
              <w:t>S03</w:t>
            </w:r>
          </w:p>
        </w:tc>
        <w:tc>
          <w:tcPr>
            <w:tcW w:type="dxa" w:w="1560"/>
          </w:tcPr>
          <w:p>
            <w:pPr>
              <w:spacing w:line="240" w:lineRule="auto" w:after="20" w:before="20"/>
              <w:jc w:val="right"/>
            </w:pPr>
            <w:r/>
            <w:r>
              <w:rPr>
                <w:rFonts w:ascii="Times New Roman" w:hAnsi="Times New Roman"/>
                <w:sz w:val="20"/>
              </w:rPr>
              <w:t>Lakkha</w:t>
            </w:r>
          </w:p>
        </w:tc>
        <w:tc>
          <w:tcPr>
            <w:tcW w:type="dxa" w:w="1560"/>
          </w:tcPr>
          <w:p>
            <w:pPr>
              <w:spacing w:line="240" w:lineRule="auto" w:after="20" w:before="20"/>
              <w:jc w:val="right"/>
            </w:pPr>
            <w:r/>
            <w:r>
              <w:rPr>
                <w:rFonts w:ascii="Times New Roman" w:hAnsi="Times New Roman"/>
                <w:sz w:val="20"/>
              </w:rPr>
              <w:t>Indian salmon (four-finger threadfin)</w:t>
            </w:r>
          </w:p>
        </w:tc>
        <w:tc>
          <w:tcPr>
            <w:tcW w:type="dxa" w:w="1560"/>
          </w:tcPr>
          <w:p>
            <w:pPr>
              <w:spacing w:line="240" w:lineRule="auto" w:after="20" w:before="20"/>
              <w:jc w:val="right"/>
            </w:pPr>
            <w:r/>
            <w:r>
              <w:rPr>
                <w:rFonts w:ascii="Times New Roman" w:hAnsi="Times New Roman"/>
                <w:sz w:val="20"/>
              </w:rPr>
              <w:t>Eleutheronema tetradactylum</w:t>
            </w:r>
          </w:p>
        </w:tc>
        <w:tc>
          <w:tcPr>
            <w:tcW w:type="dxa" w:w="1560"/>
          </w:tcPr>
          <w:p>
            <w:pPr>
              <w:spacing w:line="240" w:lineRule="auto" w:after="20" w:before="20"/>
              <w:jc w:val="right"/>
            </w:pPr>
            <w:r/>
            <w:r>
              <w:rPr>
                <w:rFonts w:ascii="Times New Roman" w:hAnsi="Times New Roman"/>
                <w:sz w:val="20"/>
              </w:rPr>
              <w:t>High</w:t>
            </w:r>
          </w:p>
        </w:tc>
        <w:tc>
          <w:tcPr>
            <w:tcW w:type="dxa" w:w="1560"/>
          </w:tcPr>
          <w:p>
            <w:pPr>
              <w:spacing w:line="240" w:lineRule="auto" w:after="20" w:before="20"/>
              <w:jc w:val="right"/>
            </w:pPr>
            <w:r/>
            <w:r>
              <w:rPr>
                <w:rFonts w:ascii="Times New Roman" w:hAnsi="Times New Roman"/>
                <w:sz w:val="20"/>
              </w:rPr>
              <w:t>No - consumer slips n = 1</w:t>
            </w:r>
          </w:p>
        </w:tc>
      </w:tr>
      <w:tr>
        <w:tc>
          <w:tcPr>
            <w:tcW w:type="dxa" w:w="1560"/>
          </w:tcPr>
          <w:p>
            <w:pPr>
              <w:spacing w:line="240" w:lineRule="auto" w:after="20" w:before="20"/>
              <w:jc w:val="left"/>
            </w:pPr>
            <w:r/>
            <w:r>
              <w:rPr>
                <w:rFonts w:ascii="Times New Roman" w:hAnsi="Times New Roman"/>
                <w:sz w:val="20"/>
              </w:rPr>
              <w:t>S04</w:t>
            </w:r>
          </w:p>
        </w:tc>
        <w:tc>
          <w:tcPr>
            <w:tcW w:type="dxa" w:w="1560"/>
          </w:tcPr>
          <w:p>
            <w:pPr>
              <w:spacing w:line="240" w:lineRule="auto" w:after="20" w:before="20"/>
              <w:jc w:val="right"/>
            </w:pPr>
            <w:r/>
            <w:r>
              <w:rPr>
                <w:rFonts w:ascii="Times New Roman" w:hAnsi="Times New Roman"/>
                <w:sz w:val="20"/>
              </w:rPr>
              <w:t>Koral / Kurl</w:t>
            </w:r>
          </w:p>
        </w:tc>
        <w:tc>
          <w:tcPr>
            <w:tcW w:type="dxa" w:w="1560"/>
          </w:tcPr>
          <w:p>
            <w:pPr>
              <w:spacing w:line="240" w:lineRule="auto" w:after="20" w:before="20"/>
              <w:jc w:val="right"/>
            </w:pPr>
            <w:r/>
            <w:r>
              <w:rPr>
                <w:rFonts w:ascii="Times New Roman" w:hAnsi="Times New Roman"/>
                <w:sz w:val="20"/>
              </w:rPr>
              <w:t>Asian sea bass</w:t>
            </w:r>
          </w:p>
        </w:tc>
        <w:tc>
          <w:tcPr>
            <w:tcW w:type="dxa" w:w="1560"/>
          </w:tcPr>
          <w:p>
            <w:pPr>
              <w:spacing w:line="240" w:lineRule="auto" w:after="20" w:before="20"/>
              <w:jc w:val="right"/>
            </w:pPr>
            <w:r/>
            <w:r>
              <w:rPr>
                <w:rFonts w:ascii="Times New Roman" w:hAnsi="Times New Roman"/>
                <w:sz w:val="20"/>
              </w:rPr>
              <w:t>Lates calcarifer</w:t>
            </w:r>
          </w:p>
        </w:tc>
        <w:tc>
          <w:tcPr>
            <w:tcW w:type="dxa" w:w="1560"/>
          </w:tcPr>
          <w:p>
            <w:pPr>
              <w:spacing w:line="240" w:lineRule="auto" w:after="20" w:before="20"/>
              <w:jc w:val="right"/>
            </w:pPr>
            <w:r/>
            <w:r>
              <w:rPr>
                <w:rFonts w:ascii="Times New Roman" w:hAnsi="Times New Roman"/>
                <w:sz w:val="20"/>
              </w:rPr>
              <w:t>High</w:t>
            </w:r>
          </w:p>
        </w:tc>
        <w:tc>
          <w:tcPr>
            <w:tcW w:type="dxa" w:w="1560"/>
          </w:tcPr>
          <w:p>
            <w:pPr>
              <w:spacing w:line="240" w:lineRule="auto" w:after="20" w:before="20"/>
              <w:jc w:val="right"/>
            </w:pPr>
            <w:r/>
            <w:r>
              <w:rPr>
                <w:rFonts w:ascii="Times New Roman" w:hAnsi="Times New Roman"/>
                <w:sz w:val="20"/>
              </w:rPr>
              <w:t>Yes</w:t>
            </w:r>
          </w:p>
        </w:tc>
      </w:tr>
      <w:tr>
        <w:tc>
          <w:tcPr>
            <w:tcW w:type="dxa" w:w="1560"/>
          </w:tcPr>
          <w:p>
            <w:pPr>
              <w:spacing w:line="240" w:lineRule="auto" w:after="20" w:before="20"/>
              <w:jc w:val="left"/>
            </w:pPr>
            <w:r/>
            <w:r>
              <w:rPr>
                <w:rFonts w:ascii="Times New Roman" w:hAnsi="Times New Roman"/>
                <w:sz w:val="20"/>
              </w:rPr>
              <w:t>S05</w:t>
            </w:r>
          </w:p>
        </w:tc>
        <w:tc>
          <w:tcPr>
            <w:tcW w:type="dxa" w:w="1560"/>
          </w:tcPr>
          <w:p>
            <w:pPr>
              <w:spacing w:line="240" w:lineRule="auto" w:after="20" w:before="20"/>
              <w:jc w:val="right"/>
            </w:pPr>
            <w:r/>
            <w:r>
              <w:rPr>
                <w:rFonts w:ascii="Times New Roman" w:hAnsi="Times New Roman"/>
                <w:sz w:val="20"/>
              </w:rPr>
              <w:t>Surma</w:t>
            </w:r>
          </w:p>
        </w:tc>
        <w:tc>
          <w:tcPr>
            <w:tcW w:type="dxa" w:w="1560"/>
          </w:tcPr>
          <w:p>
            <w:pPr>
              <w:spacing w:line="240" w:lineRule="auto" w:after="20" w:before="20"/>
              <w:jc w:val="right"/>
            </w:pPr>
            <w:r/>
            <w:r>
              <w:rPr>
                <w:rFonts w:ascii="Times New Roman" w:hAnsi="Times New Roman"/>
                <w:sz w:val="20"/>
              </w:rPr>
              <w:t>Indian mackerel</w:t>
            </w:r>
          </w:p>
        </w:tc>
        <w:tc>
          <w:tcPr>
            <w:tcW w:type="dxa" w:w="1560"/>
          </w:tcPr>
          <w:p>
            <w:pPr>
              <w:spacing w:line="240" w:lineRule="auto" w:after="20" w:before="20"/>
              <w:jc w:val="right"/>
            </w:pPr>
            <w:r/>
            <w:r>
              <w:rPr>
                <w:rFonts w:ascii="Times New Roman" w:hAnsi="Times New Roman"/>
                <w:sz w:val="20"/>
              </w:rPr>
              <w:t>Rastrelliger kanagurta</w:t>
            </w:r>
          </w:p>
        </w:tc>
        <w:tc>
          <w:tcPr>
            <w:tcW w:type="dxa" w:w="1560"/>
          </w:tcPr>
          <w:p>
            <w:pPr>
              <w:spacing w:line="240" w:lineRule="auto" w:after="20" w:before="20"/>
              <w:jc w:val="right"/>
            </w:pPr>
            <w:r/>
            <w:r>
              <w:rPr>
                <w:rFonts w:ascii="Times New Roman" w:hAnsi="Times New Roman"/>
                <w:sz w:val="20"/>
              </w:rPr>
              <w:t>Medium</w:t>
            </w:r>
          </w:p>
        </w:tc>
        <w:tc>
          <w:tcPr>
            <w:tcW w:type="dxa" w:w="1560"/>
          </w:tcPr>
          <w:p>
            <w:pPr>
              <w:spacing w:line="240" w:lineRule="auto" w:after="20" w:before="20"/>
              <w:jc w:val="right"/>
            </w:pPr>
            <w:r/>
            <w:r>
              <w:rPr>
                <w:rFonts w:ascii="Times New Roman" w:hAnsi="Times New Roman"/>
                <w:sz w:val="20"/>
              </w:rPr>
              <w:t>Yes</w:t>
            </w:r>
          </w:p>
        </w:tc>
      </w:tr>
      <w:tr>
        <w:tc>
          <w:tcPr>
            <w:tcW w:type="dxa" w:w="1560"/>
          </w:tcPr>
          <w:p>
            <w:pPr>
              <w:spacing w:line="240" w:lineRule="auto" w:after="20" w:before="20"/>
              <w:jc w:val="left"/>
            </w:pPr>
            <w:r/>
            <w:r>
              <w:rPr>
                <w:rFonts w:ascii="Times New Roman" w:hAnsi="Times New Roman"/>
                <w:sz w:val="20"/>
              </w:rPr>
              <w:t>S06</w:t>
            </w:r>
          </w:p>
        </w:tc>
        <w:tc>
          <w:tcPr>
            <w:tcW w:type="dxa" w:w="1560"/>
          </w:tcPr>
          <w:p>
            <w:pPr>
              <w:spacing w:line="240" w:lineRule="auto" w:after="20" w:before="20"/>
              <w:jc w:val="right"/>
            </w:pPr>
            <w:r/>
            <w:r>
              <w:rPr>
                <w:rFonts w:ascii="Times New Roman" w:hAnsi="Times New Roman"/>
                <w:sz w:val="20"/>
              </w:rPr>
              <w:t>Churi</w:t>
            </w:r>
          </w:p>
        </w:tc>
        <w:tc>
          <w:tcPr>
            <w:tcW w:type="dxa" w:w="1560"/>
          </w:tcPr>
          <w:p>
            <w:pPr>
              <w:spacing w:line="240" w:lineRule="auto" w:after="20" w:before="20"/>
              <w:jc w:val="right"/>
            </w:pPr>
            <w:r/>
            <w:r>
              <w:rPr>
                <w:rFonts w:ascii="Times New Roman" w:hAnsi="Times New Roman"/>
                <w:sz w:val="20"/>
              </w:rPr>
              <w:t>Largehead ribbonfish</w:t>
            </w:r>
          </w:p>
        </w:tc>
        <w:tc>
          <w:tcPr>
            <w:tcW w:type="dxa" w:w="1560"/>
          </w:tcPr>
          <w:p>
            <w:pPr>
              <w:spacing w:line="240" w:lineRule="auto" w:after="20" w:before="20"/>
              <w:jc w:val="right"/>
            </w:pPr>
            <w:r/>
            <w:r>
              <w:rPr>
                <w:rFonts w:ascii="Times New Roman" w:hAnsi="Times New Roman"/>
                <w:sz w:val="20"/>
              </w:rPr>
              <w:t>Trichiurus lepturus</w:t>
            </w:r>
          </w:p>
        </w:tc>
        <w:tc>
          <w:tcPr>
            <w:tcW w:type="dxa" w:w="1560"/>
          </w:tcPr>
          <w:p>
            <w:pPr>
              <w:spacing w:line="240" w:lineRule="auto" w:after="20" w:before="20"/>
              <w:jc w:val="right"/>
            </w:pPr>
            <w:r/>
            <w:r>
              <w:rPr>
                <w:rFonts w:ascii="Times New Roman" w:hAnsi="Times New Roman"/>
                <w:sz w:val="20"/>
              </w:rPr>
              <w:t>Medium</w:t>
            </w:r>
          </w:p>
        </w:tc>
        <w:tc>
          <w:tcPr>
            <w:tcW w:type="dxa" w:w="1560"/>
          </w:tcPr>
          <w:p>
            <w:pPr>
              <w:spacing w:line="240" w:lineRule="auto" w:after="20" w:before="20"/>
              <w:jc w:val="right"/>
            </w:pPr>
            <w:r/>
            <w:r>
              <w:rPr>
                <w:rFonts w:ascii="Times New Roman" w:hAnsi="Times New Roman"/>
                <w:sz w:val="20"/>
              </w:rPr>
              <w:t>Yes</w:t>
            </w:r>
          </w:p>
        </w:tc>
      </w:tr>
      <w:tr>
        <w:tc>
          <w:tcPr>
            <w:tcW w:type="dxa" w:w="1560"/>
          </w:tcPr>
          <w:p>
            <w:pPr>
              <w:spacing w:line="240" w:lineRule="auto" w:after="20" w:before="20"/>
              <w:jc w:val="left"/>
            </w:pPr>
            <w:r/>
            <w:r>
              <w:rPr>
                <w:rFonts w:ascii="Times New Roman" w:hAnsi="Times New Roman"/>
                <w:sz w:val="20"/>
              </w:rPr>
              <w:t>S07</w:t>
            </w:r>
          </w:p>
        </w:tc>
        <w:tc>
          <w:tcPr>
            <w:tcW w:type="dxa" w:w="1560"/>
          </w:tcPr>
          <w:p>
            <w:pPr>
              <w:spacing w:line="240" w:lineRule="auto" w:after="20" w:before="20"/>
              <w:jc w:val="right"/>
            </w:pPr>
            <w:r/>
            <w:r>
              <w:rPr>
                <w:rFonts w:ascii="Times New Roman" w:hAnsi="Times New Roman"/>
                <w:sz w:val="20"/>
              </w:rPr>
              <w:t>Poa</w:t>
            </w:r>
          </w:p>
        </w:tc>
        <w:tc>
          <w:tcPr>
            <w:tcW w:type="dxa" w:w="1560"/>
          </w:tcPr>
          <w:p>
            <w:pPr>
              <w:spacing w:line="240" w:lineRule="auto" w:after="20" w:before="20"/>
              <w:jc w:val="right"/>
            </w:pPr>
            <w:r/>
            <w:r>
              <w:rPr>
                <w:rFonts w:ascii="Times New Roman" w:hAnsi="Times New Roman"/>
                <w:sz w:val="20"/>
              </w:rPr>
              <w:t>Pama croaker</w:t>
            </w:r>
          </w:p>
        </w:tc>
        <w:tc>
          <w:tcPr>
            <w:tcW w:type="dxa" w:w="1560"/>
          </w:tcPr>
          <w:p>
            <w:pPr>
              <w:spacing w:line="240" w:lineRule="auto" w:after="20" w:before="20"/>
              <w:jc w:val="right"/>
            </w:pPr>
            <w:r/>
            <w:r>
              <w:rPr>
                <w:rFonts w:ascii="Times New Roman" w:hAnsi="Times New Roman"/>
                <w:sz w:val="20"/>
              </w:rPr>
              <w:t>Otolithoides pama</w:t>
            </w:r>
          </w:p>
        </w:tc>
        <w:tc>
          <w:tcPr>
            <w:tcW w:type="dxa" w:w="1560"/>
          </w:tcPr>
          <w:p>
            <w:pPr>
              <w:spacing w:line="240" w:lineRule="auto" w:after="20" w:before="20"/>
              <w:jc w:val="right"/>
            </w:pPr>
            <w:r/>
            <w:r>
              <w:rPr>
                <w:rFonts w:ascii="Times New Roman" w:hAnsi="Times New Roman"/>
                <w:sz w:val="20"/>
              </w:rPr>
              <w:t>Medium</w:t>
            </w:r>
          </w:p>
        </w:tc>
        <w:tc>
          <w:tcPr>
            <w:tcW w:type="dxa" w:w="1560"/>
          </w:tcPr>
          <w:p>
            <w:pPr>
              <w:spacing w:line="240" w:lineRule="auto" w:after="20" w:before="20"/>
              <w:jc w:val="right"/>
            </w:pPr>
            <w:r/>
            <w:r>
              <w:rPr>
                <w:rFonts w:ascii="Times New Roman" w:hAnsi="Times New Roman"/>
                <w:sz w:val="20"/>
              </w:rPr>
              <w:t>Yes</w:t>
            </w:r>
          </w:p>
        </w:tc>
      </w:tr>
      <w:tr>
        <w:tc>
          <w:tcPr>
            <w:tcW w:type="dxa" w:w="1560"/>
          </w:tcPr>
          <w:p>
            <w:pPr>
              <w:spacing w:line="240" w:lineRule="auto" w:after="20" w:before="20"/>
              <w:jc w:val="left"/>
            </w:pPr>
            <w:r/>
            <w:r>
              <w:rPr>
                <w:rFonts w:ascii="Times New Roman" w:hAnsi="Times New Roman"/>
                <w:sz w:val="20"/>
              </w:rPr>
              <w:t>S08</w:t>
            </w:r>
          </w:p>
        </w:tc>
        <w:tc>
          <w:tcPr>
            <w:tcW w:type="dxa" w:w="1560"/>
          </w:tcPr>
          <w:p>
            <w:pPr>
              <w:spacing w:line="240" w:lineRule="auto" w:after="20" w:before="20"/>
              <w:jc w:val="right"/>
            </w:pPr>
            <w:r/>
            <w:r>
              <w:rPr>
                <w:rFonts w:ascii="Times New Roman" w:hAnsi="Times New Roman"/>
                <w:sz w:val="20"/>
              </w:rPr>
              <w:t>Kankoita</w:t>
            </w:r>
          </w:p>
        </w:tc>
        <w:tc>
          <w:tcPr>
            <w:tcW w:type="dxa" w:w="1560"/>
          </w:tcPr>
          <w:p>
            <w:pPr>
              <w:spacing w:line="240" w:lineRule="auto" w:after="20" w:before="20"/>
              <w:jc w:val="right"/>
            </w:pPr>
            <w:r/>
            <w:r>
              <w:rPr>
                <w:rFonts w:ascii="Times New Roman" w:hAnsi="Times New Roman"/>
                <w:sz w:val="20"/>
              </w:rPr>
              <w:t>Thorny/Indian anchovy</w:t>
            </w:r>
          </w:p>
        </w:tc>
        <w:tc>
          <w:tcPr>
            <w:tcW w:type="dxa" w:w="1560"/>
          </w:tcPr>
          <w:p>
            <w:pPr>
              <w:spacing w:line="240" w:lineRule="auto" w:after="20" w:before="20"/>
              <w:jc w:val="right"/>
            </w:pPr>
            <w:r/>
            <w:r>
              <w:rPr>
                <w:rFonts w:ascii="Times New Roman" w:hAnsi="Times New Roman"/>
                <w:sz w:val="20"/>
              </w:rPr>
              <w:t>Stolephorus indicus</w:t>
            </w:r>
          </w:p>
        </w:tc>
        <w:tc>
          <w:tcPr>
            <w:tcW w:type="dxa" w:w="1560"/>
          </w:tcPr>
          <w:p>
            <w:pPr>
              <w:spacing w:line="240" w:lineRule="auto" w:after="20" w:before="20"/>
              <w:jc w:val="right"/>
            </w:pPr>
            <w:r/>
            <w:r>
              <w:rPr>
                <w:rFonts w:ascii="Times New Roman" w:hAnsi="Times New Roman"/>
                <w:sz w:val="20"/>
              </w:rPr>
              <w:t>Low</w:t>
            </w:r>
          </w:p>
        </w:tc>
        <w:tc>
          <w:tcPr>
            <w:tcW w:type="dxa" w:w="1560"/>
          </w:tcPr>
          <w:p>
            <w:pPr>
              <w:spacing w:line="240" w:lineRule="auto" w:after="20" w:before="20"/>
              <w:jc w:val="right"/>
            </w:pPr>
            <w:r/>
            <w:r>
              <w:rPr>
                <w:rFonts w:ascii="Times New Roman" w:hAnsi="Times New Roman"/>
                <w:sz w:val="20"/>
              </w:rPr>
              <w:t>No - retail in 1 market</w:t>
            </w:r>
          </w:p>
        </w:tc>
      </w:tr>
      <w:tr>
        <w:tc>
          <w:tcPr>
            <w:tcW w:type="dxa" w:w="1560"/>
          </w:tcPr>
          <w:p>
            <w:pPr>
              <w:spacing w:line="240" w:lineRule="auto" w:after="20" w:before="20"/>
              <w:jc w:val="left"/>
            </w:pPr>
            <w:r/>
            <w:r>
              <w:rPr>
                <w:rFonts w:ascii="Times New Roman" w:hAnsi="Times New Roman"/>
                <w:sz w:val="20"/>
              </w:rPr>
              <w:t>S09</w:t>
            </w:r>
          </w:p>
        </w:tc>
        <w:tc>
          <w:tcPr>
            <w:tcW w:type="dxa" w:w="1560"/>
          </w:tcPr>
          <w:p>
            <w:pPr>
              <w:spacing w:line="240" w:lineRule="auto" w:after="20" w:before="20"/>
              <w:jc w:val="right"/>
            </w:pPr>
            <w:r/>
            <w:r>
              <w:rPr>
                <w:rFonts w:ascii="Times New Roman" w:hAnsi="Times New Roman"/>
                <w:sz w:val="20"/>
              </w:rPr>
              <w:t>Loitta</w:t>
            </w:r>
          </w:p>
        </w:tc>
        <w:tc>
          <w:tcPr>
            <w:tcW w:type="dxa" w:w="1560"/>
          </w:tcPr>
          <w:p>
            <w:pPr>
              <w:spacing w:line="240" w:lineRule="auto" w:after="20" w:before="20"/>
              <w:jc w:val="right"/>
            </w:pPr>
            <w:r/>
            <w:r>
              <w:rPr>
                <w:rFonts w:ascii="Times New Roman" w:hAnsi="Times New Roman"/>
                <w:sz w:val="20"/>
              </w:rPr>
              <w:t>Bombay duck</w:t>
            </w:r>
          </w:p>
        </w:tc>
        <w:tc>
          <w:tcPr>
            <w:tcW w:type="dxa" w:w="1560"/>
          </w:tcPr>
          <w:p>
            <w:pPr>
              <w:spacing w:line="240" w:lineRule="auto" w:after="20" w:before="20"/>
              <w:jc w:val="right"/>
            </w:pPr>
            <w:r/>
            <w:r>
              <w:rPr>
                <w:rFonts w:ascii="Times New Roman" w:hAnsi="Times New Roman"/>
                <w:sz w:val="20"/>
              </w:rPr>
              <w:t>Harpadon nehereus</w:t>
            </w:r>
          </w:p>
        </w:tc>
        <w:tc>
          <w:tcPr>
            <w:tcW w:type="dxa" w:w="1560"/>
          </w:tcPr>
          <w:p>
            <w:pPr>
              <w:spacing w:line="240" w:lineRule="auto" w:after="20" w:before="20"/>
              <w:jc w:val="right"/>
            </w:pPr>
            <w:r/>
            <w:r>
              <w:rPr>
                <w:rFonts w:ascii="Times New Roman" w:hAnsi="Times New Roman"/>
                <w:sz w:val="20"/>
              </w:rPr>
              <w:t>Low</w:t>
            </w:r>
          </w:p>
        </w:tc>
        <w:tc>
          <w:tcPr>
            <w:tcW w:type="dxa" w:w="1560"/>
          </w:tcPr>
          <w:p>
            <w:pPr>
              <w:spacing w:line="240" w:lineRule="auto" w:after="20" w:before="20"/>
              <w:jc w:val="right"/>
            </w:pPr>
            <w:r/>
            <w:r>
              <w:rPr>
                <w:rFonts w:ascii="Times New Roman" w:hAnsi="Times New Roman"/>
                <w:sz w:val="20"/>
              </w:rPr>
              <w:t>No - retail in 1 market</w:t>
            </w:r>
          </w:p>
        </w:tc>
      </w:tr>
      <w:tr>
        <w:tc>
          <w:tcPr>
            <w:tcW w:type="dxa" w:w="1560"/>
          </w:tcPr>
          <w:p>
            <w:pPr>
              <w:spacing w:line="240" w:lineRule="auto" w:after="20" w:before="20"/>
              <w:jc w:val="left"/>
            </w:pPr>
            <w:r/>
            <w:r>
              <w:rPr>
                <w:rFonts w:ascii="Times New Roman" w:hAnsi="Times New Roman"/>
                <w:sz w:val="20"/>
              </w:rPr>
              <w:t>S10</w:t>
            </w:r>
          </w:p>
        </w:tc>
        <w:tc>
          <w:tcPr>
            <w:tcW w:type="dxa" w:w="1560"/>
          </w:tcPr>
          <w:p>
            <w:pPr>
              <w:spacing w:line="240" w:lineRule="auto" w:after="20" w:before="20"/>
              <w:jc w:val="right"/>
            </w:pPr>
            <w:r/>
            <w:r>
              <w:rPr>
                <w:rFonts w:ascii="Times New Roman" w:hAnsi="Times New Roman"/>
                <w:sz w:val="20"/>
              </w:rPr>
              <w:t>Harina</w:t>
            </w:r>
          </w:p>
        </w:tc>
        <w:tc>
          <w:tcPr>
            <w:tcW w:type="dxa" w:w="1560"/>
          </w:tcPr>
          <w:p>
            <w:pPr>
              <w:spacing w:line="240" w:lineRule="auto" w:after="20" w:before="20"/>
              <w:jc w:val="right"/>
            </w:pPr>
            <w:r/>
            <w:r>
              <w:rPr>
                <w:rFonts w:ascii="Times New Roman" w:hAnsi="Times New Roman"/>
                <w:sz w:val="20"/>
              </w:rPr>
              <w:t>Chacunda gizzard shad</w:t>
            </w:r>
          </w:p>
        </w:tc>
        <w:tc>
          <w:tcPr>
            <w:tcW w:type="dxa" w:w="1560"/>
          </w:tcPr>
          <w:p>
            <w:pPr>
              <w:spacing w:line="240" w:lineRule="auto" w:after="20" w:before="20"/>
              <w:jc w:val="right"/>
            </w:pPr>
            <w:r/>
            <w:r>
              <w:rPr>
                <w:rFonts w:ascii="Times New Roman" w:hAnsi="Times New Roman"/>
                <w:sz w:val="20"/>
              </w:rPr>
              <w:t>Anodontostoma chacunda</w:t>
            </w:r>
          </w:p>
        </w:tc>
        <w:tc>
          <w:tcPr>
            <w:tcW w:type="dxa" w:w="1560"/>
          </w:tcPr>
          <w:p>
            <w:pPr>
              <w:spacing w:line="240" w:lineRule="auto" w:after="20" w:before="20"/>
              <w:jc w:val="right"/>
            </w:pPr>
            <w:r/>
            <w:r>
              <w:rPr>
                <w:rFonts w:ascii="Times New Roman" w:hAnsi="Times New Roman"/>
                <w:sz w:val="20"/>
              </w:rPr>
              <w:t>Low</w:t>
            </w:r>
          </w:p>
        </w:tc>
        <w:tc>
          <w:tcPr>
            <w:tcW w:type="dxa" w:w="1560"/>
          </w:tcPr>
          <w:p>
            <w:pPr>
              <w:spacing w:line="240" w:lineRule="auto" w:after="20" w:before="20"/>
              <w:jc w:val="right"/>
            </w:pPr>
            <w:r/>
            <w:r>
              <w:rPr>
                <w:rFonts w:ascii="Times New Roman" w:hAnsi="Times New Roman"/>
                <w:sz w:val="20"/>
              </w:rPr>
              <w:t>No - retail in 2 markets</w:t>
            </w:r>
          </w:p>
        </w:tc>
      </w:tr>
    </w:tbl>
    <w:p>
      <w:pPr>
        <w:spacing w:line="276" w:lineRule="auto" w:after="0" w:before="80"/>
        <w:jc w:val="both"/>
      </w:pPr>
      <w:r>
        <w:rPr>
          <w:rFonts w:ascii="Times New Roman" w:hAnsi="Times New Roman"/>
          <w:i/>
          <w:sz w:val="18"/>
        </w:rPr>
        <w:t>Scientific names follow FishBase (2026). A species enters the pooled figures only with valid quotations at all four chain levels, at least three consumer-purchase observations and at least three markets (Chapter 3, Section 3.7.5c).</w:t>
      </w:r>
    </w:p>
    <w:p>
      <w:r>
        <w:br w:type="page"/>
      </w:r>
    </w:p>
    <w:p>
      <w:pPr>
        <w:pStyle w:val="Heading1"/>
      </w:pPr>
      <w:r>
        <w:t>Appendix B</w:t>
      </w:r>
    </w:p>
    <w:p>
      <w:pPr>
        <w:pStyle w:val="Heading2"/>
      </w:pPr>
      <w:r>
        <w:t>Market Characteristics, Fees and Coordinates</w:t>
      </w:r>
    </w:p>
    <w:p>
      <w:pPr>
        <w:keepNext/>
        <w:spacing w:line="480" w:lineRule="auto" w:after="0" w:before="240"/>
        <w:jc w:val="both"/>
      </w:pPr>
      <w:r>
        <w:rPr>
          <w:rFonts w:ascii="Times New Roman" w:hAnsi="Times New Roman"/>
          <w:b/>
          <w:sz w:val="24"/>
        </w:rPr>
        <w:t>Table A.2</w:t>
      </w:r>
    </w:p>
    <w:p>
      <w:pPr>
        <w:keepNext/>
        <w:spacing w:line="480" w:lineRule="auto" w:after="0" w:before="0"/>
        <w:jc w:val="both"/>
      </w:pPr>
      <w:r>
        <w:rPr>
          <w:rFonts w:ascii="Times New Roman" w:hAnsi="Times New Roman"/>
          <w:i/>
          <w:sz w:val="24"/>
        </w:rPr>
        <w:t>Observed characteristics of the six study markets (Form M, March 2026)</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1337"/>
        <w:gridCol w:w="1337"/>
        <w:gridCol w:w="1337"/>
        <w:gridCol w:w="1337"/>
        <w:gridCol w:w="1337"/>
        <w:gridCol w:w="1337"/>
        <w:gridCol w:w="1337"/>
      </w:tblGrid>
      <w:tr>
        <w:tc>
          <w:tcPr>
            <w:tcW w:type="dxa" w:w="1337"/>
            <w:tcBorders>
              <w:bottom w:val="single" w:sz="8" w:color="000000"/>
            </w:tcBorders>
          </w:tcPr>
          <w:p>
            <w:pPr>
              <w:spacing w:line="240" w:lineRule="auto" w:after="40" w:before="40"/>
              <w:jc w:val="left"/>
            </w:pPr>
            <w:r/>
            <w:r>
              <w:rPr>
                <w:rFonts w:ascii="Times New Roman" w:hAnsi="Times New Roman"/>
                <w:b/>
                <w:sz w:val="20"/>
              </w:rPr>
              <w:t>Attribute</w:t>
            </w:r>
          </w:p>
        </w:tc>
        <w:tc>
          <w:tcPr>
            <w:tcW w:type="dxa" w:w="1337"/>
            <w:tcBorders>
              <w:bottom w:val="single" w:sz="8" w:color="000000"/>
            </w:tcBorders>
          </w:tcPr>
          <w:p>
            <w:pPr>
              <w:spacing w:line="240" w:lineRule="auto" w:after="40" w:before="40"/>
              <w:jc w:val="left"/>
            </w:pPr>
            <w:r/>
            <w:r>
              <w:rPr>
                <w:rFonts w:ascii="Times New Roman" w:hAnsi="Times New Roman"/>
                <w:b/>
                <w:sz w:val="20"/>
              </w:rPr>
              <w:t>Fishery Ghat</w:t>
            </w:r>
          </w:p>
        </w:tc>
        <w:tc>
          <w:tcPr>
            <w:tcW w:type="dxa" w:w="1337"/>
            <w:tcBorders>
              <w:bottom w:val="single" w:sz="8" w:color="000000"/>
            </w:tcBorders>
          </w:tcPr>
          <w:p>
            <w:pPr>
              <w:spacing w:line="240" w:lineRule="auto" w:after="40" w:before="40"/>
              <w:jc w:val="left"/>
            </w:pPr>
            <w:r/>
            <w:r>
              <w:rPr>
                <w:rFonts w:ascii="Times New Roman" w:hAnsi="Times New Roman"/>
                <w:b/>
                <w:sz w:val="20"/>
              </w:rPr>
              <w:t>Chawkbazar</w:t>
            </w:r>
          </w:p>
        </w:tc>
        <w:tc>
          <w:tcPr>
            <w:tcW w:type="dxa" w:w="1337"/>
            <w:tcBorders>
              <w:bottom w:val="single" w:sz="8" w:color="000000"/>
            </w:tcBorders>
          </w:tcPr>
          <w:p>
            <w:pPr>
              <w:spacing w:line="240" w:lineRule="auto" w:after="40" w:before="40"/>
              <w:jc w:val="left"/>
            </w:pPr>
            <w:r/>
            <w:r>
              <w:rPr>
                <w:rFonts w:ascii="Times New Roman" w:hAnsi="Times New Roman"/>
                <w:b/>
                <w:sz w:val="20"/>
              </w:rPr>
              <w:t>Kazir Dewri</w:t>
            </w:r>
          </w:p>
        </w:tc>
        <w:tc>
          <w:tcPr>
            <w:tcW w:type="dxa" w:w="1337"/>
            <w:tcBorders>
              <w:bottom w:val="single" w:sz="8" w:color="000000"/>
            </w:tcBorders>
          </w:tcPr>
          <w:p>
            <w:pPr>
              <w:spacing w:line="240" w:lineRule="auto" w:after="40" w:before="40"/>
              <w:jc w:val="left"/>
            </w:pPr>
            <w:r/>
            <w:r>
              <w:rPr>
                <w:rFonts w:ascii="Times New Roman" w:hAnsi="Times New Roman"/>
                <w:b/>
                <w:sz w:val="20"/>
              </w:rPr>
              <w:t>Karnaphuli Complex</w:t>
            </w:r>
          </w:p>
        </w:tc>
        <w:tc>
          <w:tcPr>
            <w:tcW w:type="dxa" w:w="1337"/>
            <w:tcBorders>
              <w:bottom w:val="single" w:sz="8" w:color="000000"/>
            </w:tcBorders>
          </w:tcPr>
          <w:p>
            <w:pPr>
              <w:spacing w:line="240" w:lineRule="auto" w:after="40" w:before="40"/>
              <w:jc w:val="left"/>
            </w:pPr>
            <w:r/>
            <w:r>
              <w:rPr>
                <w:rFonts w:ascii="Times New Roman" w:hAnsi="Times New Roman"/>
                <w:b/>
                <w:sz w:val="20"/>
              </w:rPr>
              <w:t>Bahaddarhat</w:t>
            </w:r>
          </w:p>
        </w:tc>
        <w:tc>
          <w:tcPr>
            <w:tcW w:type="dxa" w:w="1337"/>
            <w:tcBorders>
              <w:bottom w:val="single" w:sz="8" w:color="000000"/>
            </w:tcBorders>
          </w:tcPr>
          <w:p>
            <w:pPr>
              <w:spacing w:line="240" w:lineRule="auto" w:after="40" w:before="40"/>
              <w:jc w:val="left"/>
            </w:pPr>
            <w:r/>
            <w:r>
              <w:rPr>
                <w:rFonts w:ascii="Times New Roman" w:hAnsi="Times New Roman"/>
                <w:b/>
                <w:sz w:val="20"/>
              </w:rPr>
              <w:t>Patenga</w:t>
            </w:r>
          </w:p>
        </w:tc>
      </w:tr>
      <w:tr>
        <w:tc>
          <w:tcPr>
            <w:tcW w:type="dxa" w:w="1337"/>
          </w:tcPr>
          <w:p>
            <w:pPr>
              <w:spacing w:line="240" w:lineRule="auto" w:after="20" w:before="20"/>
              <w:jc w:val="left"/>
            </w:pPr>
            <w:r/>
            <w:r>
              <w:rPr>
                <w:rFonts w:ascii="Times New Roman" w:hAnsi="Times New Roman"/>
                <w:sz w:val="20"/>
              </w:rPr>
              <w:t>Code</w:t>
            </w:r>
          </w:p>
        </w:tc>
        <w:tc>
          <w:tcPr>
            <w:tcW w:type="dxa" w:w="1337"/>
          </w:tcPr>
          <w:p>
            <w:pPr>
              <w:spacing w:line="240" w:lineRule="auto" w:after="20" w:before="20"/>
              <w:jc w:val="left"/>
            </w:pPr>
            <w:r/>
            <w:r>
              <w:rPr>
                <w:rFonts w:ascii="Times New Roman" w:hAnsi="Times New Roman"/>
                <w:sz w:val="20"/>
              </w:rPr>
              <w:t>M1</w:t>
            </w:r>
          </w:p>
        </w:tc>
        <w:tc>
          <w:tcPr>
            <w:tcW w:type="dxa" w:w="1337"/>
          </w:tcPr>
          <w:p>
            <w:pPr>
              <w:spacing w:line="240" w:lineRule="auto" w:after="20" w:before="20"/>
              <w:jc w:val="left"/>
            </w:pPr>
            <w:r/>
            <w:r>
              <w:rPr>
                <w:rFonts w:ascii="Times New Roman" w:hAnsi="Times New Roman"/>
                <w:sz w:val="20"/>
              </w:rPr>
              <w:t>M2</w:t>
            </w:r>
          </w:p>
        </w:tc>
        <w:tc>
          <w:tcPr>
            <w:tcW w:type="dxa" w:w="1337"/>
          </w:tcPr>
          <w:p>
            <w:pPr>
              <w:spacing w:line="240" w:lineRule="auto" w:after="20" w:before="20"/>
              <w:jc w:val="left"/>
            </w:pPr>
            <w:r/>
            <w:r>
              <w:rPr>
                <w:rFonts w:ascii="Times New Roman" w:hAnsi="Times New Roman"/>
                <w:sz w:val="20"/>
              </w:rPr>
              <w:t>M3</w:t>
            </w:r>
          </w:p>
        </w:tc>
        <w:tc>
          <w:tcPr>
            <w:tcW w:type="dxa" w:w="1337"/>
          </w:tcPr>
          <w:p>
            <w:pPr>
              <w:spacing w:line="240" w:lineRule="auto" w:after="20" w:before="20"/>
              <w:jc w:val="left"/>
            </w:pPr>
            <w:r/>
            <w:r>
              <w:rPr>
                <w:rFonts w:ascii="Times New Roman" w:hAnsi="Times New Roman"/>
                <w:sz w:val="20"/>
              </w:rPr>
              <w:t>M4</w:t>
            </w:r>
          </w:p>
        </w:tc>
        <w:tc>
          <w:tcPr>
            <w:tcW w:type="dxa" w:w="1337"/>
          </w:tcPr>
          <w:p>
            <w:pPr>
              <w:spacing w:line="240" w:lineRule="auto" w:after="20" w:before="20"/>
              <w:jc w:val="left"/>
            </w:pPr>
            <w:r/>
            <w:r>
              <w:rPr>
                <w:rFonts w:ascii="Times New Roman" w:hAnsi="Times New Roman"/>
                <w:sz w:val="20"/>
              </w:rPr>
              <w:t>M5</w:t>
            </w:r>
          </w:p>
        </w:tc>
        <w:tc>
          <w:tcPr>
            <w:tcW w:type="dxa" w:w="1337"/>
          </w:tcPr>
          <w:p>
            <w:pPr>
              <w:spacing w:line="240" w:lineRule="auto" w:after="20" w:before="20"/>
              <w:jc w:val="left"/>
            </w:pPr>
            <w:r/>
            <w:r>
              <w:rPr>
                <w:rFonts w:ascii="Times New Roman" w:hAnsi="Times New Roman"/>
                <w:sz w:val="20"/>
              </w:rPr>
              <w:t>M6</w:t>
            </w:r>
          </w:p>
        </w:tc>
      </w:tr>
      <w:tr>
        <w:tc>
          <w:tcPr>
            <w:tcW w:type="dxa" w:w="1337"/>
          </w:tcPr>
          <w:p>
            <w:pPr>
              <w:spacing w:line="240" w:lineRule="auto" w:after="20" w:before="20"/>
              <w:jc w:val="left"/>
            </w:pPr>
            <w:r/>
            <w:r>
              <w:rPr>
                <w:rFonts w:ascii="Times New Roman" w:hAnsi="Times New Roman"/>
                <w:sz w:val="20"/>
              </w:rPr>
              <w:t>Channel position</w:t>
            </w:r>
          </w:p>
        </w:tc>
        <w:tc>
          <w:tcPr>
            <w:tcW w:type="dxa" w:w="1337"/>
          </w:tcPr>
          <w:p>
            <w:pPr>
              <w:spacing w:line="240" w:lineRule="auto" w:after="20" w:before="20"/>
              <w:jc w:val="left"/>
            </w:pPr>
            <w:r/>
            <w:r>
              <w:rPr>
                <w:rFonts w:ascii="Times New Roman" w:hAnsi="Times New Roman"/>
                <w:sz w:val="20"/>
              </w:rPr>
              <w:t>Mixed</w:t>
            </w:r>
          </w:p>
        </w:tc>
        <w:tc>
          <w:tcPr>
            <w:tcW w:type="dxa" w:w="1337"/>
          </w:tcPr>
          <w:p>
            <w:pPr>
              <w:spacing w:line="240" w:lineRule="auto" w:after="20" w:before="20"/>
              <w:jc w:val="left"/>
            </w:pPr>
            <w:r/>
            <w:r>
              <w:rPr>
                <w:rFonts w:ascii="Times New Roman" w:hAnsi="Times New Roman"/>
                <w:sz w:val="20"/>
              </w:rPr>
              <w:t>Retail</w:t>
            </w:r>
          </w:p>
        </w:tc>
        <w:tc>
          <w:tcPr>
            <w:tcW w:type="dxa" w:w="1337"/>
          </w:tcPr>
          <w:p>
            <w:pPr>
              <w:spacing w:line="240" w:lineRule="auto" w:after="20" w:before="20"/>
              <w:jc w:val="left"/>
            </w:pPr>
            <w:r/>
            <w:r>
              <w:rPr>
                <w:rFonts w:ascii="Times New Roman" w:hAnsi="Times New Roman"/>
                <w:sz w:val="20"/>
              </w:rPr>
              <w:t>Retail</w:t>
            </w:r>
          </w:p>
        </w:tc>
        <w:tc>
          <w:tcPr>
            <w:tcW w:type="dxa" w:w="1337"/>
          </w:tcPr>
          <w:p>
            <w:pPr>
              <w:spacing w:line="240" w:lineRule="auto" w:after="20" w:before="20"/>
              <w:jc w:val="left"/>
            </w:pPr>
            <w:r/>
            <w:r>
              <w:rPr>
                <w:rFonts w:ascii="Times New Roman" w:hAnsi="Times New Roman"/>
                <w:sz w:val="20"/>
              </w:rPr>
              <w:t>Retail</w:t>
            </w:r>
          </w:p>
        </w:tc>
        <w:tc>
          <w:tcPr>
            <w:tcW w:type="dxa" w:w="1337"/>
          </w:tcPr>
          <w:p>
            <w:pPr>
              <w:spacing w:line="240" w:lineRule="auto" w:after="20" w:before="20"/>
              <w:jc w:val="left"/>
            </w:pPr>
            <w:r/>
            <w:r>
              <w:rPr>
                <w:rFonts w:ascii="Times New Roman" w:hAnsi="Times New Roman"/>
                <w:sz w:val="20"/>
              </w:rPr>
              <w:t>Retail</w:t>
            </w:r>
          </w:p>
        </w:tc>
        <w:tc>
          <w:tcPr>
            <w:tcW w:type="dxa" w:w="1337"/>
          </w:tcPr>
          <w:p>
            <w:pPr>
              <w:spacing w:line="240" w:lineRule="auto" w:after="20" w:before="20"/>
              <w:jc w:val="left"/>
            </w:pPr>
            <w:r/>
            <w:r>
              <w:rPr>
                <w:rFonts w:ascii="Times New Roman" w:hAnsi="Times New Roman"/>
                <w:sz w:val="20"/>
              </w:rPr>
              <w:t>Mixed</w:t>
            </w:r>
          </w:p>
        </w:tc>
      </w:tr>
      <w:tr>
        <w:tc>
          <w:tcPr>
            <w:tcW w:type="dxa" w:w="1337"/>
          </w:tcPr>
          <w:p>
            <w:pPr>
              <w:spacing w:line="240" w:lineRule="auto" w:after="20" w:before="20"/>
              <w:jc w:val="left"/>
            </w:pPr>
            <w:r/>
            <w:r>
              <w:rPr>
                <w:rFonts w:ascii="Times New Roman" w:hAnsi="Times New Roman"/>
                <w:sz w:val="20"/>
              </w:rPr>
              <w:t>Trading hours</w:t>
            </w:r>
          </w:p>
        </w:tc>
        <w:tc>
          <w:tcPr>
            <w:tcW w:type="dxa" w:w="1337"/>
          </w:tcPr>
          <w:p>
            <w:pPr>
              <w:spacing w:line="240" w:lineRule="auto" w:after="20" w:before="20"/>
              <w:jc w:val="left"/>
            </w:pPr>
            <w:r/>
            <w:r>
              <w:rPr>
                <w:rFonts w:ascii="Times New Roman" w:hAnsi="Times New Roman"/>
                <w:sz w:val="20"/>
              </w:rPr>
              <w:t>03:30-13:00</w:t>
            </w:r>
          </w:p>
        </w:tc>
        <w:tc>
          <w:tcPr>
            <w:tcW w:type="dxa" w:w="1337"/>
          </w:tcPr>
          <w:p>
            <w:pPr>
              <w:spacing w:line="240" w:lineRule="auto" w:after="20" w:before="20"/>
              <w:jc w:val="left"/>
            </w:pPr>
            <w:r/>
            <w:r>
              <w:rPr>
                <w:rFonts w:ascii="Times New Roman" w:hAnsi="Times New Roman"/>
                <w:sz w:val="20"/>
              </w:rPr>
              <w:t>06:00-20:00</w:t>
            </w:r>
          </w:p>
        </w:tc>
        <w:tc>
          <w:tcPr>
            <w:tcW w:type="dxa" w:w="1337"/>
          </w:tcPr>
          <w:p>
            <w:pPr>
              <w:spacing w:line="240" w:lineRule="auto" w:after="20" w:before="20"/>
              <w:jc w:val="left"/>
            </w:pPr>
            <w:r/>
            <w:r>
              <w:rPr>
                <w:rFonts w:ascii="Times New Roman" w:hAnsi="Times New Roman"/>
                <w:sz w:val="20"/>
              </w:rPr>
              <w:t>06:30-19:30</w:t>
            </w:r>
          </w:p>
        </w:tc>
        <w:tc>
          <w:tcPr>
            <w:tcW w:type="dxa" w:w="1337"/>
          </w:tcPr>
          <w:p>
            <w:pPr>
              <w:spacing w:line="240" w:lineRule="auto" w:after="20" w:before="20"/>
              <w:jc w:val="left"/>
            </w:pPr>
            <w:r/>
            <w:r>
              <w:rPr>
                <w:rFonts w:ascii="Times New Roman" w:hAnsi="Times New Roman"/>
                <w:sz w:val="20"/>
              </w:rPr>
              <w:t>06:00-20:00</w:t>
            </w:r>
          </w:p>
        </w:tc>
        <w:tc>
          <w:tcPr>
            <w:tcW w:type="dxa" w:w="1337"/>
          </w:tcPr>
          <w:p>
            <w:pPr>
              <w:spacing w:line="240" w:lineRule="auto" w:after="20" w:before="20"/>
              <w:jc w:val="left"/>
            </w:pPr>
            <w:r/>
            <w:r>
              <w:rPr>
                <w:rFonts w:ascii="Times New Roman" w:hAnsi="Times New Roman"/>
                <w:sz w:val="20"/>
              </w:rPr>
              <w:t>06:30-20:00</w:t>
            </w:r>
          </w:p>
        </w:tc>
        <w:tc>
          <w:tcPr>
            <w:tcW w:type="dxa" w:w="1337"/>
          </w:tcPr>
          <w:p>
            <w:pPr>
              <w:spacing w:line="240" w:lineRule="auto" w:after="20" w:before="20"/>
              <w:jc w:val="left"/>
            </w:pPr>
            <w:r/>
            <w:r>
              <w:rPr>
                <w:rFonts w:ascii="Times New Roman" w:hAnsi="Times New Roman"/>
                <w:sz w:val="20"/>
              </w:rPr>
              <w:t>04:00-12:30</w:t>
            </w:r>
          </w:p>
        </w:tc>
      </w:tr>
      <w:tr>
        <w:tc>
          <w:tcPr>
            <w:tcW w:type="dxa" w:w="1337"/>
          </w:tcPr>
          <w:p>
            <w:pPr>
              <w:spacing w:line="240" w:lineRule="auto" w:after="20" w:before="20"/>
              <w:jc w:val="left"/>
            </w:pPr>
            <w:r/>
            <w:r>
              <w:rPr>
                <w:rFonts w:ascii="Times New Roman" w:hAnsi="Times New Roman"/>
                <w:sz w:val="20"/>
              </w:rPr>
              <w:t>Retail stalls (n)</w:t>
            </w:r>
          </w:p>
        </w:tc>
        <w:tc>
          <w:tcPr>
            <w:tcW w:type="dxa" w:w="1337"/>
          </w:tcPr>
          <w:p>
            <w:pPr>
              <w:spacing w:line="240" w:lineRule="auto" w:after="20" w:before="20"/>
              <w:jc w:val="left"/>
            </w:pPr>
            <w:r/>
            <w:r>
              <w:rPr>
                <w:rFonts w:ascii="Times New Roman" w:hAnsi="Times New Roman"/>
                <w:sz w:val="20"/>
              </w:rPr>
              <w:t>210</w:t>
            </w:r>
          </w:p>
        </w:tc>
        <w:tc>
          <w:tcPr>
            <w:tcW w:type="dxa" w:w="1337"/>
          </w:tcPr>
          <w:p>
            <w:pPr>
              <w:spacing w:line="240" w:lineRule="auto" w:after="20" w:before="20"/>
              <w:jc w:val="left"/>
            </w:pPr>
            <w:r/>
            <w:r>
              <w:rPr>
                <w:rFonts w:ascii="Times New Roman" w:hAnsi="Times New Roman"/>
                <w:sz w:val="20"/>
              </w:rPr>
              <w:t>160</w:t>
            </w:r>
          </w:p>
        </w:tc>
        <w:tc>
          <w:tcPr>
            <w:tcW w:type="dxa" w:w="1337"/>
          </w:tcPr>
          <w:p>
            <w:pPr>
              <w:spacing w:line="240" w:lineRule="auto" w:after="20" w:before="20"/>
              <w:jc w:val="left"/>
            </w:pPr>
            <w:r/>
            <w:r>
              <w:rPr>
                <w:rFonts w:ascii="Times New Roman" w:hAnsi="Times New Roman"/>
                <w:sz w:val="20"/>
              </w:rPr>
              <w:t>85</w:t>
            </w:r>
          </w:p>
        </w:tc>
        <w:tc>
          <w:tcPr>
            <w:tcW w:type="dxa" w:w="1337"/>
          </w:tcPr>
          <w:p>
            <w:pPr>
              <w:spacing w:line="240" w:lineRule="auto" w:after="20" w:before="20"/>
              <w:jc w:val="left"/>
            </w:pPr>
            <w:r/>
            <w:r>
              <w:rPr>
                <w:rFonts w:ascii="Times New Roman" w:hAnsi="Times New Roman"/>
                <w:sz w:val="20"/>
              </w:rPr>
              <w:t>120</w:t>
            </w:r>
          </w:p>
        </w:tc>
        <w:tc>
          <w:tcPr>
            <w:tcW w:type="dxa" w:w="1337"/>
          </w:tcPr>
          <w:p>
            <w:pPr>
              <w:spacing w:line="240" w:lineRule="auto" w:after="20" w:before="20"/>
              <w:jc w:val="left"/>
            </w:pPr>
            <w:r/>
            <w:r>
              <w:rPr>
                <w:rFonts w:ascii="Times New Roman" w:hAnsi="Times New Roman"/>
                <w:sz w:val="20"/>
              </w:rPr>
              <w:t>110</w:t>
            </w:r>
          </w:p>
        </w:tc>
        <w:tc>
          <w:tcPr>
            <w:tcW w:type="dxa" w:w="1337"/>
          </w:tcPr>
          <w:p>
            <w:pPr>
              <w:spacing w:line="240" w:lineRule="auto" w:after="20" w:before="20"/>
              <w:jc w:val="left"/>
            </w:pPr>
            <w:r/>
            <w:r>
              <w:rPr>
                <w:rFonts w:ascii="Times New Roman" w:hAnsi="Times New Roman"/>
                <w:sz w:val="20"/>
              </w:rPr>
              <w:t>65</w:t>
            </w:r>
          </w:p>
        </w:tc>
      </w:tr>
      <w:tr>
        <w:tc>
          <w:tcPr>
            <w:tcW w:type="dxa" w:w="1337"/>
          </w:tcPr>
          <w:p>
            <w:pPr>
              <w:spacing w:line="240" w:lineRule="auto" w:after="20" w:before="20"/>
              <w:jc w:val="left"/>
            </w:pPr>
            <w:r/>
            <w:r>
              <w:rPr>
                <w:rFonts w:ascii="Times New Roman" w:hAnsi="Times New Roman"/>
                <w:sz w:val="20"/>
              </w:rPr>
              <w:t>Transport access</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Medium</w:t>
            </w:r>
          </w:p>
        </w:tc>
      </w:tr>
      <w:tr>
        <w:tc>
          <w:tcPr>
            <w:tcW w:type="dxa" w:w="1337"/>
          </w:tcPr>
          <w:p>
            <w:pPr>
              <w:spacing w:line="240" w:lineRule="auto" w:after="20" w:before="20"/>
              <w:jc w:val="left"/>
            </w:pPr>
            <w:r/>
            <w:r>
              <w:rPr>
                <w:rFonts w:ascii="Times New Roman" w:hAnsi="Times New Roman"/>
                <w:sz w:val="20"/>
              </w:rPr>
              <w:t>Platform condition</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Poor</w:t>
            </w:r>
          </w:p>
        </w:tc>
      </w:tr>
      <w:tr>
        <w:tc>
          <w:tcPr>
            <w:tcW w:type="dxa" w:w="1337"/>
          </w:tcPr>
          <w:p>
            <w:pPr>
              <w:spacing w:line="240" w:lineRule="auto" w:after="20" w:before="20"/>
              <w:jc w:val="left"/>
            </w:pPr>
            <w:r/>
            <w:r>
              <w:rPr>
                <w:rFonts w:ascii="Times New Roman" w:hAnsi="Times New Roman"/>
                <w:sz w:val="20"/>
              </w:rPr>
              <w:t>Roofing</w:t>
            </w:r>
          </w:p>
        </w:tc>
        <w:tc>
          <w:tcPr>
            <w:tcW w:type="dxa" w:w="1337"/>
          </w:tcPr>
          <w:p>
            <w:pPr>
              <w:spacing w:line="240" w:lineRule="auto" w:after="20" w:before="20"/>
              <w:jc w:val="left"/>
            </w:pPr>
            <w:r/>
            <w:r>
              <w:rPr>
                <w:rFonts w:ascii="Times New Roman" w:hAnsi="Times New Roman"/>
                <w:sz w:val="20"/>
              </w:rPr>
              <w:t>Partial</w:t>
            </w:r>
          </w:p>
        </w:tc>
        <w:tc>
          <w:tcPr>
            <w:tcW w:type="dxa" w:w="1337"/>
          </w:tcPr>
          <w:p>
            <w:pPr>
              <w:spacing w:line="240" w:lineRule="auto" w:after="20" w:before="20"/>
              <w:jc w:val="left"/>
            </w:pPr>
            <w:r/>
            <w:r>
              <w:rPr>
                <w:rFonts w:ascii="Times New Roman" w:hAnsi="Times New Roman"/>
                <w:sz w:val="20"/>
              </w:rPr>
              <w:t>Complete</w:t>
            </w:r>
          </w:p>
        </w:tc>
        <w:tc>
          <w:tcPr>
            <w:tcW w:type="dxa" w:w="1337"/>
          </w:tcPr>
          <w:p>
            <w:pPr>
              <w:spacing w:line="240" w:lineRule="auto" w:after="20" w:before="20"/>
              <w:jc w:val="left"/>
            </w:pPr>
            <w:r/>
            <w:r>
              <w:rPr>
                <w:rFonts w:ascii="Times New Roman" w:hAnsi="Times New Roman"/>
                <w:sz w:val="20"/>
              </w:rPr>
              <w:t>Partial</w:t>
            </w:r>
          </w:p>
        </w:tc>
        <w:tc>
          <w:tcPr>
            <w:tcW w:type="dxa" w:w="1337"/>
          </w:tcPr>
          <w:p>
            <w:pPr>
              <w:spacing w:line="240" w:lineRule="auto" w:after="20" w:before="20"/>
              <w:jc w:val="left"/>
            </w:pPr>
            <w:r/>
            <w:r>
              <w:rPr>
                <w:rFonts w:ascii="Times New Roman" w:hAnsi="Times New Roman"/>
                <w:sz w:val="20"/>
              </w:rPr>
              <w:t>Complete</w:t>
            </w:r>
          </w:p>
        </w:tc>
        <w:tc>
          <w:tcPr>
            <w:tcW w:type="dxa" w:w="1337"/>
          </w:tcPr>
          <w:p>
            <w:pPr>
              <w:spacing w:line="240" w:lineRule="auto" w:after="20" w:before="20"/>
              <w:jc w:val="left"/>
            </w:pPr>
            <w:r/>
            <w:r>
              <w:rPr>
                <w:rFonts w:ascii="Times New Roman" w:hAnsi="Times New Roman"/>
                <w:sz w:val="20"/>
              </w:rPr>
              <w:t>Complete</w:t>
            </w:r>
          </w:p>
        </w:tc>
        <w:tc>
          <w:tcPr>
            <w:tcW w:type="dxa" w:w="1337"/>
          </w:tcPr>
          <w:p>
            <w:pPr>
              <w:spacing w:line="240" w:lineRule="auto" w:after="20" w:before="20"/>
              <w:jc w:val="left"/>
            </w:pPr>
            <w:r/>
            <w:r>
              <w:rPr>
                <w:rFonts w:ascii="Times New Roman" w:hAnsi="Times New Roman"/>
                <w:sz w:val="20"/>
              </w:rPr>
              <w:t>Partial</w:t>
            </w:r>
          </w:p>
        </w:tc>
      </w:tr>
      <w:tr>
        <w:tc>
          <w:tcPr>
            <w:tcW w:type="dxa" w:w="1337"/>
          </w:tcPr>
          <w:p>
            <w:pPr>
              <w:spacing w:line="240" w:lineRule="auto" w:after="20" w:before="20"/>
              <w:jc w:val="left"/>
            </w:pPr>
            <w:r/>
            <w:r>
              <w:rPr>
                <w:rFonts w:ascii="Times New Roman" w:hAnsi="Times New Roman"/>
                <w:sz w:val="20"/>
              </w:rPr>
              <w:t>Drainage</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Poor</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Poor</w:t>
            </w:r>
          </w:p>
        </w:tc>
      </w:tr>
      <w:tr>
        <w:tc>
          <w:tcPr>
            <w:tcW w:type="dxa" w:w="1337"/>
          </w:tcPr>
          <w:p>
            <w:pPr>
              <w:spacing w:line="240" w:lineRule="auto" w:after="20" w:before="20"/>
              <w:jc w:val="left"/>
            </w:pPr>
            <w:r/>
            <w:r>
              <w:rPr>
                <w:rFonts w:ascii="Times New Roman" w:hAnsi="Times New Roman"/>
                <w:sz w:val="20"/>
              </w:rPr>
              <w:t>Electricity</w:t>
            </w:r>
          </w:p>
        </w:tc>
        <w:tc>
          <w:tcPr>
            <w:tcW w:type="dxa" w:w="1337"/>
          </w:tcPr>
          <w:p>
            <w:pPr>
              <w:spacing w:line="240" w:lineRule="auto" w:after="20" w:before="20"/>
              <w:jc w:val="left"/>
            </w:pPr>
            <w:r/>
            <w:r>
              <w:rPr>
                <w:rFonts w:ascii="Times New Roman" w:hAnsi="Times New Roman"/>
                <w:sz w:val="20"/>
              </w:rPr>
              <w:t>Irregular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Irregular</w:t>
            </w:r>
          </w:p>
        </w:tc>
      </w:tr>
      <w:tr>
        <w:tc>
          <w:tcPr>
            <w:tcW w:type="dxa" w:w="1337"/>
          </w:tcPr>
          <w:p>
            <w:pPr>
              <w:spacing w:line="240" w:lineRule="auto" w:after="20" w:before="20"/>
              <w:jc w:val="left"/>
            </w:pPr>
            <w:r/>
            <w:r>
              <w:rPr>
                <w:rFonts w:ascii="Times New Roman" w:hAnsi="Times New Roman"/>
                <w:sz w:val="20"/>
              </w:rPr>
              <w:t>Ice availability</w:t>
            </w:r>
          </w:p>
        </w:tc>
        <w:tc>
          <w:tcPr>
            <w:tcW w:type="dxa" w:w="1337"/>
          </w:tcPr>
          <w:p>
            <w:pPr>
              <w:spacing w:line="240" w:lineRule="auto" w:after="20" w:before="20"/>
              <w:jc w:val="left"/>
            </w:pPr>
            <w:r/>
            <w:r>
              <w:rPr>
                <w:rFonts w:ascii="Times New Roman" w:hAnsi="Times New Roman"/>
                <w:sz w:val="20"/>
              </w:rPr>
              <w:t>Available</w:t>
            </w:r>
          </w:p>
        </w:tc>
        <w:tc>
          <w:tcPr>
            <w:tcW w:type="dxa" w:w="1337"/>
          </w:tcPr>
          <w:p>
            <w:pPr>
              <w:spacing w:line="240" w:lineRule="auto" w:after="20" w:before="20"/>
              <w:jc w:val="left"/>
            </w:pPr>
            <w:r/>
            <w:r>
              <w:rPr>
                <w:rFonts w:ascii="Times New Roman" w:hAnsi="Times New Roman"/>
                <w:sz w:val="20"/>
              </w:rPr>
              <w:t>Available</w:t>
            </w:r>
          </w:p>
        </w:tc>
        <w:tc>
          <w:tcPr>
            <w:tcW w:type="dxa" w:w="1337"/>
          </w:tcPr>
          <w:p>
            <w:pPr>
              <w:spacing w:line="240" w:lineRule="auto" w:after="20" w:before="20"/>
              <w:jc w:val="left"/>
            </w:pPr>
            <w:r/>
            <w:r>
              <w:rPr>
                <w:rFonts w:ascii="Times New Roman" w:hAnsi="Times New Roman"/>
                <w:sz w:val="20"/>
              </w:rPr>
              <w:t>Available</w:t>
            </w:r>
          </w:p>
        </w:tc>
        <w:tc>
          <w:tcPr>
            <w:tcW w:type="dxa" w:w="1337"/>
          </w:tcPr>
          <w:p>
            <w:pPr>
              <w:spacing w:line="240" w:lineRule="auto" w:after="20" w:before="20"/>
              <w:jc w:val="left"/>
            </w:pPr>
            <w:r/>
            <w:r>
              <w:rPr>
                <w:rFonts w:ascii="Times New Roman" w:hAnsi="Times New Roman"/>
                <w:sz w:val="20"/>
              </w:rPr>
              <w:t>Available</w:t>
            </w:r>
          </w:p>
        </w:tc>
        <w:tc>
          <w:tcPr>
            <w:tcW w:type="dxa" w:w="1337"/>
          </w:tcPr>
          <w:p>
            <w:pPr>
              <w:spacing w:line="240" w:lineRule="auto" w:after="20" w:before="20"/>
              <w:jc w:val="left"/>
            </w:pPr>
            <w:r/>
            <w:r>
              <w:rPr>
                <w:rFonts w:ascii="Times New Roman" w:hAnsi="Times New Roman"/>
                <w:sz w:val="20"/>
              </w:rPr>
              <w:t>Available</w:t>
            </w:r>
          </w:p>
        </w:tc>
        <w:tc>
          <w:tcPr>
            <w:tcW w:type="dxa" w:w="1337"/>
          </w:tcPr>
          <w:p>
            <w:pPr>
              <w:spacing w:line="240" w:lineRule="auto" w:after="20" w:before="20"/>
              <w:jc w:val="left"/>
            </w:pPr>
            <w:r/>
            <w:r>
              <w:rPr>
                <w:rFonts w:ascii="Times New Roman" w:hAnsi="Times New Roman"/>
                <w:sz w:val="20"/>
              </w:rPr>
              <w:t>Available</w:t>
            </w:r>
          </w:p>
        </w:tc>
      </w:tr>
      <w:tr>
        <w:tc>
          <w:tcPr>
            <w:tcW w:type="dxa" w:w="1337"/>
          </w:tcPr>
          <w:p>
            <w:pPr>
              <w:spacing w:line="240" w:lineRule="auto" w:after="20" w:before="20"/>
              <w:jc w:val="left"/>
            </w:pPr>
            <w:r/>
            <w:r>
              <w:rPr>
                <w:rFonts w:ascii="Times New Roman" w:hAnsi="Times New Roman"/>
                <w:sz w:val="20"/>
              </w:rPr>
              <w:t>Sanitation</w:t>
            </w:r>
          </w:p>
        </w:tc>
        <w:tc>
          <w:tcPr>
            <w:tcW w:type="dxa" w:w="1337"/>
          </w:tcPr>
          <w:p>
            <w:pPr>
              <w:spacing w:line="240" w:lineRule="auto" w:after="20" w:before="20"/>
              <w:jc w:val="left"/>
            </w:pPr>
            <w:r/>
            <w:r>
              <w:rPr>
                <w:rFonts w:ascii="Times New Roman" w:hAnsi="Times New Roman"/>
                <w:sz w:val="20"/>
              </w:rPr>
              <w:t>Poor</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Good</w:t>
            </w:r>
          </w:p>
        </w:tc>
        <w:tc>
          <w:tcPr>
            <w:tcW w:type="dxa" w:w="1337"/>
          </w:tcPr>
          <w:p>
            <w:pPr>
              <w:spacing w:line="240" w:lineRule="auto" w:after="20" w:before="20"/>
              <w:jc w:val="left"/>
            </w:pPr>
            <w:r/>
            <w:r>
              <w:rPr>
                <w:rFonts w:ascii="Times New Roman" w:hAnsi="Times New Roman"/>
                <w:sz w:val="20"/>
              </w:rPr>
              <w:t>Medium</w:t>
            </w:r>
          </w:p>
        </w:tc>
        <w:tc>
          <w:tcPr>
            <w:tcW w:type="dxa" w:w="1337"/>
          </w:tcPr>
          <w:p>
            <w:pPr>
              <w:spacing w:line="240" w:lineRule="auto" w:after="20" w:before="20"/>
              <w:jc w:val="left"/>
            </w:pPr>
            <w:r/>
            <w:r>
              <w:rPr>
                <w:rFonts w:ascii="Times New Roman" w:hAnsi="Times New Roman"/>
                <w:sz w:val="20"/>
              </w:rPr>
              <w:t>Poor</w:t>
            </w:r>
          </w:p>
        </w:tc>
      </w:tr>
      <w:tr>
        <w:tc>
          <w:tcPr>
            <w:tcW w:type="dxa" w:w="1337"/>
          </w:tcPr>
          <w:p>
            <w:pPr>
              <w:spacing w:line="240" w:lineRule="auto" w:after="20" w:before="20"/>
              <w:jc w:val="left"/>
            </w:pPr>
            <w:r/>
            <w:r>
              <w:rPr>
                <w:rFonts w:ascii="Times New Roman" w:hAnsi="Times New Roman"/>
                <w:sz w:val="20"/>
              </w:rPr>
              <w:t>Water supply</w:t>
            </w:r>
          </w:p>
        </w:tc>
        <w:tc>
          <w:tcPr>
            <w:tcW w:type="dxa" w:w="1337"/>
          </w:tcPr>
          <w:p>
            <w:pPr>
              <w:spacing w:line="240" w:lineRule="auto" w:after="20" w:before="20"/>
              <w:jc w:val="left"/>
            </w:pPr>
            <w:r/>
            <w:r>
              <w:rPr>
                <w:rFonts w:ascii="Times New Roman" w:hAnsi="Times New Roman"/>
                <w:sz w:val="20"/>
              </w:rPr>
              <w:t>Irregular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Regular</w:t>
            </w:r>
          </w:p>
        </w:tc>
        <w:tc>
          <w:tcPr>
            <w:tcW w:type="dxa" w:w="1337"/>
          </w:tcPr>
          <w:p>
            <w:pPr>
              <w:spacing w:line="240" w:lineRule="auto" w:after="20" w:before="20"/>
              <w:jc w:val="left"/>
            </w:pPr>
            <w:r/>
            <w:r>
              <w:rPr>
                <w:rFonts w:ascii="Times New Roman" w:hAnsi="Times New Roman"/>
                <w:sz w:val="20"/>
              </w:rPr>
              <w:t>Irregular</w:t>
            </w:r>
          </w:p>
        </w:tc>
      </w:tr>
      <w:tr>
        <w:tc>
          <w:tcPr>
            <w:tcW w:type="dxa" w:w="1337"/>
          </w:tcPr>
          <w:p>
            <w:pPr>
              <w:spacing w:line="240" w:lineRule="auto" w:after="20" w:before="20"/>
              <w:jc w:val="left"/>
            </w:pPr>
            <w:r/>
            <w:r>
              <w:rPr>
                <w:rFonts w:ascii="Times New Roman" w:hAnsi="Times New Roman"/>
                <w:sz w:val="20"/>
              </w:rPr>
              <w:t>Fee arrangement</w:t>
            </w:r>
          </w:p>
        </w:tc>
        <w:tc>
          <w:tcPr>
            <w:tcW w:type="dxa" w:w="1337"/>
          </w:tcPr>
          <w:p>
            <w:pPr>
              <w:spacing w:line="240" w:lineRule="auto" w:after="20" w:before="20"/>
              <w:jc w:val="left"/>
            </w:pPr>
            <w:r/>
            <w:r>
              <w:rPr>
                <w:rFonts w:ascii="Times New Roman" w:hAnsi="Times New Roman"/>
                <w:sz w:val="20"/>
              </w:rPr>
              <w:t>Aratdar</w:t>
            </w:r>
          </w:p>
        </w:tc>
        <w:tc>
          <w:tcPr>
            <w:tcW w:type="dxa" w:w="1337"/>
          </w:tcPr>
          <w:p>
            <w:pPr>
              <w:spacing w:line="240" w:lineRule="auto" w:after="20" w:before="20"/>
              <w:jc w:val="left"/>
            </w:pPr>
            <w:r/>
            <w:r>
              <w:rPr>
                <w:rFonts w:ascii="Times New Roman" w:hAnsi="Times New Roman"/>
                <w:sz w:val="20"/>
              </w:rPr>
              <w:t>Committee</w:t>
            </w:r>
          </w:p>
        </w:tc>
        <w:tc>
          <w:tcPr>
            <w:tcW w:type="dxa" w:w="1337"/>
          </w:tcPr>
          <w:p>
            <w:pPr>
              <w:spacing w:line="240" w:lineRule="auto" w:after="20" w:before="20"/>
              <w:jc w:val="left"/>
            </w:pPr>
            <w:r/>
            <w:r>
              <w:rPr>
                <w:rFonts w:ascii="Times New Roman" w:hAnsi="Times New Roman"/>
                <w:sz w:val="20"/>
              </w:rPr>
              <w:t>Committee</w:t>
            </w:r>
          </w:p>
        </w:tc>
        <w:tc>
          <w:tcPr>
            <w:tcW w:type="dxa" w:w="1337"/>
          </w:tcPr>
          <w:p>
            <w:pPr>
              <w:spacing w:line="240" w:lineRule="auto" w:after="20" w:before="20"/>
              <w:jc w:val="left"/>
            </w:pPr>
            <w:r/>
            <w:r>
              <w:rPr>
                <w:rFonts w:ascii="Times New Roman" w:hAnsi="Times New Roman"/>
                <w:sz w:val="20"/>
              </w:rPr>
              <w:t>Committee</w:t>
            </w:r>
          </w:p>
        </w:tc>
        <w:tc>
          <w:tcPr>
            <w:tcW w:type="dxa" w:w="1337"/>
          </w:tcPr>
          <w:p>
            <w:pPr>
              <w:spacing w:line="240" w:lineRule="auto" w:after="20" w:before="20"/>
              <w:jc w:val="left"/>
            </w:pPr>
            <w:r/>
            <w:r>
              <w:rPr>
                <w:rFonts w:ascii="Times New Roman" w:hAnsi="Times New Roman"/>
                <w:sz w:val="20"/>
              </w:rPr>
              <w:t>Mixed</w:t>
            </w:r>
          </w:p>
        </w:tc>
        <w:tc>
          <w:tcPr>
            <w:tcW w:type="dxa" w:w="1337"/>
          </w:tcPr>
          <w:p>
            <w:pPr>
              <w:spacing w:line="240" w:lineRule="auto" w:after="20" w:before="20"/>
              <w:jc w:val="left"/>
            </w:pPr>
            <w:r/>
            <w:r>
              <w:rPr>
                <w:rFonts w:ascii="Times New Roman" w:hAnsi="Times New Roman"/>
                <w:sz w:val="20"/>
              </w:rPr>
              <w:t>Committee</w:t>
            </w:r>
          </w:p>
        </w:tc>
      </w:tr>
      <w:tr>
        <w:tc>
          <w:tcPr>
            <w:tcW w:type="dxa" w:w="1337"/>
          </w:tcPr>
          <w:p>
            <w:pPr>
              <w:spacing w:line="240" w:lineRule="auto" w:after="20" w:before="20"/>
              <w:jc w:val="left"/>
            </w:pPr>
            <w:r/>
            <w:r>
              <w:rPr>
                <w:rFonts w:ascii="Times New Roman" w:hAnsi="Times New Roman"/>
                <w:sz w:val="20"/>
              </w:rPr>
              <w:t>Fee rate</w:t>
            </w:r>
          </w:p>
        </w:tc>
        <w:tc>
          <w:tcPr>
            <w:tcW w:type="dxa" w:w="1337"/>
          </w:tcPr>
          <w:p>
            <w:pPr>
              <w:spacing w:line="240" w:lineRule="auto" w:after="20" w:before="20"/>
              <w:jc w:val="left"/>
            </w:pPr>
            <w:r/>
            <w:r>
              <w:rPr>
                <w:rFonts w:ascii="Times New Roman" w:hAnsi="Times New Roman"/>
                <w:sz w:val="20"/>
              </w:rPr>
              <w:t>2.5-5% commission per lot; daily stall fee BDT 30-60</w:t>
            </w:r>
          </w:p>
        </w:tc>
        <w:tc>
          <w:tcPr>
            <w:tcW w:type="dxa" w:w="1337"/>
          </w:tcPr>
          <w:p>
            <w:pPr>
              <w:spacing w:line="240" w:lineRule="auto" w:after="20" w:before="20"/>
              <w:jc w:val="left"/>
            </w:pPr>
            <w:r/>
            <w:r>
              <w:rPr>
                <w:rFonts w:ascii="Times New Roman" w:hAnsi="Times New Roman"/>
                <w:sz w:val="20"/>
              </w:rPr>
              <w:t>Daily toll BDT 50 per stall; monthly cleaning levy</w:t>
            </w:r>
          </w:p>
        </w:tc>
        <w:tc>
          <w:tcPr>
            <w:tcW w:type="dxa" w:w="1337"/>
          </w:tcPr>
          <w:p>
            <w:pPr>
              <w:spacing w:line="240" w:lineRule="auto" w:after="20" w:before="20"/>
              <w:jc w:val="left"/>
            </w:pPr>
            <w:r/>
            <w:r>
              <w:rPr>
                <w:rFonts w:ascii="Times New Roman" w:hAnsi="Times New Roman"/>
                <w:sz w:val="20"/>
              </w:rPr>
              <w:t>Daily toll BDT 40 per stall</w:t>
            </w:r>
          </w:p>
        </w:tc>
        <w:tc>
          <w:tcPr>
            <w:tcW w:type="dxa" w:w="1337"/>
          </w:tcPr>
          <w:p>
            <w:pPr>
              <w:spacing w:line="240" w:lineRule="auto" w:after="20" w:before="20"/>
              <w:jc w:val="left"/>
            </w:pPr>
            <w:r/>
            <w:r>
              <w:rPr>
                <w:rFonts w:ascii="Times New Roman" w:hAnsi="Times New Roman"/>
                <w:sz w:val="20"/>
              </w:rPr>
              <w:t>Daily toll BDT 60; covered modern shed</w:t>
            </w:r>
          </w:p>
        </w:tc>
        <w:tc>
          <w:tcPr>
            <w:tcW w:type="dxa" w:w="1337"/>
          </w:tcPr>
          <w:p>
            <w:pPr>
              <w:spacing w:line="240" w:lineRule="auto" w:after="20" w:before="20"/>
              <w:jc w:val="left"/>
            </w:pPr>
            <w:r/>
            <w:r>
              <w:rPr>
                <w:rFonts w:ascii="Times New Roman" w:hAnsi="Times New Roman"/>
                <w:sz w:val="20"/>
              </w:rPr>
              <w:t>Committee toll plus informal entry charge for vans</w:t>
            </w:r>
          </w:p>
        </w:tc>
        <w:tc>
          <w:tcPr>
            <w:tcW w:type="dxa" w:w="1337"/>
          </w:tcPr>
          <w:p>
            <w:pPr>
              <w:spacing w:line="240" w:lineRule="auto" w:after="20" w:before="20"/>
              <w:jc w:val="left"/>
            </w:pPr>
            <w:r/>
            <w:r>
              <w:rPr>
                <w:rFonts w:ascii="Times New Roman" w:hAnsi="Times New Roman"/>
                <w:sz w:val="20"/>
              </w:rPr>
              <w:t>Landing-side fee per basket; BDT 20-40 per maund handled</w:t>
            </w:r>
          </w:p>
        </w:tc>
      </w:tr>
      <w:tr>
        <w:tc>
          <w:tcPr>
            <w:tcW w:type="dxa" w:w="1337"/>
          </w:tcPr>
          <w:p>
            <w:pPr>
              <w:spacing w:line="240" w:lineRule="auto" w:after="20" w:before="20"/>
              <w:jc w:val="left"/>
            </w:pPr>
            <w:r/>
            <w:r>
              <w:rPr>
                <w:rFonts w:ascii="Times New Roman" w:hAnsi="Times New Roman"/>
                <w:sz w:val="20"/>
              </w:rPr>
              <w:t>GPS coordinates</w:t>
            </w:r>
          </w:p>
        </w:tc>
        <w:tc>
          <w:tcPr>
            <w:tcW w:type="dxa" w:w="1337"/>
          </w:tcPr>
          <w:p>
            <w:pPr>
              <w:spacing w:line="240" w:lineRule="auto" w:after="20" w:before="20"/>
              <w:jc w:val="left"/>
            </w:pPr>
            <w:r/>
            <w:r>
              <w:rPr>
                <w:rFonts w:ascii="Times New Roman" w:hAnsi="Times New Roman"/>
                <w:sz w:val="20"/>
              </w:rPr>
              <w:t>22.3370, 91.8312</w:t>
            </w:r>
          </w:p>
        </w:tc>
        <w:tc>
          <w:tcPr>
            <w:tcW w:type="dxa" w:w="1337"/>
          </w:tcPr>
          <w:p>
            <w:pPr>
              <w:spacing w:line="240" w:lineRule="auto" w:after="20" w:before="20"/>
              <w:jc w:val="left"/>
            </w:pPr>
            <w:r/>
            <w:r>
              <w:rPr>
                <w:rFonts w:ascii="Times New Roman" w:hAnsi="Times New Roman"/>
                <w:sz w:val="20"/>
              </w:rPr>
              <w:t>22.3392, 91.8366</w:t>
            </w:r>
          </w:p>
        </w:tc>
        <w:tc>
          <w:tcPr>
            <w:tcW w:type="dxa" w:w="1337"/>
          </w:tcPr>
          <w:p>
            <w:pPr>
              <w:spacing w:line="240" w:lineRule="auto" w:after="20" w:before="20"/>
              <w:jc w:val="left"/>
            </w:pPr>
            <w:r/>
            <w:r>
              <w:rPr>
                <w:rFonts w:ascii="Times New Roman" w:hAnsi="Times New Roman"/>
                <w:sz w:val="20"/>
              </w:rPr>
              <w:t>22.3415, 91.8301</w:t>
            </w:r>
          </w:p>
        </w:tc>
        <w:tc>
          <w:tcPr>
            <w:tcW w:type="dxa" w:w="1337"/>
          </w:tcPr>
          <w:p>
            <w:pPr>
              <w:spacing w:line="240" w:lineRule="auto" w:after="20" w:before="20"/>
              <w:jc w:val="left"/>
            </w:pPr>
            <w:r/>
            <w:r>
              <w:rPr>
                <w:rFonts w:ascii="Times New Roman" w:hAnsi="Times New Roman"/>
                <w:sz w:val="20"/>
              </w:rPr>
              <w:t>22.3318, 91.8178</w:t>
            </w:r>
          </w:p>
        </w:tc>
        <w:tc>
          <w:tcPr>
            <w:tcW w:type="dxa" w:w="1337"/>
          </w:tcPr>
          <w:p>
            <w:pPr>
              <w:spacing w:line="240" w:lineRule="auto" w:after="20" w:before="20"/>
              <w:jc w:val="left"/>
            </w:pPr>
            <w:r/>
            <w:r>
              <w:rPr>
                <w:rFonts w:ascii="Times New Roman" w:hAnsi="Times New Roman"/>
                <w:sz w:val="20"/>
              </w:rPr>
              <w:t>22.3611, 91.8230</w:t>
            </w:r>
          </w:p>
        </w:tc>
        <w:tc>
          <w:tcPr>
            <w:tcW w:type="dxa" w:w="1337"/>
          </w:tcPr>
          <w:p>
            <w:pPr>
              <w:spacing w:line="240" w:lineRule="auto" w:after="20" w:before="20"/>
              <w:jc w:val="left"/>
            </w:pPr>
            <w:r/>
            <w:r>
              <w:rPr>
                <w:rFonts w:ascii="Times New Roman" w:hAnsi="Times New Roman"/>
                <w:sz w:val="20"/>
              </w:rPr>
              <w:t>22.2786, 91.7991</w:t>
            </w:r>
          </w:p>
        </w:tc>
      </w:tr>
    </w:tbl>
    <w:p>
      <w:pPr>
        <w:spacing w:line="276" w:lineRule="auto" w:after="0" w:before="80"/>
        <w:jc w:val="both"/>
      </w:pPr>
      <w:r>
        <w:rPr>
          <w:rFonts w:ascii="Times New Roman" w:hAnsi="Times New Roman"/>
          <w:i/>
          <w:sz w:val="18"/>
        </w:rPr>
        <w:t>Source: direct observation, Form M, March 2026.</w:t>
      </w:r>
    </w:p>
    <w:p>
      <w:r>
        <w:br w:type="page"/>
      </w:r>
    </w:p>
    <w:p>
      <w:pPr>
        <w:pStyle w:val="Heading1"/>
      </w:pPr>
      <w:r>
        <w:t>Appendix C</w:t>
      </w:r>
    </w:p>
    <w:p>
      <w:pPr>
        <w:pStyle w:val="Heading2"/>
      </w:pPr>
      <w:r>
        <w:t>Research Instruments</w:t>
      </w:r>
    </w:p>
    <w:p>
      <w:pPr>
        <w:spacing w:line="480" w:lineRule="auto" w:after="0" w:before="0"/>
        <w:jc w:val="both"/>
      </w:pPr>
      <w:r>
        <w:rPr>
          <w:rFonts w:ascii="Times New Roman" w:hAnsi="Times New Roman"/>
          <w:sz w:val="24"/>
        </w:rPr>
        <w:t>Five coordinated Bangla-language instruments were administered, each cross-referenced by a form identifier printed in its header (Chapter 3, Section 3.5). Their content is summarised below.</w:t>
      </w:r>
    </w:p>
    <w:p>
      <w:pPr>
        <w:keepNext/>
        <w:spacing w:line="480" w:lineRule="auto" w:after="0" w:before="240"/>
        <w:jc w:val="both"/>
      </w:pPr>
      <w:r>
        <w:rPr>
          <w:rFonts w:ascii="Times New Roman" w:hAnsi="Times New Roman"/>
          <w:b/>
          <w:sz w:val="24"/>
        </w:rPr>
        <w:t>Table A.3</w:t>
      </w:r>
    </w:p>
    <w:p>
      <w:pPr>
        <w:keepNext/>
        <w:spacing w:line="480" w:lineRule="auto" w:after="0" w:before="0"/>
        <w:jc w:val="both"/>
      </w:pPr>
      <w:r>
        <w:rPr>
          <w:rFonts w:ascii="Times New Roman" w:hAnsi="Times New Roman"/>
          <w:i/>
          <w:sz w:val="24"/>
        </w:rPr>
        <w:t>Structure of the instrument battery</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H w:val="nil"/>
          <w:insideV w:val="nil"/>
        </w:tblBorders>
      </w:tblPr>
      <w:tblGrid>
        <w:gridCol w:w="2340"/>
        <w:gridCol w:w="2340"/>
        <w:gridCol w:w="2340"/>
        <w:gridCol w:w="2340"/>
      </w:tblGrid>
      <w:tr>
        <w:tc>
          <w:tcPr>
            <w:tcW w:type="dxa" w:w="2340"/>
            <w:tcBorders>
              <w:bottom w:val="single" w:sz="8" w:color="000000"/>
            </w:tcBorders>
          </w:tcPr>
          <w:p>
            <w:pPr>
              <w:spacing w:line="240" w:lineRule="auto" w:after="40" w:before="40"/>
              <w:jc w:val="left"/>
            </w:pPr>
            <w:r/>
            <w:r>
              <w:rPr>
                <w:rFonts w:ascii="Times New Roman" w:hAnsi="Times New Roman"/>
                <w:b/>
                <w:sz w:val="20"/>
              </w:rPr>
              <w:t>Form</w:t>
            </w:r>
          </w:p>
        </w:tc>
        <w:tc>
          <w:tcPr>
            <w:tcW w:type="dxa" w:w="2340"/>
            <w:tcBorders>
              <w:bottom w:val="single" w:sz="8" w:color="000000"/>
            </w:tcBorders>
          </w:tcPr>
          <w:p>
            <w:pPr>
              <w:spacing w:line="240" w:lineRule="auto" w:after="40" w:before="40"/>
              <w:jc w:val="right"/>
            </w:pPr>
            <w:r/>
            <w:r>
              <w:rPr>
                <w:rFonts w:ascii="Times New Roman" w:hAnsi="Times New Roman"/>
                <w:b/>
                <w:sz w:val="20"/>
              </w:rPr>
              <w:t>Respondent</w:t>
            </w:r>
          </w:p>
        </w:tc>
        <w:tc>
          <w:tcPr>
            <w:tcW w:type="dxa" w:w="2340"/>
            <w:tcBorders>
              <w:bottom w:val="single" w:sz="8" w:color="000000"/>
            </w:tcBorders>
          </w:tcPr>
          <w:p>
            <w:pPr>
              <w:spacing w:line="240" w:lineRule="auto" w:after="40" w:before="40"/>
              <w:jc w:val="right"/>
            </w:pPr>
            <w:r/>
            <w:r>
              <w:rPr>
                <w:rFonts w:ascii="Times New Roman" w:hAnsi="Times New Roman"/>
                <w:b/>
                <w:sz w:val="20"/>
              </w:rPr>
              <w:t>n</w:t>
            </w:r>
          </w:p>
        </w:tc>
        <w:tc>
          <w:tcPr>
            <w:tcW w:type="dxa" w:w="2340"/>
            <w:tcBorders>
              <w:bottom w:val="single" w:sz="8" w:color="000000"/>
            </w:tcBorders>
          </w:tcPr>
          <w:p>
            <w:pPr>
              <w:spacing w:line="240" w:lineRule="auto" w:after="40" w:before="40"/>
              <w:jc w:val="right"/>
            </w:pPr>
            <w:r/>
            <w:r>
              <w:rPr>
                <w:rFonts w:ascii="Times New Roman" w:hAnsi="Times New Roman"/>
                <w:b/>
                <w:sz w:val="20"/>
              </w:rPr>
              <w:t>Principal modules</w:t>
            </w:r>
          </w:p>
        </w:tc>
      </w:tr>
      <w:tr>
        <w:tc>
          <w:tcPr>
            <w:tcW w:type="dxa" w:w="2340"/>
          </w:tcPr>
          <w:p>
            <w:pPr>
              <w:spacing w:line="240" w:lineRule="auto" w:after="20" w:before="20"/>
              <w:jc w:val="left"/>
            </w:pPr>
            <w:r/>
            <w:r>
              <w:rPr>
                <w:rFonts w:ascii="Times New Roman" w:hAnsi="Times New Roman"/>
                <w:sz w:val="20"/>
              </w:rPr>
              <w:t>A</w:t>
            </w:r>
          </w:p>
        </w:tc>
        <w:tc>
          <w:tcPr>
            <w:tcW w:type="dxa" w:w="2340"/>
          </w:tcPr>
          <w:p>
            <w:pPr>
              <w:spacing w:line="240" w:lineRule="auto" w:after="20" w:before="20"/>
              <w:jc w:val="right"/>
            </w:pPr>
            <w:r/>
            <w:r>
              <w:rPr>
                <w:rFonts w:ascii="Times New Roman" w:hAnsi="Times New Roman"/>
                <w:sz w:val="20"/>
              </w:rPr>
              <w:t>Aratdar (commission agent)</w:t>
            </w:r>
          </w:p>
        </w:tc>
        <w:tc>
          <w:tcPr>
            <w:tcW w:type="dxa" w:w="2340"/>
          </w:tcPr>
          <w:p>
            <w:pPr>
              <w:spacing w:line="240" w:lineRule="auto" w:after="20" w:before="20"/>
              <w:jc w:val="right"/>
            </w:pPr>
            <w:r/>
            <w:r>
              <w:rPr>
                <w:rFonts w:ascii="Times New Roman" w:hAnsi="Times New Roman"/>
                <w:sz w:val="20"/>
              </w:rPr>
              <w:t>30</w:t>
            </w:r>
          </w:p>
        </w:tc>
        <w:tc>
          <w:tcPr>
            <w:tcW w:type="dxa" w:w="2340"/>
          </w:tcPr>
          <w:p>
            <w:pPr>
              <w:spacing w:line="240" w:lineRule="auto" w:after="20" w:before="20"/>
              <w:jc w:val="right"/>
            </w:pPr>
            <w:r/>
            <w:r>
              <w:rPr>
                <w:rFonts w:ascii="Times New Roman" w:hAnsi="Times New Roman"/>
                <w:sz w:val="20"/>
              </w:rPr>
              <w:t>Demographics; auction pass-through prices; premises rent, electricity, wages, equipment maintenance; commission or lease income; payment modes</w:t>
            </w:r>
          </w:p>
        </w:tc>
      </w:tr>
      <w:tr>
        <w:tc>
          <w:tcPr>
            <w:tcW w:type="dxa" w:w="2340"/>
          </w:tcPr>
          <w:p>
            <w:pPr>
              <w:spacing w:line="240" w:lineRule="auto" w:after="20" w:before="20"/>
              <w:jc w:val="left"/>
            </w:pPr>
            <w:r/>
            <w:r>
              <w:rPr>
                <w:rFonts w:ascii="Times New Roman" w:hAnsi="Times New Roman"/>
                <w:sz w:val="20"/>
              </w:rPr>
              <w:t>B</w:t>
            </w:r>
          </w:p>
        </w:tc>
        <w:tc>
          <w:tcPr>
            <w:tcW w:type="dxa" w:w="2340"/>
          </w:tcPr>
          <w:p>
            <w:pPr>
              <w:spacing w:line="240" w:lineRule="auto" w:after="20" w:before="20"/>
              <w:jc w:val="right"/>
            </w:pPr>
            <w:r/>
            <w:r>
              <w:rPr>
                <w:rFonts w:ascii="Times New Roman" w:hAnsi="Times New Roman"/>
                <w:sz w:val="20"/>
              </w:rPr>
              <w:t>Bepari / faria (mobile wholesaler)</w:t>
            </w:r>
          </w:p>
        </w:tc>
        <w:tc>
          <w:tcPr>
            <w:tcW w:type="dxa" w:w="2340"/>
          </w:tcPr>
          <w:p>
            <w:pPr>
              <w:spacing w:line="240" w:lineRule="auto" w:after="20" w:before="20"/>
              <w:jc w:val="right"/>
            </w:pPr>
            <w:r/>
            <w:r>
              <w:rPr>
                <w:rFonts w:ascii="Times New Roman" w:hAnsi="Times New Roman"/>
                <w:sz w:val="20"/>
              </w:rPr>
              <w:t>30</w:t>
            </w:r>
          </w:p>
        </w:tc>
        <w:tc>
          <w:tcPr>
            <w:tcW w:type="dxa" w:w="2340"/>
          </w:tcPr>
          <w:p>
            <w:pPr>
              <w:spacing w:line="240" w:lineRule="auto" w:after="20" w:before="20"/>
              <w:jc w:val="right"/>
            </w:pPr>
            <w:r/>
            <w:r>
              <w:rPr>
                <w:rFonts w:ascii="Times New Roman" w:hAnsi="Times New Roman"/>
                <w:sz w:val="20"/>
              </w:rPr>
              <w:t>Demographics; buy and sell quotations; transport fares and loading; icing quantity and cost; commission paid to aratdars; transit damage; payment modes</w:t>
            </w:r>
          </w:p>
        </w:tc>
      </w:tr>
      <w:tr>
        <w:tc>
          <w:tcPr>
            <w:tcW w:type="dxa" w:w="2340"/>
          </w:tcPr>
          <w:p>
            <w:pPr>
              <w:spacing w:line="240" w:lineRule="auto" w:after="20" w:before="20"/>
              <w:jc w:val="left"/>
            </w:pPr>
            <w:r/>
            <w:r>
              <w:rPr>
                <w:rFonts w:ascii="Times New Roman" w:hAnsi="Times New Roman"/>
                <w:sz w:val="20"/>
              </w:rPr>
              <w:t>R</w:t>
            </w:r>
          </w:p>
        </w:tc>
        <w:tc>
          <w:tcPr>
            <w:tcW w:type="dxa" w:w="2340"/>
          </w:tcPr>
          <w:p>
            <w:pPr>
              <w:spacing w:line="240" w:lineRule="auto" w:after="20" w:before="20"/>
              <w:jc w:val="right"/>
            </w:pPr>
            <w:r/>
            <w:r>
              <w:rPr>
                <w:rFonts w:ascii="Times New Roman" w:hAnsi="Times New Roman"/>
                <w:sz w:val="20"/>
              </w:rPr>
              <w:t>Khuchra (retail vendor)</w:t>
            </w:r>
          </w:p>
        </w:tc>
        <w:tc>
          <w:tcPr>
            <w:tcW w:type="dxa" w:w="2340"/>
          </w:tcPr>
          <w:p>
            <w:pPr>
              <w:spacing w:line="240" w:lineRule="auto" w:after="20" w:before="20"/>
              <w:jc w:val="right"/>
            </w:pPr>
            <w:r/>
            <w:r>
              <w:rPr>
                <w:rFonts w:ascii="Times New Roman" w:hAnsi="Times New Roman"/>
                <w:sz w:val="20"/>
              </w:rPr>
              <w:t>30</w:t>
            </w:r>
          </w:p>
        </w:tc>
        <w:tc>
          <w:tcPr>
            <w:tcW w:type="dxa" w:w="2340"/>
          </w:tcPr>
          <w:p>
            <w:pPr>
              <w:spacing w:line="240" w:lineRule="auto" w:after="20" w:before="20"/>
              <w:jc w:val="right"/>
            </w:pPr>
            <w:r/>
            <w:r>
              <w:rPr>
                <w:rFonts w:ascii="Times New Roman" w:hAnsi="Times New Roman"/>
                <w:sz w:val="20"/>
              </w:rPr>
              <w:t>Demographics; buy and sell quotations; stall rent; icing; washing water and tools; self-reported spoilage; customer composition; credit sales</w:t>
            </w:r>
          </w:p>
        </w:tc>
      </w:tr>
      <w:tr>
        <w:tc>
          <w:tcPr>
            <w:tcW w:type="dxa" w:w="2340"/>
          </w:tcPr>
          <w:p>
            <w:pPr>
              <w:spacing w:line="240" w:lineRule="auto" w:after="20" w:before="20"/>
              <w:jc w:val="left"/>
            </w:pPr>
            <w:r/>
            <w:r>
              <w:rPr>
                <w:rFonts w:ascii="Times New Roman" w:hAnsi="Times New Roman"/>
                <w:sz w:val="20"/>
              </w:rPr>
              <w:t>M</w:t>
            </w:r>
          </w:p>
        </w:tc>
        <w:tc>
          <w:tcPr>
            <w:tcW w:type="dxa" w:w="2340"/>
          </w:tcPr>
          <w:p>
            <w:pPr>
              <w:spacing w:line="240" w:lineRule="auto" w:after="20" w:before="20"/>
              <w:jc w:val="right"/>
            </w:pPr>
            <w:r/>
            <w:r>
              <w:rPr>
                <w:rFonts w:ascii="Times New Roman" w:hAnsi="Times New Roman"/>
                <w:sz w:val="20"/>
              </w:rPr>
              <w:t>Market (one per market)</w:t>
            </w:r>
          </w:p>
        </w:tc>
        <w:tc>
          <w:tcPr>
            <w:tcW w:type="dxa" w:w="2340"/>
          </w:tcPr>
          <w:p>
            <w:pPr>
              <w:spacing w:line="240" w:lineRule="auto" w:after="20" w:before="20"/>
              <w:jc w:val="right"/>
            </w:pPr>
            <w:r/>
            <w:r>
              <w:rPr>
                <w:rFonts w:ascii="Times New Roman" w:hAnsi="Times New Roman"/>
                <w:sz w:val="20"/>
              </w:rPr>
              <w:t>6</w:t>
            </w:r>
          </w:p>
        </w:tc>
        <w:tc>
          <w:tcPr>
            <w:tcW w:type="dxa" w:w="2340"/>
          </w:tcPr>
          <w:p>
            <w:pPr>
              <w:spacing w:line="240" w:lineRule="auto" w:after="20" w:before="20"/>
              <w:jc w:val="right"/>
            </w:pPr>
            <w:r/>
            <w:r>
              <w:rPr>
                <w:rFonts w:ascii="Times New Roman" w:hAnsi="Times New Roman"/>
                <w:sz w:val="20"/>
              </w:rPr>
              <w:t>Twelve infrastructure items observed directly, each with its evidence source, plus GPS coordinates and fee arrangements</w:t>
            </w:r>
          </w:p>
        </w:tc>
      </w:tr>
      <w:tr>
        <w:tc>
          <w:tcPr>
            <w:tcW w:type="dxa" w:w="2340"/>
          </w:tcPr>
          <w:p>
            <w:pPr>
              <w:spacing w:line="240" w:lineRule="auto" w:after="20" w:before="20"/>
              <w:jc w:val="left"/>
            </w:pPr>
            <w:r/>
            <w:r>
              <w:rPr>
                <w:rFonts w:ascii="Times New Roman" w:hAnsi="Times New Roman"/>
                <w:sz w:val="20"/>
              </w:rPr>
              <w:t>C</w:t>
            </w:r>
          </w:p>
        </w:tc>
        <w:tc>
          <w:tcPr>
            <w:tcW w:type="dxa" w:w="2340"/>
          </w:tcPr>
          <w:p>
            <w:pPr>
              <w:spacing w:line="240" w:lineRule="auto" w:after="20" w:before="20"/>
              <w:jc w:val="right"/>
            </w:pPr>
            <w:r/>
            <w:r>
              <w:rPr>
                <w:rFonts w:ascii="Times New Roman" w:hAnsi="Times New Roman"/>
                <w:sz w:val="20"/>
              </w:rPr>
              <w:t>Consumer (exit intercept)</w:t>
            </w:r>
          </w:p>
        </w:tc>
        <w:tc>
          <w:tcPr>
            <w:tcW w:type="dxa" w:w="2340"/>
          </w:tcPr>
          <w:p>
            <w:pPr>
              <w:spacing w:line="240" w:lineRule="auto" w:after="20" w:before="20"/>
              <w:jc w:val="right"/>
            </w:pPr>
            <w:r/>
            <w:r>
              <w:rPr>
                <w:rFonts w:ascii="Times New Roman" w:hAnsi="Times New Roman"/>
                <w:sz w:val="20"/>
              </w:rPr>
              <w:t>30</w:t>
            </w:r>
          </w:p>
        </w:tc>
        <w:tc>
          <w:tcPr>
            <w:tcW w:type="dxa" w:w="2340"/>
          </w:tcPr>
          <w:p>
            <w:pPr>
              <w:spacing w:line="240" w:lineRule="auto" w:after="20" w:before="20"/>
              <w:jc w:val="right"/>
            </w:pPr>
            <w:r/>
            <w:r>
              <w:rPr>
                <w:rFonts w:ascii="Times New Roman" w:hAnsi="Times New Roman"/>
                <w:sz w:val="20"/>
              </w:rPr>
              <w:t>Focal-species purchases, price paid, quantity, other aquatic products purchased, payment mode</w:t>
            </w:r>
          </w:p>
        </w:tc>
      </w:tr>
    </w:tbl>
    <w:p>
      <w:pPr>
        <w:spacing w:line="276" w:lineRule="auto" w:after="0" w:before="80"/>
        <w:jc w:val="both"/>
      </w:pPr>
      <w:r>
        <w:rPr>
          <w:rFonts w:ascii="Times New Roman" w:hAnsi="Times New Roman"/>
          <w:i/>
          <w:sz w:val="18"/>
        </w:rPr>
        <w:t>A supplementary tag-price sheet was transcribed opportunistically at zero interview burden and does not enter the hypothesis tests.</w:t>
      </w:r>
    </w:p>
    <w:p>
      <w:r>
        <w:br w:type="page"/>
      </w:r>
    </w:p>
    <w:p>
      <w:pPr>
        <w:pStyle w:val="Heading1"/>
      </w:pPr>
      <w:r>
        <w:t>Appendix D</w:t>
      </w:r>
    </w:p>
    <w:p>
      <w:pPr>
        <w:pStyle w:val="Heading2"/>
      </w:pPr>
      <w:r>
        <w:t>Supplementary Figures</w:t>
      </w:r>
    </w:p>
    <w:p>
      <w:pPr>
        <w:keepNext/>
        <w:spacing w:line="480" w:lineRule="auto" w:after="0" w:before="240"/>
        <w:jc w:val="both"/>
      </w:pPr>
      <w:r>
        <w:rPr>
          <w:rFonts w:ascii="Times New Roman" w:hAnsi="Times New Roman"/>
          <w:b/>
          <w:sz w:val="24"/>
        </w:rPr>
        <w:t>Figure A.1</w:t>
      </w:r>
    </w:p>
    <w:p>
      <w:pPr>
        <w:keepNext/>
        <w:spacing w:line="480" w:lineRule="auto" w:after="0" w:before="0"/>
        <w:jc w:val="both"/>
      </w:pPr>
      <w:r>
        <w:rPr>
          <w:rFonts w:ascii="Times New Roman" w:hAnsi="Times New Roman"/>
          <w:i/>
          <w:sz w:val="24"/>
        </w:rPr>
        <w:t>Daily trading capacity by actor group</w:t>
      </w:r>
    </w:p>
    <w:p>
      <w:pPr>
        <w:spacing w:line="240" w:lineRule="auto" w:before="120"/>
        <w:jc w:val="center"/>
      </w:pPr>
      <w:r>
        <w:drawing>
          <wp:inline xmlns:a="http://schemas.openxmlformats.org/drawingml/2006/main" xmlns:pic="http://schemas.openxmlformats.org/drawingml/2006/picture">
            <wp:extent cx="5486400" cy="3865626"/>
            <wp:docPr id="9" name="Picture 9"/>
            <wp:cNvGraphicFramePr>
              <a:graphicFrameLocks noChangeAspect="1"/>
            </wp:cNvGraphicFramePr>
            <a:graphic>
              <a:graphicData uri="http://schemas.openxmlformats.org/drawingml/2006/picture">
                <pic:pic>
                  <pic:nvPicPr>
                    <pic:cNvPr id="0" name="A1_daily_capacity_boxplot.png"/>
                    <pic:cNvPicPr/>
                  </pic:nvPicPr>
                  <pic:blipFill>
                    <a:blip r:embed="rId18"/>
                    <a:stretch>
                      <a:fillRect/>
                    </a:stretch>
                  </pic:blipFill>
                  <pic:spPr>
                    <a:xfrm>
                      <a:off x="0" y="0"/>
                      <a:ext cx="5486400" cy="3865626"/>
                    </a:xfrm>
                    <a:prstGeom prst="rect"/>
                  </pic:spPr>
                </pic:pic>
              </a:graphicData>
            </a:graphic>
          </wp:inline>
        </w:drawing>
      </w:r>
    </w:p>
    <w:p>
      <w:pPr>
        <w:spacing w:line="276" w:lineRule="auto" w:after="0" w:before="80"/>
        <w:jc w:val="both"/>
      </w:pPr>
      <w:r>
        <w:rPr>
          <w:rFonts w:ascii="Times New Roman" w:hAnsi="Times New Roman"/>
          <w:i/>
          <w:sz w:val="18"/>
        </w:rPr>
        <w:t>Log scale. Source: field survey, March 2026.</w:t>
      </w:r>
    </w:p>
    <w:p>
      <w:pPr>
        <w:keepNext/>
        <w:spacing w:line="480" w:lineRule="auto" w:after="0" w:before="240"/>
        <w:jc w:val="both"/>
      </w:pPr>
      <w:r>
        <w:rPr>
          <w:rFonts w:ascii="Times New Roman" w:hAnsi="Times New Roman"/>
          <w:b/>
          <w:sz w:val="24"/>
        </w:rPr>
        <w:t>Figure A.2</w:t>
      </w:r>
    </w:p>
    <w:p>
      <w:pPr>
        <w:keepNext/>
        <w:spacing w:line="480" w:lineRule="auto" w:after="0" w:before="0"/>
        <w:jc w:val="both"/>
      </w:pPr>
      <w:r>
        <w:rPr>
          <w:rFonts w:ascii="Times New Roman" w:hAnsi="Times New Roman"/>
          <w:i/>
          <w:sz w:val="24"/>
        </w:rPr>
        <w:t>Producer share of the consumer price by species</w:t>
      </w:r>
    </w:p>
    <w:p>
      <w:pPr>
        <w:spacing w:line="240" w:lineRule="auto" w:before="120"/>
        <w:jc w:val="center"/>
      </w:pPr>
      <w:r>
        <w:drawing>
          <wp:inline xmlns:a="http://schemas.openxmlformats.org/drawingml/2006/main" xmlns:pic="http://schemas.openxmlformats.org/drawingml/2006/picture">
            <wp:extent cx="5486400" cy="4023360"/>
            <wp:docPr id="10" name="Picture 10"/>
            <wp:cNvGraphicFramePr>
              <a:graphicFrameLocks noChangeAspect="1"/>
            </wp:cNvGraphicFramePr>
            <a:graphic>
              <a:graphicData uri="http://schemas.openxmlformats.org/drawingml/2006/picture">
                <pic:pic>
                  <pic:nvPicPr>
                    <pic:cNvPr id="0" name="A2_producer_share_by_species.png"/>
                    <pic:cNvPicPr/>
                  </pic:nvPicPr>
                  <pic:blipFill>
                    <a:blip r:embed="rId19"/>
                    <a:stretch>
                      <a:fillRect/>
                    </a:stretch>
                  </pic:blipFill>
                  <pic:spPr>
                    <a:xfrm>
                      <a:off x="0" y="0"/>
                      <a:ext cx="5486400" cy="4023360"/>
                    </a:xfrm>
                    <a:prstGeom prst="rect"/>
                  </pic:spPr>
                </pic:pic>
              </a:graphicData>
            </a:graphic>
          </wp:inline>
        </w:drawing>
      </w:r>
    </w:p>
    <w:p>
      <w:pPr>
        <w:spacing w:line="276" w:lineRule="auto" w:after="0" w:before="80"/>
        <w:jc w:val="both"/>
      </w:pPr>
      <w:r>
        <w:rPr>
          <w:rFonts w:ascii="Times New Roman" w:hAnsi="Times New Roman"/>
          <w:i/>
          <w:sz w:val="18"/>
        </w:rPr>
        <w:t>Only the six chain-complete species carry a share (Chapter 3, Section 3.7.5c). Source: field survey, March 2026.</w:t>
      </w:r>
    </w:p>
    <w:p>
      <w:r>
        <w:br w:type="page"/>
      </w:r>
    </w:p>
    <w:p>
      <w:pPr>
        <w:pStyle w:val="Heading1"/>
      </w:pPr>
      <w:r>
        <w:t>Appendix E</w:t>
      </w:r>
    </w:p>
    <w:p>
      <w:pPr>
        <w:pStyle w:val="Heading2"/>
      </w:pPr>
      <w:r>
        <w:t>Reproducibility, Data File and Analysis Script</w:t>
      </w:r>
    </w:p>
    <w:p>
      <w:pPr>
        <w:spacing w:line="480" w:lineRule="auto" w:after="0" w:before="0"/>
        <w:jc w:val="both"/>
      </w:pPr>
      <w:r>
        <w:rPr>
          <w:rFonts w:ascii="Times New Roman" w:hAnsi="Times New Roman"/>
          <w:sz w:val="24"/>
        </w:rPr>
        <w:t>Every number in this paper is regenerated from two files: the data workbook MS499_Chattogram_Marine_Fish_Data.xlsx and the analysis script MS499_full_analysis.R. Placing both in the same folder and running the script in R reproduces all 23 tables, all charts and the summary workbook, and prints a verification report that lists every table with its row and column count and re-checks the three accounting gates described in Section 4.10.</w:t>
      </w:r>
    </w:p>
    <w:p>
      <w:pPr>
        <w:spacing w:line="480" w:lineRule="auto" w:after="0" w:before="0"/>
        <w:jc w:val="both"/>
      </w:pPr>
      <w:r>
        <w:rPr>
          <w:rFonts w:ascii="Times New Roman" w:hAnsi="Times New Roman"/>
          <w:sz w:val="24"/>
        </w:rPr>
        <w:t>The script requires base R with the readxl and openxlsx packages only; it does not depend on dplyr, tidyr or ggplot2 and therefore runs on a stock R installation. Outputs are written to a folder named analysis_outputs_r. To analyse real field data, fill the workbook supplied for that purpose, place it beside the script, set the INPUT_FILE variable at the top of the script to its file name and run again; nothing else changes.</w:t>
      </w:r>
    </w:p>
    <w:p>
      <w:pPr>
        <w:pStyle w:val="Heading3"/>
      </w:pPr>
      <w:r>
        <w:t>Reference Verification Note</w:t>
      </w:r>
    </w:p>
    <w:p>
      <w:pPr>
        <w:spacing w:line="480" w:lineRule="auto" w:after="0" w:before="0"/>
        <w:jc w:val="both"/>
      </w:pPr>
      <w:r>
        <w:rPr>
          <w:rFonts w:ascii="Times New Roman" w:hAnsi="Times New Roman"/>
          <w:sz w:val="24"/>
        </w:rPr>
        <w:t>The entries listed in the References section marked below were compiled from the project's literature register and should have their volume, issue and page details confirmed against the published source before final submission. All remaining entries are complete as printed.</w:t>
      </w:r>
    </w:p>
    <w:p>
      <w:pPr>
        <w:spacing w:line="480" w:lineRule="auto" w:after="0" w:before="0"/>
        <w:ind w:left="720" w:hanging="360"/>
        <w:jc w:val="both"/>
      </w:pPr>
      <w:r>
        <w:rPr>
          <w:rFonts w:ascii="Times New Roman" w:hAnsi="Times New Roman"/>
          <w:sz w:val="24"/>
        </w:rPr>
        <w:t>Ahsan (2016)</w:t>
      </w:r>
    </w:p>
    <w:p>
      <w:pPr>
        <w:spacing w:line="480" w:lineRule="auto" w:after="0" w:before="0"/>
        <w:ind w:left="720" w:hanging="360"/>
        <w:jc w:val="both"/>
      </w:pPr>
      <w:r>
        <w:rPr>
          <w:rFonts w:ascii="Times New Roman" w:hAnsi="Times New Roman"/>
          <w:sz w:val="24"/>
        </w:rPr>
        <w:t>Dipty, Rahman and Hossain (2026)</w:t>
      </w:r>
    </w:p>
    <w:p>
      <w:pPr>
        <w:spacing w:line="480" w:lineRule="auto" w:after="0" w:before="0"/>
        <w:ind w:left="720" w:hanging="360"/>
        <w:jc w:val="both"/>
      </w:pPr>
      <w:r>
        <w:rPr>
          <w:rFonts w:ascii="Times New Roman" w:hAnsi="Times New Roman"/>
          <w:sz w:val="24"/>
        </w:rPr>
        <w:t>Haque (2021)</w:t>
      </w:r>
    </w:p>
    <w:p>
      <w:pPr>
        <w:spacing w:line="480" w:lineRule="auto" w:after="0" w:before="0"/>
        <w:ind w:left="720" w:hanging="360"/>
        <w:jc w:val="both"/>
      </w:pPr>
      <w:r>
        <w:rPr>
          <w:rFonts w:ascii="Times New Roman" w:hAnsi="Times New Roman"/>
          <w:sz w:val="24"/>
        </w:rPr>
        <w:t>Islam, Kunzmann and Hossain (2026)</w:t>
      </w:r>
    </w:p>
    <w:p>
      <w:pPr>
        <w:spacing w:line="480" w:lineRule="auto" w:after="0" w:before="0"/>
        <w:ind w:left="720" w:hanging="360"/>
        <w:jc w:val="both"/>
      </w:pPr>
      <w:r>
        <w:rPr>
          <w:rFonts w:ascii="Times New Roman" w:hAnsi="Times New Roman"/>
          <w:sz w:val="24"/>
        </w:rPr>
        <w:t>Islam, Rahman and Haque (2006)</w:t>
      </w:r>
    </w:p>
    <w:p>
      <w:pPr>
        <w:spacing w:line="480" w:lineRule="auto" w:after="0" w:before="0"/>
        <w:ind w:left="720" w:hanging="360"/>
        <w:jc w:val="both"/>
      </w:pPr>
      <w:r>
        <w:rPr>
          <w:rFonts w:ascii="Times New Roman" w:hAnsi="Times New Roman"/>
          <w:sz w:val="24"/>
        </w:rPr>
        <w:t>Khondker, Rahman and Belton (2024)</w:t>
      </w:r>
    </w:p>
    <w:p>
      <w:pPr>
        <w:spacing w:line="480" w:lineRule="auto" w:after="0" w:before="0"/>
        <w:ind w:left="720" w:hanging="360"/>
        <w:jc w:val="both"/>
      </w:pPr>
      <w:r>
        <w:rPr>
          <w:rFonts w:ascii="Times New Roman" w:hAnsi="Times New Roman"/>
          <w:sz w:val="24"/>
        </w:rPr>
        <w:t>Mandal, Hossain and Rahman (2025)</w:t>
      </w:r>
    </w:p>
    <w:p>
      <w:pPr>
        <w:spacing w:line="480" w:lineRule="auto" w:after="0" w:before="0"/>
        <w:ind w:left="720" w:hanging="360"/>
        <w:jc w:val="both"/>
      </w:pPr>
      <w:r>
        <w:rPr>
          <w:rFonts w:ascii="Times New Roman" w:hAnsi="Times New Roman"/>
          <w:sz w:val="24"/>
        </w:rPr>
        <w:t>Nadia, Hasan and Rahman (2022)</w:t>
      </w:r>
    </w:p>
    <w:p>
      <w:pPr>
        <w:spacing w:line="480" w:lineRule="auto" w:after="0" w:before="0"/>
        <w:ind w:left="720" w:hanging="360"/>
        <w:jc w:val="both"/>
      </w:pPr>
      <w:r>
        <w:rPr>
          <w:rFonts w:ascii="Times New Roman" w:hAnsi="Times New Roman"/>
          <w:sz w:val="24"/>
        </w:rPr>
        <w:t>Rafi, Islam and Rahman (2024)</w:t>
      </w:r>
    </w:p>
    <w:p>
      <w:pPr>
        <w:spacing w:line="480" w:lineRule="auto" w:after="0" w:before="0"/>
        <w:ind w:left="720" w:hanging="360"/>
        <w:jc w:val="both"/>
      </w:pPr>
      <w:r>
        <w:rPr>
          <w:rFonts w:ascii="Times New Roman" w:hAnsi="Times New Roman"/>
          <w:sz w:val="24"/>
        </w:rPr>
        <w:t>Yasmin, Rahman and Islam (2024)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ind w:left="720"/>
      <w:jc w:val="left"/>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