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Control Design System</w:t>
      </w:r>
    </w:p>
    <w:p>
      <w:r>
        <w:t>Vers?o oficial: v1.2 (canon)</w:t>
      </w:r>
    </w:p>
    <w:p>
      <w:r>
        <w:t>Atualizado em 05/03/2026</w:t>
      </w:r>
    </w:p>
    <w:p>
      <w:r>
        <w:t>Este documento substitui vers?es anteriores e define o padr?o ?nico de interface do projeto.</w:t>
      </w:r>
    </w:p>
    <w:p>
      <w:pPr>
        <w:pStyle w:val="Heading1"/>
      </w:pPr>
      <w:r>
        <w:t>1. Objetivo e Escopo</w:t>
      </w:r>
    </w:p>
    <w:p>
      <w:r>
        <w:t>Padronizar cores, superf?cies e comportamento visual entre todas as telas, mantendo a mesma linguagem em modo dark e light.</w:t>
      </w:r>
    </w:p>
    <w:p>
      <w:r>
        <w:t>A paleta dos gr?ficos aprovada foi preservada e n?o deve ser alterada sem revis?o de design.</w:t>
      </w:r>
    </w:p>
    <w:p>
      <w:pPr>
        <w:pStyle w:val="Heading1"/>
      </w:pPr>
      <w:r>
        <w:t>2. Princ?pios de Padroniza??o</w:t>
      </w:r>
    </w:p>
    <w:p>
      <w:pPr>
        <w:pStyle w:val="ListBullet"/>
      </w:pPr>
      <w:r>
        <w:t>Usar tokens sem?nticos globais para layout e componentes.</w:t>
      </w:r>
    </w:p>
    <w:p>
      <w:pPr>
        <w:pStyle w:val="ListBullet"/>
      </w:pPr>
      <w:r>
        <w:t>Manter hierarquia visual igual entre dark e light; variar apenas lumin?ncia/contraste.</w:t>
      </w:r>
    </w:p>
    <w:p>
      <w:pPr>
        <w:pStyle w:val="ListBullet"/>
      </w:pPr>
      <w:r>
        <w:t>Centralizar tema no styles/globals.css e evitar hardcode de cor em componente.</w:t>
      </w:r>
    </w:p>
    <w:p>
      <w:pPr>
        <w:pStyle w:val="ListBullet"/>
      </w:pPr>
      <w:r>
        <w:t>Aplicar foco acess?vel com ring sem?ntico (focus-visible:ring-ring).</w:t>
      </w:r>
    </w:p>
    <w:p>
      <w:pPr>
        <w:pStyle w:val="ListBullet"/>
      </w:pPr>
      <w:r>
        <w:t>Preservar cores de s?rie dos gr?ficos para manter reconhecimento visual.</w:t>
      </w:r>
    </w:p>
    <w:p>
      <w:pPr>
        <w:pStyle w:val="Heading1"/>
      </w:pPr>
      <w:r>
        <w:t>3. Tokens Oficiais do Tema (styles/globals.css)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Dark</w:t>
            </w:r>
          </w:p>
        </w:tc>
        <w:tc>
          <w:tcPr>
            <w:tcW w:type="dxa" w:w="2160"/>
          </w:tcPr>
          <w:p>
            <w:r>
              <w:t>Uso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hsl(214 48% 96%)</w:t>
            </w:r>
          </w:p>
        </w:tc>
        <w:tc>
          <w:tcPr>
            <w:tcW w:type="dxa" w:w="2160"/>
          </w:tcPr>
          <w:p>
            <w:r>
              <w:t>hsl(223 52% 8%)</w:t>
            </w:r>
          </w:p>
        </w:tc>
        <w:tc>
          <w:tcPr>
            <w:tcW w:type="dxa" w:w="2160"/>
          </w:tcPr>
          <w:p>
            <w:r>
              <w:t>Fundo base da aplica??o</w:t>
            </w:r>
          </w:p>
        </w:tc>
      </w:tr>
      <w:tr>
        <w:tc>
          <w:tcPr>
            <w:tcW w:type="dxa" w:w="2160"/>
          </w:tcPr>
          <w:p>
            <w:r>
              <w:t>foreground</w:t>
            </w:r>
          </w:p>
        </w:tc>
        <w:tc>
          <w:tcPr>
            <w:tcW w:type="dxa" w:w="2160"/>
          </w:tcPr>
          <w:p>
            <w:r>
              <w:t>hsl(222 34% 14%)</w:t>
            </w:r>
          </w:p>
        </w:tc>
        <w:tc>
          <w:tcPr>
            <w:tcW w:type="dxa" w:w="2160"/>
          </w:tcPr>
          <w:p>
            <w:r>
              <w:t>hsl(210 24% 94%)</w:t>
            </w:r>
          </w:p>
        </w:tc>
        <w:tc>
          <w:tcPr>
            <w:tcW w:type="dxa" w:w="2160"/>
          </w:tcPr>
          <w:p>
            <w:r>
              <w:t>Texto principal</w:t>
            </w:r>
          </w:p>
        </w:tc>
      </w:tr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hsl(0 0% 100%)</w:t>
            </w:r>
          </w:p>
        </w:tc>
        <w:tc>
          <w:tcPr>
            <w:tcW w:type="dxa" w:w="2160"/>
          </w:tcPr>
          <w:p>
            <w:r>
              <w:t>hsl(223 43% 11%)</w:t>
            </w:r>
          </w:p>
        </w:tc>
        <w:tc>
          <w:tcPr>
            <w:tcW w:type="dxa" w:w="2160"/>
          </w:tcPr>
          <w:p>
            <w:r>
              <w:t>Cards e superf?cies elevadas</w:t>
            </w:r>
          </w:p>
        </w:tc>
      </w:tr>
      <w:tr>
        <w:tc>
          <w:tcPr>
            <w:tcW w:type="dxa" w:w="2160"/>
          </w:tcPr>
          <w:p>
            <w:r>
              <w:t>card-foreground</w:t>
            </w:r>
          </w:p>
        </w:tc>
        <w:tc>
          <w:tcPr>
            <w:tcW w:type="dxa" w:w="2160"/>
          </w:tcPr>
          <w:p>
            <w:r>
              <w:t>hsl(222 34% 14%)</w:t>
            </w:r>
          </w:p>
        </w:tc>
        <w:tc>
          <w:tcPr>
            <w:tcW w:type="dxa" w:w="2160"/>
          </w:tcPr>
          <w:p>
            <w:r>
              <w:t>hsl(210 24% 94%)</w:t>
            </w:r>
          </w:p>
        </w:tc>
        <w:tc>
          <w:tcPr>
            <w:tcW w:type="dxa" w:w="2160"/>
          </w:tcPr>
          <w:p>
            <w:r>
              <w:t>Texto sobre card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hsl(206 90% 52%)</w:t>
            </w:r>
          </w:p>
        </w:tc>
        <w:tc>
          <w:tcPr>
            <w:tcW w:type="dxa" w:w="2160"/>
          </w:tcPr>
          <w:p>
            <w:r>
              <w:t>hsl(199 93% 60%)</w:t>
            </w:r>
          </w:p>
        </w:tc>
        <w:tc>
          <w:tcPr>
            <w:tcW w:type="dxa" w:w="2160"/>
          </w:tcPr>
          <w:p>
            <w:r>
              <w:t>A??es principais, links de destaque, estados ativos</w:t>
            </w:r>
          </w:p>
        </w:tc>
      </w:tr>
      <w:tr>
        <w:tc>
          <w:tcPr>
            <w:tcW w:type="dxa" w:w="2160"/>
          </w:tcPr>
          <w:p>
            <w:r>
              <w:t>primary-foreground</w:t>
            </w:r>
          </w:p>
        </w:tc>
        <w:tc>
          <w:tcPr>
            <w:tcW w:type="dxa" w:w="2160"/>
          </w:tcPr>
          <w:p>
            <w:r>
              <w:t>hsl(0 0% 100%)</w:t>
            </w:r>
          </w:p>
        </w:tc>
        <w:tc>
          <w:tcPr>
            <w:tcW w:type="dxa" w:w="2160"/>
          </w:tcPr>
          <w:p>
            <w:r>
              <w:t>hsl(224 25% 10%)</w:t>
            </w:r>
          </w:p>
        </w:tc>
        <w:tc>
          <w:tcPr>
            <w:tcW w:type="dxa" w:w="2160"/>
          </w:tcPr>
          <w:p>
            <w:r>
              <w:t>Texto sobre primary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hsl(213 34% 92%)</w:t>
            </w:r>
          </w:p>
        </w:tc>
        <w:tc>
          <w:tcPr>
            <w:tcW w:type="dxa" w:w="2160"/>
          </w:tcPr>
          <w:p>
            <w:r>
              <w:t>hsl(223 34% 17%)</w:t>
            </w:r>
          </w:p>
        </w:tc>
        <w:tc>
          <w:tcPr>
            <w:tcW w:type="dxa" w:w="2160"/>
          </w:tcPr>
          <w:p>
            <w:r>
              <w:t>Superf?cies secund?rias e fundos de apoio</w:t>
            </w:r>
          </w:p>
        </w:tc>
      </w:tr>
      <w:tr>
        <w:tc>
          <w:tcPr>
            <w:tcW w:type="dxa" w:w="2160"/>
          </w:tcPr>
          <w:p>
            <w:r>
              <w:t>secondary-foreground</w:t>
            </w:r>
          </w:p>
        </w:tc>
        <w:tc>
          <w:tcPr>
            <w:tcW w:type="dxa" w:w="2160"/>
          </w:tcPr>
          <w:p>
            <w:r>
              <w:t>hsl(222 30% 20%)</w:t>
            </w:r>
          </w:p>
        </w:tc>
        <w:tc>
          <w:tcPr>
            <w:tcW w:type="dxa" w:w="2160"/>
          </w:tcPr>
          <w:p>
            <w:r>
              <w:t>hsl(210 24% 94%)</w:t>
            </w:r>
          </w:p>
        </w:tc>
        <w:tc>
          <w:tcPr>
            <w:tcW w:type="dxa" w:w="2160"/>
          </w:tcPr>
          <w:p>
            <w:r>
              <w:t>Texto em contexto secondary</w:t>
            </w:r>
          </w:p>
        </w:tc>
      </w:tr>
      <w:tr>
        <w:tc>
          <w:tcPr>
            <w:tcW w:type="dxa" w:w="2160"/>
          </w:tcPr>
          <w:p>
            <w:r>
              <w:t>muted</w:t>
            </w:r>
          </w:p>
        </w:tc>
        <w:tc>
          <w:tcPr>
            <w:tcW w:type="dxa" w:w="2160"/>
          </w:tcPr>
          <w:p>
            <w:r>
              <w:t>hsl(213 30% 90%)</w:t>
            </w:r>
          </w:p>
        </w:tc>
        <w:tc>
          <w:tcPr>
            <w:tcW w:type="dxa" w:w="2160"/>
          </w:tcPr>
          <w:p>
            <w:r>
              <w:t>hsl(223 30% 19%)</w:t>
            </w:r>
          </w:p>
        </w:tc>
        <w:tc>
          <w:tcPr>
            <w:tcW w:type="dxa" w:w="2160"/>
          </w:tcPr>
          <w:p>
            <w:r>
              <w:t>Superf?cie neutra discreta</w:t>
            </w:r>
          </w:p>
        </w:tc>
      </w:tr>
      <w:tr>
        <w:tc>
          <w:tcPr>
            <w:tcW w:type="dxa" w:w="2160"/>
          </w:tcPr>
          <w:p>
            <w:r>
              <w:t>muted-foreground</w:t>
            </w:r>
          </w:p>
        </w:tc>
        <w:tc>
          <w:tcPr>
            <w:tcW w:type="dxa" w:w="2160"/>
          </w:tcPr>
          <w:p>
            <w:r>
              <w:t>hsl(217 16% 40%)</w:t>
            </w:r>
          </w:p>
        </w:tc>
        <w:tc>
          <w:tcPr>
            <w:tcW w:type="dxa" w:w="2160"/>
          </w:tcPr>
          <w:p>
            <w:r>
              <w:t>hsl(214 13% 64%)</w:t>
            </w:r>
          </w:p>
        </w:tc>
        <w:tc>
          <w:tcPr>
            <w:tcW w:type="dxa" w:w="2160"/>
          </w:tcPr>
          <w:p>
            <w:r>
              <w:t>Texto secund?rio/metadados</w:t>
            </w:r>
          </w:p>
        </w:tc>
      </w:tr>
      <w:tr>
        <w:tc>
          <w:tcPr>
            <w:tcW w:type="dxa" w:w="2160"/>
          </w:tcPr>
          <w:p>
            <w:r>
              <w:t>accent</w:t>
            </w:r>
          </w:p>
        </w:tc>
        <w:tc>
          <w:tcPr>
            <w:tcW w:type="dxa" w:w="2160"/>
          </w:tcPr>
          <w:p>
            <w:r>
              <w:t>hsl(160 46% 42%)</w:t>
            </w:r>
          </w:p>
        </w:tc>
        <w:tc>
          <w:tcPr>
            <w:tcW w:type="dxa" w:w="2160"/>
          </w:tcPr>
          <w:p>
            <w:r>
              <w:t>hsl(160 49% 44%)</w:t>
            </w:r>
          </w:p>
        </w:tc>
        <w:tc>
          <w:tcPr>
            <w:tcW w:type="dxa" w:w="2160"/>
          </w:tcPr>
          <w:p>
            <w:r>
              <w:t>Destaques auxiliares</w:t>
            </w:r>
          </w:p>
        </w:tc>
      </w:tr>
      <w:tr>
        <w:tc>
          <w:tcPr>
            <w:tcW w:type="dxa" w:w="2160"/>
          </w:tcPr>
          <w:p>
            <w:r>
              <w:t>destructive</w:t>
            </w:r>
          </w:p>
        </w:tc>
        <w:tc>
          <w:tcPr>
            <w:tcW w:type="dxa" w:w="2160"/>
          </w:tcPr>
          <w:p>
            <w:r>
              <w:t>hsl(0 72% 53%)</w:t>
            </w:r>
          </w:p>
        </w:tc>
        <w:tc>
          <w:tcPr>
            <w:tcW w:type="dxa" w:w="2160"/>
          </w:tcPr>
          <w:p>
            <w:r>
              <w:t>hsl(0 72% 53%)</w:t>
            </w:r>
          </w:p>
        </w:tc>
        <w:tc>
          <w:tcPr>
            <w:tcW w:type="dxa" w:w="2160"/>
          </w:tcPr>
          <w:p>
            <w:r>
              <w:t>Erros e a??es destrutivas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hsl(214 31% 82%)</w:t>
            </w:r>
          </w:p>
        </w:tc>
        <w:tc>
          <w:tcPr>
            <w:tcW w:type="dxa" w:w="2160"/>
          </w:tcPr>
          <w:p>
            <w:r>
              <w:t>hsl(222 30% 26%)</w:t>
            </w:r>
          </w:p>
        </w:tc>
        <w:tc>
          <w:tcPr>
            <w:tcW w:type="dxa" w:w="2160"/>
          </w:tcPr>
          <w:p>
            <w:r>
              <w:t>Bordas e divisores</w:t>
            </w:r>
          </w:p>
        </w:tc>
      </w:tr>
      <w:tr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hsl(214 31% 82%)</w:t>
            </w:r>
          </w:p>
        </w:tc>
        <w:tc>
          <w:tcPr>
            <w:tcW w:type="dxa" w:w="2160"/>
          </w:tcPr>
          <w:p>
            <w:r>
              <w:t>hsl(222 30% 26%)</w:t>
            </w:r>
          </w:p>
        </w:tc>
        <w:tc>
          <w:tcPr>
            <w:tcW w:type="dxa" w:w="2160"/>
          </w:tcPr>
          <w:p>
            <w:r>
              <w:t>Campos de input</w:t>
            </w:r>
          </w:p>
        </w:tc>
      </w:tr>
      <w:tr>
        <w:tc>
          <w:tcPr>
            <w:tcW w:type="dxa" w:w="2160"/>
          </w:tcPr>
          <w:p>
            <w:r>
              <w:t>ring</w:t>
            </w:r>
          </w:p>
        </w:tc>
        <w:tc>
          <w:tcPr>
            <w:tcW w:type="dxa" w:w="2160"/>
          </w:tcPr>
          <w:p>
            <w:r>
              <w:t>hsl(206 90% 52%)</w:t>
            </w:r>
          </w:p>
        </w:tc>
        <w:tc>
          <w:tcPr>
            <w:tcW w:type="dxa" w:w="2160"/>
          </w:tcPr>
          <w:p>
            <w:r>
              <w:t>hsl(199 93% 60%)</w:t>
            </w:r>
          </w:p>
        </w:tc>
        <w:tc>
          <w:tcPr>
            <w:tcW w:type="dxa" w:w="2160"/>
          </w:tcPr>
          <w:p>
            <w:r>
              <w:t>Focus ring acess?vel</w:t>
            </w:r>
          </w:p>
        </w:tc>
      </w:tr>
    </w:tbl>
    <w:p>
      <w:pPr>
        <w:pStyle w:val="Heading1"/>
      </w:pPr>
      <w:r>
        <w:t>4. Superf?cies e Profundidade</w:t>
      </w:r>
    </w:p>
    <w:p>
      <w:r>
        <w:t>As classes abaixo s?o o padr?o visual para blocos estruturais: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Regra</w:t>
            </w:r>
          </w:p>
        </w:tc>
      </w:tr>
      <w:tr>
        <w:tc>
          <w:tcPr>
            <w:tcW w:type="dxa" w:w="2880"/>
          </w:tcPr>
          <w:p>
            <w:r>
              <w:t>app-surface-panel</w:t>
            </w:r>
          </w:p>
        </w:tc>
        <w:tc>
          <w:tcPr>
            <w:tcW w:type="dxa" w:w="2880"/>
          </w:tcPr>
          <w:p>
            <w:r>
              <w:t>Containers externos e pain?is de se??o</w:t>
            </w:r>
          </w:p>
        </w:tc>
        <w:tc>
          <w:tcPr>
            <w:tcW w:type="dxa" w:w="2880"/>
          </w:tcPr>
          <w:p>
            <w:r>
              <w:t>Usar para separar grupos sem aumentar muito contraste.</w:t>
            </w:r>
          </w:p>
        </w:tc>
      </w:tr>
      <w:tr>
        <w:tc>
          <w:tcPr>
            <w:tcW w:type="dxa" w:w="2880"/>
          </w:tcPr>
          <w:p>
            <w:r>
              <w:t>app-surface-card</w:t>
            </w:r>
          </w:p>
        </w:tc>
        <w:tc>
          <w:tcPr>
            <w:tcW w:type="dxa" w:w="2880"/>
          </w:tcPr>
          <w:p>
            <w:r>
              <w:t>Cards principais de m?trica, relat?rio e resumo</w:t>
            </w:r>
          </w:p>
        </w:tc>
        <w:tc>
          <w:tcPr>
            <w:tcW w:type="dxa" w:w="2880"/>
          </w:tcPr>
          <w:p>
            <w:r>
              <w:t>Usar gradiente de superf?cie definido no global; n?o criar gradiente local.</w:t>
            </w:r>
          </w:p>
        </w:tc>
      </w:tr>
      <w:tr>
        <w:tc>
          <w:tcPr>
            <w:tcW w:type="dxa" w:w="2880"/>
          </w:tcPr>
          <w:p>
            <w:r>
              <w:t>app-surface-inset</w:t>
            </w:r>
          </w:p>
        </w:tc>
        <w:tc>
          <w:tcPr>
            <w:tcW w:type="dxa" w:w="2880"/>
          </w:tcPr>
          <w:p>
            <w:r>
              <w:t>?reas internas, placeholders, estados vazios</w:t>
            </w:r>
          </w:p>
        </w:tc>
        <w:tc>
          <w:tcPr>
            <w:tcW w:type="dxa" w:w="2880"/>
          </w:tcPr>
          <w:p>
            <w:r>
              <w:t>Usar fundo inset com border suave para conte?do secund?rio.</w:t>
            </w:r>
          </w:p>
        </w:tc>
      </w:tr>
    </w:tbl>
    <w:p>
      <w:pPr>
        <w:pStyle w:val="Heading1"/>
      </w:pPr>
      <w:r>
        <w:t>5. Paleta Sem?ntica (UI)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Contexto</w:t>
            </w:r>
          </w:p>
        </w:tc>
        <w:tc>
          <w:tcPr>
            <w:tcW w:type="dxa" w:w="2880"/>
          </w:tcPr>
          <w:p>
            <w:r>
              <w:t>Cor</w:t>
            </w:r>
          </w:p>
        </w:tc>
        <w:tc>
          <w:tcPr>
            <w:tcW w:type="dxa" w:w="2880"/>
          </w:tcPr>
          <w:p>
            <w:r>
              <w:t>Observa??o</w:t>
            </w:r>
          </w:p>
        </w:tc>
      </w:tr>
      <w:tr>
        <w:tc>
          <w:tcPr>
            <w:tcW w:type="dxa" w:w="2880"/>
          </w:tcPr>
          <w:p>
            <w:r>
              <w:t>Sucesso / positivo</w:t>
            </w:r>
          </w:p>
        </w:tc>
        <w:tc>
          <w:tcPr>
            <w:tcW w:type="dxa" w:w="2880"/>
          </w:tcPr>
          <w:p>
            <w:r>
              <w:t>#10b981</w:t>
            </w:r>
          </w:p>
        </w:tc>
        <w:tc>
          <w:tcPr>
            <w:tcW w:type="dxa" w:w="2880"/>
          </w:tcPr>
          <w:p>
            <w:r>
              <w:t>Entradas, melhoria, estados ?ok/pago?.</w:t>
            </w:r>
          </w:p>
        </w:tc>
      </w:tr>
      <w:tr>
        <w:tc>
          <w:tcPr>
            <w:tcW w:type="dxa" w:w="2880"/>
          </w:tcPr>
          <w:p>
            <w:r>
              <w:t>Erro / negativo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  <w:tc>
          <w:tcPr>
            <w:tcW w:type="dxa" w:w="2880"/>
          </w:tcPr>
          <w:p>
            <w:r>
              <w:t>Sa?das, perda, falha, risco.</w:t>
            </w:r>
          </w:p>
        </w:tc>
      </w:tr>
      <w:tr>
        <w:tc>
          <w:tcPr>
            <w:tcW w:type="dxa" w:w="2880"/>
          </w:tcPr>
          <w:p>
            <w:r>
              <w:t>Aten??o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  <w:tc>
          <w:tcPr>
            <w:tcW w:type="dxa" w:w="2880"/>
          </w:tcPr>
          <w:p>
            <w:r>
              <w:t>Avisos e destaque de ritmo atual.</w:t>
            </w:r>
          </w:p>
        </w:tc>
      </w:tr>
      <w:tr>
        <w:tc>
          <w:tcPr>
            <w:tcW w:type="dxa" w:w="2880"/>
          </w:tcPr>
          <w:p>
            <w:r>
              <w:t>Neutro de compara??o</w:t>
            </w:r>
          </w:p>
        </w:tc>
        <w:tc>
          <w:tcPr>
            <w:tcW w:type="dxa" w:w="2880"/>
          </w:tcPr>
          <w:p>
            <w:r>
              <w:t>#94a3b8</w:t>
            </w:r>
          </w:p>
        </w:tc>
        <w:tc>
          <w:tcPr>
            <w:tcW w:type="dxa" w:w="2880"/>
          </w:tcPr>
          <w:p>
            <w:r>
              <w:t>Per?odo anterior e elementos de refer?ncia.</w:t>
            </w:r>
          </w:p>
        </w:tc>
      </w:tr>
      <w:tr>
        <w:tc>
          <w:tcPr>
            <w:tcW w:type="dxa" w:w="2880"/>
          </w:tcPr>
          <w:p>
            <w:r>
              <w:t>A??o principal</w:t>
            </w:r>
          </w:p>
        </w:tc>
        <w:tc>
          <w:tcPr>
            <w:tcW w:type="dxa" w:w="2880"/>
          </w:tcPr>
          <w:p>
            <w:r>
              <w:t>primary token</w:t>
            </w:r>
          </w:p>
        </w:tc>
        <w:tc>
          <w:tcPr>
            <w:tcW w:type="dxa" w:w="2880"/>
          </w:tcPr>
          <w:p>
            <w:r>
              <w:t>Bot?es/links principais devem usar var(--primary), n?o azul hardcoded.</w:t>
            </w:r>
          </w:p>
        </w:tc>
      </w:tr>
    </w:tbl>
    <w:p>
      <w:pPr>
        <w:pStyle w:val="Heading1"/>
      </w:pPr>
      <w:r>
        <w:t>6. Paleta de Gr?ficos (Preservar)</w:t>
      </w:r>
    </w:p>
    <w:p>
      <w:r>
        <w:t>As cores abaixo est?o aprovadas e devem ser mantidas para evitar quebra de reconhecimento visual.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S?rie/Elemento</w:t>
            </w:r>
          </w:p>
        </w:tc>
        <w:tc>
          <w:tcPr>
            <w:tcW w:type="dxa" w:w="2880"/>
          </w:tcPr>
          <w:p>
            <w:r>
              <w:t>Cor</w:t>
            </w:r>
          </w:p>
        </w:tc>
        <w:tc>
          <w:tcPr>
            <w:tcW w:type="dxa" w:w="2880"/>
          </w:tcPr>
          <w:p>
            <w:r>
              <w:t>Aplica??o</w:t>
            </w:r>
          </w:p>
        </w:tc>
      </w:tr>
      <w:tr>
        <w:tc>
          <w:tcPr>
            <w:tcW w:type="dxa" w:w="2880"/>
          </w:tcPr>
          <w:p>
            <w:r>
              <w:t>Receitas / barras positivas</w:t>
            </w:r>
          </w:p>
        </w:tc>
        <w:tc>
          <w:tcPr>
            <w:tcW w:type="dxa" w:w="2880"/>
          </w:tcPr>
          <w:p>
            <w:r>
              <w:t>#10b981</w:t>
            </w:r>
          </w:p>
        </w:tc>
        <w:tc>
          <w:tcPr>
            <w:tcW w:type="dxa" w:w="2880"/>
          </w:tcPr>
          <w:p>
            <w:r>
              <w:t>Cashflow e comparativos de ganho.</w:t>
            </w:r>
          </w:p>
        </w:tc>
      </w:tr>
      <w:tr>
        <w:tc>
          <w:tcPr>
            <w:tcW w:type="dxa" w:w="2880"/>
          </w:tcPr>
          <w:p>
            <w:r>
              <w:t>Despesas / barras negativas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  <w:tc>
          <w:tcPr>
            <w:tcW w:type="dxa" w:w="2880"/>
          </w:tcPr>
          <w:p>
            <w:r>
              <w:t>Cashflow e comparativos de gasto.</w:t>
            </w:r>
          </w:p>
        </w:tc>
      </w:tr>
      <w:tr>
        <w:tc>
          <w:tcPr>
            <w:tcW w:type="dxa" w:w="2880"/>
          </w:tcPr>
          <w:p>
            <w:r>
              <w:t>Ritmo de gastos atual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  <w:tc>
          <w:tcPr>
            <w:tcW w:type="dxa" w:w="2880"/>
          </w:tcPr>
          <w:p>
            <w:r>
              <w:t>Linha do per?odo atual.</w:t>
            </w:r>
          </w:p>
        </w:tc>
      </w:tr>
      <w:tr>
        <w:tc>
          <w:tcPr>
            <w:tcW w:type="dxa" w:w="2880"/>
          </w:tcPr>
          <w:p>
            <w:r>
              <w:t>Ritmo de gastos anterior</w:t>
            </w:r>
          </w:p>
        </w:tc>
        <w:tc>
          <w:tcPr>
            <w:tcW w:type="dxa" w:w="2880"/>
          </w:tcPr>
          <w:p>
            <w:r>
              <w:t>#94a3b8</w:t>
            </w:r>
          </w:p>
        </w:tc>
        <w:tc>
          <w:tcPr>
            <w:tcW w:type="dxa" w:w="2880"/>
          </w:tcPr>
          <w:p>
            <w:r>
              <w:t>Linha de refer?ncia hist?rica.</w:t>
            </w:r>
          </w:p>
        </w:tc>
      </w:tr>
      <w:tr>
        <w:tc>
          <w:tcPr>
            <w:tcW w:type="dxa" w:w="2880"/>
          </w:tcPr>
          <w:p>
            <w:r>
              <w:t>Ativos (contas/patrim?nio)</w:t>
            </w:r>
          </w:p>
        </w:tc>
        <w:tc>
          <w:tcPr>
            <w:tcW w:type="dxa" w:w="2880"/>
          </w:tcPr>
          <w:p>
            <w:r>
              <w:t>#5b7ddb</w:t>
            </w:r>
          </w:p>
        </w:tc>
        <w:tc>
          <w:tcPr>
            <w:tcW w:type="dxa" w:w="2880"/>
          </w:tcPr>
          <w:p>
            <w:r>
              <w:t>S?rie de ativos e patrim?nio acumulado.</w:t>
            </w:r>
          </w:p>
        </w:tc>
      </w:tr>
      <w:tr>
        <w:tc>
          <w:tcPr>
            <w:tcW w:type="dxa" w:w="2880"/>
          </w:tcPr>
          <w:p>
            <w:r>
              <w:t>D?vidas</w:t>
            </w:r>
          </w:p>
        </w:tc>
        <w:tc>
          <w:tcPr>
            <w:tcW w:type="dxa" w:w="2880"/>
          </w:tcPr>
          <w:p>
            <w:r>
              <w:t>#f08c45</w:t>
            </w:r>
          </w:p>
        </w:tc>
        <w:tc>
          <w:tcPr>
            <w:tcW w:type="dxa" w:w="2880"/>
          </w:tcPr>
          <w:p>
            <w:r>
              <w:t>S?rie de passivos/d?vidas.</w:t>
            </w:r>
          </w:p>
        </w:tc>
      </w:tr>
      <w:tr>
        <w:tc>
          <w:tcPr>
            <w:tcW w:type="dxa" w:w="2880"/>
          </w:tcPr>
          <w:p>
            <w:r>
              <w:t>Categoria destaque azul</w:t>
            </w:r>
          </w:p>
        </w:tc>
        <w:tc>
          <w:tcPr>
            <w:tcW w:type="dxa" w:w="2880"/>
          </w:tcPr>
          <w:p>
            <w:r>
              <w:t>#3b82f6</w:t>
            </w:r>
          </w:p>
        </w:tc>
        <w:tc>
          <w:tcPr>
            <w:tcW w:type="dxa" w:w="2880"/>
          </w:tcPr>
          <w:p>
            <w:r>
              <w:t>Categorias e Sankey quando aplic?vel.</w:t>
            </w:r>
          </w:p>
        </w:tc>
      </w:tr>
    </w:tbl>
    <w:p>
      <w:pPr>
        <w:pStyle w:val="Heading1"/>
      </w:pPr>
      <w:r>
        <w:t>7. Regras de Uso (Usar / Evitar)</w:t>
      </w:r>
    </w:p>
    <w:p>
      <w:pPr>
        <w:pStyle w:val="ListBullet"/>
      </w:pPr>
      <w:r>
        <w:t>Usar</w:t>
      </w:r>
    </w:p>
    <w:p>
      <w:pPr>
        <w:pStyle w:val="ListBullet2"/>
      </w:pPr>
      <w:r>
        <w:t>Tokens globais de cor para texto, borda, fundo e a??o.</w:t>
      </w:r>
    </w:p>
    <w:p>
      <w:pPr>
        <w:pStyle w:val="ListBullet2"/>
      </w:pPr>
      <w:r>
        <w:t>Classes de superf?cie padronizadas para todos os cards e pain?is.</w:t>
      </w:r>
    </w:p>
    <w:p>
      <w:pPr>
        <w:pStyle w:val="ListBullet2"/>
      </w:pPr>
      <w:r>
        <w:t>Mesma composi??o visual entre dark e light.</w:t>
      </w:r>
    </w:p>
    <w:p>
      <w:pPr>
        <w:pStyle w:val="ListBullet2"/>
      </w:pPr>
      <w:r>
        <w:t>Estados de hover/focus/active com contraste suave e consistente.</w:t>
      </w:r>
    </w:p>
    <w:p>
      <w:pPr>
        <w:pStyle w:val="ListBullet"/>
      </w:pPr>
      <w:r>
        <w:t>Evitar</w:t>
      </w:r>
    </w:p>
    <w:p>
      <w:pPr>
        <w:pStyle w:val="ListBullet2"/>
      </w:pPr>
      <w:r>
        <w:t>Hardcode de tons blue/sky/cyan para bot?es e links de UI padr?o.</w:t>
      </w:r>
    </w:p>
    <w:p>
      <w:pPr>
        <w:pStyle w:val="ListBullet2"/>
      </w:pPr>
      <w:r>
        <w:t>Misturar paleta antiga com tokens novos na mesma tela.</w:t>
      </w:r>
    </w:p>
    <w:p>
      <w:pPr>
        <w:pStyle w:val="ListBullet2"/>
      </w:pPr>
      <w:r>
        <w:t>Criar gradiente local por componente para card principal.</w:t>
      </w:r>
    </w:p>
    <w:p>
      <w:pPr>
        <w:pStyle w:val="ListBullet2"/>
      </w:pPr>
      <w:r>
        <w:t>Diferen?a estrutural entre dark e light (mesma tela precisa manter a mesma hierarquia).</w:t>
      </w:r>
    </w:p>
    <w:p>
      <w:pPr>
        <w:pStyle w:val="Heading1"/>
      </w:pPr>
      <w:r>
        <w:t>8. Modo Light x Modo Dark</w:t>
      </w:r>
    </w:p>
    <w:p>
      <w:pPr>
        <w:pStyle w:val="ListBullet"/>
      </w:pPr>
      <w:r>
        <w:t>Dark e light devem compartilhar layout, pesos tipogr?ficos e espa?amentos.</w:t>
      </w:r>
    </w:p>
    <w:p>
      <w:pPr>
        <w:pStyle w:val="ListBullet"/>
      </w:pPr>
      <w:r>
        <w:t>No light, apenas reduzir densidade visual e manter contrastes limpos sem perder profundidade.</w:t>
      </w:r>
    </w:p>
    <w:p>
      <w:pPr>
        <w:pStyle w:val="ListBullet"/>
      </w:pPr>
      <w:r>
        <w:t>No dark, preservar legibilidade de textos secund?rios com muted-foreground.</w:t>
      </w:r>
    </w:p>
    <w:p>
      <w:pPr>
        <w:pStyle w:val="ListBullet"/>
      </w:pPr>
      <w:r>
        <w:t>Os mesmos componentes devem ter comportamento id?ntico nos dois temas.</w:t>
      </w:r>
    </w:p>
    <w:p>
      <w:pPr>
        <w:pStyle w:val="Heading1"/>
      </w:pPr>
      <w:r>
        <w:t>9. Checklist de Revis?o Visual</w:t>
      </w:r>
    </w:p>
    <w:p>
      <w:pPr>
        <w:pStyle w:val="ListBullet"/>
      </w:pPr>
      <w:r>
        <w:t>Contraste consistente para texto principal, secund?rio e desabilitado.</w:t>
      </w:r>
    </w:p>
    <w:p>
      <w:pPr>
        <w:pStyle w:val="ListBullet"/>
      </w:pPr>
      <w:r>
        <w:t>Bordas e divisores vis?veis, sem excesso de peso no light mode.</w:t>
      </w:r>
    </w:p>
    <w:p>
      <w:pPr>
        <w:pStyle w:val="ListBullet"/>
      </w:pPr>
      <w:r>
        <w:t>Cards com profundidade equivalente nos dois temas.</w:t>
      </w:r>
    </w:p>
    <w:p>
      <w:pPr>
        <w:pStyle w:val="ListBullet"/>
      </w:pPr>
      <w:r>
        <w:t>Nenhum bot?o/link principal usando azul hardcoded fora dos tokens.</w:t>
      </w:r>
    </w:p>
    <w:p>
      <w:pPr>
        <w:pStyle w:val="ListBullet"/>
      </w:pPr>
      <w:r>
        <w:t>Paleta dos gr?ficos mantida conforme se??o 6.</w:t>
      </w:r>
    </w:p>
    <w:p>
      <w:r>
        <w:t>Finance Control Design System ? v1.2 (documento can?nico)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