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3B1041"/>
          <w:sz w:val="34"/>
        </w:rPr>
        <w:t>Copilot Cowork — Quick Reference Card</w:t>
      </w:r>
    </w:p>
    <w:p>
      <w:r>
        <w:rPr>
          <w:i/>
          <w:color w:val="616161"/>
          <w:sz w:val="18"/>
        </w:rPr>
        <w:t>Getting Things Done with Copilot Cowork for HR Tasks · keep this beside your laptop</w:t>
      </w:r>
    </w:p>
    <w:p>
      <w:pPr>
        <w:spacing w:before="120" w:after="40"/>
      </w:pPr>
      <w:r>
        <w:rPr>
          <w:b/>
          <w:color w:val="3B1041"/>
          <w:sz w:val="24"/>
        </w:rPr>
        <w:t>1 · Pick the right tool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00"/>
        <w:gridCol w:w="4800"/>
        <w:gridCol w:w="4800"/>
      </w:tblGrid>
      <w:tr>
        <w:tc>
          <w:tcPr>
            <w:tcW w:type="dxa" w:w="1440"/>
            <w:shd w:val="clear" w:color="auto" w:fill="F3E5FD"/>
          </w:tcPr>
          <w:p>
            <w:r/>
            <w:r>
              <w:rPr>
                <w:b/>
                <w:sz w:val="17"/>
              </w:rPr>
              <w:t>Tool</w:t>
            </w:r>
          </w:p>
        </w:tc>
        <w:tc>
          <w:tcPr>
            <w:tcW w:type="dxa" w:w="3024"/>
            <w:shd w:val="clear" w:color="auto" w:fill="F3E5FD"/>
          </w:tcPr>
          <w:p>
            <w:r/>
            <w:r>
              <w:rPr>
                <w:b/>
                <w:sz w:val="17"/>
              </w:rPr>
              <w:t>Use it when…</w:t>
            </w:r>
          </w:p>
        </w:tc>
        <w:tc>
          <w:tcPr>
            <w:tcW w:type="dxa" w:w="2736"/>
            <w:shd w:val="clear" w:color="auto" w:fill="F3E5FD"/>
          </w:tcPr>
          <w:p>
            <w:r/>
            <w:r>
              <w:rPr>
                <w:b/>
                <w:sz w:val="17"/>
              </w:rPr>
              <w:t>HR example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sz w:val="17"/>
              </w:rPr>
              <w:t>Copilot Chat</w:t>
            </w:r>
          </w:p>
        </w:tc>
        <w:tc>
          <w:tcPr>
            <w:tcW w:type="dxa" w:w="3024"/>
          </w:tcPr>
          <w:p>
            <w:r/>
            <w:r>
              <w:rPr>
                <w:b w:val="0"/>
                <w:sz w:val="17"/>
              </w:rPr>
              <w:t>You need a quick answer or a rewrite</w:t>
            </w:r>
          </w:p>
        </w:tc>
        <w:tc>
          <w:tcPr>
            <w:tcW w:type="dxa" w:w="2736"/>
          </w:tcPr>
          <w:p>
            <w:r/>
            <w:r>
              <w:rPr>
                <w:b w:val="0"/>
                <w:sz w:val="17"/>
              </w:rPr>
              <w:t>“Summarize this policy in 3 bullets.”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sz w:val="17"/>
              </w:rPr>
              <w:t>Copilot Cowork</w:t>
            </w:r>
          </w:p>
        </w:tc>
        <w:tc>
          <w:tcPr>
            <w:tcW w:type="dxa" w:w="3024"/>
          </w:tcPr>
          <w:p>
            <w:r/>
            <w:r>
              <w:rPr>
                <w:b w:val="0"/>
                <w:sz w:val="17"/>
              </w:rPr>
              <w:t>Several steps that end in a doc, email, deck, report, or schedule</w:t>
            </w:r>
          </w:p>
        </w:tc>
        <w:tc>
          <w:tcPr>
            <w:tcW w:type="dxa" w:w="2736"/>
          </w:tcPr>
          <w:p>
            <w:r/>
            <w:r>
              <w:rPr>
                <w:b w:val="0"/>
                <w:sz w:val="17"/>
              </w:rPr>
              <w:t>“Draft welcome emails for 4 new hires; save as drafts.”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sz w:val="17"/>
              </w:rPr>
              <w:t>Agent Builder</w:t>
            </w:r>
          </w:p>
        </w:tc>
        <w:tc>
          <w:tcPr>
            <w:tcW w:type="dxa" w:w="3024"/>
          </w:tcPr>
          <w:p>
            <w:r/>
            <w:r>
              <w:rPr>
                <w:b w:val="0"/>
                <w:sz w:val="17"/>
              </w:rPr>
              <w:t>Others need a reusable Q&amp;A helper</w:t>
            </w:r>
          </w:p>
        </w:tc>
        <w:tc>
          <w:tcPr>
            <w:tcW w:type="dxa" w:w="2736"/>
          </w:tcPr>
          <w:p>
            <w:r/>
            <w:r>
              <w:rPr>
                <w:b w:val="0"/>
                <w:sz w:val="17"/>
              </w:rPr>
              <w:t>An HR Policy Agent employees can chat with</w:t>
            </w:r>
          </w:p>
        </w:tc>
      </w:tr>
    </w:tbl>
    <w:p>
      <w:pPr>
        <w:spacing w:after="0"/>
      </w:pPr>
    </w:p>
    <w:p>
      <w:pPr>
        <w:spacing w:before="120" w:after="40"/>
      </w:pPr>
      <w:r>
        <w:rPr>
          <w:b/>
          <w:color w:val="3B1041"/>
          <w:sz w:val="24"/>
        </w:rPr>
        <w:t>2 · Write a good prompt</w:t>
      </w:r>
    </w:p>
    <w:p>
      <w:r>
        <w:drawing>
          <wp:inline xmlns:a="http://schemas.openxmlformats.org/drawingml/2006/main" xmlns:pic="http://schemas.openxmlformats.org/drawingml/2006/picture">
            <wp:extent cx="4206240" cy="1402080"/>
            <wp:docPr id="1" name="Picture 1" descr="Prompt key: Goal (blue) is the outcome, for whom, and why; Source (green) is the files, sites, or data to use; Expectations (orange) describe what good looks like; Constraints (purple) say what Cowork must not do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mpt-key-car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1402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sz w:val="17"/>
        </w:rPr>
        <w:t>e.g. “</w:t>
      </w:r>
      <w:r>
        <w:rPr>
          <w:b w:val="0"/>
          <w:color w:val="1F4E99"/>
          <w:sz w:val="17"/>
          <w:shd w:val="clear" w:color="auto" w:fill="DCEBFF"/>
        </w:rPr>
        <w:t>Draft a warm welcome email for our new HR Coordinator starting Monday,</w:t>
      </w:r>
      <w:r>
        <w:rPr>
          <w:b w:val="0"/>
          <w:sz w:val="17"/>
        </w:rPr>
        <w:t xml:space="preserve"> </w:t>
      </w:r>
      <w:r>
        <w:rPr>
          <w:b w:val="0"/>
          <w:color w:val="1E6B32"/>
          <w:sz w:val="17"/>
          <w:shd w:val="clear" w:color="auto" w:fill="DFF5E1"/>
        </w:rPr>
        <w:t>using onboarding-checklist.docx.</w:t>
      </w:r>
      <w:r>
        <w:rPr>
          <w:b w:val="0"/>
          <w:sz w:val="17"/>
        </w:rPr>
        <w:t xml:space="preserve"> </w:t>
      </w:r>
      <w:r>
        <w:rPr>
          <w:b w:val="0"/>
          <w:color w:val="8A4B00"/>
          <w:sz w:val="17"/>
          <w:shd w:val="clear" w:color="auto" w:fill="FFE9CC"/>
        </w:rPr>
        <w:t>Under 200 words. Save as a draft</w:t>
      </w:r>
      <w:r>
        <w:rPr>
          <w:b w:val="0"/>
          <w:sz w:val="17"/>
        </w:rPr>
        <w:t xml:space="preserve"> — </w:t>
      </w:r>
      <w:r>
        <w:rPr>
          <w:b w:val="0"/>
          <w:color w:val="5B2C91"/>
          <w:sz w:val="17"/>
          <w:shd w:val="clear" w:color="auto" w:fill="EDE3FA"/>
        </w:rPr>
        <w:t>don’t send.</w:t>
      </w:r>
      <w:r>
        <w:rPr>
          <w:b w:val="0"/>
          <w:sz w:val="17"/>
        </w:rPr>
        <w:t>”</w:t>
      </w:r>
    </w:p>
    <w:p>
      <w:pPr>
        <w:pStyle w:val="ListBullet"/>
      </w:pPr>
      <w:r>
        <w:rPr>
          <w:b/>
          <w:sz w:val="18"/>
        </w:rPr>
        <w:t xml:space="preserve">Attach files: </w:t>
      </w:r>
      <w:r>
        <w:rPr>
          <w:b w:val="0"/>
          <w:sz w:val="18"/>
        </w:rPr>
        <w:t>+ → Attach cloud files, or type / and pick the file.</w:t>
      </w:r>
    </w:p>
    <w:p>
      <w:pPr>
        <w:pStyle w:val="ListBullet"/>
      </w:pPr>
      <w:r>
        <w:rPr>
          <w:b/>
          <w:sz w:val="18"/>
        </w:rPr>
        <w:t xml:space="preserve">Web tasks: </w:t>
      </w:r>
      <w:r>
        <w:rPr>
          <w:b w:val="0"/>
          <w:sz w:val="18"/>
        </w:rPr>
        <w:t>“Use Deep Research…” for cited research; “Open {site} in my browser…” runs in your Edge.</w:t>
      </w:r>
    </w:p>
    <w:p>
      <w:pPr>
        <w:pStyle w:val="ListBullet"/>
      </w:pPr>
      <w:r>
        <w:rPr>
          <w:b/>
          <w:sz w:val="18"/>
        </w:rPr>
        <w:t xml:space="preserve">Automations: </w:t>
      </w:r>
      <w:r>
        <w:rPr>
          <w:b w:val="0"/>
          <w:sz w:val="18"/>
        </w:rPr>
        <w:t>name the exact file and folder; choose Activate and run now to test.</w:t>
      </w:r>
    </w:p>
    <w:p>
      <w:pPr>
        <w:pStyle w:val="ListBullet"/>
      </w:pPr>
      <w:r>
        <w:rPr>
          <w:b/>
          <w:sz w:val="18"/>
        </w:rPr>
        <w:t xml:space="preserve">Always add: </w:t>
      </w:r>
      <w:r>
        <w:rPr>
          <w:b w:val="0"/>
          <w:sz w:val="18"/>
        </w:rPr>
        <w:t>“Save as a draft for me to review — don’t send.”</w:t>
      </w:r>
    </w:p>
    <w:p>
      <w:pPr>
        <w:spacing w:before="120" w:after="40"/>
      </w:pPr>
      <w:r>
        <w:rPr>
          <w:b/>
          <w:color w:val="3B1041"/>
          <w:sz w:val="24"/>
        </w:rPr>
        <w:t>3 · Approvals — one at a time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00"/>
        <w:gridCol w:w="4800"/>
        <w:gridCol w:w="4800"/>
      </w:tblGrid>
      <w:tr>
        <w:tc>
          <w:tcPr>
            <w:tcW w:type="dxa" w:w="2448"/>
            <w:shd w:val="clear" w:color="auto" w:fill="F3E5FD"/>
          </w:tcPr>
          <w:p>
            <w:r/>
            <w:r>
              <w:rPr>
                <w:b/>
                <w:sz w:val="17"/>
              </w:rPr>
              <w:t>Option</w:t>
            </w:r>
          </w:p>
        </w:tc>
        <w:tc>
          <w:tcPr>
            <w:tcW w:type="dxa" w:w="3456"/>
            <w:shd w:val="clear" w:color="auto" w:fill="F3E5FD"/>
          </w:tcPr>
          <w:p>
            <w:r/>
            <w:r>
              <w:rPr>
                <w:b/>
                <w:sz w:val="17"/>
              </w:rPr>
              <w:t>What it does</w:t>
            </w:r>
          </w:p>
        </w:tc>
        <w:tc>
          <w:tcPr>
            <w:tcW w:type="dxa" w:w="1296"/>
            <w:shd w:val="clear" w:color="auto" w:fill="F3E5FD"/>
          </w:tcPr>
          <w:p>
            <w:r/>
            <w:r>
              <w:rPr>
                <w:b/>
                <w:sz w:val="17"/>
              </w:rPr>
              <w:t>Today?</w:t>
            </w:r>
          </w:p>
        </w:tc>
      </w:tr>
      <w:tr>
        <w:tc>
          <w:tcPr>
            <w:tcW w:type="dxa" w:w="2448"/>
          </w:tcPr>
          <w:p>
            <w:r/>
            <w:r>
              <w:rPr>
                <w:b w:val="0"/>
                <w:sz w:val="17"/>
              </w:rPr>
              <w:t>Send / Post / Create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17"/>
              </w:rPr>
              <w:t>Approves this one action</w:t>
            </w:r>
          </w:p>
        </w:tc>
        <w:tc>
          <w:tcPr>
            <w:tcW w:type="dxa" w:w="1296"/>
          </w:tcPr>
          <w:p>
            <w:r/>
            <w:r>
              <w:rPr>
                <w:b w:val="0"/>
                <w:sz w:val="17"/>
              </w:rPr>
              <w:t>✔ Yes</w:t>
            </w:r>
          </w:p>
        </w:tc>
      </w:tr>
      <w:tr>
        <w:tc>
          <w:tcPr>
            <w:tcW w:type="dxa" w:w="2448"/>
          </w:tcPr>
          <w:p>
            <w:r/>
            <w:r>
              <w:rPr>
                <w:b w:val="0"/>
                <w:sz w:val="17"/>
              </w:rPr>
              <w:t>Cancel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17"/>
              </w:rPr>
              <w:t>Skips it; Cowork continues</w:t>
            </w:r>
          </w:p>
        </w:tc>
        <w:tc>
          <w:tcPr>
            <w:tcW w:type="dxa" w:w="1296"/>
          </w:tcPr>
          <w:p>
            <w:r/>
            <w:r>
              <w:rPr>
                <w:b w:val="0"/>
                <w:sz w:val="17"/>
              </w:rPr>
              <w:t>✔ Yes</w:t>
            </w:r>
          </w:p>
        </w:tc>
      </w:tr>
      <w:tr>
        <w:tc>
          <w:tcPr>
            <w:tcW w:type="dxa" w:w="2448"/>
          </w:tcPr>
          <w:p>
            <w:r/>
            <w:r>
              <w:rPr>
                <w:b w:val="0"/>
                <w:sz w:val="17"/>
              </w:rPr>
              <w:t>Show parameters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17"/>
              </w:rPr>
              <w:t>Shows recipients and details</w:t>
            </w:r>
          </w:p>
        </w:tc>
        <w:tc>
          <w:tcPr>
            <w:tcW w:type="dxa" w:w="1296"/>
          </w:tcPr>
          <w:p>
            <w:r/>
            <w:r>
              <w:rPr>
                <w:b w:val="0"/>
                <w:sz w:val="17"/>
              </w:rPr>
              <w:t>✔ Yes</w:t>
            </w:r>
          </w:p>
        </w:tc>
      </w:tr>
      <w:tr>
        <w:tc>
          <w:tcPr>
            <w:tcW w:type="dxa" w:w="2448"/>
          </w:tcPr>
          <w:p>
            <w:r/>
            <w:r>
              <w:rPr>
                <w:b w:val="0"/>
                <w:sz w:val="17"/>
              </w:rPr>
              <w:t>Approve All (n)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17"/>
              </w:rPr>
              <w:t>Approves every pending action</w:t>
            </w:r>
          </w:p>
        </w:tc>
        <w:tc>
          <w:tcPr>
            <w:tcW w:type="dxa" w:w="1296"/>
          </w:tcPr>
          <w:p>
            <w:r/>
            <w:r>
              <w:rPr>
                <w:b w:val="0"/>
                <w:sz w:val="17"/>
              </w:rPr>
              <w:t>✘ No</w:t>
            </w:r>
          </w:p>
        </w:tc>
      </w:tr>
      <w:tr>
        <w:tc>
          <w:tcPr>
            <w:tcW w:type="dxa" w:w="2448"/>
          </w:tcPr>
          <w:p>
            <w:r/>
            <w:r>
              <w:rPr>
                <w:b w:val="0"/>
                <w:sz w:val="17"/>
              </w:rPr>
              <w:t>More options → Always allow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17"/>
              </w:rPr>
              <w:t>Stops asking for this session</w:t>
            </w:r>
          </w:p>
        </w:tc>
        <w:tc>
          <w:tcPr>
            <w:tcW w:type="dxa" w:w="1296"/>
          </w:tcPr>
          <w:p>
            <w:r/>
            <w:r>
              <w:rPr>
                <w:b w:val="0"/>
                <w:sz w:val="17"/>
              </w:rPr>
              <w:t>✘ No</w:t>
            </w:r>
          </w:p>
        </w:tc>
      </w:tr>
    </w:tbl>
    <w:p>
      <w:pPr>
        <w:spacing w:after="0"/>
      </w:pPr>
    </w:p>
    <w:p>
      <w:r>
        <w:rPr>
          <w:b/>
          <w:sz w:val="18"/>
        </w:rPr>
        <w:t xml:space="preserve">Clicked one by mistake? </w:t>
      </w:r>
      <w:r>
        <w:rPr>
          <w:b w:val="0"/>
          <w:sz w:val="18"/>
        </w:rPr>
        <w:t>Side panel → Permissions → revoke.</w:t>
      </w:r>
    </w:p>
    <w:p>
      <w:pPr>
        <w:spacing w:before="120" w:after="40"/>
      </w:pPr>
      <w:r>
        <w:rPr>
          <w:b/>
          <w:color w:val="3B1041"/>
          <w:sz w:val="24"/>
        </w:rPr>
        <w:t>4 · Where things are in Cowork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7200"/>
        <w:gridCol w:w="7200"/>
      </w:tblGrid>
      <w:tr>
        <w:tc>
          <w:tcPr>
            <w:tcW w:type="dxa" w:w="1584"/>
            <w:shd w:val="clear" w:color="auto" w:fill="F3E5FD"/>
          </w:tcPr>
          <w:p>
            <w:r/>
            <w:r>
              <w:rPr>
                <w:b/>
                <w:sz w:val="17"/>
              </w:rPr>
              <w:t>Go to…</w:t>
            </w:r>
          </w:p>
        </w:tc>
        <w:tc>
          <w:tcPr>
            <w:tcW w:type="dxa" w:w="5616"/>
            <w:shd w:val="clear" w:color="auto" w:fill="F3E5FD"/>
          </w:tcPr>
          <w:p>
            <w:r/>
            <w:r>
              <w:rPr>
                <w:b/>
                <w:sz w:val="17"/>
              </w:rPr>
              <w:t>To…</w:t>
            </w:r>
          </w:p>
        </w:tc>
      </w:tr>
      <w:tr>
        <w:tc>
          <w:tcPr>
            <w:tcW w:type="dxa" w:w="1584"/>
          </w:tcPr>
          <w:p>
            <w:r/>
            <w:r>
              <w:rPr>
                <w:b w:val="0"/>
                <w:sz w:val="17"/>
              </w:rPr>
              <w:t>New task</w:t>
            </w:r>
          </w:p>
        </w:tc>
        <w:tc>
          <w:tcPr>
            <w:tcW w:type="dxa" w:w="5616"/>
          </w:tcPr>
          <w:p>
            <w:r/>
            <w:r>
              <w:rPr>
                <w:b w:val="0"/>
                <w:sz w:val="17"/>
              </w:rPr>
              <w:t>Start a task · model picker · reasoning effort · attach · starters</w:t>
            </w:r>
          </w:p>
        </w:tc>
      </w:tr>
      <w:tr>
        <w:tc>
          <w:tcPr>
            <w:tcW w:type="dxa" w:w="1584"/>
          </w:tcPr>
          <w:p>
            <w:r/>
            <w:r>
              <w:rPr>
                <w:b w:val="0"/>
                <w:sz w:val="17"/>
              </w:rPr>
              <w:t>My tasks</w:t>
            </w:r>
          </w:p>
        </w:tc>
        <w:tc>
          <w:tcPr>
            <w:tcW w:type="dxa" w:w="5616"/>
          </w:tcPr>
          <w:p>
            <w:r/>
            <w:r>
              <w:rPr>
                <w:b w:val="0"/>
                <w:sz w:val="17"/>
              </w:rPr>
              <w:t>Find and resume previous work</w:t>
            </w:r>
          </w:p>
        </w:tc>
      </w:tr>
      <w:tr>
        <w:tc>
          <w:tcPr>
            <w:tcW w:type="dxa" w:w="1584"/>
          </w:tcPr>
          <w:p>
            <w:r/>
            <w:r>
              <w:rPr>
                <w:b w:val="0"/>
                <w:sz w:val="17"/>
              </w:rPr>
              <w:t>Automations</w:t>
            </w:r>
          </w:p>
        </w:tc>
        <w:tc>
          <w:tcPr>
            <w:tcW w:type="dxa" w:w="5616"/>
          </w:tcPr>
          <w:p>
            <w:r/>
            <w:r>
              <w:rPr>
                <w:b w:val="0"/>
                <w:sz w:val="17"/>
              </w:rPr>
              <w:t>Schedules: Runs tab · Manage schedules (edit, pause, delete)</w:t>
            </w:r>
          </w:p>
        </w:tc>
      </w:tr>
      <w:tr>
        <w:tc>
          <w:tcPr>
            <w:tcW w:type="dxa" w:w="1584"/>
          </w:tcPr>
          <w:p>
            <w:r/>
            <w:r>
              <w:rPr>
                <w:b w:val="0"/>
                <w:sz w:val="17"/>
              </w:rPr>
              <w:t>Customize</w:t>
            </w:r>
          </w:p>
        </w:tc>
        <w:tc>
          <w:tcPr>
            <w:tcW w:type="dxa" w:w="5616"/>
          </w:tcPr>
          <w:p>
            <w:r/>
            <w:r>
              <w:rPr>
                <w:b w:val="0"/>
                <w:sz w:val="17"/>
              </w:rPr>
              <w:t>Custom instructions · your skills (Share / Re-share) · plugins</w:t>
            </w:r>
          </w:p>
        </w:tc>
      </w:tr>
      <w:tr>
        <w:tc>
          <w:tcPr>
            <w:tcW w:type="dxa" w:w="1584"/>
          </w:tcPr>
          <w:p>
            <w:r/>
            <w:r>
              <w:rPr>
                <w:b w:val="0"/>
                <w:sz w:val="17"/>
              </w:rPr>
              <w:t>Side panel</w:t>
            </w:r>
          </w:p>
        </w:tc>
        <w:tc>
          <w:tcPr>
            <w:tcW w:type="dxa" w:w="5616"/>
          </w:tcPr>
          <w:p>
            <w:r/>
            <w:r>
              <w:rPr>
                <w:b w:val="0"/>
                <w:sz w:val="17"/>
              </w:rPr>
              <w:t>Progress · Input/Output folder · skill chips · schedule · Permissions</w:t>
            </w:r>
          </w:p>
        </w:tc>
      </w:tr>
      <w:tr>
        <w:tc>
          <w:tcPr>
            <w:tcW w:type="dxa" w:w="1584"/>
          </w:tcPr>
          <w:p>
            <w:r/>
            <w:r>
              <w:rPr>
                <w:b w:val="0"/>
                <w:sz w:val="17"/>
              </w:rPr>
              <w:t>Output folder</w:t>
            </w:r>
          </w:p>
        </w:tc>
        <w:tc>
          <w:tcPr>
            <w:tcW w:type="dxa" w:w="5616"/>
          </w:tcPr>
          <w:p>
            <w:r/>
            <w:r>
              <w:rPr>
                <w:b w:val="0"/>
                <w:sz w:val="17"/>
              </w:rPr>
              <w:t>Preview · Download · Download All (zip); also in OneDrive → Cowork</w:t>
            </w:r>
          </w:p>
        </w:tc>
      </w:tr>
    </w:tbl>
    <w:p>
      <w:pPr>
        <w:spacing w:after="0"/>
      </w:pPr>
    </w:p>
    <w:p>
      <w:pPr>
        <w:spacing w:before="120" w:after="40"/>
      </w:pPr>
      <w:r>
        <w:rPr>
          <w:b/>
          <w:color w:val="3B1041"/>
          <w:sz w:val="24"/>
        </w:rPr>
        <w:t>5 · Golden rules for HR</w:t>
      </w:r>
    </w:p>
    <w:p>
      <w:pPr>
        <w:pStyle w:val="ListBullet"/>
      </w:pPr>
      <w:r>
        <w:rPr>
          <w:b/>
          <w:sz w:val="18"/>
        </w:rPr>
        <w:t xml:space="preserve">Every output is a draft. </w:t>
      </w:r>
      <w:r>
        <w:rPr>
          <w:b w:val="0"/>
          <w:sz w:val="18"/>
        </w:rPr>
        <w:t>Review before you send, share, or file.</w:t>
      </w:r>
    </w:p>
    <w:p>
      <w:pPr>
        <w:pStyle w:val="ListBullet"/>
      </w:pPr>
      <w:r>
        <w:rPr>
          <w:b/>
          <w:sz w:val="18"/>
        </w:rPr>
        <w:t xml:space="preserve">Approve one at a time. </w:t>
      </w:r>
      <w:r>
        <w:rPr>
          <w:b w:val="0"/>
          <w:sz w:val="18"/>
        </w:rPr>
        <w:t>Read the preview before you confirm.</w:t>
      </w:r>
    </w:p>
    <w:p>
      <w:pPr>
        <w:pStyle w:val="ListBullet"/>
      </w:pPr>
      <w:r>
        <w:rPr>
          <w:b/>
          <w:sz w:val="18"/>
        </w:rPr>
        <w:t xml:space="preserve">Keep real data private. </w:t>
      </w:r>
      <w:r>
        <w:rPr>
          <w:b w:val="0"/>
          <w:sz w:val="18"/>
        </w:rPr>
        <w:t>Ex 8 results stay yours; Zava files for the rest.</w:t>
      </w:r>
    </w:p>
    <w:p>
      <w:pPr>
        <w:pStyle w:val="ListBullet"/>
      </w:pPr>
      <w:r>
        <w:rPr>
          <w:b/>
          <w:sz w:val="18"/>
        </w:rPr>
        <w:t xml:space="preserve">Cite and confirm. </w:t>
      </w:r>
      <w:r>
        <w:rPr>
          <w:b w:val="0"/>
          <w:sz w:val="18"/>
        </w:rPr>
        <w:t>Name the source; note “please confirm with HR.”</w:t>
      </w:r>
    </w:p>
    <w:p>
      <w:pPr>
        <w:pStyle w:val="ListBullet"/>
      </w:pPr>
      <w:r>
        <w:rPr>
          <w:b/>
          <w:sz w:val="18"/>
        </w:rPr>
        <w:t xml:space="preserve">People decisions stay with people. </w:t>
      </w:r>
      <w:r>
        <w:rPr>
          <w:b w:val="0"/>
          <w:sz w:val="18"/>
        </w:rPr>
        <w:t>Cowork only sees what you’re allowed to see.</w:t>
      </w:r>
    </w:p>
    <w:p>
      <w:pPr>
        <w:spacing w:before="120" w:after="40"/>
      </w:pPr>
      <w:r>
        <w:rPr>
          <w:b/>
          <w:color w:val="3B1041"/>
          <w:sz w:val="24"/>
        </w:rPr>
        <w:t>6 · Files: which formats work where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7200"/>
        <w:gridCol w:w="7200"/>
      </w:tblGrid>
      <w:tr>
        <w:tc>
          <w:tcPr>
            <w:tcW w:type="dxa" w:w="2736"/>
            <w:shd w:val="clear" w:color="auto" w:fill="F3E5FD"/>
          </w:tcPr>
          <w:p>
            <w:r/>
            <w:r>
              <w:rPr>
                <w:b/>
                <w:sz w:val="17"/>
              </w:rPr>
              <w:t>Where</w:t>
            </w:r>
          </w:p>
        </w:tc>
        <w:tc>
          <w:tcPr>
            <w:tcW w:type="dxa" w:w="4464"/>
            <w:shd w:val="clear" w:color="auto" w:fill="F3E5FD"/>
          </w:tcPr>
          <w:p>
            <w:r/>
            <w:r>
              <w:rPr>
                <w:b/>
                <w:sz w:val="17"/>
              </w:rPr>
              <w:t>Use</w:t>
            </w:r>
          </w:p>
        </w:tc>
      </w:tr>
      <w:tr>
        <w:tc>
          <w:tcPr>
            <w:tcW w:type="dxa" w:w="2736"/>
          </w:tcPr>
          <w:p>
            <w:r/>
            <w:r>
              <w:rPr>
                <w:b w:val="0"/>
                <w:sz w:val="17"/>
              </w:rPr>
              <w:t>Today’s sample files</w:t>
            </w:r>
          </w:p>
        </w:tc>
        <w:tc>
          <w:tcPr>
            <w:tcW w:type="dxa" w:w="4464"/>
          </w:tcPr>
          <w:p>
            <w:r/>
            <w:r>
              <w:rPr>
                <w:b w:val="0"/>
                <w:sz w:val="17"/>
              </w:rPr>
              <w:t>Word (.docx) and Excel (.xlsx) — work in both tools</w:t>
            </w:r>
          </w:p>
        </w:tc>
      </w:tr>
      <w:tr>
        <w:tc>
          <w:tcPr>
            <w:tcW w:type="dxa" w:w="2736"/>
          </w:tcPr>
          <w:p>
            <w:r/>
            <w:r>
              <w:rPr>
                <w:b w:val="0"/>
                <w:sz w:val="17"/>
              </w:rPr>
              <w:t>Cowork</w:t>
            </w:r>
          </w:p>
        </w:tc>
        <w:tc>
          <w:tcPr>
            <w:tcW w:type="dxa" w:w="4464"/>
          </w:tcPr>
          <w:p>
            <w:r/>
            <w:r>
              <w:rPr>
                <w:b w:val="0"/>
                <w:sz w:val="17"/>
              </w:rPr>
              <w:t>Word, Excel, PowerPoint, PDF, plus .md, .csv, images, and more</w:t>
            </w:r>
          </w:p>
        </w:tc>
      </w:tr>
      <w:tr>
        <w:tc>
          <w:tcPr>
            <w:tcW w:type="dxa" w:w="2736"/>
          </w:tcPr>
          <w:p>
            <w:r/>
            <w:r>
              <w:rPr>
                <w:b w:val="0"/>
                <w:sz w:val="17"/>
              </w:rPr>
              <w:t>Agent Builder</w:t>
            </w:r>
          </w:p>
        </w:tc>
        <w:tc>
          <w:tcPr>
            <w:tcW w:type="dxa" w:w="4464"/>
          </w:tcPr>
          <w:p>
            <w:r/>
            <w:r>
              <w:rPr>
                <w:b w:val="0"/>
                <w:sz w:val="17"/>
              </w:rPr>
              <w:t>.docx, .pdf, .pptx, .txt, .xlsx — not .md or .csv</w:t>
            </w:r>
          </w:p>
        </w:tc>
      </w:tr>
    </w:tbl>
    <w:p>
      <w:pPr>
        <w:spacing w:after="0"/>
      </w:pPr>
    </w:p>
    <w:p>
      <w:pPr>
        <w:spacing w:before="120" w:after="40"/>
      </w:pPr>
      <w:r>
        <w:rPr>
          <w:b/>
          <w:color w:val="3B1041"/>
          <w:sz w:val="24"/>
        </w:rPr>
        <w:t>7 · Before you leave today</w:t>
      </w:r>
    </w:p>
    <w:p>
      <w:r>
        <w:rPr>
          <w:b/>
          <w:sz w:val="18"/>
        </w:rPr>
        <w:t xml:space="preserve">☐ </w:t>
      </w:r>
      <w:r>
        <w:rPr>
          <w:b w:val="0"/>
          <w:sz w:val="18"/>
        </w:rPr>
        <w:t>Pause or delete the schedules from Exercises 8 and 6 (Automations → Manage schedules).</w:t>
      </w:r>
    </w:p>
    <w:p>
      <w:r>
        <w:rPr>
          <w:b/>
          <w:sz w:val="18"/>
        </w:rPr>
        <w:t xml:space="preserve">☐ </w:t>
      </w:r>
      <w:r>
        <w:rPr>
          <w:b w:val="0"/>
          <w:sz w:val="18"/>
        </w:rPr>
        <w:t>Clean up the training data: follow the last section of your workbook.</w:t>
      </w:r>
    </w:p>
    <w:p>
      <w:r>
        <w:rPr>
          <w:b/>
          <w:sz w:val="18"/>
        </w:rPr>
        <w:t xml:space="preserve">☐ </w:t>
      </w:r>
      <w:r>
        <w:rPr>
          <w:b w:val="0"/>
          <w:sz w:val="18"/>
        </w:rPr>
        <w:t>Keep your custom skills set to “Only you” unless you meant to share them.</w:t>
      </w:r>
    </w:p>
    <w:p>
      <w:r>
        <w:rPr>
          <w:b/>
          <w:sz w:val="18"/>
        </w:rPr>
        <w:t xml:space="preserve">☐ </w:t>
      </w:r>
      <w:r>
        <w:rPr>
          <w:b w:val="0"/>
          <w:sz w:val="18"/>
        </w:rPr>
        <w:t>Pick one task to hand to Cowork next week.</w:t>
      </w:r>
    </w:p>
    <w:sectPr w:rsidR="00FC693F" w:rsidRPr="0006063C" w:rsidSect="00034616">
      <w:pgSz w:w="15840" w:h="12240" w:orient="landscape"/>
      <w:pgMar w:top="648" w:right="720" w:bottom="648" w:left="720" w:header="720" w:footer="720" w:gutter="0"/>
      <w:cols w:space="360" w:num="2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Segoe UI" w:hAnsi="Segoe UI"/>
      <w:color w:val="242424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Copilot Cowork — Quick Reference Card</dc:title>
  <dc:subject/>
  <dc:creator>Workshop kit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