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98c5e5ec91c9c53b3b03b453580ec0d713e517"/>
    <w:p>
      <w:pPr>
        <w:pStyle w:val="Heading1"/>
      </w:pPr>
      <w:r>
        <w:t xml:space="preserve">06 · Responsible Use &amp; Data Handling</w:t>
      </w:r>
    </w:p>
    <w:p>
      <w:pPr>
        <w:pStyle w:val="BodyText"/>
        <w:pBdr>
          <w:left w:val="single" w:sz="18" w:space="8" w:color="3B1041"/>
        </w:pBdr>
        <w:shd w:val="clear" w:color="auto" w:fill="FBF6FD"/>
        <w:spacing w:before="30" w:after="30"/>
        <w:ind w:left="288" w:right="144"/>
      </w:pPr>
      <w:r>
        <w:t xml:space="preserve">Reference sheet for the "Getting Things Done with Copilot Cowork for HR Tasks" workshop.</w:t>
      </w:r>
      <w:r>
        <w:t xml:space="preserve"> </w:t>
      </w:r>
      <w:r>
        <w:t xml:space="preserve">HR works with sensitive people data — these practices keep Cowork use safe and compliant.</w:t>
      </w:r>
    </w:p>
    <w:bookmarkStart w:id="9" w:name="golden-rules-for-hr"/>
    <w:p>
      <w:pPr>
        <w:pStyle w:val="Heading2"/>
      </w:pPr>
      <w:r>
        <w:t xml:space="preserve">Golden rules for HR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Every Cowork output is a draft.</w:t>
      </w:r>
      <w:r>
        <w:t xml:space="preserve"> </w:t>
      </w:r>
      <w:r>
        <w:t xml:space="preserve">Review before you send, share, or file anything — especially</w:t>
      </w:r>
      <w:r>
        <w:t xml:space="preserve"> </w:t>
      </w:r>
      <w:r>
        <w:t xml:space="preserve">employee communications and policy answers.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Approve at the checkpoints — one at a time.</w:t>
      </w:r>
      <w:r>
        <w:t xml:space="preserve"> </w:t>
      </w:r>
      <w:r>
        <w:t xml:space="preserve">Cowork pauses before sensitive actions (sending</w:t>
      </w:r>
      <w:r>
        <w:t xml:space="preserve"> </w:t>
      </w:r>
      <w:r>
        <w:t xml:space="preserve">email, posting to Teams, deleting, booking meetings). Read the preview (and</w:t>
      </w:r>
      <w:r>
        <w:t xml:space="preserve"> </w:t>
      </w:r>
      <w:r>
        <w:rPr>
          <w:b/>
          <w:bCs/>
        </w:rPr>
        <w:t xml:space="preserve">Show parameters</w:t>
      </w:r>
      <w:r>
        <w:t xml:space="preserve">)</w:t>
      </w:r>
      <w:r>
        <w:t xml:space="preserve"> </w:t>
      </w:r>
      <w:r>
        <w:t xml:space="preserve">before you confirm. Avoid</w:t>
      </w:r>
      <w:r>
        <w:t xml:space="preserve"> </w:t>
      </w:r>
      <w:r>
        <w:rPr>
          <w:b/>
          <w:bCs/>
        </w:rPr>
        <w:t xml:space="preserve">Approve All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Always allow / don't ask again</w:t>
      </w:r>
      <w:r>
        <w:t xml:space="preserve">: they skip</w:t>
      </w:r>
      <w:r>
        <w:t xml:space="preserve"> </w:t>
      </w:r>
      <w:r>
        <w:t xml:space="preserve">later checkpoints for the rest of the session. Revoke them in the side panel's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section.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Keep real data private in this workshop.</w:t>
      </w:r>
      <w:r>
        <w:t xml:space="preserve"> </w:t>
      </w:r>
      <w:r>
        <w:t xml:space="preserve">Exercise 8 reads your own mail, calendar, and Teams;</w:t>
      </w:r>
      <w:r>
        <w:t xml:space="preserve"> </w:t>
      </w:r>
      <w:r>
        <w:t xml:space="preserve">its results stay in your account, so keep them off shared screens. Every other exercise uses the</w:t>
      </w:r>
      <w:r>
        <w:t xml:space="preserve"> </w:t>
      </w:r>
      <w:r>
        <w:t xml:space="preserve">fictional</w:t>
      </w:r>
      <w:r>
        <w:t xml:space="preserve"> </w:t>
      </w:r>
      <w:r>
        <w:rPr>
          <w:i/>
          <w:iCs/>
        </w:rPr>
        <w:t xml:space="preserve">Zava</w:t>
      </w:r>
      <w:r>
        <w:t xml:space="preserve"> </w:t>
      </w:r>
      <w:r>
        <w:t xml:space="preserve">files: don't paste real employee personal data into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Cite and confirm.</w:t>
      </w:r>
      <w:r>
        <w:t xml:space="preserve"> </w:t>
      </w:r>
      <w:r>
        <w:t xml:space="preserve">For policy answers, have Cowork name the source document and remind the</w:t>
      </w:r>
      <w:r>
        <w:t xml:space="preserve"> </w:t>
      </w:r>
      <w:r>
        <w:t xml:space="preserve">reader that HR should confirm — policies change.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person, right data.</w:t>
      </w:r>
      <w:r>
        <w:t xml:space="preserve"> </w:t>
      </w:r>
      <w:r>
        <w:t xml:space="preserve">Cowork acts in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context and accesses only what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are</w:t>
      </w:r>
      <w:r>
        <w:t xml:space="preserve"> </w:t>
      </w:r>
      <w:r>
        <w:t xml:space="preserve">permitted to see. Don't use it to surface information you wouldn't otherwise have access to.</w:t>
      </w:r>
    </w:p>
    <w:bookmarkEnd w:id="9"/>
    <w:bookmarkStart w:id="10" w:name="what-grounding-means-for-your-data"/>
    <w:p>
      <w:pPr>
        <w:pStyle w:val="Heading2"/>
      </w:pPr>
      <w:r>
        <w:t xml:space="preserve">What "grounding" means for your data</w:t>
      </w:r>
    </w:p>
    <w:p>
      <w:pPr>
        <w:pStyle w:val="Compact"/>
        <w:numPr>
          <w:ilvl w:val="0"/>
          <w:numId w:val="1002"/>
        </w:numPr>
      </w:pPr>
      <w:r>
        <w:t xml:space="preserve">Cowork grounds answers in your organization's data through</w:t>
      </w:r>
      <w:r>
        <w:t xml:space="preserve"> </w:t>
      </w:r>
      <w:r>
        <w:rPr>
          <w:b/>
          <w:bCs/>
        </w:rPr>
        <w:t xml:space="preserve">Work IQ</w:t>
      </w:r>
      <w:r>
        <w:t xml:space="preserve">, respecting existing</w:t>
      </w:r>
      <w:r>
        <w:t xml:space="preserve"> </w:t>
      </w:r>
      <w:r>
        <w:rPr>
          <w:b/>
          <w:bCs/>
        </w:rPr>
        <w:t xml:space="preserve">permissions</w:t>
      </w:r>
      <w:r>
        <w:t xml:space="preserve"> </w:t>
      </w:r>
      <w:r>
        <w:t xml:space="preserve">— it only reaches content you already have access 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Enterprise Search / org-grounded</w:t>
      </w:r>
      <w:r>
        <w:t xml:space="preserve"> </w:t>
      </w:r>
      <w:r>
        <w:t xml:space="preserve">results come from</w:t>
      </w:r>
      <w:r>
        <w:t xml:space="preserve"> </w:t>
      </w:r>
      <w:r>
        <w:rPr>
          <w:b/>
          <w:bCs/>
        </w:rPr>
        <w:t xml:space="preserve">your organization's tenant</w:t>
      </w:r>
      <w:r>
        <w:t xml:space="preserve"> </w:t>
      </w:r>
      <w:r>
        <w:t xml:space="preserve">and differ by</w:t>
      </w:r>
      <w:r>
        <w:t xml:space="preserve"> </w:t>
      </w:r>
      <w:r>
        <w:t xml:space="preserve">person, because each of you can see different content. During exercises (except Exercise 8), ground</w:t>
      </w:r>
      <w:r>
        <w:t xml:space="preserve"> </w:t>
      </w:r>
      <w:r>
        <w:t xml:space="preserve">on the</w:t>
      </w:r>
      <w:r>
        <w:t xml:space="preserve"> </w:t>
      </w:r>
      <w:r>
        <w:rPr>
          <w:b/>
          <w:bCs/>
        </w:rPr>
        <w:t xml:space="preserve">provided sample files</w:t>
      </w:r>
      <w:r>
        <w:t xml:space="preserve"> </w:t>
      </w:r>
      <w:r>
        <w:t xml:space="preserve">so results are predictable.</w:t>
      </w:r>
    </w:p>
    <w:p>
      <w:pPr>
        <w:pStyle w:val="Compact"/>
        <w:numPr>
          <w:ilvl w:val="0"/>
          <w:numId w:val="1002"/>
        </w:numPr>
      </w:pPr>
      <w:r>
        <w:t xml:space="preserve">Work stays within the</w:t>
      </w:r>
      <w:r>
        <w:t xml:space="preserve"> </w:t>
      </w:r>
      <w:r>
        <w:rPr>
          <w:b/>
          <w:bCs/>
        </w:rPr>
        <w:t xml:space="preserve">Microsoft 365 tenant boundary</w:t>
      </w:r>
      <w:r>
        <w:t xml:space="preserve">; your drafts, OneDrive files, and custom</w:t>
      </w:r>
      <w:r>
        <w:t xml:space="preserve"> </w:t>
      </w:r>
      <w:r>
        <w:t xml:space="preserve">skills live under</w:t>
      </w:r>
      <w:r>
        <w:t xml:space="preserve"> </w:t>
      </w:r>
      <w:r>
        <w:rPr>
          <w:b/>
          <w:bCs/>
        </w:rPr>
        <w:t xml:space="preserve">your own user account</w:t>
      </w:r>
      <w:r>
        <w:t xml:space="preserve">.</w:t>
      </w:r>
    </w:p>
    <w:bookmarkEnd w:id="10"/>
    <w:bookmarkStart w:id="11" w:name="when-cowork-uses-the-web"/>
    <w:p>
      <w:pPr>
        <w:pStyle w:val="Heading2"/>
      </w:pPr>
      <w:r>
        <w:t xml:space="preserve">When Cowork uses the web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Deep Research:</w:t>
      </w:r>
      <w:r>
        <w:t xml:space="preserve"> </w:t>
      </w:r>
      <w:r>
        <w:t xml:space="preserve">open the citations and check that each one supports its claim. Prefer official</w:t>
      </w:r>
      <w:r>
        <w:t xml:space="preserve"> </w:t>
      </w:r>
      <w:r>
        <w:t xml:space="preserve">sources (government, regulator, plan documents) for anything policy- or law-related.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Browser use:</w:t>
      </w:r>
      <w:r>
        <w:t xml:space="preserve"> </w:t>
      </w:r>
      <w:r>
        <w:t xml:space="preserve">Cowork works in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Edge with</w:t>
      </w:r>
      <w:r>
        <w:t xml:space="preserve"> </w:t>
      </w:r>
      <w:r>
        <w:rPr>
          <w:b/>
          <w:bCs/>
        </w:rPr>
        <w:t xml:space="preserve">your</w:t>
      </w:r>
      <w:r>
        <w:t xml:space="preserve"> </w:t>
      </w:r>
      <w:r>
        <w:t xml:space="preserve">sign-ins, so treat it like handing a</w:t>
      </w:r>
      <w:r>
        <w:t xml:space="preserve"> </w:t>
      </w:r>
      <w:r>
        <w:t xml:space="preserve">colleague your keyboard. Give it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instructions unless you mean otherwise ("only read</w:t>
      </w:r>
      <w:r>
        <w:t xml:space="preserve"> </w:t>
      </w:r>
      <w:r>
        <w:t xml:space="preserve">the page; don't fill in or submit anything"), approve each consequential step, and enter passwords</w:t>
      </w:r>
      <w:r>
        <w:t xml:space="preserve"> </w:t>
      </w:r>
      <w:r>
        <w:t xml:space="preserve">or MFA codes yourself when it hands the browser back. It can't bypass your organization's site</w:t>
      </w:r>
      <w:r>
        <w:t xml:space="preserve"> </w:t>
      </w:r>
      <w:r>
        <w:t xml:space="preserve">policies, and every browser task is recorded in the audit log.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Web content isn't legal advice.</w:t>
      </w:r>
      <w:r>
        <w:t xml:space="preserve"> </w:t>
      </w:r>
      <w:r>
        <w:t xml:space="preserve">Use it to check a policy, then confirm with legal or payroll</w:t>
      </w:r>
      <w:r>
        <w:t xml:space="preserve"> </w:t>
      </w:r>
      <w:r>
        <w:t xml:space="preserve">before acting on it.</w:t>
      </w:r>
    </w:p>
    <w:bookmarkEnd w:id="11"/>
    <w:bookmarkStart w:id="12" w:name="handling-sensitive-hr-scenarios"/>
    <w:p>
      <w:pPr>
        <w:pStyle w:val="Heading2"/>
      </w:pPr>
      <w:r>
        <w:t xml:space="preserve">Handling sensitive HR scenarios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D1D1D1"/>
          <w:left w:val="single" w:sz="4" w:space="0" w:color="D1D1D1"/>
          <w:bottom w:val="single" w:sz="4" w:space="0" w:color="D1D1D1"/>
          <w:right w:val="single" w:sz="4" w:space="0" w:color="D1D1D1"/>
          <w:insideH w:val="single" w:sz="4" w:space="0" w:color="D1D1D1"/>
          <w:insideV w:val="single" w:sz="4" w:space="0" w:color="D1D1D1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960"/>
        <w:gridCol w:w="3960"/>
      </w:tblGrid>
      <w:tr>
        <w:trPr>
          <w:tblHeader w:val="on"/>
        </w:trPr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Scenario</w:t>
            </w:r>
          </w:p>
        </w:tc>
        <w:tc>
          <w:tcPr>
            <w:shd w:val="clear" w:color="auto" w:fill="F3E5FD"/>
          </w:tcPr>
          <w:p>
            <w:pPr>
              <w:pStyle w:val="Compact"/>
              <w:spacing w:after="20" w:before="20"/>
            </w:pPr>
            <w:r>
              <w:rPr>
                <w:b/>
                <w:sz w:val="19"/>
              </w:rPr>
              <w:t xml:space="preserve">Practice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Employee performance or disciplinary content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Keep it out of shared skills; review drafts privately before use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Compensation / offer details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Treat as confidential; never use real figures in training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Benefits / medical questions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Provide general guidance; direct employees to official plan documents</w:t>
            </w:r>
          </w:p>
        </w:tc>
      </w:tr>
      <w:tr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Anything you're unsure about</w:t>
            </w:r>
          </w:p>
        </w:tc>
        <w:tc>
          <w:tcPr/>
          <w:p>
            <w:pPr>
              <w:pStyle w:val="Compact"/>
              <w:spacing w:after="20" w:before="20"/>
            </w:pPr>
            <w:r>
              <w:rPr>
                <w:sz w:val="19"/>
              </w:rPr>
              <w:t xml:space="preserve">Escalate to a person; don't let an AI draft be the final word</w:t>
            </w:r>
          </w:p>
        </w:tc>
      </w:tr>
    </w:tbl>
    <w:bookmarkEnd w:id="12"/>
    <w:bookmarkStart w:id="13" w:name="model--subprocessor-awareness"/>
    <w:p>
      <w:pPr>
        <w:pStyle w:val="Heading2"/>
      </w:pPr>
      <w:r>
        <w:t xml:space="preserve">Model &amp; subprocessor awareness</w:t>
      </w:r>
    </w:p>
    <w:p>
      <w:pPr>
        <w:pStyle w:val="Compact"/>
        <w:numPr>
          <w:ilvl w:val="0"/>
          <w:numId w:val="1004"/>
        </w:numPr>
      </w:pPr>
      <w:r>
        <w:t xml:space="preserve">Cowork may use</w:t>
      </w:r>
      <w:r>
        <w:t xml:space="preserve"> </w:t>
      </w:r>
      <w:r>
        <w:rPr>
          <w:b/>
          <w:bCs/>
        </w:rPr>
        <w:t xml:space="preserve">Anthropic models as a subprocessor</w:t>
      </w:r>
      <w:r>
        <w:t xml:space="preserve"> </w:t>
      </w:r>
      <w:r>
        <w:t xml:space="preserve">in addition to other models. If your</w:t>
      </w:r>
      <w:r>
        <w:t xml:space="preserve"> </w:t>
      </w:r>
      <w:r>
        <w:t xml:space="preserve">organization has policies about which models or subprocessors are permitted, follow them and set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model picker</w:t>
      </w:r>
      <w:r>
        <w:t xml:space="preserve"> </w:t>
      </w:r>
      <w:r>
        <w:t xml:space="preserve">accordingly.</w:t>
      </w:r>
    </w:p>
    <w:p>
      <w:pPr>
        <w:pStyle w:val="Compact"/>
        <w:numPr>
          <w:ilvl w:val="0"/>
          <w:numId w:val="1004"/>
        </w:numPr>
      </w:pPr>
      <w:r>
        <w:t xml:space="preserve">Image generation uses the</w:t>
      </w:r>
      <w:r>
        <w:t xml:space="preserve"> </w:t>
      </w:r>
      <w:r>
        <w:rPr>
          <w:b/>
          <w:bCs/>
        </w:rPr>
        <w:t xml:space="preserve">ChatGPT Images 2.0</w:t>
      </w:r>
      <w:r>
        <w:t xml:space="preserve"> </w:t>
      </w:r>
      <w:r>
        <w:t xml:space="preserve">model and follows the same content policies as</w:t>
      </w:r>
      <w:r>
        <w:t xml:space="preserve"> </w:t>
      </w:r>
      <w:r>
        <w:t xml:space="preserve">the rest of Cowork.</w:t>
      </w:r>
    </w:p>
    <w:bookmarkEnd w:id="13"/>
    <w:bookmarkStart w:id="14" w:name="limitations-to-set-expectations"/>
    <w:p>
      <w:pPr>
        <w:pStyle w:val="Heading2"/>
      </w:pPr>
      <w:r>
        <w:t xml:space="preserve">Limitations to set expectations</w:t>
      </w:r>
    </w:p>
    <w:p>
      <w:pPr>
        <w:pStyle w:val="Compact"/>
        <w:numPr>
          <w:ilvl w:val="0"/>
          <w:numId w:val="1005"/>
        </w:numPr>
      </w:pPr>
      <w:r>
        <w:t xml:space="preserve">Cowork can make mistakes or miss nuance —</w:t>
      </w:r>
      <w:r>
        <w:t xml:space="preserve"> </w:t>
      </w:r>
      <w:r>
        <w:rPr>
          <w:b/>
          <w:bCs/>
        </w:rPr>
        <w:t xml:space="preserve">human review is required</w:t>
      </w:r>
      <w:r>
        <w:t xml:space="preserve"> </w:t>
      </w:r>
      <w:r>
        <w:t xml:space="preserve">for HR decisions.</w:t>
      </w:r>
    </w:p>
    <w:p>
      <w:pPr>
        <w:pStyle w:val="Compact"/>
        <w:numPr>
          <w:ilvl w:val="0"/>
          <w:numId w:val="1005"/>
        </w:numPr>
      </w:pPr>
      <w:r>
        <w:t xml:space="preserve">Custom skills and browser tasks aren't supported on</w:t>
      </w:r>
      <w:r>
        <w:t xml:space="preserve"> </w:t>
      </w:r>
      <w:r>
        <w:rPr>
          <w:b/>
          <w:bCs/>
        </w:rPr>
        <w:t xml:space="preserve">mobile</w:t>
      </w:r>
      <w:r>
        <w:t xml:space="preserve">; browser tasks also need</w:t>
      </w:r>
      <w:r>
        <w:t xml:space="preserve"> </w:t>
      </w:r>
      <w:r>
        <w:rPr>
          <w:b/>
          <w:bCs/>
        </w:rPr>
        <w:t xml:space="preserve">Microsoft</w:t>
      </w:r>
      <w:r>
        <w:rPr>
          <w:b/>
          <w:bCs/>
        </w:rPr>
        <w:t xml:space="preserve"> </w:t>
      </w:r>
      <w:r>
        <w:rPr>
          <w:b/>
          <w:bCs/>
        </w:rPr>
        <w:t xml:space="preserve">Edge</w:t>
      </w:r>
      <w:r>
        <w:t xml:space="preserve"> </w:t>
      </w:r>
      <w:r>
        <w:t xml:space="preserve">and an admin-enabled</w:t>
      </w:r>
      <w:r>
        <w:t xml:space="preserve"> </w:t>
      </w:r>
      <w:r>
        <w:rPr>
          <w:b/>
          <w:bCs/>
        </w:rPr>
        <w:t xml:space="preserve">Cowork Browsing</w:t>
      </w:r>
      <w:r>
        <w:t xml:space="preserve"> </w:t>
      </w:r>
      <w:r>
        <w:t xml:space="preserve">setting.</w:t>
      </w:r>
    </w:p>
    <w:p>
      <w:pPr>
        <w:pStyle w:val="Compact"/>
        <w:numPr>
          <w:ilvl w:val="0"/>
          <w:numId w:val="1005"/>
        </w:numPr>
      </w:pPr>
      <w:r>
        <w:t xml:space="preserve">Some capabilities (e.g., the</w:t>
      </w:r>
      <w:r>
        <w:t xml:space="preserve"> </w:t>
      </w:r>
      <w:r>
        <w:rPr>
          <w:b/>
          <w:bCs/>
        </w:rPr>
        <w:t xml:space="preserve">App</w:t>
      </w:r>
      <w:r>
        <w:t xml:space="preserve"> </w:t>
      </w:r>
      <w:r>
        <w:t xml:space="preserve">skill) require</w:t>
      </w:r>
      <w:r>
        <w:t xml:space="preserve"> </w:t>
      </w:r>
      <w:r>
        <w:rPr>
          <w:b/>
          <w:bCs/>
        </w:rPr>
        <w:t xml:space="preserve">Frontier</w:t>
      </w:r>
      <w:r>
        <w:t xml:space="preserve"> </w:t>
      </w:r>
      <w:r>
        <w:t xml:space="preserve">enrollment.</w:t>
      </w:r>
    </w:p>
    <w:p>
      <w:pPr>
        <w:pStyle w:val="Compact"/>
        <w:numPr>
          <w:ilvl w:val="0"/>
          <w:numId w:val="1005"/>
        </w:numPr>
      </w:pPr>
      <w:r>
        <w:t xml:space="preserve">Availability of specific models, plugins, and features depends on</w:t>
      </w:r>
      <w:r>
        <w:t xml:space="preserve"> </w:t>
      </w:r>
      <w:r>
        <w:rPr>
          <w:b/>
          <w:bCs/>
        </w:rPr>
        <w:t xml:space="preserve">tenant configuration</w:t>
      </w:r>
      <w:r>
        <w:t xml:space="preserve">.</w:t>
      </w:r>
    </w:p>
    <w:bookmarkEnd w:id="14"/>
    <w:bookmarkStart w:id="15" w:name="quick-pre-send-checklist"/>
    <w:p>
      <w:pPr>
        <w:pStyle w:val="Heading2"/>
      </w:pPr>
      <w:r>
        <w:t xml:space="preserve">Quick pre-send checklist</w:t>
      </w:r>
    </w:p>
    <w:p>
      <w:pPr>
        <w:pStyle w:val="Compact"/>
        <w:numPr>
          <w:ilvl w:val="0"/>
          <w:numId w:val="1006"/>
        </w:numPr>
      </w:pPr>
      <w:r>
        <w:t xml:space="preserve">Is the content accurate and grounded in a source I trust?</w:t>
      </w:r>
    </w:p>
    <w:p>
      <w:pPr>
        <w:pStyle w:val="Compact"/>
        <w:numPr>
          <w:ilvl w:val="0"/>
          <w:numId w:val="1007"/>
        </w:numPr>
      </w:pPr>
      <w:r>
        <w:t xml:space="preserve">Would I be comfortable if this were forwarded internally?</w:t>
      </w:r>
    </w:p>
    <w:p>
      <w:pPr>
        <w:pStyle w:val="Compact"/>
        <w:numPr>
          <w:ilvl w:val="0"/>
          <w:numId w:val="1008"/>
        </w:numPr>
      </w:pPr>
      <w:r>
        <w:t xml:space="preserve">Does it avoid real PII that shouldn't be there?</w:t>
      </w:r>
    </w:p>
    <w:p>
      <w:pPr>
        <w:pStyle w:val="Compact"/>
        <w:numPr>
          <w:ilvl w:val="0"/>
          <w:numId w:val="1009"/>
        </w:numPr>
      </w:pPr>
      <w:r>
        <w:t xml:space="preserve">Did I confirm any policy claims against the official document?</w:t>
      </w:r>
    </w:p>
    <w:p>
      <w:pPr>
        <w:pStyle w:val="Compact"/>
        <w:numPr>
          <w:ilvl w:val="0"/>
          <w:numId w:val="1010"/>
        </w:numPr>
      </w:pPr>
      <w:r>
        <w:t xml:space="preserve">Have I reviewed it in my own voice before sending?</w:t>
      </w:r>
    </w:p>
    <w:bookmarkEnd w:id="15"/>
    <w:bookmarkEnd w:id="16"/>
    <w:sectPr>
      <w:footerReference w:type="default" r:id="rId9"/>
      <w:footnotePr>
        <w:numRestart w:val="eachSect"/>
      </w:footnotePr>
      <w:pgSz w:h="15840" w:w="12240"/>
      <w:pgMar w:bottom="1152" w:left="1224" w:right="1224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Segoe UI" w:hAnsi="Segoe UI"/>
        <w:color w:val="616161"/>
        <w:sz w:val="16"/>
      </w:rPr>
      <w:t xml:space="preserve">Getting Things Done with Copilot Cowork for HR Tasks  ·  06 · Responsible Use &amp; Data Handling  ·  page </w:t>
    </w:r>
    <w:r>
      <w:rPr>
        <w:color w:val="616161"/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Segoe UI" w:cs="Segoe UI" w:eastAsia="Segoe UI" w:hAnsi="Segoe UI"/>
      <w:color w:val="242424"/>
      <w:sz w:val="21"/>
    </w:rPr>
  </w:style>
  <w:style w:styleId="BodyText" w:type="paragraph">
    <w:name w:val="Body Text"/>
    <w:basedOn w:val="Normal"/>
    <w:link w:val="BodyTextChar"/>
    <w:qFormat/>
    <w:pPr>
      <w:spacing w:after="120" w:before="180"/>
    </w:pPr>
    <w:rPr>
      <w:rFonts w:ascii="Segoe UI" w:cs="Segoe UI" w:eastAsia="Segoe UI" w:hAnsi="Segoe UI"/>
      <w:color w:val="242424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Segoe UI" w:cs="Segoe UI" w:eastAsia="Segoe UI" w:hAnsi="Segoe UI"/>
      <w:color w:val="242424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Segoe UI" w:cs="Segoe UI" w:eastAsia="Segoe UI" w:hAnsi="Segoe UI"/>
      <w:color w:val="242424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 Semibold" w:cs="Segoe UI Semibold" w:eastAsia="Segoe UI Semibold" w:hAnsi="Segoe UI Semibold"/>
      <w:color w:val="3B1041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240"/>
      <w:outlineLvl w:val="0"/>
    </w:pPr>
    <w:rPr>
      <w:rFonts w:ascii="Segoe UI Semibold" w:cs="Segoe UI Semibold" w:eastAsia="Segoe UI Semibold" w:hAnsi="Segoe UI Semibold"/>
      <w:b w:val="0"/>
      <w:i w:val="0"/>
      <w:color w:val="3B104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Segoe UI Semibold" w:cs="Segoe UI Semibold" w:eastAsia="Segoe UI Semibold" w:hAnsi="Segoe UI Semibold"/>
      <w:b w:val="0"/>
      <w:i w:val="0"/>
      <w:color w:val="3B1041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Segoe UI Semibold" w:cs="Segoe UI Semibold" w:eastAsia="Segoe UI Semibold" w:hAnsi="Segoe UI Semibold"/>
      <w:b w:val="0"/>
      <w:i w:val="0"/>
      <w:color w:val="3B1041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80" w:before="160"/>
      <w:outlineLvl w:val="3"/>
    </w:pPr>
    <w:rPr>
      <w:rFonts w:ascii="Segoe UI Semibold" w:cs="Segoe UI Semibold" w:eastAsia="Segoe UI Semibold" w:hAnsi="Segoe UI Semibold"/>
      <w:b w:val="0"/>
      <w:i w:val="0"/>
      <w:iCs/>
      <w:color w:val="242424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80" w:before="120"/>
      <w:outlineLvl w:val="4"/>
    </w:pPr>
    <w:rPr>
      <w:rFonts w:ascii="Segoe UI Semibold" w:cs="Segoe UI Semibold" w:eastAsia="Segoe UI Semibold" w:hAnsi="Segoe UI Semibold"/>
      <w:b w:val="0"/>
      <w:i w:val="0"/>
      <w:color w:val="242424"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40" w:before="40"/>
      <w:ind w:firstLine="0" w:left="288" w:right="144"/>
      <w:pBdr>
        <w:left w:color="3B1041" w:space="8" w:sz="18" w:val="single"/>
      </w:pBdr>
      <w:shd w:color="auto" w:fill="FBF6FD" w:val="clear"/>
    </w:pPr>
    <w:rPr>
      <w:rFonts w:ascii="Segoe UI" w:cs="Segoe UI" w:eastAsia="Segoe UI" w:hAnsi="Segoe UI"/>
      <w:i w:val="0"/>
      <w:color w:val="242424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5B2A63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F6C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 Semibold" w:cs="Segoe UI Semibold" w:eastAsia="Segoe UI Semibold" w:hAnsi="Segoe UI Semibold"/>
      <w:b w:val="0"/>
      <w:bCs w:val="0"/>
      <w:color w:val="3B1041"/>
      <w:sz w:val="30"/>
    </w:rPr>
  </w:style>
  <w:style w:customStyle="1" w:styleId="CalloutMarker" w:type="paragraph">
    <w:name w:val="Callout Marker"/>
    <w:basedOn w:val="Normal"/>
    <w:pPr>
      <w:spacing w:after="0" w:before="0"/>
    </w:pPr>
    <w:rPr>
      <w:sz w:val="4"/>
    </w:rPr>
  </w:style>
  <w:style w:customStyle="1" w:styleId="PromptGoal" w:type="character">
    <w:name w:val="Prompt Goal"/>
    <w:rPr>
      <w:color w:val="1F4E99"/>
      <w:shd w:color="auto" w:fill="DCEBFF" w:val="clear"/>
    </w:rPr>
  </w:style>
  <w:style w:customStyle="1" w:styleId="PromptSource" w:type="character">
    <w:name w:val="Prompt Source"/>
    <w:rPr>
      <w:color w:val="1E6B32"/>
      <w:shd w:color="auto" w:fill="DFF5E1" w:val="clear"/>
    </w:rPr>
  </w:style>
  <w:style w:customStyle="1" w:styleId="PromptExpectations" w:type="character">
    <w:name w:val="Prompt Expectations"/>
    <w:rPr>
      <w:color w:val="8A4B00"/>
      <w:shd w:color="auto" w:fill="FFE9CC" w:val="clear"/>
    </w:rPr>
  </w:style>
  <w:style w:customStyle="1" w:styleId="PromptConstraints" w:type="character">
    <w:name w:val="Prompt Constraints"/>
    <w:rPr>
      <w:color w:val="5B2C91"/>
      <w:shd w:color="auto" w:fill="EDE3FA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· Responsible Use &amp; Data Handling</dc:title>
  <dc:creator>Copilot Cowork HR workshop kit</dc:creator>
  <cp:keywords/>
  <dcterms:created xsi:type="dcterms:W3CDTF">2026-10-09T21:29:47Z</dcterms:created>
  <dcterms:modified xsi:type="dcterms:W3CDTF">2026-10-09T21:29:47Z</dcterms:modified>
  <dc:subject>Getting Things Done with Copilot Cowork for HR Tasks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