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7" w:name="facilitator-guide"/>
    <w:p>
      <w:pPr>
        <w:pStyle w:val="Heading1"/>
      </w:pPr>
      <w:r>
        <w:t xml:space="preserve">Facilitator Guide</w:t>
      </w:r>
    </w:p>
    <w:bookmarkStart w:id="10" w:name="X9a428e453d870291c63a435b5031036c27e4a2d"/>
    <w:p>
      <w:pPr>
        <w:pStyle w:val="Heading2"/>
      </w:pPr>
      <w:r>
        <w:t xml:space="preserve">Getting Things Done with Copilot Cowork for HR Tasks (2 hours 35 minutes,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2-hour 35-minute,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 hours 35 minutes,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5-minutes"/>
    <w:p>
      <w:pPr>
        <w:pStyle w:val="Heading2"/>
      </w:pPr>
      <w:r>
        <w:t xml:space="preserve">Run sheet (155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1:20–1:35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1:35–1:45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1:45–2:00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2:00–2:15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2:30–2:35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39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4" w:name="X2fc665899dee24462f07131b20f23c1853bcd9b"/>
    <w:p>
      <w:pPr>
        <w:pStyle w:val="Heading3"/>
      </w:pPr>
      <w:r>
        <w:t xml:space="preserve">Sample Cowork prompts to get started (end of setup, before Exercise 1)</w:t>
      </w:r>
    </w:p>
    <w:p>
      <w:pPr>
        <w:pStyle w:val="Compact"/>
        <w:numPr>
          <w:ilvl w:val="0"/>
          <w:numId w:val="1005"/>
        </w:numPr>
      </w:pPr>
      <w:r>
        <w:t xml:space="preserve">Show the three screenshots:</w:t>
      </w:r>
      <w:r>
        <w:t xml:space="preserve"> </w:t>
      </w:r>
      <w:r>
        <w:rPr>
          <w:b/>
          <w:bCs/>
        </w:rPr>
        <w:t xml:space="preserve">Cowork → New task</w:t>
      </w:r>
      <w:r>
        <w:t xml:space="preserve">,</w:t>
      </w:r>
      <w:r>
        <w:t xml:space="preserve"> </w:t>
      </w:r>
      <w:r>
        <w:rPr>
          <w:b/>
          <w:bCs/>
        </w:rPr>
        <w:t xml:space="preserve">Try these next</w:t>
      </w:r>
      <w:r>
        <w:t xml:space="preserve">, and</w:t>
      </w:r>
      <w:r>
        <w:t xml:space="preserve"> </w:t>
      </w:r>
      <w:r>
        <w:rPr>
          <w:b/>
          <w:bCs/>
        </w:rPr>
        <w:t xml:space="preserve">Task ideas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Suggestions such as</w:t>
      </w:r>
      <w:r>
        <w:t xml:space="preserve"> </w:t>
      </w:r>
      <w:r>
        <w:rPr>
          <w:b/>
          <w:bCs/>
        </w:rPr>
        <w:t xml:space="preserve">Organize my inbox</w:t>
      </w:r>
      <w:r>
        <w:t xml:space="preserve">,</w:t>
      </w:r>
      <w:r>
        <w:t xml:space="preserve"> </w:t>
      </w:r>
      <w:r>
        <w:rPr>
          <w:b/>
          <w:bCs/>
        </w:rPr>
        <w:t xml:space="preserve">Arrange my week</w:t>
      </w:r>
      <w:r>
        <w:t xml:space="preserve">,</w:t>
      </w:r>
      <w:r>
        <w:t xml:space="preserve"> </w:t>
      </w:r>
      <w:r>
        <w:rPr>
          <w:b/>
          <w:bCs/>
        </w:rPr>
        <w:t xml:space="preserve">Prep for a meeting</w:t>
      </w:r>
      <w:r>
        <w:t xml:space="preserve">,</w:t>
      </w:r>
      <w:r>
        <w:t xml:space="preserve"> </w:t>
      </w:r>
      <w:r>
        <w:rPr>
          <w:b/>
          <w:bCs/>
        </w:rPr>
        <w:t xml:space="preserve">Morning briefing</w:t>
      </w:r>
      <w:r>
        <w:t xml:space="preserve">, and</w:t>
      </w:r>
      <w:r>
        <w:t xml:space="preserve"> </w:t>
      </w:r>
      <w:r>
        <w:rPr>
          <w:b/>
          <w:bCs/>
        </w:rPr>
        <w:t xml:space="preserve">Calendar audit</w:t>
      </w:r>
      <w:r>
        <w:t xml:space="preserve"> </w:t>
      </w:r>
      <w:r>
        <w:t xml:space="preserve">are starting points. Tailor the outcome,</w:t>
      </w:r>
      <w:r>
        <w:t xml:space="preserve"> </w:t>
      </w:r>
      <w:r>
        <w:t xml:space="preserve">sources, output format, and guardrails before running.</w:t>
      </w:r>
    </w:p>
    <w:p>
      <w:pPr>
        <w:pStyle w:val="Compact"/>
        <w:numPr>
          <w:ilvl w:val="0"/>
          <w:numId w:val="1005"/>
        </w:numPr>
      </w:pPr>
      <w:r>
        <w:t xml:space="preserve">Example:</w:t>
      </w:r>
      <w:r>
        <w:t xml:space="preserve"> </w:t>
      </w:r>
      <w:r>
        <w:rPr>
          <w:i/>
          <w:iCs/>
        </w:rPr>
        <w:t xml:space="preserve">"Review next week's calendar and suggest focus time; do not change any meetings."</w:t>
      </w:r>
    </w:p>
    <w:p>
      <w:pPr>
        <w:pStyle w:val="Compact"/>
        <w:numPr>
          <w:ilvl w:val="0"/>
          <w:numId w:val="1005"/>
        </w:numPr>
      </w:pPr>
      <w:r>
        <w:t xml:space="preserve">Keep this a quick orientation within setup, not another live task. Use the demo account;</w:t>
      </w:r>
      <w:r>
        <w:t xml:space="preserve"> </w:t>
      </w:r>
      <w:r>
        <w:t xml:space="preserve">attendee suggestions may differ. Review drafts and approve actions one at a time.</w:t>
      </w:r>
    </w:p>
    <w:bookmarkEnd w:id="24"/>
    <w:bookmarkStart w:id="26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6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6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6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5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6"/>
    <w:bookmarkStart w:id="28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7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7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8"/>
    <w:bookmarkStart w:id="29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8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8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8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9"/>
    <w:bookmarkStart w:id="30" w:name="ex-4--recruiting--reporting-105120"/>
    <w:p>
      <w:pPr>
        <w:pStyle w:val="Heading3"/>
      </w:pPr>
      <w:r>
        <w:t xml:space="preserve">Ex 4 — Recruiting + reporting (1:05–1:20)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9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30"/>
    <w:bookmarkStart w:id="31" w:name="break-120135-15-minutes"/>
    <w:p>
      <w:pPr>
        <w:pStyle w:val="Heading3"/>
      </w:pPr>
      <w:r>
        <w:t xml:space="preserve">Break (1:20–1:35, 15 minutes)</w:t>
      </w:r>
    </w:p>
    <w:p>
      <w:pPr>
        <w:pStyle w:val="Compact"/>
        <w:numPr>
          <w:ilvl w:val="0"/>
          <w:numId w:val="1010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1"/>
    <w:bookmarkStart w:id="32" w:name="ex-5--onboarding-pack-135145"/>
    <w:p>
      <w:pPr>
        <w:pStyle w:val="Heading3"/>
      </w:pPr>
      <w:r>
        <w:t xml:space="preserve">Ex 5 — Onboarding pack (1:35–1:45)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1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1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2"/>
    <w:bookmarkStart w:id="35" w:name="ex-6--automate--share-145200"/>
    <w:p>
      <w:pPr>
        <w:pStyle w:val="Heading3"/>
      </w:pPr>
      <w:r>
        <w:t xml:space="preserve">Ex 6 — Automate &amp; share (1:45–2:00)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2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2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2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2-hour 35-minute session; attendees get it in the</w:t>
      </w:r>
      <w:r>
        <w:t xml:space="preserve"> </w:t>
      </w:r>
      <w:hyperlink r:id="rId33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5"/>
    <w:bookmarkStart w:id="37" w:name="ex-7--agent-builder-non-cowork-200215"/>
    <w:p>
      <w:pPr>
        <w:pStyle w:val="Heading3"/>
      </w:pPr>
      <w:r>
        <w:t xml:space="preserve">Ex 7 — Agent Builder, non-Cowork (2:00–2:15)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3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6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3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3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7"/>
    <w:bookmarkStart w:id="38" w:name="ex-8--executive-command-center-215230"/>
    <w:p>
      <w:pPr>
        <w:pStyle w:val="Heading3"/>
      </w:pPr>
      <w:r>
        <w:t xml:space="preserve">Ex 8 — Executive Command Center (2:15–2:30)</w:t>
      </w:r>
    </w:p>
    <w:p>
      <w:pPr>
        <w:pStyle w:val="Compact"/>
        <w:numPr>
          <w:ilvl w:val="0"/>
          <w:numId w:val="1014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4"/>
        </w:numPr>
      </w:pPr>
      <w:r>
        <w:t xml:space="preserve">Remind attendees to review and approve the skill and schedule</w:t>
      </w:r>
      <w:r>
        <w:t xml:space="preserve"> </w:t>
      </w:r>
      <w:r>
        <w:rPr>
          <w:b/>
          <w:bCs/>
        </w:rPr>
        <w:t xml:space="preserve">one at a time</w:t>
      </w:r>
      <w:r>
        <w:t xml:space="preserve">, or decline them.</w:t>
      </w:r>
      <w:r>
        <w:t xml:space="preserve"> </w:t>
      </w:r>
      <w:r>
        <w:t xml:space="preserve">Don't use</w:t>
      </w:r>
      <w:r>
        <w:t xml:space="preserve"> </w:t>
      </w:r>
      <w:r>
        <w:rPr>
          <w:b/>
          <w:bCs/>
        </w:rPr>
        <w:t xml:space="preserve">Approve All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 The detailed dialog walkthrough is in the Appendix.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4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4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6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6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4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8"/>
    <w:bookmarkEnd w:id="39"/>
    <w:bookmarkStart w:id="49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divider to introduce the optional slides after the closing and cleanup slides. Cover them only</w:t>
      </w:r>
      <w:r>
        <w:t xml:space="preserve"> </w:t>
      </w:r>
      <w:r>
        <w:t xml:space="preserve">if time allows, or share them after the workshop; preserve wrap-up and schedule cleanup.</w:t>
      </w:r>
    </w:p>
    <w:bookmarkStart w:id="40" w:name="facilitation--troubleshooting"/>
    <w:p>
      <w:pPr>
        <w:pStyle w:val="Heading3"/>
      </w:pPr>
      <w:r>
        <w:t xml:space="preserve">Facilitation &amp; troubleshooting</w:t>
      </w:r>
    </w:p>
    <w:p>
      <w:pPr>
        <w:pStyle w:val="Compact"/>
        <w:numPr>
          <w:ilvl w:val="0"/>
          <w:numId w:val="1017"/>
        </w:numPr>
      </w:pPr>
      <w:r>
        <w:t xml:space="preserve">This instructor reference is in the Appendix after the required closing and cleanup slides.</w:t>
      </w:r>
    </w:p>
    <w:p>
      <w:pPr>
        <w:pStyle w:val="Compact"/>
        <w:numPr>
          <w:ilvl w:val="0"/>
          <w:numId w:val="1017"/>
        </w:numPr>
      </w:pPr>
      <w:r>
        <w:t xml:space="preserve">Use its fallback guidance for common blockers, and the readiness checklist for pre-session setup.</w:t>
      </w:r>
    </w:p>
    <w:bookmarkEnd w:id="40"/>
    <w:bookmarkStart w:id="41" w:name="what-youll-be-able-to-do-by-the-end"/>
    <w:p>
      <w:pPr>
        <w:pStyle w:val="Heading3"/>
      </w:pPr>
      <w:r>
        <w:t xml:space="preserve">What you'll be able to do by the end</w:t>
      </w:r>
    </w:p>
    <w:p>
      <w:pPr>
        <w:pStyle w:val="Compact"/>
        <w:numPr>
          <w:ilvl w:val="0"/>
          <w:numId w:val="1018"/>
        </w:numPr>
      </w:pPr>
      <w:r>
        <w:t xml:space="preserve">Use the learning-objectives slide after Exercise 8 as an optional recap of the six outcomes:</w:t>
      </w:r>
      <w:r>
        <w:t xml:space="preserve"> </w:t>
      </w:r>
      <w:r>
        <w:t xml:space="preserve">choose the right tool, delegate safely, ground in real content, package repeatable work,</w:t>
      </w:r>
      <w:r>
        <w:t xml:space="preserve"> </w:t>
      </w:r>
      <w:r>
        <w:t xml:space="preserve">build a no-code agent, and apply HR guardrails.</w:t>
      </w:r>
    </w:p>
    <w:p>
      <w:pPr>
        <w:pStyle w:val="Compact"/>
        <w:numPr>
          <w:ilvl w:val="0"/>
          <w:numId w:val="1018"/>
        </w:numPr>
      </w:pPr>
      <w:r>
        <w:t xml:space="preserve">Skip the slide if time is short; preserve wrap-up and schedule cleanup. The objectives remain</w:t>
      </w:r>
      <w:r>
        <w:t xml:space="preserve"> </w:t>
      </w:r>
      <w:r>
        <w:t xml:space="preserve">in the README and workbook for reference.</w:t>
      </w:r>
    </w:p>
    <w:bookmarkEnd w:id="41"/>
    <w:bookmarkStart w:id="42" w:name="workshop-kit--download-links"/>
    <w:p>
      <w:pPr>
        <w:pStyle w:val="Heading3"/>
      </w:pPr>
      <w:r>
        <w:t xml:space="preserve">Workshop kit / Download links</w:t>
      </w:r>
    </w:p>
    <w:p>
      <w:pPr>
        <w:pStyle w:val="Compact"/>
        <w:numPr>
          <w:ilvl w:val="0"/>
          <w:numId w:val="1019"/>
        </w:numPr>
      </w:pPr>
      <w:r>
        <w:t xml:space="preserve">Use the kit slide after Exercise 8 for take-away downloads, or share it after the workshop.</w:t>
      </w:r>
      <w:r>
        <w:t xml:space="preserve"> </w:t>
      </w:r>
      <w:r>
        <w:t xml:space="preserve">Setup files must already be available through the invitation or shared Teams/SharePoint folder;</w:t>
      </w:r>
      <w:r>
        <w:t xml:space="preserve"> </w:t>
      </w:r>
      <w:r>
        <w:t xml:space="preserve">don't wait until this optional section to distribute the workbook and sample-data zip.</w:t>
      </w:r>
    </w:p>
    <w:bookmarkEnd w:id="42"/>
    <w:bookmarkStart w:id="43" w:name="X0bf36d48216dd308d3c468d546a0f327e3a26ed"/>
    <w:p>
      <w:pPr>
        <w:pStyle w:val="Heading3"/>
      </w:pPr>
      <w:r>
        <w:t xml:space="preserve">Cowork settings — Edge browsing &amp; Copilot Credits</w:t>
      </w:r>
    </w:p>
    <w:p>
      <w:pPr>
        <w:pStyle w:val="Compact"/>
        <w:numPr>
          <w:ilvl w:val="0"/>
          <w:numId w:val="1020"/>
        </w:numPr>
      </w:pPr>
      <w:r>
        <w:t xml:space="preserve">Use the Appendix slide and its example spending-policy screenshot as a setup reference.</w:t>
      </w:r>
      <w:r>
        <w:t xml:space="preserve"> </w:t>
      </w:r>
      <w:r>
        <w:t xml:space="preserve">Browser access and credit availability must be checked</w:t>
      </w:r>
      <w:r>
        <w:t xml:space="preserve"> </w:t>
      </w:r>
      <w:r>
        <w:rPr>
          <w:b/>
          <w:bCs/>
        </w:rPr>
        <w:t xml:space="preserve">before training</w:t>
      </w:r>
      <w:r>
        <w:t xml:space="preserve">, not after Exercise 8.</w:t>
      </w:r>
    </w:p>
    <w:p>
      <w:pPr>
        <w:pStyle w:val="Compact"/>
        <w:numPr>
          <w:ilvl w:val="0"/>
          <w:numId w:val="1020"/>
        </w:numPr>
      </w:pPr>
      <w:r>
        <w:t xml:space="preserve">Host/admin: enable usage-based billing, include attendees in an enabled policy selecting Cowork,</w:t>
      </w:r>
      <w:r>
        <w:t xml:space="preserve"> </w:t>
      </w:r>
      <w:r>
        <w:t xml:space="preserve">and confirm enough remaining policy budget and user/group credits for the exercises and retries.</w:t>
      </w:r>
      <w:r>
        <w:t xml:space="preserve"> </w:t>
      </w:r>
      <w:r>
        <w:t xml:space="preserve">Estimate and dry-run the workshop; do not treat the screenshot's unlimited spending as guidance.</w:t>
      </w:r>
    </w:p>
    <w:p>
      <w:pPr>
        <w:pStyle w:val="Compact"/>
        <w:numPr>
          <w:ilvl w:val="0"/>
          <w:numId w:val="1020"/>
        </w:numPr>
      </w:pPr>
      <w:r>
        <w:t xml:space="preserve">Enable Cowork Browsing for attendees. Each user needs Edge 152+, a matching work-account profile,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enabled in Edge Settings.</w:t>
      </w:r>
    </w:p>
    <w:p>
      <w:pPr>
        <w:pStyle w:val="Compact"/>
        <w:numPr>
          <w:ilvl w:val="0"/>
          <w:numId w:val="1020"/>
        </w:numPr>
      </w:pPr>
      <w:r>
        <w:t xml:space="preserve">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browser setup reference</w:t>
        </w:r>
      </w:hyperlink>
      <w:r>
        <w:t xml:space="preserve">.</w:t>
      </w:r>
    </w:p>
    <w:bookmarkEnd w:id="43"/>
    <w:bookmarkStart w:id="45" w:name="X114086bd416c0b940fb68493f2e3dd92e77e083"/>
    <w:p>
      <w:pPr>
        <w:pStyle w:val="Heading3"/>
      </w:pPr>
      <w:r>
        <w:t xml:space="preserve">How approvals work — one at a time (after Exercise 8, if time allows)</w:t>
      </w:r>
    </w:p>
    <w:p>
      <w:pPr>
        <w:pStyle w:val="Compact"/>
        <w:numPr>
          <w:ilvl w:val="0"/>
          <w:numId w:val="1021"/>
        </w:numPr>
      </w:pPr>
      <w:r>
        <w:t xml:space="preserve">Use the approvals slide in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and the</w:t>
      </w:r>
      <w:r>
        <w:t xml:space="preserve"> </w:t>
      </w:r>
      <w:hyperlink r:id="rId44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Show an approval dialog and explain the 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, 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Demonstrate revoking permissions in</w:t>
      </w:r>
      <w:r>
        <w:t xml:space="preserve"> </w:t>
      </w:r>
      <w:r>
        <w:t xml:space="preserve">the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21"/>
        </w:numPr>
      </w:pPr>
      <w:r>
        <w:t xml:space="preserve">This detailed walkthrough is outside the required agenda. Keep brief safety reminders during</w:t>
      </w:r>
      <w:r>
        <w:t xml:space="preserve"> </w:t>
      </w:r>
      <w:r>
        <w:t xml:space="preserve">exercises, and skip the optional walkthrough if needed to preserve wrap-up and cleanup.</w:t>
      </w:r>
    </w:p>
    <w:bookmarkEnd w:id="45"/>
    <w:bookmarkStart w:id="46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22"/>
        </w:numPr>
      </w:pPr>
      <w:r>
        <w:t xml:space="preserve">This is optional, outside the required 155-minute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22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slide and the</w:t>
      </w:r>
      <w:r>
        <w:t xml:space="preserve"> </w:t>
      </w:r>
      <w:hyperlink r:id="rId44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22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6"/>
    <w:bookmarkStart w:id="48" w:name="X4d50050e2fcb0cfc72f8fb4ca04685ffd234a1f"/>
    <w:p>
      <w:pPr>
        <w:pStyle w:val="Heading3"/>
      </w:pPr>
      <w:r>
        <w:t xml:space="preserve">Responsible use — the golden rules (optional recap after Exercise 8)</w:t>
      </w:r>
    </w:p>
    <w:p>
      <w:pPr>
        <w:pStyle w:val="Compact"/>
        <w:numPr>
          <w:ilvl w:val="0"/>
          <w:numId w:val="1023"/>
        </w:numPr>
      </w:pPr>
      <w:r>
        <w:t xml:space="preserve">The detailed slide is in the</w:t>
      </w:r>
      <w:r>
        <w:t xml:space="preserve"> </w:t>
      </w:r>
      <w:r>
        <w:rPr>
          <w:b/>
          <w:bCs/>
        </w:rPr>
        <w:t xml:space="preserve">Appendix</w:t>
      </w:r>
      <w:r>
        <w:t xml:space="preserve">. Use it if time allows, or share it after the workshop.</w:t>
      </w:r>
      <w:r>
        <w:t xml:space="preserve"> </w:t>
      </w:r>
      <w:r>
        <w:t xml:space="preserve">The rules themselves still apply to every exercise: draft, review, approve one action at a time,</w:t>
      </w:r>
      <w:r>
        <w:t xml:space="preserve"> </w:t>
      </w:r>
      <w:r>
        <w:t xml:space="preserve">keep real data private, and cite and confirm policy answers.</w:t>
      </w:r>
    </w:p>
    <w:p>
      <w:pPr>
        <w:pStyle w:val="Compact"/>
        <w:numPr>
          <w:ilvl w:val="0"/>
          <w:numId w:val="1023"/>
        </w:numPr>
      </w:pPr>
      <w:r>
        <w:t xml:space="preserve">See</w:t>
      </w:r>
      <w:r>
        <w:t xml:space="preserve"> </w:t>
      </w:r>
      <w:hyperlink r:id="rId47">
        <w:r>
          <w:rPr>
            <w:rStyle w:val="Hyperlink"/>
          </w:rPr>
          <w:t xml:space="preserve">responsible-use guidance</w:t>
        </w:r>
      </w:hyperlink>
      <w:r>
        <w:t xml:space="preserve">.</w:t>
      </w:r>
    </w:p>
    <w:bookmarkEnd w:id="48"/>
    <w:bookmarkEnd w:id="49"/>
    <w:bookmarkStart w:id="52" w:name="closing"/>
    <w:p>
      <w:pPr>
        <w:pStyle w:val="Heading2"/>
      </w:pPr>
      <w:r>
        <w:t xml:space="preserve">Closing</w:t>
      </w:r>
    </w:p>
    <w:bookmarkStart w:id="51" w:name="wrap-up-230235"/>
    <w:p>
      <w:pPr>
        <w:pStyle w:val="Heading3"/>
      </w:pPr>
      <w:r>
        <w:t xml:space="preserve">Wrap-up (2:30–2:35)</w:t>
      </w:r>
    </w:p>
    <w:p>
      <w:pPr>
        <w:pStyle w:val="Compact"/>
        <w:numPr>
          <w:ilvl w:val="0"/>
          <w:numId w:val="1024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24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24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24"/>
        </w:numPr>
      </w:pPr>
      <w:r>
        <w:t xml:space="preserve">End the required session on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before the Appendix,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44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24"/>
        </w:numPr>
      </w:pPr>
      <w:r>
        <w:t xml:space="preserve">Recap the five golden rules from</w:t>
      </w:r>
      <w:r>
        <w:t xml:space="preserve"> </w:t>
      </w:r>
      <w:hyperlink r:id="rId47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Point to the</w:t>
      </w:r>
      <w:r>
        <w:t xml:space="preserve"> </w:t>
      </w:r>
      <w:hyperlink r:id="rId50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24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24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3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51"/>
    <w:bookmarkEnd w:id="52"/>
    <w:bookmarkStart w:id="53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44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53"/>
    <w:bookmarkStart w:id="54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hours and 35 minutes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44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50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54"/>
    <w:bookmarkStart w:id="55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25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44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25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25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55"/>
    <w:bookmarkStart w:id="56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26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7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8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9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30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31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32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33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34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35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56"/>
    <w:bookmarkEnd w:id="57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4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50" Type="http://schemas.openxmlformats.org/officeDocument/2006/relationships/hyperlink" Target="../reference/04-prompt-library.docx" TargetMode="External"/><Relationship Id="rId47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3" Type="http://schemas.openxmlformats.org/officeDocument/2006/relationships/hyperlink" Target="../participant/after-the-workshop.docx" TargetMode="External"/><Relationship Id="rId44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50" Type="http://schemas.openxmlformats.org/officeDocument/2006/relationships/hyperlink" Target="../reference/04-prompt-library.docx" TargetMode="External"/><Relationship Id="rId47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6" Type="http://schemas.openxmlformats.org/officeDocument/2006/relationships/hyperlink" Target="../reference/08-agent-builder-policy-agent.docx" TargetMode="External"/><Relationship Id="rId34" Type="http://schemas.openxmlformats.org/officeDocument/2006/relationships/hyperlink" Target="../reference/09-plugins.docx" TargetMode="External"/><Relationship Id="rId27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5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2026-10-09T23:04:04Z</dcterms:created>
  <dcterms:modified xsi:type="dcterms:W3CDTF">2026-10-09T23:04:04Z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