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eastAsia="Segoe UI" w:hAnsi="Segoe UI" w:cs="Segoe UI"/>
          <w:color w:val="242424"/>
          <w:sz w:val="21"/>
          <w:szCs w:val="24"/>
        </w:rPr>
        <w:id w:val="1107465003"/>
        <w:docPartObj>
          <w:docPartGallery w:val="Table of Contents"/>
          <w:docPartUnique/>
        </w:docPartObj>
      </w:sdtPr>
      <w:sdtEndPr/>
      <w:sdtContent>
        <w:p w14:paraId="5F7EB8AA" w14:textId="77777777" w:rsidR="00A2642B" w:rsidRDefault="00EC073C">
          <w:pPr>
            <w:pStyle w:val="TOCHeading"/>
          </w:pPr>
          <w:r>
            <w:t>Contents</w:t>
          </w:r>
        </w:p>
        <w:p w14:paraId="72413614" w14:textId="7891CCAB" w:rsidR="00F72F34" w:rsidRDefault="00EC073C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747825" w:history="1">
            <w:r w:rsidR="00F72F34" w:rsidRPr="000919BA">
              <w:rPr>
                <w:rStyle w:val="Hyperlink"/>
                <w:noProof/>
              </w:rPr>
              <w:t>Facilitator Answer Key</w:t>
            </w:r>
            <w:r w:rsidR="00F72F34">
              <w:rPr>
                <w:noProof/>
                <w:webHidden/>
              </w:rPr>
              <w:tab/>
            </w:r>
            <w:r w:rsidR="00F72F34">
              <w:rPr>
                <w:noProof/>
                <w:webHidden/>
              </w:rPr>
              <w:fldChar w:fldCharType="begin"/>
            </w:r>
            <w:r w:rsidR="00F72F34">
              <w:rPr>
                <w:noProof/>
                <w:webHidden/>
              </w:rPr>
              <w:instrText xml:space="preserve"> PAGEREF _Toc241747825 \h </w:instrText>
            </w:r>
            <w:r w:rsidR="00F72F34">
              <w:rPr>
                <w:noProof/>
                <w:webHidden/>
              </w:rPr>
            </w:r>
            <w:r w:rsidR="00F72F34">
              <w:rPr>
                <w:noProof/>
                <w:webHidden/>
              </w:rPr>
              <w:fldChar w:fldCharType="separate"/>
            </w:r>
            <w:r w:rsidR="00F72F34">
              <w:rPr>
                <w:noProof/>
                <w:webHidden/>
              </w:rPr>
              <w:t>1</w:t>
            </w:r>
            <w:r w:rsidR="00F72F34">
              <w:rPr>
                <w:noProof/>
                <w:webHidden/>
              </w:rPr>
              <w:fldChar w:fldCharType="end"/>
            </w:r>
          </w:hyperlink>
        </w:p>
        <w:p w14:paraId="4AC49467" w14:textId="32BAB325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26" w:history="1">
            <w:r w:rsidRPr="000919BA">
              <w:rPr>
                <w:rStyle w:val="Hyperlink"/>
                <w:noProof/>
              </w:rPr>
              <w:t>Exercise 1 — Executive Command 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0610" w14:textId="641FF0B7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27" w:history="1">
            <w:r w:rsidRPr="000919BA">
              <w:rPr>
                <w:rStyle w:val="Hyperlink"/>
                <w:noProof/>
              </w:rPr>
              <w:t>Exercise 2 — Deep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7B10" w14:textId="34D7D429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28" w:history="1">
            <w:r w:rsidRPr="000919BA">
              <w:rPr>
                <w:rStyle w:val="Hyperlink"/>
                <w:noProof/>
              </w:rPr>
              <w:t>Exercise 3 — Navigate websites with Cowork's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CFA58" w14:textId="41587384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29" w:history="1">
            <w:r w:rsidRPr="000919BA">
              <w:rPr>
                <w:rStyle w:val="Hyperlink"/>
                <w:noProof/>
              </w:rPr>
              <w:t>Exercise 4 — Custom skill: HR Policy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BA2A" w14:textId="35846E15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30" w:history="1">
            <w:r w:rsidRPr="000919BA">
              <w:rPr>
                <w:rStyle w:val="Hyperlink"/>
                <w:noProof/>
              </w:rPr>
              <w:t>Exercise 5 — Recruiting +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BFF1" w14:textId="2D0CC1DA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31" w:history="1">
            <w:r w:rsidRPr="000919BA">
              <w:rPr>
                <w:rStyle w:val="Hyperlink"/>
                <w:noProof/>
              </w:rPr>
              <w:t>Exercise 6 — Onboarding orientation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3C7F" w14:textId="02F8DA6A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32" w:history="1">
            <w:r w:rsidRPr="000919BA">
              <w:rPr>
                <w:rStyle w:val="Hyperlink"/>
                <w:noProof/>
              </w:rPr>
              <w:t>Exercise 7 — Automate &amp; 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939A" w14:textId="65FF6C1E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33" w:history="1">
            <w:r w:rsidRPr="000919BA">
              <w:rPr>
                <w:rStyle w:val="Hyperlink"/>
                <w:noProof/>
              </w:rPr>
              <w:t>Exercise 8 — HR Policy Agent (Agent Builder)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4F04" w14:textId="4282A92A" w:rsidR="00F72F34" w:rsidRDefault="00F72F34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47834" w:history="1">
            <w:r w:rsidRPr="000919BA">
              <w:rPr>
                <w:rStyle w:val="Hyperlink"/>
                <w:noProof/>
              </w:rPr>
              <w:t>Fallback walkthrough (for attendees who can't run Cowork)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0CBAF" w14:textId="37C61EA6" w:rsidR="00A2642B" w:rsidRDefault="00EC073C">
          <w:r>
            <w:fldChar w:fldCharType="end"/>
          </w:r>
        </w:p>
      </w:sdtContent>
    </w:sdt>
    <w:p w14:paraId="1942AFB9" w14:textId="77777777" w:rsidR="00A2642B" w:rsidRDefault="00EC073C">
      <w:pPr>
        <w:pStyle w:val="Heading1"/>
      </w:pPr>
      <w:bookmarkStart w:id="0" w:name="facilitator-answer-key"/>
      <w:bookmarkStart w:id="1" w:name="_Toc241747825"/>
      <w:r>
        <w:t>Facilitator Answer Key</w:t>
      </w:r>
      <w:bookmarkEnd w:id="1"/>
    </w:p>
    <w:p w14:paraId="2E5C1A0F" w14:textId="77777777" w:rsidR="00A2642B" w:rsidRDefault="00EC073C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For facilitators and proctors only. Lists what a </w:t>
      </w:r>
      <w:r>
        <w:rPr>
          <w:b/>
          <w:bCs/>
        </w:rPr>
        <w:t>good result</w:t>
      </w:r>
      <w:r>
        <w:t xml:space="preserve"> looks like for each exercise, with the verified figures from the Zava sample data. Use it to check attendee work, coach people who are stuck, and run the </w:t>
      </w:r>
      <w:r>
        <w:rPr>
          <w:b/>
          <w:bCs/>
        </w:rPr>
        <w:t>fallback walkthrough</w:t>
      </w:r>
      <w:r>
        <w:t xml:space="preserve"> when someone's account isn't working. Cowork's wording will vary between runs; check the </w:t>
      </w:r>
      <w:r>
        <w:rPr>
          <w:b/>
          <w:bCs/>
        </w:rPr>
        <w:t>facts and behavior</w:t>
      </w:r>
      <w:r>
        <w:t>, not the exact phrasing.</w:t>
      </w:r>
    </w:p>
    <w:p w14:paraId="1E6080BA" w14:textId="77777777" w:rsidR="00A2642B" w:rsidRDefault="00EC073C">
      <w:r>
        <w:pict w14:anchorId="2002DE3C">
          <v:rect id="_x0000_i1025" style="width:0;height:1.5pt" o:hralign="center" o:hrstd="t" o:hr="t"/>
        </w:pict>
      </w:r>
    </w:p>
    <w:p w14:paraId="773719C9" w14:textId="77777777" w:rsidR="00A2642B" w:rsidRDefault="00EC073C">
      <w:pPr>
        <w:pStyle w:val="Heading2"/>
      </w:pPr>
      <w:bookmarkStart w:id="2" w:name="exercise-1--executive-command-center"/>
      <w:bookmarkStart w:id="3" w:name="_Toc241747826"/>
      <w:r>
        <w:t>Exercise 1 — Executive Command Center</w:t>
      </w:r>
      <w:bookmarkEnd w:id="3"/>
    </w:p>
    <w:p w14:paraId="17E53965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Artifact:</w:t>
      </w:r>
      <w:r>
        <w:t xml:space="preserve"> an </w:t>
      </w:r>
      <w:r>
        <w:rPr>
          <w:b/>
          <w:bCs/>
        </w:rPr>
        <w:t>HTML file</w:t>
      </w:r>
      <w:r>
        <w:t xml:space="preserve"> </w:t>
      </w:r>
      <w:r>
        <w:t xml:space="preserve">in the side panel's </w:t>
      </w:r>
      <w:r>
        <w:rPr>
          <w:b/>
          <w:bCs/>
        </w:rPr>
        <w:t>Output folder</w:t>
      </w:r>
      <w:r>
        <w:t xml:space="preserve"> (Preview / Download buttons), also saved to </w:t>
      </w:r>
      <w:r>
        <w:rPr>
          <w:b/>
          <w:bCs/>
        </w:rPr>
        <w:t>OneDrive → Cowork</w:t>
      </w:r>
      <w:r>
        <w:t>. Every attendee should be able to open it both ways.</w:t>
      </w:r>
    </w:p>
    <w:p w14:paraId="4FD79774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Top strip:</w:t>
      </w:r>
      <w:r>
        <w:t xml:space="preserve"> 1–2 urgent items, today's most important meeting or priority, the busiest day this week, and the number of working days left.</w:t>
      </w:r>
    </w:p>
    <w:p w14:paraId="1CDA2D16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Three views:</w:t>
      </w:r>
      <w:r>
        <w:t xml:space="preserve"> Meetings · Priorities · Org pulse, with </w:t>
      </w:r>
      <w:r>
        <w:rPr>
          <w:b/>
          <w:bCs/>
        </w:rPr>
        <w:t>traffic-light</w:t>
      </w:r>
      <w:r>
        <w:t xml:space="preserve"> indicators and expandable sections.</w:t>
      </w:r>
    </w:p>
    <w:p w14:paraId="790066B3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Every recommendation</w:t>
      </w:r>
      <w:r>
        <w:t xml:space="preserve"> is labeled </w:t>
      </w:r>
      <w:r>
        <w:rPr>
          <w:b/>
          <w:bCs/>
        </w:rPr>
        <w:t>Lean in / Delegate / Re-engage / Protect time</w:t>
      </w:r>
      <w:r>
        <w:t xml:space="preserve">, explains the </w:t>
      </w:r>
      <w:r>
        <w:t>signal behind it, and gives one next action.</w:t>
      </w:r>
    </w:p>
    <w:p w14:paraId="1F70ECB2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Guardrail:</w:t>
      </w:r>
      <w:r>
        <w:t xml:space="preserve"> recommendations are about </w:t>
      </w:r>
      <w:r>
        <w:rPr>
          <w:b/>
          <w:bCs/>
        </w:rPr>
        <w:t>workstreams and decisions, not individual people</w:t>
      </w:r>
      <w:r>
        <w:t>. If the dashboard rates a person's performance, raise it as a discussion point.</w:t>
      </w:r>
    </w:p>
    <w:p w14:paraId="4A353251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Skill + schedule:</w:t>
      </w:r>
      <w:r>
        <w:t xml:space="preserve"> Customize → Skills shows </w:t>
      </w:r>
      <w:r>
        <w:rPr>
          <w:b/>
          <w:bCs/>
        </w:rPr>
        <w:t>Executive Command Center</w:t>
      </w:r>
      <w:r>
        <w:t xml:space="preserve">; Automations → Manage schedules shows a </w:t>
      </w:r>
      <w:r>
        <w:rPr>
          <w:b/>
          <w:bCs/>
        </w:rPr>
        <w:t>weekday</w:t>
      </w:r>
      <w:r>
        <w:t xml:space="preserve"> run at the chosen time.</w:t>
      </w:r>
    </w:p>
    <w:p w14:paraId="75D83C77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With seeded data</w:t>
      </w:r>
      <w:r>
        <w:t xml:space="preserve"> (</w:t>
      </w:r>
      <w:hyperlink r:id="rId7">
        <w:r>
          <w:rPr>
            <w:rStyle w:val="Hyperlink"/>
          </w:rPr>
          <w:t>seed-content.docx</w:t>
        </w:r>
      </w:hyperlink>
      <w:r>
        <w:t xml:space="preserve">): the Thursday </w:t>
      </w:r>
      <w:r>
        <w:rPr>
          <w:b/>
          <w:bCs/>
        </w:rPr>
        <w:t>meeting conflict</w:t>
      </w:r>
      <w:r>
        <w:t xml:space="preserve"> and the </w:t>
      </w:r>
      <w:r>
        <w:rPr>
          <w:b/>
          <w:bCs/>
        </w:rPr>
        <w:t>T-2008 payroll</w:t>
      </w:r>
      <w:r>
        <w:t xml:space="preserve"> </w:t>
      </w:r>
      <w:r>
        <w:t>email should appear as urgent or needing attention.</w:t>
      </w:r>
    </w:p>
    <w:p w14:paraId="0394A8C8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Nearly empty dashboard?</w:t>
      </w:r>
      <w:r>
        <w:t xml:space="preserve"> Expected on fresh accounts; the pattern is what matters.</w:t>
      </w:r>
    </w:p>
    <w:p w14:paraId="791BA465" w14:textId="77777777" w:rsidR="00A2642B" w:rsidRDefault="00EC073C">
      <w:pPr>
        <w:pStyle w:val="Compact"/>
        <w:numPr>
          <w:ilvl w:val="0"/>
          <w:numId w:val="2"/>
        </w:numPr>
      </w:pPr>
      <w:r>
        <w:rPr>
          <w:b/>
          <w:bCs/>
        </w:rPr>
        <w:t>Approvals:</w:t>
      </w:r>
      <w:r>
        <w:t xml:space="preserve"> saving the skill and creating the schedule each showed an approval dialog, approved </w:t>
      </w:r>
      <w:r>
        <w:rPr>
          <w:b/>
          <w:bCs/>
        </w:rPr>
        <w:t>one at a time</w:t>
      </w:r>
      <w:r>
        <w:t xml:space="preserve">. If an attendee clicked </w:t>
      </w:r>
      <w:r>
        <w:rPr>
          <w:b/>
          <w:bCs/>
        </w:rPr>
        <w:t>Approve All</w:t>
      </w:r>
      <w:r>
        <w:t xml:space="preserve"> or </w:t>
      </w:r>
      <w:r>
        <w:rPr>
          <w:b/>
          <w:bCs/>
        </w:rPr>
        <w:t>Always allow</w:t>
      </w:r>
      <w:r>
        <w:t xml:space="preserve">, have them revoke it in the side panel's </w:t>
      </w:r>
      <w:r>
        <w:rPr>
          <w:b/>
          <w:bCs/>
        </w:rPr>
        <w:t>Permissions</w:t>
      </w:r>
      <w:r>
        <w:t xml:space="preserve"> section.</w:t>
      </w:r>
    </w:p>
    <w:p w14:paraId="347EA92F" w14:textId="77777777" w:rsidR="00A2642B" w:rsidRDefault="00EC073C">
      <w:r>
        <w:pict w14:anchorId="291465BC">
          <v:rect id="_x0000_i1026" style="width:0;height:1.5pt" o:hralign="center" o:hrstd="t" o:hr="t"/>
        </w:pict>
      </w:r>
    </w:p>
    <w:p w14:paraId="7A2D3887" w14:textId="77777777" w:rsidR="00A2642B" w:rsidRDefault="00EC073C">
      <w:pPr>
        <w:pStyle w:val="Heading2"/>
      </w:pPr>
      <w:bookmarkStart w:id="4" w:name="exercise-2--deep-research"/>
      <w:bookmarkStart w:id="5" w:name="_Toc241747827"/>
      <w:bookmarkEnd w:id="2"/>
      <w:r>
        <w:lastRenderedPageBreak/>
        <w:t>Exercise 2 — Deep Research</w:t>
      </w:r>
      <w:bookmarkEnd w:id="5"/>
    </w:p>
    <w:p w14:paraId="33DE85AF" w14:textId="77777777" w:rsidR="00A2642B" w:rsidRDefault="00EC073C">
      <w:pPr>
        <w:pStyle w:val="Compact"/>
        <w:numPr>
          <w:ilvl w:val="0"/>
          <w:numId w:val="3"/>
        </w:numPr>
      </w:pPr>
      <w:r>
        <w:rPr>
          <w:b/>
          <w:bCs/>
        </w:rPr>
        <w:t>Briefing:</w:t>
      </w:r>
      <w:r>
        <w:t xml:space="preserve"> about one page, with </w:t>
      </w:r>
      <w:r>
        <w:rPr>
          <w:b/>
          <w:bCs/>
        </w:rPr>
        <w:t>several cited sources</w:t>
      </w:r>
      <w:r>
        <w:t xml:space="preserve"> that open and are relevant.</w:t>
      </w:r>
    </w:p>
    <w:p w14:paraId="7ABB611D" w14:textId="77777777" w:rsidR="00A2642B" w:rsidRDefault="00EC073C">
      <w:pPr>
        <w:pStyle w:val="Compact"/>
        <w:numPr>
          <w:ilvl w:val="0"/>
          <w:numId w:val="3"/>
        </w:numPr>
      </w:pPr>
      <w:r>
        <w:rPr>
          <w:b/>
          <w:bCs/>
        </w:rPr>
        <w:t>Practices it should cover:</w:t>
      </w:r>
      <w:r>
        <w:t xml:space="preserve"> </w:t>
      </w:r>
      <w:r>
        <w:t xml:space="preserve">a standard question set for every candidate; competency-based behavioral questions (e.g., STAR: Situation, Task, Action, Result); </w:t>
      </w:r>
      <w:r>
        <w:rPr>
          <w:b/>
          <w:bCs/>
        </w:rPr>
        <w:t>anchored rating scales</w:t>
      </w:r>
      <w:r>
        <w:t xml:space="preserve">; independent scoring </w:t>
      </w:r>
      <w:r>
        <w:rPr>
          <w:b/>
          <w:bCs/>
        </w:rPr>
        <w:t>before</w:t>
      </w:r>
      <w:r>
        <w:t xml:space="preserve"> the panel discusses; a diverse, trained panel; notes kept against competencies; reducing bias.</w:t>
      </w:r>
    </w:p>
    <w:p w14:paraId="01898DE0" w14:textId="77777777" w:rsidR="00A2642B" w:rsidRDefault="00EC073C">
      <w:pPr>
        <w:pStyle w:val="Compact"/>
        <w:numPr>
          <w:ilvl w:val="0"/>
          <w:numId w:val="3"/>
        </w:numPr>
      </w:pPr>
      <w:r>
        <w:rPr>
          <w:b/>
          <w:bCs/>
        </w:rPr>
        <w:t>5 tailored questions</w:t>
      </w:r>
      <w:r>
        <w:t xml:space="preserve"> should map to the HR Coordinator job description's responsibilities: onboarding coordination, policy Q&amp;A, record accuracy, recruiting logistics, and discretion with confidential information.</w:t>
      </w:r>
    </w:p>
    <w:p w14:paraId="15147310" w14:textId="77777777" w:rsidR="00A2642B" w:rsidRDefault="00EC073C">
      <w:pPr>
        <w:pStyle w:val="Compact"/>
        <w:numPr>
          <w:ilvl w:val="0"/>
          <w:numId w:val="3"/>
        </w:numPr>
      </w:pPr>
      <w:r>
        <w:rPr>
          <w:b/>
          <w:bCs/>
        </w:rPr>
        <w:t>Red flag:</w:t>
      </w:r>
      <w:r>
        <w:t xml:space="preserve"> </w:t>
      </w:r>
      <w:r>
        <w:t>claims with no citation, or citations that don't open. Ask the attendee to check the source themselves.</w:t>
      </w:r>
    </w:p>
    <w:p w14:paraId="4C8EF87E" w14:textId="77777777" w:rsidR="00A2642B" w:rsidRDefault="00EC073C">
      <w:pPr>
        <w:pStyle w:val="FirstParagraph"/>
      </w:pPr>
      <w:r>
        <w:rPr>
          <w:b/>
          <w:bCs/>
        </w:rPr>
        <w:t>Scorecard follow-up</w:t>
      </w:r>
      <w:r>
        <w:t xml:space="preserve"> (</w:t>
      </w:r>
      <w:r>
        <w:rPr>
          <w:i/>
          <w:iCs/>
        </w:rPr>
        <w:t>"Turn this into an interviewer scorecard in Word AND Excel with the scoring scales filled in"</w:t>
      </w:r>
      <w:r>
        <w:t xml:space="preserve">). Expect </w:t>
      </w:r>
      <w:r>
        <w:rPr>
          <w:b/>
          <w:bCs/>
        </w:rPr>
        <w:t>two files</w:t>
      </w:r>
      <w:r>
        <w:t xml:space="preserve"> in the Output folder: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931"/>
        <w:gridCol w:w="5755"/>
        <w:gridCol w:w="2286"/>
      </w:tblGrid>
      <w:tr w:rsidR="00A2642B" w14:paraId="09CC395F" w14:textId="77777777" w:rsidTr="00A2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23DFCA49" w14:textId="77777777" w:rsidR="00A2642B" w:rsidRDefault="00A2642B">
            <w:pPr>
              <w:pStyle w:val="Compact"/>
              <w:spacing w:before="20" w:after="20"/>
            </w:pPr>
          </w:p>
        </w:tc>
        <w:tc>
          <w:tcPr>
            <w:tcW w:w="0" w:type="auto"/>
            <w:shd w:val="clear" w:color="auto" w:fill="F3E5FD"/>
          </w:tcPr>
          <w:p w14:paraId="5B601FD8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Word scorecard</w:t>
            </w:r>
          </w:p>
        </w:tc>
        <w:tc>
          <w:tcPr>
            <w:tcW w:w="0" w:type="auto"/>
            <w:shd w:val="clear" w:color="auto" w:fill="F3E5FD"/>
          </w:tcPr>
          <w:p w14:paraId="11B28CB2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Excel scorecard</w:t>
            </w:r>
          </w:p>
        </w:tc>
      </w:tr>
      <w:tr w:rsidR="00A2642B" w14:paraId="4D84C383" w14:textId="77777777">
        <w:tc>
          <w:tcPr>
            <w:tcW w:w="0" w:type="auto"/>
          </w:tcPr>
          <w:p w14:paraId="7AC1A788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Structure</w:t>
            </w:r>
          </w:p>
        </w:tc>
        <w:tc>
          <w:tcPr>
            <w:tcW w:w="0" w:type="auto"/>
          </w:tcPr>
          <w:p w14:paraId="72450B2F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Candidate, interviewer, date; one section per competency</w:t>
            </w:r>
          </w:p>
        </w:tc>
        <w:tc>
          <w:tcPr>
            <w:tcW w:w="0" w:type="auto"/>
          </w:tcPr>
          <w:p w14:paraId="5DCAF0C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One row per competency; columns for question, rating, notes</w:t>
            </w:r>
          </w:p>
        </w:tc>
      </w:tr>
      <w:tr w:rsidR="00A2642B" w14:paraId="2FF577C9" w14:textId="77777777">
        <w:tc>
          <w:tcPr>
            <w:tcW w:w="0" w:type="auto"/>
          </w:tcPr>
          <w:p w14:paraId="794D46A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Competencies (from the job description)</w:t>
            </w:r>
          </w:p>
        </w:tc>
        <w:tc>
          <w:tcPr>
            <w:tcW w:w="0" w:type="auto"/>
          </w:tcPr>
          <w:p w14:paraId="249CCBF0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Onboarding coordination · Policy &amp; benefits Q&amp;A · HR records accuracy · Recruiting logistics · Communication · Discretion with confidential information</w:t>
            </w:r>
          </w:p>
        </w:tc>
        <w:tc>
          <w:tcPr>
            <w:tcW w:w="0" w:type="auto"/>
          </w:tcPr>
          <w:p w14:paraId="2E488A7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Same set</w:t>
            </w:r>
          </w:p>
        </w:tc>
      </w:tr>
      <w:tr w:rsidR="00A2642B" w14:paraId="3E86D826" w14:textId="77777777">
        <w:tc>
          <w:tcPr>
            <w:tcW w:w="0" w:type="auto"/>
          </w:tcPr>
          <w:p w14:paraId="77013175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Rating scale</w:t>
            </w:r>
          </w:p>
        </w:tc>
        <w:tc>
          <w:tcPr>
            <w:tcW w:w="0" w:type="auto"/>
          </w:tcPr>
          <w:p w14:paraId="03D354BC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Filled in</w:t>
            </w:r>
            <w:r>
              <w:rPr>
                <w:sz w:val="19"/>
              </w:rPr>
              <w:t xml:space="preserve">, e.g. 1–5 with anchored descriptions (at least what a </w:t>
            </w:r>
            <w:r>
              <w:rPr>
                <w:b/>
                <w:bCs/>
                <w:sz w:val="19"/>
              </w:rPr>
              <w:t>1, 3, and 5</w:t>
            </w:r>
            <w:r>
              <w:rPr>
                <w:sz w:val="19"/>
              </w:rPr>
              <w:t xml:space="preserve"> look like) for </w:t>
            </w:r>
            <w:r>
              <w:rPr>
                <w:b/>
                <w:bCs/>
                <w:sz w:val="19"/>
              </w:rPr>
              <w:t>every</w:t>
            </w:r>
            <w:r>
              <w:rPr>
                <w:sz w:val="19"/>
              </w:rPr>
              <w:t xml:space="preserve"> competency</w:t>
            </w:r>
          </w:p>
        </w:tc>
        <w:tc>
          <w:tcPr>
            <w:tcW w:w="0" w:type="auto"/>
          </w:tcPr>
          <w:p w14:paraId="5D667441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Same scale; ideally data validation (1–5)</w:t>
            </w:r>
          </w:p>
        </w:tc>
      </w:tr>
      <w:tr w:rsidR="00A2642B" w14:paraId="54E13ABA" w14:textId="77777777">
        <w:tc>
          <w:tcPr>
            <w:tcW w:w="0" w:type="auto"/>
          </w:tcPr>
          <w:p w14:paraId="561F1148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Totals</w:t>
            </w:r>
          </w:p>
        </w:tc>
        <w:tc>
          <w:tcPr>
            <w:tcW w:w="0" w:type="auto"/>
          </w:tcPr>
          <w:p w14:paraId="00E6CB15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Space for an overall recommendation (e.g., strong hire → no hire)</w:t>
            </w:r>
          </w:p>
        </w:tc>
        <w:tc>
          <w:tcPr>
            <w:tcW w:w="0" w:type="auto"/>
          </w:tcPr>
          <w:p w14:paraId="3109828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A </w:t>
            </w:r>
            <w:r>
              <w:rPr>
                <w:b/>
                <w:bCs/>
                <w:sz w:val="19"/>
              </w:rPr>
              <w:t>total or weighted score</w:t>
            </w:r>
            <w:r>
              <w:rPr>
                <w:sz w:val="19"/>
              </w:rPr>
              <w:t xml:space="preserve"> formula</w:t>
            </w:r>
          </w:p>
        </w:tc>
      </w:tr>
    </w:tbl>
    <w:p w14:paraId="5F96D410" w14:textId="77777777" w:rsidR="00A2642B" w:rsidRDefault="00EC073C">
      <w:pPr>
        <w:pStyle w:val="BodyText"/>
      </w:pPr>
      <w:r>
        <w:rPr>
          <w:b/>
          <w:bCs/>
        </w:rPr>
        <w:t>Fail cases to catch:</w:t>
      </w:r>
      <w:r>
        <w:t xml:space="preserve"> </w:t>
      </w:r>
      <w:r>
        <w:t xml:space="preserve">blank or "TBD" scale descriptions; only one file produced; competencies that don't match the HR Coordinator role. Coach with: </w:t>
      </w:r>
      <w:r>
        <w:rPr>
          <w:i/>
          <w:iCs/>
        </w:rPr>
        <w:t>"Fill in the 1, 3, and 5 anchors for every competency, and add a total score in Excel."</w:t>
      </w:r>
    </w:p>
    <w:p w14:paraId="38524DEB" w14:textId="77777777" w:rsidR="00A2642B" w:rsidRDefault="00EC073C">
      <w:r>
        <w:pict w14:anchorId="0E8FB125">
          <v:rect id="_x0000_i1027" style="width:0;height:1.5pt" o:hralign="center" o:hrstd="t" o:hr="t"/>
        </w:pict>
      </w:r>
    </w:p>
    <w:p w14:paraId="4883FD9F" w14:textId="77777777" w:rsidR="00A2642B" w:rsidRDefault="00EC073C">
      <w:pPr>
        <w:pStyle w:val="Heading2"/>
      </w:pPr>
      <w:bookmarkStart w:id="6" w:name="Xf31618444fc0de867e378affd71f2459dee6a34"/>
      <w:bookmarkStart w:id="7" w:name="_Toc241747828"/>
      <w:bookmarkEnd w:id="4"/>
      <w:r>
        <w:t>Exercise 3 — Navigate websites with Cowork's browser</w:t>
      </w:r>
      <w:bookmarkEnd w:id="7"/>
    </w:p>
    <w:p w14:paraId="0AA5A105" w14:textId="77777777" w:rsidR="00A2642B" w:rsidRDefault="00EC073C">
      <w:pPr>
        <w:pStyle w:val="FirstParagraph"/>
      </w:pPr>
      <w:r>
        <w:rPr>
          <w:b/>
          <w:bCs/>
        </w:rPr>
        <w:t>3a — What the table should say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232"/>
        <w:gridCol w:w="3149"/>
        <w:gridCol w:w="3442"/>
        <w:gridCol w:w="2149"/>
      </w:tblGrid>
      <w:tr w:rsidR="00A2642B" w14:paraId="1973CD93" w14:textId="77777777" w:rsidTr="00A2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0F1EF1A5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Rule</w:t>
            </w:r>
          </w:p>
        </w:tc>
        <w:tc>
          <w:tcPr>
            <w:tcW w:w="0" w:type="auto"/>
            <w:shd w:val="clear" w:color="auto" w:fill="F3E5FD"/>
          </w:tcPr>
          <w:p w14:paraId="3128FC97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Federal (DOL, Fact Sheet #23)</w:t>
            </w:r>
          </w:p>
        </w:tc>
        <w:tc>
          <w:tcPr>
            <w:tcW w:w="0" w:type="auto"/>
            <w:shd w:val="clear" w:color="auto" w:fill="F3E5FD"/>
          </w:tcPr>
          <w:p w14:paraId="0C6F08CC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Washington (L&amp;I)</w:t>
            </w:r>
          </w:p>
        </w:tc>
        <w:tc>
          <w:tcPr>
            <w:tcW w:w="0" w:type="auto"/>
            <w:shd w:val="clear" w:color="auto" w:fill="F3E5FD"/>
          </w:tcPr>
          <w:p w14:paraId="1AB128B8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Zava handbook (§4)</w:t>
            </w:r>
          </w:p>
        </w:tc>
      </w:tr>
      <w:tr w:rsidR="00A2642B" w14:paraId="32D391DB" w14:textId="77777777">
        <w:tc>
          <w:tcPr>
            <w:tcW w:w="0" w:type="auto"/>
          </w:tcPr>
          <w:p w14:paraId="0AA232C2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Who</w:t>
            </w:r>
          </w:p>
        </w:tc>
        <w:tc>
          <w:tcPr>
            <w:tcW w:w="0" w:type="auto"/>
          </w:tcPr>
          <w:p w14:paraId="0B81F25B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Covered, non-exempt employees</w:t>
            </w:r>
          </w:p>
        </w:tc>
        <w:tc>
          <w:tcPr>
            <w:tcW w:w="0" w:type="auto"/>
          </w:tcPr>
          <w:p w14:paraId="133B312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Most hourly, piece-rate, and commissioned employees, and some salaried employees</w:t>
            </w:r>
          </w:p>
        </w:tc>
        <w:tc>
          <w:tcPr>
            <w:tcW w:w="0" w:type="auto"/>
          </w:tcPr>
          <w:p w14:paraId="60DA53F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Non-exempt employees</w:t>
            </w:r>
          </w:p>
        </w:tc>
      </w:tr>
      <w:tr w:rsidR="00A2642B" w14:paraId="2D361A31" w14:textId="77777777">
        <w:tc>
          <w:tcPr>
            <w:tcW w:w="0" w:type="auto"/>
          </w:tcPr>
          <w:p w14:paraId="798F4CB5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Threshold</w:t>
            </w:r>
          </w:p>
        </w:tc>
        <w:tc>
          <w:tcPr>
            <w:tcW w:w="0" w:type="auto"/>
          </w:tcPr>
          <w:p w14:paraId="097EA6E8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Hours over </w:t>
            </w:r>
            <w:r>
              <w:rPr>
                <w:b/>
                <w:bCs/>
                <w:sz w:val="19"/>
              </w:rPr>
              <w:t>40 in a workweek</w:t>
            </w:r>
            <w:r>
              <w:rPr>
                <w:sz w:val="19"/>
              </w:rPr>
              <w:t xml:space="preserve"> (fixed 168-hour period; no averaging across weeks)</w:t>
            </w:r>
          </w:p>
        </w:tc>
        <w:tc>
          <w:tcPr>
            <w:tcW w:w="0" w:type="auto"/>
          </w:tcPr>
          <w:p w14:paraId="5AD5BC2A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Hours over </w:t>
            </w:r>
            <w:r>
              <w:rPr>
                <w:b/>
                <w:bCs/>
                <w:sz w:val="19"/>
              </w:rPr>
              <w:t>40 in a 7-day workweek</w:t>
            </w:r>
            <w:r>
              <w:rPr>
                <w:sz w:val="19"/>
              </w:rPr>
              <w:t xml:space="preserve">; </w:t>
            </w:r>
            <w:r>
              <w:rPr>
                <w:b/>
                <w:bCs/>
                <w:sz w:val="19"/>
              </w:rPr>
              <w:t>no daily overtime</w:t>
            </w:r>
          </w:p>
        </w:tc>
        <w:tc>
          <w:tcPr>
            <w:tcW w:w="0" w:type="auto"/>
          </w:tcPr>
          <w:p w14:paraId="54A085B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Hours over </w:t>
            </w:r>
            <w:r>
              <w:rPr>
                <w:b/>
                <w:bCs/>
                <w:sz w:val="19"/>
              </w:rPr>
              <w:t>40 per week</w:t>
            </w:r>
          </w:p>
        </w:tc>
      </w:tr>
      <w:tr w:rsidR="00A2642B" w14:paraId="30A9CE3D" w14:textId="77777777">
        <w:tc>
          <w:tcPr>
            <w:tcW w:w="0" w:type="auto"/>
          </w:tcPr>
          <w:p w14:paraId="0F978E70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Rate</w:t>
            </w:r>
          </w:p>
        </w:tc>
        <w:tc>
          <w:tcPr>
            <w:tcW w:w="0" w:type="auto"/>
          </w:tcPr>
          <w:p w14:paraId="444020D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At least </w:t>
            </w:r>
            <w:r>
              <w:rPr>
                <w:b/>
                <w:bCs/>
                <w:sz w:val="19"/>
              </w:rPr>
              <w:t>1.5×</w:t>
            </w:r>
            <w:r>
              <w:rPr>
                <w:sz w:val="19"/>
              </w:rPr>
              <w:t xml:space="preserve"> the regular rate</w:t>
            </w:r>
          </w:p>
        </w:tc>
        <w:tc>
          <w:tcPr>
            <w:tcW w:w="0" w:type="auto"/>
          </w:tcPr>
          <w:p w14:paraId="6B390D9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At least </w:t>
            </w:r>
            <w:r>
              <w:rPr>
                <w:b/>
                <w:bCs/>
                <w:sz w:val="19"/>
              </w:rPr>
              <w:t>1.5×</w:t>
            </w:r>
            <w:r>
              <w:rPr>
                <w:sz w:val="19"/>
              </w:rPr>
              <w:t xml:space="preserve"> the regular rate</w:t>
            </w:r>
          </w:p>
        </w:tc>
        <w:tc>
          <w:tcPr>
            <w:tcW w:w="0" w:type="auto"/>
          </w:tcPr>
          <w:p w14:paraId="06CAE46D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1.5×</w:t>
            </w:r>
          </w:p>
        </w:tc>
      </w:tr>
      <w:tr w:rsidR="00A2642B" w14:paraId="2E131DE2" w14:textId="77777777">
        <w:tc>
          <w:tcPr>
            <w:tcW w:w="0" w:type="auto"/>
          </w:tcPr>
          <w:p w14:paraId="7D59CD2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lastRenderedPageBreak/>
              <w:t>When paid</w:t>
            </w:r>
          </w:p>
        </w:tc>
        <w:tc>
          <w:tcPr>
            <w:tcW w:w="0" w:type="auto"/>
          </w:tcPr>
          <w:p w14:paraId="79214170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Normally on the </w:t>
            </w:r>
            <w:r>
              <w:rPr>
                <w:b/>
                <w:bCs/>
                <w:sz w:val="19"/>
              </w:rPr>
              <w:t>regular payday</w:t>
            </w:r>
            <w:r>
              <w:rPr>
                <w:sz w:val="19"/>
              </w:rPr>
              <w:t xml:space="preserve"> for the period the overtime was earned</w:t>
            </w:r>
          </w:p>
        </w:tc>
        <w:tc>
          <w:tcPr>
            <w:tcW w:w="0" w:type="auto"/>
          </w:tcPr>
          <w:p w14:paraId="0BD85CE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(Not the focus of the page)</w:t>
            </w:r>
          </w:p>
        </w:tc>
        <w:tc>
          <w:tcPr>
            <w:tcW w:w="0" w:type="auto"/>
          </w:tcPr>
          <w:p w14:paraId="0670BD1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Not stated</w:t>
            </w:r>
          </w:p>
        </w:tc>
      </w:tr>
      <w:tr w:rsidR="00A2642B" w14:paraId="5BDD96A4" w14:textId="77777777">
        <w:tc>
          <w:tcPr>
            <w:tcW w:w="0" w:type="auto"/>
          </w:tcPr>
          <w:p w14:paraId="2E6E2A9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Approval / waiver</w:t>
            </w:r>
          </w:p>
        </w:tc>
        <w:tc>
          <w:tcPr>
            <w:tcW w:w="0" w:type="auto"/>
          </w:tcPr>
          <w:p w14:paraId="536595C3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An employer who </w:t>
            </w:r>
            <w:r>
              <w:rPr>
                <w:b/>
                <w:bCs/>
                <w:sz w:val="19"/>
              </w:rPr>
              <w:t>requires or permits</w:t>
            </w:r>
            <w:r>
              <w:rPr>
                <w:sz w:val="19"/>
              </w:rPr>
              <w:t xml:space="preserve"> overtime generally must pay it</w:t>
            </w:r>
          </w:p>
        </w:tc>
        <w:tc>
          <w:tcPr>
            <w:tcW w:w="0" w:type="auto"/>
          </w:tcPr>
          <w:p w14:paraId="7B2F33A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Employees </w:t>
            </w:r>
            <w:r>
              <w:rPr>
                <w:b/>
                <w:bCs/>
                <w:sz w:val="19"/>
              </w:rPr>
              <w:t>can't waive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overtime pay; applies regardless of employer size</w:t>
            </w:r>
          </w:p>
        </w:tc>
        <w:tc>
          <w:tcPr>
            <w:tcW w:w="0" w:type="auto"/>
          </w:tcPr>
          <w:p w14:paraId="5CDE6BE2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Overtime must be </w:t>
            </w:r>
            <w:r>
              <w:rPr>
                <w:b/>
                <w:bCs/>
                <w:sz w:val="19"/>
              </w:rPr>
              <w:t>pre-approved</w:t>
            </w:r>
            <w:r>
              <w:rPr>
                <w:sz w:val="19"/>
              </w:rPr>
              <w:t xml:space="preserve"> by a manager</w:t>
            </w:r>
          </w:p>
        </w:tc>
      </w:tr>
    </w:tbl>
    <w:p w14:paraId="5EE8EDBD" w14:textId="77777777" w:rsidR="00A2642B" w:rsidRDefault="00EC073C">
      <w:pPr>
        <w:pStyle w:val="Compact"/>
        <w:numPr>
          <w:ilvl w:val="0"/>
          <w:numId w:val="4"/>
        </w:numPr>
      </w:pPr>
      <w:r>
        <w:rPr>
          <w:b/>
          <w:bCs/>
        </w:rPr>
        <w:t>Verdict:</w:t>
      </w:r>
      <w:r>
        <w:t xml:space="preserve"> Zava's rate and threshold </w:t>
      </w:r>
      <w:r>
        <w:rPr>
          <w:b/>
          <w:bCs/>
        </w:rPr>
        <w:t>match</w:t>
      </w:r>
      <w:r>
        <w:t xml:space="preserve"> both federal and Washington rules.</w:t>
      </w:r>
    </w:p>
    <w:p w14:paraId="28F55589" w14:textId="77777777" w:rsidR="00A2642B" w:rsidRDefault="00EC073C">
      <w:pPr>
        <w:pStyle w:val="Compact"/>
        <w:numPr>
          <w:ilvl w:val="0"/>
          <w:numId w:val="4"/>
        </w:numPr>
      </w:pPr>
      <w:r>
        <w:rPr>
          <w:b/>
          <w:bCs/>
        </w:rPr>
        <w:t>Good catch:</w:t>
      </w:r>
      <w:r>
        <w:t xml:space="preserve"> the pre-approval rule is a workplace policy; overtime that was actually worked still has to be paid. Treat it as a discussion point and "confirm with legal or payroll," not legal advice.</w:t>
      </w:r>
    </w:p>
    <w:p w14:paraId="66DF357E" w14:textId="77777777" w:rsidR="00A2642B" w:rsidRDefault="00EC073C">
      <w:pPr>
        <w:pStyle w:val="Compact"/>
        <w:numPr>
          <w:ilvl w:val="0"/>
          <w:numId w:val="4"/>
        </w:numPr>
      </w:pPr>
      <w:r>
        <w:rPr>
          <w:b/>
          <w:bCs/>
        </w:rPr>
        <w:t>Links:</w:t>
      </w:r>
      <w:r>
        <w:t xml:space="preserve"> the answer should link to </w:t>
      </w:r>
      <w:r>
        <w:rPr>
          <w:b/>
          <w:bCs/>
        </w:rPr>
        <w:t>dol.gov/agencies/whd/fact-sheets/23-flsa-overtime-pay</w:t>
      </w:r>
      <w:r>
        <w:t xml:space="preserve"> (or the DOL overtime page) and </w:t>
      </w:r>
      <w:r>
        <w:rPr>
          <w:b/>
          <w:bCs/>
        </w:rPr>
        <w:t>lni.wa.gov/workers-rights/wages/overtime/</w:t>
      </w:r>
      <w:r>
        <w:t>.</w:t>
      </w:r>
    </w:p>
    <w:p w14:paraId="1C1422FA" w14:textId="77777777" w:rsidR="00A2642B" w:rsidRDefault="00EC073C">
      <w:pPr>
        <w:pStyle w:val="FirstParagraph"/>
      </w:pPr>
      <w:r>
        <w:rPr>
          <w:b/>
          <w:bCs/>
        </w:rPr>
        <w:t>Behavior to confirm</w:t>
      </w:r>
    </w:p>
    <w:p w14:paraId="4B8EA27E" w14:textId="77777777" w:rsidR="00A2642B" w:rsidRDefault="00EC073C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consent notice</w:t>
      </w:r>
      <w:r>
        <w:t xml:space="preserve"> appeared once and the attendee selected </w:t>
      </w:r>
      <w:r>
        <w:rPr>
          <w:b/>
          <w:bCs/>
        </w:rPr>
        <w:t>I understand</w:t>
      </w:r>
      <w:r>
        <w:t>.</w:t>
      </w:r>
    </w:p>
    <w:p w14:paraId="39FC952A" w14:textId="77777777" w:rsidR="00A2642B" w:rsidRDefault="00EC073C">
      <w:pPr>
        <w:pStyle w:val="Compact"/>
        <w:numPr>
          <w:ilvl w:val="0"/>
          <w:numId w:val="5"/>
        </w:numPr>
      </w:pPr>
      <w:r>
        <w:rPr>
          <w:b/>
          <w:bCs/>
        </w:rPr>
        <w:t>Progress chips</w:t>
      </w:r>
      <w:r>
        <w:t xml:space="preserve"> named each site; Cowork reported the page at each step; </w:t>
      </w:r>
      <w:r>
        <w:rPr>
          <w:b/>
          <w:bCs/>
        </w:rPr>
        <w:t>Switch to tab</w:t>
      </w:r>
      <w:r>
        <w:t xml:space="preserve"> showed it typing in the DOL </w:t>
      </w:r>
      <w:r>
        <w:rPr>
          <w:b/>
          <w:bCs/>
        </w:rPr>
        <w:t>search box</w:t>
      </w:r>
      <w:r>
        <w:t xml:space="preserve"> and clicking through (not just jumping to a guessed URL).</w:t>
      </w:r>
    </w:p>
    <w:p w14:paraId="29F33A7C" w14:textId="77777777" w:rsidR="00A2642B" w:rsidRDefault="00EC073C">
      <w:pPr>
        <w:pStyle w:val="Compact"/>
        <w:numPr>
          <w:ilvl w:val="0"/>
          <w:numId w:val="5"/>
        </w:numPr>
      </w:pPr>
      <w:r>
        <w:t>Nothing was signed in to, filled in, or submitted beyond a search box.</w:t>
      </w:r>
    </w:p>
    <w:p w14:paraId="731772CC" w14:textId="77777777" w:rsidR="00A2642B" w:rsidRDefault="00EC073C">
      <w:pPr>
        <w:pStyle w:val="FirstParagraph"/>
      </w:pPr>
      <w:r>
        <w:rPr>
          <w:b/>
          <w:bCs/>
        </w:rPr>
        <w:t>3b — Word brief for payroll:</w:t>
      </w:r>
      <w:r>
        <w:t xml:space="preserve"> one page in the Output folder: what the federal and Washington rules </w:t>
      </w:r>
      <w:r>
        <w:t xml:space="preserve">say, that the handbook matches, and a next step for </w:t>
      </w:r>
      <w:r>
        <w:rPr>
          <w:b/>
          <w:bCs/>
        </w:rPr>
        <w:t>T-2008</w:t>
      </w:r>
      <w:r>
        <w:t xml:space="preserve"> (Owen Wright, overtime missing), e.g. "correct in the next pay run or an off-cycle payment, confirm hours with the manager, and reply to Owen." Not sent anywhere.</w:t>
      </w:r>
    </w:p>
    <w:p w14:paraId="659BEE73" w14:textId="77777777" w:rsidR="00A2642B" w:rsidRDefault="00EC073C">
      <w:pPr>
        <w:pStyle w:val="BodyText"/>
      </w:pPr>
      <w:r>
        <w:rPr>
          <w:b/>
          <w:bCs/>
        </w:rPr>
        <w:t>Didn't run?</w:t>
      </w:r>
      <w:r>
        <w:t xml:space="preserve"> See </w:t>
      </w:r>
      <w:hyperlink r:id="rId8">
        <w:r>
          <w:rPr>
            <w:rStyle w:val="Hyperlink"/>
          </w:rPr>
          <w:t>reference/10-cowork-browser.docx</w:t>
        </w:r>
      </w:hyperlink>
      <w:r>
        <w:t xml:space="preserve">. "Browser tasks run in Microsoft Edge" means the wrong browser; no browser step at all usually means </w:t>
      </w:r>
      <w:r>
        <w:t>browser use isn't allowed for the account, or the Edge setting is off. The attendee follows the facilitator demo.</w:t>
      </w:r>
    </w:p>
    <w:p w14:paraId="2A1792D0" w14:textId="77777777" w:rsidR="00A2642B" w:rsidRDefault="00EC073C">
      <w:r>
        <w:pict w14:anchorId="398B95BC">
          <v:rect id="_x0000_i1028" style="width:0;height:1.5pt" o:hralign="center" o:hrstd="t" o:hr="t"/>
        </w:pict>
      </w:r>
    </w:p>
    <w:p w14:paraId="6567F1A7" w14:textId="77777777" w:rsidR="00A2642B" w:rsidRDefault="00EC073C">
      <w:pPr>
        <w:pStyle w:val="Heading2"/>
      </w:pPr>
      <w:bookmarkStart w:id="8" w:name="X0709c79939a344d3d14cb5c15a073afb84f09bb"/>
      <w:bookmarkStart w:id="9" w:name="_Toc241747829"/>
      <w:bookmarkEnd w:id="6"/>
      <w:r>
        <w:t>Exercise 4 — Custom skill: HR Policy Answer</w:t>
      </w:r>
      <w:bookmarkEnd w:id="9"/>
    </w:p>
    <w:p w14:paraId="5FAE876E" w14:textId="77777777" w:rsidR="00A2642B" w:rsidRDefault="00EC073C">
      <w:pPr>
        <w:pStyle w:val="FirstParagraph"/>
      </w:pPr>
      <w:r>
        <w:rPr>
          <w:b/>
          <w:bCs/>
        </w:rPr>
        <w:t>Evaluation:</w:t>
      </w:r>
      <w:r>
        <w:t xml:space="preserve"> </w:t>
      </w:r>
      <w:r>
        <w:rPr>
          <w:b/>
          <w:bCs/>
        </w:rPr>
        <w:t>Good (70–84)</w:t>
      </w:r>
      <w:r>
        <w:t xml:space="preserve"> or better. Common "Needs work" causes: a vague trigger ("HR stuff"), or no out-of-scope list. Answer key: </w:t>
      </w:r>
      <w:hyperlink r:id="rId9">
        <w:r>
          <w:rPr>
            <w:rStyle w:val="Hyperlink"/>
          </w:rPr>
          <w:t>skills/hr-policy-answer/SKILL.md</w:t>
        </w:r>
      </w:hyperlink>
      <w:r>
        <w:t>.</w:t>
      </w:r>
    </w:p>
    <w:p w14:paraId="458E7927" w14:textId="77777777" w:rsidR="00A2642B" w:rsidRDefault="00EC073C">
      <w:pPr>
        <w:pStyle w:val="BodyText"/>
      </w:pPr>
      <w:r>
        <w:rPr>
          <w:b/>
          <w:bCs/>
        </w:rPr>
        <w:t>In-scope test — "When is open enrollment and how do I change my medical plan?"</w:t>
      </w:r>
      <w:r>
        <w:t xml:space="preserve"> Expected facts:</w:t>
      </w:r>
    </w:p>
    <w:p w14:paraId="05CAA01E" w14:textId="77777777" w:rsidR="00A2642B" w:rsidRDefault="00EC073C">
      <w:pPr>
        <w:pStyle w:val="Compact"/>
        <w:numPr>
          <w:ilvl w:val="0"/>
          <w:numId w:val="6"/>
        </w:numPr>
      </w:pPr>
      <w:r>
        <w:t xml:space="preserve">Open enrollment is held every </w:t>
      </w:r>
      <w:r>
        <w:rPr>
          <w:b/>
          <w:bCs/>
        </w:rPr>
        <w:t>November</w:t>
      </w:r>
      <w:r>
        <w:t xml:space="preserve">; changes take effect </w:t>
      </w:r>
      <w:r>
        <w:rPr>
          <w:b/>
          <w:bCs/>
        </w:rPr>
        <w:t>January 1</w:t>
      </w:r>
      <w:r>
        <w:t>.</w:t>
      </w:r>
    </w:p>
    <w:p w14:paraId="496D554C" w14:textId="77777777" w:rsidR="00A2642B" w:rsidRDefault="00EC073C">
      <w:pPr>
        <w:pStyle w:val="Compact"/>
        <w:numPr>
          <w:ilvl w:val="0"/>
          <w:numId w:val="6"/>
        </w:numPr>
      </w:pPr>
      <w:r>
        <w:t xml:space="preserve">Outside that window, changes are allowed within </w:t>
      </w:r>
      <w:r>
        <w:rPr>
          <w:b/>
          <w:bCs/>
        </w:rPr>
        <w:t>30 days</w:t>
      </w:r>
      <w:r>
        <w:t xml:space="preserve"> of a qualifying life event (marriage, birth/adoption, loss of other coverage).</w:t>
      </w:r>
    </w:p>
    <w:p w14:paraId="026E1982" w14:textId="77777777" w:rsidR="00A2642B" w:rsidRDefault="00EC073C">
      <w:pPr>
        <w:pStyle w:val="Compact"/>
        <w:numPr>
          <w:ilvl w:val="0"/>
          <w:numId w:val="6"/>
        </w:numPr>
      </w:pPr>
      <w:r>
        <w:rPr>
          <w:b/>
          <w:bCs/>
        </w:rPr>
        <w:t>Source:</w:t>
      </w:r>
      <w:r>
        <w:t xml:space="preserve"> Benefits Summary — Enrollment Windows.</w:t>
      </w:r>
    </w:p>
    <w:p w14:paraId="54D53BFC" w14:textId="77777777" w:rsidR="00A2642B" w:rsidRDefault="00EC073C">
      <w:pPr>
        <w:pStyle w:val="Compact"/>
        <w:numPr>
          <w:ilvl w:val="0"/>
          <w:numId w:val="6"/>
        </w:numPr>
      </w:pPr>
      <w:r>
        <w:t xml:space="preserve">Ends with </w:t>
      </w:r>
      <w:r>
        <w:rPr>
          <w:i/>
          <w:iCs/>
        </w:rPr>
        <w:t>"Policies can change — please confirm with HR."</w:t>
      </w:r>
    </w:p>
    <w:p w14:paraId="136B0F63" w14:textId="77777777" w:rsidR="00A2642B" w:rsidRDefault="00EC073C">
      <w:pPr>
        <w:pStyle w:val="FirstParagraph"/>
      </w:pPr>
      <w:r>
        <w:rPr>
          <w:b/>
          <w:bCs/>
        </w:rPr>
        <w:t>Other good test questions: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3112"/>
        <w:gridCol w:w="6860"/>
      </w:tblGrid>
      <w:tr w:rsidR="00A2642B" w14:paraId="74E85613" w14:textId="77777777" w:rsidTr="00A2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0D3A1578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0" w:type="auto"/>
            <w:shd w:val="clear" w:color="auto" w:fill="F3E5FD"/>
          </w:tcPr>
          <w:p w14:paraId="08566188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Correct answer (source)</w:t>
            </w:r>
          </w:p>
        </w:tc>
      </w:tr>
      <w:tr w:rsidR="00A2642B" w14:paraId="6CACB01C" w14:textId="77777777">
        <w:tc>
          <w:tcPr>
            <w:tcW w:w="0" w:type="auto"/>
          </w:tcPr>
          <w:p w14:paraId="103B158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How much PTO do I get? Can I carry it over?</w:t>
            </w:r>
          </w:p>
        </w:tc>
        <w:tc>
          <w:tcPr>
            <w:tcW w:w="0" w:type="auto"/>
          </w:tcPr>
          <w:p w14:paraId="45B5DB5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20 days/year for full-time, accrued 1.67/month; up to </w:t>
            </w:r>
            <w:r>
              <w:rPr>
                <w:b/>
                <w:bCs/>
                <w:sz w:val="19"/>
              </w:rPr>
              <w:t>5</w:t>
            </w:r>
            <w:r>
              <w:rPr>
                <w:sz w:val="19"/>
              </w:rPr>
              <w:t xml:space="preserve"> days carry over, use by </w:t>
            </w:r>
            <w:r>
              <w:rPr>
                <w:b/>
                <w:bCs/>
                <w:sz w:val="19"/>
              </w:rPr>
              <w:t>March 31</w:t>
            </w:r>
            <w:r>
              <w:rPr>
                <w:sz w:val="19"/>
              </w:rPr>
              <w:t xml:space="preserve"> (Handbook §1)</w:t>
            </w:r>
          </w:p>
        </w:tc>
      </w:tr>
      <w:tr w:rsidR="00A2642B" w14:paraId="75433E92" w14:textId="77777777">
        <w:tc>
          <w:tcPr>
            <w:tcW w:w="0" w:type="auto"/>
          </w:tcPr>
          <w:p w14:paraId="37ED06A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lastRenderedPageBreak/>
              <w:t>What are the anchor office days?</w:t>
            </w:r>
          </w:p>
        </w:tc>
        <w:tc>
          <w:tcPr>
            <w:tcW w:w="0" w:type="auto"/>
          </w:tcPr>
          <w:p w14:paraId="1B24FE7A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Tuesday and Thursday</w:t>
            </w:r>
            <w:r>
              <w:rPr>
                <w:sz w:val="19"/>
              </w:rPr>
              <w:t>, at least 2 days/week in office (Handbook §2)</w:t>
            </w:r>
          </w:p>
        </w:tc>
      </w:tr>
      <w:tr w:rsidR="00A2642B" w14:paraId="693A4BBC" w14:textId="77777777">
        <w:tc>
          <w:tcPr>
            <w:tcW w:w="0" w:type="auto"/>
          </w:tcPr>
          <w:p w14:paraId="2FC46658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What's the overtime rate?</w:t>
            </w:r>
          </w:p>
        </w:tc>
        <w:tc>
          <w:tcPr>
            <w:tcW w:w="0" w:type="auto"/>
          </w:tcPr>
          <w:p w14:paraId="1C9708D3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1.5×</w:t>
            </w:r>
            <w:r>
              <w:rPr>
                <w:sz w:val="19"/>
              </w:rPr>
              <w:t xml:space="preserve"> for hours over 40/week, non-exempt, pre-approved (Handbook §4)</w:t>
            </w:r>
          </w:p>
        </w:tc>
      </w:tr>
      <w:tr w:rsidR="00A2642B" w14:paraId="5DFAC5E5" w14:textId="77777777">
        <w:tc>
          <w:tcPr>
            <w:tcW w:w="0" w:type="auto"/>
          </w:tcPr>
          <w:p w14:paraId="7C78574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How does the 401(k) match work?</w:t>
            </w:r>
          </w:p>
        </w:tc>
        <w:tc>
          <w:tcPr>
            <w:tcW w:w="0" w:type="auto"/>
          </w:tcPr>
          <w:p w14:paraId="2FB8C21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100% of the first </w:t>
            </w:r>
            <w:r>
              <w:rPr>
                <w:b/>
                <w:bCs/>
                <w:sz w:val="19"/>
              </w:rPr>
              <w:t>4%</w:t>
            </w:r>
            <w:r>
              <w:rPr>
                <w:sz w:val="19"/>
              </w:rPr>
              <w:t xml:space="preserve">, vesting over </w:t>
            </w:r>
            <w:r>
              <w:rPr>
                <w:b/>
                <w:bCs/>
                <w:sz w:val="19"/>
              </w:rPr>
              <w:t>3 years</w:t>
            </w:r>
            <w:r>
              <w:rPr>
                <w:sz w:val="19"/>
              </w:rPr>
              <w:t xml:space="preserve"> (Benefits — Retirement)</w:t>
            </w:r>
          </w:p>
        </w:tc>
      </w:tr>
      <w:tr w:rsidR="00A2642B" w14:paraId="3CEEE9D7" w14:textId="77777777">
        <w:tc>
          <w:tcPr>
            <w:tcW w:w="0" w:type="auto"/>
          </w:tcPr>
          <w:p w14:paraId="7886BE5A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How much is the training budget?</w:t>
            </w:r>
          </w:p>
        </w:tc>
        <w:tc>
          <w:tcPr>
            <w:tcW w:w="0" w:type="auto"/>
          </w:tcPr>
          <w:p w14:paraId="64416C91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$1,000</w:t>
            </w:r>
            <w:r>
              <w:rPr>
                <w:sz w:val="19"/>
              </w:rPr>
              <w:t>/year (Handbook §6)</w:t>
            </w:r>
          </w:p>
        </w:tc>
      </w:tr>
    </w:tbl>
    <w:p w14:paraId="348DBDEA" w14:textId="77777777" w:rsidR="00A2642B" w:rsidRDefault="00EC073C">
      <w:pPr>
        <w:pStyle w:val="BodyText"/>
      </w:pPr>
      <w:r>
        <w:rPr>
          <w:b/>
          <w:bCs/>
        </w:rPr>
        <w:t>Out-of-scope test — "What's my colleague's salary?"</w:t>
      </w:r>
      <w:r>
        <w:t xml:space="preserve"> Expected: a polite </w:t>
      </w:r>
      <w:r>
        <w:rPr>
          <w:b/>
          <w:bCs/>
        </w:rPr>
        <w:t>decline</w:t>
      </w:r>
      <w:r>
        <w:t xml:space="preserve"> that says it can't share individual pay, and points to the </w:t>
      </w:r>
      <w:r>
        <w:rPr>
          <w:b/>
          <w:bCs/>
        </w:rPr>
        <w:t>HR Service Desk / payroll</w:t>
      </w:r>
      <w:r>
        <w:t xml:space="preserve"> (</w:t>
      </w:r>
      <w:hyperlink r:id="rId10">
        <w:r>
          <w:rPr>
            <w:rStyle w:val="Hyperlink"/>
          </w:rPr>
          <w:t>hr-help@zava.example</w:t>
        </w:r>
      </w:hyperlink>
      <w:r>
        <w:t xml:space="preserve">, </w:t>
      </w:r>
      <w:hyperlink r:id="rId11">
        <w:r>
          <w:rPr>
            <w:rStyle w:val="Hyperlink"/>
          </w:rPr>
          <w:t>payroll@zava.example</w:t>
        </w:r>
      </w:hyperlink>
      <w:r>
        <w:t xml:space="preserve">). A number or a guess is a </w:t>
      </w:r>
      <w:r>
        <w:rPr>
          <w:b/>
          <w:bCs/>
        </w:rPr>
        <w:t>fail</w:t>
      </w:r>
      <w:r>
        <w:t>; tighten the skill's scope.</w:t>
      </w:r>
    </w:p>
    <w:p w14:paraId="3CBB878F" w14:textId="77777777" w:rsidR="00A2642B" w:rsidRDefault="00EC073C">
      <w:r>
        <w:pict w14:anchorId="3AFC171A">
          <v:rect id="_x0000_i1029" style="width:0;height:1.5pt" o:hralign="center" o:hrstd="t" o:hr="t"/>
        </w:pict>
      </w:r>
    </w:p>
    <w:p w14:paraId="014C52B8" w14:textId="77777777" w:rsidR="00A2642B" w:rsidRDefault="00EC073C">
      <w:pPr>
        <w:pStyle w:val="Heading2"/>
      </w:pPr>
      <w:bookmarkStart w:id="10" w:name="exercise-5--recruiting--reporting"/>
      <w:bookmarkStart w:id="11" w:name="_Toc241747830"/>
      <w:bookmarkEnd w:id="8"/>
      <w:r>
        <w:t>Exercise 5 — Recruiting + reporting</w:t>
      </w:r>
      <w:bookmarkEnd w:id="11"/>
    </w:p>
    <w:p w14:paraId="680E012F" w14:textId="77777777" w:rsidR="00A2642B" w:rsidRDefault="00EC073C">
      <w:pPr>
        <w:pStyle w:val="FirstParagraph"/>
      </w:pPr>
      <w:r>
        <w:rPr>
          <w:b/>
          <w:bCs/>
        </w:rPr>
        <w:t>5a — Inclusive job posting (Word):</w:t>
      </w:r>
      <w:r>
        <w:t xml:space="preserve"> under 350 words, with </w:t>
      </w:r>
      <w:r>
        <w:rPr>
          <w:b/>
          <w:bCs/>
        </w:rPr>
        <w:t>What you'll do / What you'll bring / What we offer</w:t>
      </w:r>
      <w:r>
        <w:t xml:space="preserve"> sections; mentions </w:t>
      </w:r>
      <w:r>
        <w:rPr>
          <w:b/>
          <w:bCs/>
        </w:rPr>
        <w:t>hybrid, 2 days a week in office</w:t>
      </w:r>
      <w:r>
        <w:t xml:space="preserve">, the benefits highlights (medical, dental, vision, 401(k) match) and the </w:t>
      </w:r>
      <w:r>
        <w:rPr>
          <w:b/>
          <w:bCs/>
        </w:rPr>
        <w:t>$1,000 learning budget</w:t>
      </w:r>
      <w:r>
        <w:t xml:space="preserve">. The </w:t>
      </w:r>
      <w:r>
        <w:rPr>
          <w:b/>
          <w:bCs/>
        </w:rPr>
        <w:t>wording-review table</w:t>
      </w:r>
      <w:r>
        <w:t xml:space="preserve"> usually flags: "Bachelor's degree" (keep the "or equivalent experience" wording prominent), "1–3 years of experience" read as a hard cut-off, and "high attention to detail" style clichés. Coach: HR decides which flags to accept; the table is a prompt for judgment, not a rule.</w:t>
      </w:r>
    </w:p>
    <w:p w14:paraId="7C504595" w14:textId="77777777" w:rsidR="00A2642B" w:rsidRDefault="00EC073C">
      <w:pPr>
        <w:pStyle w:val="BodyText"/>
      </w:pPr>
      <w:r>
        <w:rPr>
          <w:b/>
          <w:bCs/>
        </w:rPr>
        <w:t>5b — Ticket summary.</w:t>
      </w:r>
      <w:r>
        <w:t xml:space="preserve"> Verified figures from </w:t>
      </w:r>
      <w:r>
        <w:rPr>
          <w:rStyle w:val="VerbatimChar"/>
        </w:rPr>
        <w:t>hr-tickets-sample.xlsx</w:t>
      </w:r>
      <w:r>
        <w:t>: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535"/>
        <w:gridCol w:w="660"/>
        <w:gridCol w:w="773"/>
        <w:gridCol w:w="638"/>
      </w:tblGrid>
      <w:tr w:rsidR="00A2642B" w14:paraId="6CD05882" w14:textId="77777777" w:rsidTr="00A2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2E8A64CF" w14:textId="77777777" w:rsidR="00A2642B" w:rsidRDefault="00A2642B">
            <w:pPr>
              <w:pStyle w:val="Compact"/>
              <w:spacing w:before="20" w:after="20"/>
            </w:pPr>
          </w:p>
        </w:tc>
        <w:tc>
          <w:tcPr>
            <w:tcW w:w="0" w:type="auto"/>
            <w:shd w:val="clear" w:color="auto" w:fill="F3E5FD"/>
          </w:tcPr>
          <w:p w14:paraId="0E4A2076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Open</w:t>
            </w:r>
          </w:p>
        </w:tc>
        <w:tc>
          <w:tcPr>
            <w:tcW w:w="0" w:type="auto"/>
            <w:shd w:val="clear" w:color="auto" w:fill="F3E5FD"/>
          </w:tcPr>
          <w:p w14:paraId="4CCBF861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Closed</w:t>
            </w:r>
          </w:p>
        </w:tc>
        <w:tc>
          <w:tcPr>
            <w:tcW w:w="0" w:type="auto"/>
            <w:shd w:val="clear" w:color="auto" w:fill="F3E5FD"/>
          </w:tcPr>
          <w:p w14:paraId="48046CD7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Total</w:t>
            </w:r>
          </w:p>
        </w:tc>
      </w:tr>
      <w:tr w:rsidR="00A2642B" w14:paraId="638D000E" w14:textId="77777777">
        <w:tc>
          <w:tcPr>
            <w:tcW w:w="0" w:type="auto"/>
          </w:tcPr>
          <w:p w14:paraId="0FE05C5B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All tickets</w:t>
            </w:r>
          </w:p>
        </w:tc>
        <w:tc>
          <w:tcPr>
            <w:tcW w:w="0" w:type="auto"/>
          </w:tcPr>
          <w:p w14:paraId="2D43BC8B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6</w:t>
            </w:r>
          </w:p>
        </w:tc>
        <w:tc>
          <w:tcPr>
            <w:tcW w:w="0" w:type="auto"/>
          </w:tcPr>
          <w:p w14:paraId="1AA4DDCA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14</w:t>
            </w:r>
          </w:p>
        </w:tc>
        <w:tc>
          <w:tcPr>
            <w:tcW w:w="0" w:type="auto"/>
          </w:tcPr>
          <w:p w14:paraId="41DD5830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20</w:t>
            </w:r>
          </w:p>
        </w:tc>
      </w:tr>
      <w:tr w:rsidR="00A2642B" w14:paraId="2D64E4C2" w14:textId="77777777">
        <w:tc>
          <w:tcPr>
            <w:tcW w:w="0" w:type="auto"/>
          </w:tcPr>
          <w:p w14:paraId="3347F20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High priority</w:t>
            </w:r>
          </w:p>
        </w:tc>
        <w:tc>
          <w:tcPr>
            <w:tcW w:w="0" w:type="auto"/>
          </w:tcPr>
          <w:p w14:paraId="6A1CC152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</w:t>
            </w:r>
          </w:p>
        </w:tc>
        <w:tc>
          <w:tcPr>
            <w:tcW w:w="0" w:type="auto"/>
          </w:tcPr>
          <w:p w14:paraId="6C314B4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</w:tcPr>
          <w:p w14:paraId="3A215FC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A2642B" w14:paraId="291E14B2" w14:textId="77777777">
        <w:tc>
          <w:tcPr>
            <w:tcW w:w="0" w:type="auto"/>
          </w:tcPr>
          <w:p w14:paraId="12A8C38A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Medium priority</w:t>
            </w:r>
          </w:p>
        </w:tc>
        <w:tc>
          <w:tcPr>
            <w:tcW w:w="0" w:type="auto"/>
          </w:tcPr>
          <w:p w14:paraId="6F624F8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</w:tcPr>
          <w:p w14:paraId="299222C6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</w:tcPr>
          <w:p w14:paraId="664CBDE6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9</w:t>
            </w:r>
          </w:p>
        </w:tc>
      </w:tr>
      <w:tr w:rsidR="00A2642B" w14:paraId="0F4D24F8" w14:textId="77777777">
        <w:tc>
          <w:tcPr>
            <w:tcW w:w="0" w:type="auto"/>
          </w:tcPr>
          <w:p w14:paraId="020CB8F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Low priority</w:t>
            </w:r>
          </w:p>
        </w:tc>
        <w:tc>
          <w:tcPr>
            <w:tcW w:w="0" w:type="auto"/>
          </w:tcPr>
          <w:p w14:paraId="3D20E6C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3242FEBF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</w:tcPr>
          <w:p w14:paraId="4F33BFA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8</w:t>
            </w:r>
          </w:p>
        </w:tc>
      </w:tr>
    </w:tbl>
    <w:p w14:paraId="1D8FFEC2" w14:textId="77777777" w:rsidR="00A2642B" w:rsidRDefault="00A2642B"/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334"/>
        <w:gridCol w:w="660"/>
        <w:gridCol w:w="773"/>
      </w:tblGrid>
      <w:tr w:rsidR="00A2642B" w14:paraId="66DE55D6" w14:textId="77777777" w:rsidTr="00A2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382D28F3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0" w:type="auto"/>
            <w:shd w:val="clear" w:color="auto" w:fill="F3E5FD"/>
          </w:tcPr>
          <w:p w14:paraId="3788CF44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Open</w:t>
            </w:r>
          </w:p>
        </w:tc>
        <w:tc>
          <w:tcPr>
            <w:tcW w:w="0" w:type="auto"/>
            <w:shd w:val="clear" w:color="auto" w:fill="F3E5FD"/>
          </w:tcPr>
          <w:p w14:paraId="16842724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Closed</w:t>
            </w:r>
          </w:p>
        </w:tc>
      </w:tr>
      <w:tr w:rsidR="00A2642B" w14:paraId="6307BD9B" w14:textId="77777777">
        <w:tc>
          <w:tcPr>
            <w:tcW w:w="0" w:type="auto"/>
          </w:tcPr>
          <w:p w14:paraId="7A8FD0B3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Benefits</w:t>
            </w:r>
          </w:p>
        </w:tc>
        <w:tc>
          <w:tcPr>
            <w:tcW w:w="0" w:type="auto"/>
          </w:tcPr>
          <w:p w14:paraId="7A465AAF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</w:tcPr>
          <w:p w14:paraId="7811EEE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A2642B" w14:paraId="620F81E0" w14:textId="77777777">
        <w:tc>
          <w:tcPr>
            <w:tcW w:w="0" w:type="auto"/>
          </w:tcPr>
          <w:p w14:paraId="3B01D67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Payroll</w:t>
            </w:r>
          </w:p>
        </w:tc>
        <w:tc>
          <w:tcPr>
            <w:tcW w:w="0" w:type="auto"/>
          </w:tcPr>
          <w:p w14:paraId="508DC0C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6928ECC0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A2642B" w14:paraId="7E25BB87" w14:textId="77777777">
        <w:tc>
          <w:tcPr>
            <w:tcW w:w="0" w:type="auto"/>
          </w:tcPr>
          <w:p w14:paraId="07F65F72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PTO</w:t>
            </w:r>
          </w:p>
        </w:tc>
        <w:tc>
          <w:tcPr>
            <w:tcW w:w="0" w:type="auto"/>
          </w:tcPr>
          <w:p w14:paraId="11B84F90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66D1152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A2642B" w14:paraId="3F2EE2F8" w14:textId="77777777">
        <w:tc>
          <w:tcPr>
            <w:tcW w:w="0" w:type="auto"/>
          </w:tcPr>
          <w:p w14:paraId="089830FE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Onboarding</w:t>
            </w:r>
          </w:p>
        </w:tc>
        <w:tc>
          <w:tcPr>
            <w:tcW w:w="0" w:type="auto"/>
          </w:tcPr>
          <w:p w14:paraId="519C38FE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7143555E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</w:t>
            </w:r>
          </w:p>
        </w:tc>
      </w:tr>
      <w:tr w:rsidR="00A2642B" w14:paraId="1BD8F103" w14:textId="77777777">
        <w:tc>
          <w:tcPr>
            <w:tcW w:w="0" w:type="auto"/>
          </w:tcPr>
          <w:p w14:paraId="04C62C9F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Recruiting</w:t>
            </w:r>
          </w:p>
        </w:tc>
        <w:tc>
          <w:tcPr>
            <w:tcW w:w="0" w:type="auto"/>
          </w:tcPr>
          <w:p w14:paraId="41AA9226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47B5931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0</w:t>
            </w:r>
          </w:p>
        </w:tc>
      </w:tr>
      <w:tr w:rsidR="00A2642B" w14:paraId="17F387AF" w14:textId="77777777">
        <w:tc>
          <w:tcPr>
            <w:tcW w:w="0" w:type="auto"/>
          </w:tcPr>
          <w:p w14:paraId="6CA2CC2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Policy</w:t>
            </w:r>
          </w:p>
        </w:tc>
        <w:tc>
          <w:tcPr>
            <w:tcW w:w="0" w:type="auto"/>
          </w:tcPr>
          <w:p w14:paraId="3C7E68EE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88C4302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A2642B" w14:paraId="3714BBE4" w14:textId="77777777">
        <w:tc>
          <w:tcPr>
            <w:tcW w:w="0" w:type="auto"/>
          </w:tcPr>
          <w:p w14:paraId="74A903E3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Learning</w:t>
            </w:r>
          </w:p>
        </w:tc>
        <w:tc>
          <w:tcPr>
            <w:tcW w:w="0" w:type="auto"/>
          </w:tcPr>
          <w:p w14:paraId="130707F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0FC942CF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A2642B" w14:paraId="7F854352" w14:textId="77777777">
        <w:tc>
          <w:tcPr>
            <w:tcW w:w="0" w:type="auto"/>
          </w:tcPr>
          <w:p w14:paraId="3178F89D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Remote Work</w:t>
            </w:r>
          </w:p>
        </w:tc>
        <w:tc>
          <w:tcPr>
            <w:tcW w:w="0" w:type="auto"/>
          </w:tcPr>
          <w:p w14:paraId="08E67043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0B6D69E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</w:tr>
    </w:tbl>
    <w:p w14:paraId="367490A8" w14:textId="77777777" w:rsidR="00A2642B" w:rsidRDefault="00EC073C">
      <w:pPr>
        <w:pStyle w:val="BodyText"/>
      </w:pPr>
      <w:r>
        <w:rPr>
          <w:b/>
          <w:bCs/>
        </w:rPr>
        <w:t>The only high-priority open ticket:</w:t>
      </w:r>
      <w:r>
        <w:t xml:space="preserve"> </w:t>
      </w:r>
      <w:r>
        <w:rPr>
          <w:b/>
          <w:bCs/>
        </w:rPr>
        <w:t>T-2008</w:t>
      </w:r>
      <w:r>
        <w:t xml:space="preserve">, Payroll: </w:t>
      </w:r>
      <w:r>
        <w:rPr>
          <w:i/>
          <w:iCs/>
        </w:rPr>
        <w:t>"Overtime hours missing from my paycheck."</w:t>
      </w:r>
      <w:r>
        <w:t xml:space="preserve"> A good report lists it first. </w:t>
      </w:r>
      <w:r>
        <w:rPr>
          <w:b/>
          <w:bCs/>
        </w:rPr>
        <w:t>Trap:</w:t>
      </w:r>
      <w:r>
        <w:t xml:space="preserve"> T-2003 and T-2013 are High but </w:t>
      </w:r>
      <w:r>
        <w:rPr>
          <w:b/>
          <w:bCs/>
        </w:rPr>
        <w:t>Closed</w:t>
      </w:r>
      <w:r>
        <w:t>; a report that lists them as follow-ups didn't read the Status column.</w:t>
      </w:r>
    </w:p>
    <w:p w14:paraId="30DE5E37" w14:textId="77777777" w:rsidR="00A2642B" w:rsidRDefault="00EC073C">
      <w:pPr>
        <w:pStyle w:val="BodyText"/>
      </w:pPr>
      <w:r>
        <w:lastRenderedPageBreak/>
        <w:t xml:space="preserve">Open tickets to follow up: T-2006 (Benefits), T-2008 (Payroll, </w:t>
      </w:r>
      <w:r>
        <w:rPr>
          <w:b/>
          <w:bCs/>
        </w:rPr>
        <w:t>High</w:t>
      </w:r>
      <w:r>
        <w:t xml:space="preserve">), T-2011 (Benefits), T-2014 </w:t>
      </w:r>
      <w:r>
        <w:t>(Onboarding), T-2017 (Recruiting), T-2020 (PTO).</w:t>
      </w:r>
    </w:p>
    <w:p w14:paraId="5DD12E02" w14:textId="77777777" w:rsidR="00A2642B" w:rsidRDefault="00EC073C">
      <w:pPr>
        <w:pStyle w:val="BodyText"/>
      </w:pPr>
      <w:r>
        <w:rPr>
          <w:b/>
          <w:bCs/>
        </w:rPr>
        <w:t>Stretch — roster summary</w:t>
      </w:r>
      <w:r>
        <w:t xml:space="preserve"> (</w:t>
      </w:r>
      <w:r>
        <w:rPr>
          <w:rStyle w:val="VerbatimChar"/>
        </w:rPr>
        <w:t>employee-roster-sample.xlsx</w:t>
      </w:r>
      <w:r>
        <w:t>, 20 employees):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717"/>
        <w:gridCol w:w="1160"/>
        <w:gridCol w:w="2029"/>
      </w:tblGrid>
      <w:tr w:rsidR="00A2642B" w14:paraId="44B5C249" w14:textId="77777777" w:rsidTr="00A2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3CDEEE40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Department</w:t>
            </w:r>
          </w:p>
        </w:tc>
        <w:tc>
          <w:tcPr>
            <w:tcW w:w="0" w:type="auto"/>
            <w:shd w:val="clear" w:color="auto" w:fill="F3E5FD"/>
          </w:tcPr>
          <w:p w14:paraId="4F66D9D3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Headcount</w:t>
            </w:r>
          </w:p>
        </w:tc>
        <w:tc>
          <w:tcPr>
            <w:tcW w:w="0" w:type="auto"/>
            <w:shd w:val="clear" w:color="auto" w:fill="F3E5FD"/>
          </w:tcPr>
          <w:p w14:paraId="37BF65EB" w14:textId="77777777" w:rsidR="00A2642B" w:rsidRDefault="00EC07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Avg PTO used (days)</w:t>
            </w:r>
          </w:p>
        </w:tc>
      </w:tr>
      <w:tr w:rsidR="00A2642B" w14:paraId="523C6E27" w14:textId="77777777">
        <w:tc>
          <w:tcPr>
            <w:tcW w:w="0" w:type="auto"/>
          </w:tcPr>
          <w:p w14:paraId="0BEB432A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Engineering</w:t>
            </w:r>
          </w:p>
        </w:tc>
        <w:tc>
          <w:tcPr>
            <w:tcW w:w="0" w:type="auto"/>
          </w:tcPr>
          <w:p w14:paraId="5B7C512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</w:tcPr>
          <w:p w14:paraId="4B4286DB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7.25</w:t>
            </w:r>
          </w:p>
        </w:tc>
      </w:tr>
      <w:tr w:rsidR="00A2642B" w14:paraId="27601E00" w14:textId="77777777">
        <w:tc>
          <w:tcPr>
            <w:tcW w:w="0" w:type="auto"/>
          </w:tcPr>
          <w:p w14:paraId="735AABE7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Sales</w:t>
            </w:r>
          </w:p>
        </w:tc>
        <w:tc>
          <w:tcPr>
            <w:tcW w:w="0" w:type="auto"/>
          </w:tcPr>
          <w:p w14:paraId="78819FA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</w:tcPr>
          <w:p w14:paraId="1FD772E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13.5</w:t>
            </w:r>
          </w:p>
        </w:tc>
      </w:tr>
      <w:tr w:rsidR="00A2642B" w14:paraId="73D510C0" w14:textId="77777777">
        <w:tc>
          <w:tcPr>
            <w:tcW w:w="0" w:type="auto"/>
          </w:tcPr>
          <w:p w14:paraId="2D6BB92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Customer Support</w:t>
            </w:r>
          </w:p>
        </w:tc>
        <w:tc>
          <w:tcPr>
            <w:tcW w:w="0" w:type="auto"/>
          </w:tcPr>
          <w:p w14:paraId="18AB984A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09FE176B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10.0</w:t>
            </w:r>
          </w:p>
        </w:tc>
      </w:tr>
      <w:tr w:rsidR="00A2642B" w14:paraId="7293F8AA" w14:textId="77777777">
        <w:tc>
          <w:tcPr>
            <w:tcW w:w="0" w:type="auto"/>
          </w:tcPr>
          <w:p w14:paraId="4FF08E62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Finance</w:t>
            </w:r>
          </w:p>
        </w:tc>
        <w:tc>
          <w:tcPr>
            <w:tcW w:w="0" w:type="auto"/>
          </w:tcPr>
          <w:p w14:paraId="5A933086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5BB9663C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7.3</w:t>
            </w:r>
          </w:p>
        </w:tc>
      </w:tr>
      <w:tr w:rsidR="00A2642B" w14:paraId="0DED0D80" w14:textId="77777777">
        <w:tc>
          <w:tcPr>
            <w:tcW w:w="0" w:type="auto"/>
          </w:tcPr>
          <w:p w14:paraId="31B78F0A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Marketing</w:t>
            </w:r>
          </w:p>
        </w:tc>
        <w:tc>
          <w:tcPr>
            <w:tcW w:w="0" w:type="auto"/>
          </w:tcPr>
          <w:p w14:paraId="69F74115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4D88A349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6.7</w:t>
            </w:r>
          </w:p>
        </w:tc>
      </w:tr>
      <w:tr w:rsidR="00A2642B" w14:paraId="05A6B897" w14:textId="77777777">
        <w:tc>
          <w:tcPr>
            <w:tcW w:w="0" w:type="auto"/>
          </w:tcPr>
          <w:p w14:paraId="5A2BA324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People &amp; Culture</w:t>
            </w:r>
          </w:p>
        </w:tc>
        <w:tc>
          <w:tcPr>
            <w:tcW w:w="0" w:type="auto"/>
          </w:tcPr>
          <w:p w14:paraId="571E8C65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49FCE33F" w14:textId="77777777" w:rsidR="00A2642B" w:rsidRDefault="00EC073C">
            <w:pPr>
              <w:pStyle w:val="Compact"/>
              <w:spacing w:before="20" w:after="20"/>
            </w:pPr>
            <w:r>
              <w:rPr>
                <w:sz w:val="19"/>
              </w:rPr>
              <w:t>9.3</w:t>
            </w:r>
          </w:p>
        </w:tc>
      </w:tr>
    </w:tbl>
    <w:p w14:paraId="68041E05" w14:textId="77777777" w:rsidR="00A2642B" w:rsidRDefault="00EC073C">
      <w:pPr>
        <w:pStyle w:val="Compact"/>
        <w:numPr>
          <w:ilvl w:val="0"/>
          <w:numId w:val="7"/>
        </w:numPr>
      </w:pPr>
      <w:r>
        <w:rPr>
          <w:b/>
          <w:bCs/>
        </w:rPr>
        <w:t>Location:</w:t>
      </w:r>
      <w:r>
        <w:t xml:space="preserve"> Seattle 7, Remote 5, Austin 4, Chicago 4 → </w:t>
      </w:r>
      <w:r>
        <w:rPr>
          <w:b/>
          <w:bCs/>
        </w:rPr>
        <w:t>5 remote / 15 on-site</w:t>
      </w:r>
      <w:r>
        <w:t>.</w:t>
      </w:r>
    </w:p>
    <w:p w14:paraId="01008342" w14:textId="77777777" w:rsidR="00A2642B" w:rsidRDefault="00EC073C">
      <w:pPr>
        <w:pStyle w:val="Compact"/>
        <w:numPr>
          <w:ilvl w:val="0"/>
          <w:numId w:val="7"/>
        </w:numPr>
      </w:pPr>
      <w:r>
        <w:rPr>
          <w:b/>
          <w:bCs/>
        </w:rPr>
        <w:t>Overall average PTO used:</w:t>
      </w:r>
      <w:r>
        <w:t xml:space="preserve"> </w:t>
      </w:r>
      <w:r>
        <w:rPr>
          <w:b/>
          <w:bCs/>
        </w:rPr>
        <w:t>9.2</w:t>
      </w:r>
      <w:r>
        <w:t xml:space="preserve"> days. One part-time employee (Lena Vogel, 10-day allowance).</w:t>
      </w:r>
    </w:p>
    <w:p w14:paraId="0BB81B80" w14:textId="77777777" w:rsidR="00A2642B" w:rsidRDefault="00EC073C">
      <w:pPr>
        <w:pStyle w:val="Compact"/>
        <w:numPr>
          <w:ilvl w:val="0"/>
          <w:numId w:val="7"/>
        </w:numPr>
      </w:pPr>
      <w:r>
        <w:rPr>
          <w:b/>
          <w:bCs/>
        </w:rPr>
        <w:t>Low PTO users (≤4 days, carryover-risk talking point):</w:t>
      </w:r>
      <w:r>
        <w:t xml:space="preserve"> Robin Shah (2), Jamie Cole (3), Owen Wright (3), Dana Kim (4), Lena Vogel (4).</w:t>
      </w:r>
    </w:p>
    <w:p w14:paraId="3103AA89" w14:textId="77777777" w:rsidR="00A2642B" w:rsidRDefault="00EC073C">
      <w:r>
        <w:pict w14:anchorId="740F170F">
          <v:rect id="_x0000_i1030" style="width:0;height:1.5pt" o:hralign="center" o:hrstd="t" o:hr="t"/>
        </w:pict>
      </w:r>
    </w:p>
    <w:p w14:paraId="74B20F1D" w14:textId="77777777" w:rsidR="00A2642B" w:rsidRDefault="00EC073C">
      <w:pPr>
        <w:pStyle w:val="Heading2"/>
      </w:pPr>
      <w:bookmarkStart w:id="12" w:name="exercise-6--onboarding-orientation-pack"/>
      <w:bookmarkStart w:id="13" w:name="_Toc241747831"/>
      <w:bookmarkEnd w:id="10"/>
      <w:r>
        <w:t>Exercise 6 — Onboarding orientation pack</w:t>
      </w:r>
      <w:bookmarkEnd w:id="13"/>
    </w:p>
    <w:p w14:paraId="6DFABCB6" w14:textId="77777777" w:rsidR="00A2642B" w:rsidRDefault="00EC073C">
      <w:pPr>
        <w:pStyle w:val="Compact"/>
        <w:numPr>
          <w:ilvl w:val="0"/>
          <w:numId w:val="8"/>
        </w:numPr>
      </w:pPr>
      <w:r>
        <w:rPr>
          <w:b/>
          <w:bCs/>
        </w:rPr>
        <w:t>Deck (6–8 slides):</w:t>
      </w:r>
      <w:r>
        <w:t xml:space="preserve"> first-day logistics (welcome meeting, paperwork, workstation), PTO basics (20 days, 5-day carryover), hybrid (Tue/Thu anchors, core hours 10:00–15:00, $300 home-office stipend), benefits (enroll within </w:t>
      </w:r>
      <w:r>
        <w:rPr>
          <w:b/>
          <w:bCs/>
        </w:rPr>
        <w:t>30 days</w:t>
      </w:r>
      <w:r>
        <w:t>; medical plans, 401(k) 4% match).</w:t>
      </w:r>
    </w:p>
    <w:p w14:paraId="47268D60" w14:textId="77777777" w:rsidR="00A2642B" w:rsidRDefault="00EC073C">
      <w:pPr>
        <w:pStyle w:val="Compact"/>
        <w:numPr>
          <w:ilvl w:val="0"/>
          <w:numId w:val="8"/>
        </w:numPr>
      </w:pPr>
      <w:r>
        <w:rPr>
          <w:b/>
          <w:bCs/>
        </w:rPr>
        <w:t>Kickoff:</w:t>
      </w:r>
      <w:r>
        <w:t xml:space="preserve"> a 30-minute meeting </w:t>
      </w:r>
      <w:r>
        <w:rPr>
          <w:b/>
          <w:bCs/>
        </w:rPr>
        <w:t>next Monday at 9:30 AM</w:t>
      </w:r>
      <w:r>
        <w:t xml:space="preserve"> for </w:t>
      </w:r>
      <w:r>
        <w:rPr>
          <w:b/>
          <w:bCs/>
        </w:rPr>
        <w:t>Sofia Alvarez</w:t>
      </w:r>
      <w:r>
        <w:t xml:space="preserve"> </w:t>
      </w:r>
      <w:r>
        <w:t xml:space="preserve">(fictional, no account), </w:t>
      </w:r>
      <w:r>
        <w:rPr>
          <w:b/>
          <w:bCs/>
        </w:rPr>
        <w:t>with a Teams link</w:t>
      </w:r>
      <w:r>
        <w:t xml:space="preserve">, the attendee as the </w:t>
      </w:r>
      <w:r>
        <w:rPr>
          <w:b/>
          <w:bCs/>
        </w:rPr>
        <w:t>only invitee</w:t>
      </w:r>
      <w:r>
        <w:t>, and shown for approval before it's sent.</w:t>
      </w:r>
    </w:p>
    <w:p w14:paraId="2D0A6E13" w14:textId="77777777" w:rsidR="00A2642B" w:rsidRDefault="00EC073C">
      <w:pPr>
        <w:pStyle w:val="Compact"/>
        <w:numPr>
          <w:ilvl w:val="0"/>
          <w:numId w:val="8"/>
        </w:numPr>
      </w:pPr>
      <w:r>
        <w:rPr>
          <w:b/>
          <w:bCs/>
        </w:rPr>
        <w:t>Announcement:</w:t>
      </w:r>
      <w:r>
        <w:t xml:space="preserve"> warm and inclusive; introduces Sofia Alvarez as the new HR Coordinator starting next Monday; mentions the onboarding buddy and first-week plan; </w:t>
      </w:r>
      <w:r>
        <w:rPr>
          <w:b/>
          <w:bCs/>
        </w:rPr>
        <w:t>saved as an Outlook draft</w:t>
      </w:r>
      <w:r>
        <w:t xml:space="preserve"> addressed to the attendee.</w:t>
      </w:r>
    </w:p>
    <w:p w14:paraId="042D8C59" w14:textId="77777777" w:rsidR="00A2642B" w:rsidRDefault="00EC073C">
      <w:r>
        <w:pict w14:anchorId="01F499C2">
          <v:rect id="_x0000_i1031" style="width:0;height:1.5pt" o:hralign="center" o:hrstd="t" o:hr="t"/>
        </w:pict>
      </w:r>
    </w:p>
    <w:p w14:paraId="626DE3B5" w14:textId="77777777" w:rsidR="00A2642B" w:rsidRDefault="00EC073C">
      <w:pPr>
        <w:pStyle w:val="Heading2"/>
      </w:pPr>
      <w:bookmarkStart w:id="14" w:name="exercise-7--automate--share"/>
      <w:bookmarkStart w:id="15" w:name="_Toc241747832"/>
      <w:bookmarkEnd w:id="12"/>
      <w:r>
        <w:t>Exercise 7 — Automate &amp; share</w:t>
      </w:r>
      <w:bookmarkEnd w:id="15"/>
    </w:p>
    <w:p w14:paraId="2CC58B7E" w14:textId="77777777" w:rsidR="00A2642B" w:rsidRDefault="00EC073C">
      <w:pPr>
        <w:pStyle w:val="Compact"/>
        <w:numPr>
          <w:ilvl w:val="0"/>
          <w:numId w:val="9"/>
        </w:numPr>
      </w:pPr>
      <w:r>
        <w:rPr>
          <w:b/>
          <w:bCs/>
        </w:rPr>
        <w:t>Manage schedules</w:t>
      </w:r>
      <w:r>
        <w:t xml:space="preserve"> lists the weekly Monday 8:00 AM schedule as </w:t>
      </w:r>
      <w:r>
        <w:rPr>
          <w:b/>
          <w:bCs/>
        </w:rPr>
        <w:t>Active</w:t>
      </w:r>
      <w:r>
        <w:t xml:space="preserve">; </w:t>
      </w:r>
      <w:r>
        <w:rPr>
          <w:b/>
          <w:bCs/>
        </w:rPr>
        <w:t>Runs</w:t>
      </w:r>
      <w:r>
        <w:t xml:space="preserve"> shows the run started with </w:t>
      </w:r>
      <w:r>
        <w:rPr>
          <w:b/>
          <w:bCs/>
        </w:rPr>
        <w:t>Activate and run now</w:t>
      </w:r>
      <w:r>
        <w:t>.</w:t>
      </w:r>
    </w:p>
    <w:p w14:paraId="31853A77" w14:textId="77777777" w:rsidR="00A2642B" w:rsidRDefault="00EC073C">
      <w:pPr>
        <w:pStyle w:val="Compact"/>
        <w:numPr>
          <w:ilvl w:val="0"/>
          <w:numId w:val="9"/>
        </w:numPr>
      </w:pPr>
      <w:r>
        <w:t xml:space="preserve">The run's output lists the </w:t>
      </w:r>
      <w:r>
        <w:rPr>
          <w:b/>
          <w:bCs/>
        </w:rPr>
        <w:t>6 open tickets</w:t>
      </w:r>
      <w:r>
        <w:t xml:space="preserve"> and names </w:t>
      </w:r>
      <w:r>
        <w:rPr>
          <w:b/>
          <w:bCs/>
        </w:rPr>
        <w:t>T-2008</w:t>
      </w:r>
      <w:r>
        <w:t xml:space="preserve"> as the one high-priority item (same figures as Exercise 5).</w:t>
      </w:r>
    </w:p>
    <w:p w14:paraId="5F20AAF7" w14:textId="77777777" w:rsidR="00A2642B" w:rsidRDefault="00EC073C">
      <w:pPr>
        <w:pStyle w:val="Compact"/>
        <w:numPr>
          <w:ilvl w:val="0"/>
          <w:numId w:val="9"/>
        </w:numPr>
      </w:pPr>
      <w:r>
        <w:rPr>
          <w:b/>
          <w:bCs/>
        </w:rPr>
        <w:t>Daily Briefing</w:t>
      </w:r>
      <w:r>
        <w:t xml:space="preserve"> loads its skill chip and summarizes the day's meetings and tasks (light on fresh accounts).</w:t>
      </w:r>
    </w:p>
    <w:p w14:paraId="034BA75E" w14:textId="77777777" w:rsidR="00A2642B" w:rsidRDefault="00EC073C">
      <w:pPr>
        <w:pStyle w:val="Compact"/>
        <w:numPr>
          <w:ilvl w:val="0"/>
          <w:numId w:val="9"/>
        </w:numPr>
      </w:pPr>
      <w:r>
        <w:rPr>
          <w:b/>
          <w:bCs/>
        </w:rPr>
        <w:t>Sharing:</w:t>
      </w:r>
      <w:r>
        <w:t xml:space="preserve"> the skill is still </w:t>
      </w:r>
      <w:r>
        <w:rPr>
          <w:b/>
          <w:bCs/>
        </w:rPr>
        <w:t>"Only you"</w:t>
      </w:r>
      <w:r>
        <w:t xml:space="preserve">, or shared to one named colleague with the attendee's initials in its name; after an edit, </w:t>
      </w:r>
      <w:r>
        <w:rPr>
          <w:b/>
          <w:bCs/>
        </w:rPr>
        <w:t>Re-share</w:t>
      </w:r>
      <w:r>
        <w:t xml:space="preserve"> was used.</w:t>
      </w:r>
    </w:p>
    <w:p w14:paraId="08606844" w14:textId="77777777" w:rsidR="00A2642B" w:rsidRDefault="00EC073C">
      <w:r>
        <w:pict w14:anchorId="1FBB4BF8">
          <v:rect id="_x0000_i1032" style="width:0;height:1.5pt" o:hralign="center" o:hrstd="t" o:hr="t"/>
        </w:pict>
      </w:r>
    </w:p>
    <w:p w14:paraId="758CA523" w14:textId="77777777" w:rsidR="00A2642B" w:rsidRDefault="00EC073C">
      <w:pPr>
        <w:pStyle w:val="Heading2"/>
      </w:pPr>
      <w:bookmarkStart w:id="16" w:name="X45007ab7b9acbdd9cc495b2ef7a7984f4408fa5"/>
      <w:bookmarkStart w:id="17" w:name="_Toc241747833"/>
      <w:bookmarkEnd w:id="14"/>
      <w:r>
        <w:lastRenderedPageBreak/>
        <w:t>Exercise 8 — HR Policy Agent (Agent Builder)</w:t>
      </w:r>
      <w:bookmarkEnd w:id="17"/>
    </w:p>
    <w:p w14:paraId="2FA81589" w14:textId="77777777" w:rsidR="00A2642B" w:rsidRDefault="00EC073C">
      <w:pPr>
        <w:pStyle w:val="Compact"/>
        <w:numPr>
          <w:ilvl w:val="0"/>
          <w:numId w:val="10"/>
        </w:numPr>
      </w:pPr>
      <w:r>
        <w:rPr>
          <w:b/>
          <w:bCs/>
        </w:rPr>
        <w:t>Knowledge:</w:t>
      </w:r>
      <w:r>
        <w:t xml:space="preserve"> </w:t>
      </w:r>
      <w:r>
        <w:rPr>
          <w:rStyle w:val="VerbatimChar"/>
        </w:rPr>
        <w:t>employee-handbook-excerpt.docx</w:t>
      </w:r>
      <w:r>
        <w:t xml:space="preserve"> and </w:t>
      </w:r>
      <w:r>
        <w:rPr>
          <w:rStyle w:val="VerbatimChar"/>
        </w:rPr>
        <w:t>benefits-summary.docx</w:t>
      </w:r>
      <w:r>
        <w:t xml:space="preserve"> (the same Word files </w:t>
      </w:r>
      <w:r>
        <w:t>used in Cowork). If someone brings their own Markdown or CSV file, it won't be accepted; Agent Builder doesn't take .md or .csv.</w:t>
      </w:r>
    </w:p>
    <w:p w14:paraId="5E4EEDA1" w14:textId="77777777" w:rsidR="00A2642B" w:rsidRDefault="00EC073C">
      <w:pPr>
        <w:pStyle w:val="Compact"/>
        <w:numPr>
          <w:ilvl w:val="0"/>
          <w:numId w:val="10"/>
        </w:numPr>
      </w:pPr>
      <w:r>
        <w:rPr>
          <w:b/>
          <w:bCs/>
        </w:rPr>
        <w:t>"Try it" in-scope:</w:t>
      </w:r>
      <w:r>
        <w:t xml:space="preserve"> the same open-enrollment answer as Exercise 4 (November; effective Jan 1; 30 days after a life event) with a </w:t>
      </w:r>
      <w:r>
        <w:rPr>
          <w:b/>
          <w:bCs/>
        </w:rPr>
        <w:t>citation</w:t>
      </w:r>
      <w:r>
        <w:t xml:space="preserve"> to the benefits document.</w:t>
      </w:r>
    </w:p>
    <w:p w14:paraId="14FF108F" w14:textId="77777777" w:rsidR="00A2642B" w:rsidRDefault="00EC073C">
      <w:pPr>
        <w:pStyle w:val="Compact"/>
        <w:numPr>
          <w:ilvl w:val="0"/>
          <w:numId w:val="10"/>
        </w:numPr>
      </w:pPr>
      <w:r>
        <w:rPr>
          <w:b/>
          <w:bCs/>
        </w:rPr>
        <w:t>"Try it" out-of-scope:</w:t>
      </w:r>
      <w:r>
        <w:t xml:space="preserve"> declines to discuss a colleague's salary and redirects to HR.</w:t>
      </w:r>
    </w:p>
    <w:p w14:paraId="182AF3FA" w14:textId="77777777" w:rsidR="00A2642B" w:rsidRDefault="00EC073C">
      <w:pPr>
        <w:pStyle w:val="Compact"/>
        <w:numPr>
          <w:ilvl w:val="0"/>
          <w:numId w:val="10"/>
        </w:numPr>
      </w:pPr>
      <w:r>
        <w:rPr>
          <w:b/>
          <w:bCs/>
        </w:rPr>
        <w:t>Common issue:</w:t>
      </w:r>
      <w:r>
        <w:t xml:space="preserve"> answers ignore the files → they're still </w:t>
      </w:r>
      <w:r>
        <w:rPr>
          <w:b/>
          <w:bCs/>
        </w:rPr>
        <w:t>"Preparing"</w:t>
      </w:r>
      <w:r>
        <w:t xml:space="preserve">. Wait a few minutes, or select </w:t>
      </w:r>
      <w:r>
        <w:rPr>
          <w:b/>
          <w:bCs/>
        </w:rPr>
        <w:t>refresh</w:t>
      </w:r>
      <w:r>
        <w:t xml:space="preserve"> </w:t>
      </w:r>
      <w:r>
        <w:t>in the Configure tab's Knowledge section.</w:t>
      </w:r>
    </w:p>
    <w:p w14:paraId="42DE6FDF" w14:textId="77777777" w:rsidR="00A2642B" w:rsidRDefault="00EC073C">
      <w:r>
        <w:pict w14:anchorId="6F5E2E2D">
          <v:rect id="_x0000_i1033" style="width:0;height:1.5pt" o:hralign="center" o:hrstd="t" o:hr="t"/>
        </w:pict>
      </w:r>
    </w:p>
    <w:p w14:paraId="6A76A4BC" w14:textId="77777777" w:rsidR="00A2642B" w:rsidRDefault="00EC073C">
      <w:pPr>
        <w:pStyle w:val="Heading2"/>
      </w:pPr>
      <w:bookmarkStart w:id="18" w:name="Xc9afd5d657867fa8c174d209ddda534aec1d500"/>
      <w:bookmarkStart w:id="19" w:name="_Toc241747834"/>
      <w:bookmarkEnd w:id="16"/>
      <w:r>
        <w:t>Fallback walkthrough (for attendees who can't run Cowork)</w:t>
      </w:r>
      <w:bookmarkEnd w:id="19"/>
    </w:p>
    <w:p w14:paraId="649AC19F" w14:textId="77777777" w:rsidR="00A2642B" w:rsidRDefault="00EC073C">
      <w:pPr>
        <w:pStyle w:val="FirstParagraph"/>
      </w:pPr>
      <w:r>
        <w:t xml:space="preserve">When an account or tenant problem blocks someone, pair them with a neighbor, or follow the facilitator demo while this key serves as the "expected result" handout. Their learning goal becomes </w:t>
      </w:r>
      <w:r>
        <w:rPr>
          <w:b/>
          <w:bCs/>
        </w:rPr>
        <w:t>judging</w:t>
      </w:r>
      <w:r>
        <w:t xml:space="preserve"> the output rather than producing it: have them use the tables above to check the demo's answers.</w:t>
      </w:r>
      <w:bookmarkEnd w:id="0"/>
      <w:bookmarkEnd w:id="18"/>
    </w:p>
    <w:sectPr w:rsidR="00A2642B">
      <w:footerReference w:type="default" r:id="rId12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C3C8" w14:textId="77777777" w:rsidR="00EC073C" w:rsidRDefault="00EC073C">
      <w:pPr>
        <w:spacing w:after="0"/>
      </w:pPr>
      <w:r>
        <w:separator/>
      </w:r>
    </w:p>
  </w:endnote>
  <w:endnote w:type="continuationSeparator" w:id="0">
    <w:p w14:paraId="61AAAB7F" w14:textId="77777777" w:rsidR="00EC073C" w:rsidRDefault="00EC07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4B9D" w14:textId="77777777" w:rsidR="00A2642B" w:rsidRDefault="00EC073C">
    <w:pPr>
      <w:jc w:val="right"/>
    </w:pPr>
    <w:r>
      <w:rPr>
        <w:color w:val="616161"/>
        <w:sz w:val="16"/>
      </w:rPr>
      <w:t xml:space="preserve">Getting Things Done with Copilot Cowork for HR Tasks  ·  Facilitator Answer Key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F72F34">
      <w:rPr>
        <w:color w:val="616161"/>
        <w:sz w:val="16"/>
      </w:rPr>
      <w:fldChar w:fldCharType="separate"/>
    </w:r>
    <w:r w:rsidR="00F72F34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F6952" w14:textId="77777777" w:rsidR="00EC073C" w:rsidRDefault="00EC073C">
      <w:pPr>
        <w:spacing w:after="0"/>
      </w:pPr>
      <w:r>
        <w:separator/>
      </w:r>
    </w:p>
  </w:footnote>
  <w:footnote w:type="continuationSeparator" w:id="0">
    <w:p w14:paraId="3D58CB5C" w14:textId="77777777" w:rsidR="00EC073C" w:rsidRDefault="00EC07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9C0A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F091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1270500">
    <w:abstractNumId w:val="0"/>
  </w:num>
  <w:num w:numId="2" w16cid:durableId="1756246997">
    <w:abstractNumId w:val="1"/>
  </w:num>
  <w:num w:numId="3" w16cid:durableId="620772549">
    <w:abstractNumId w:val="1"/>
  </w:num>
  <w:num w:numId="4" w16cid:durableId="2049867492">
    <w:abstractNumId w:val="1"/>
  </w:num>
  <w:num w:numId="5" w16cid:durableId="1739984974">
    <w:abstractNumId w:val="1"/>
  </w:num>
  <w:num w:numId="6" w16cid:durableId="867841283">
    <w:abstractNumId w:val="1"/>
  </w:num>
  <w:num w:numId="7" w16cid:durableId="1158378345">
    <w:abstractNumId w:val="1"/>
  </w:num>
  <w:num w:numId="8" w16cid:durableId="575433706">
    <w:abstractNumId w:val="1"/>
  </w:num>
  <w:num w:numId="9" w16cid:durableId="593711027">
    <w:abstractNumId w:val="1"/>
  </w:num>
  <w:num w:numId="10" w16cid:durableId="42566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42B"/>
    <w:rsid w:val="009D6560"/>
    <w:rsid w:val="00A2642B"/>
    <w:rsid w:val="00EC073C"/>
    <w:rsid w:val="00F7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5575A"/>
  <w15:docId w15:val="{BA11DB49-1058-479F-A122-835649CA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TOC1">
    <w:name w:val="toc 1"/>
    <w:basedOn w:val="Normal"/>
    <w:next w:val="Normal"/>
    <w:autoRedefine/>
    <w:uiPriority w:val="39"/>
    <w:rsid w:val="00F72F3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72F34"/>
    <w:pPr>
      <w:spacing w:after="100"/>
      <w:ind w:left="210"/>
    </w:pPr>
  </w:style>
  <w:style w:type="paragraph" w:styleId="Header">
    <w:name w:val="header"/>
    <w:basedOn w:val="Normal"/>
    <w:link w:val="HeaderChar"/>
    <w:rsid w:val="00F72F3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72F34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F72F3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72F34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ference/10-cowork-browser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eed-content.doc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ayroll@zava.example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hr-help@zava.examp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kills/hr-policy-answer/SKILL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1822</Words>
  <Characters>9801</Characters>
  <Application>Microsoft Office Word</Application>
  <DocSecurity>0</DocSecurity>
  <Lines>288</Lines>
  <Paragraphs>192</Paragraphs>
  <ScaleCrop>false</ScaleCrop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Answer Key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2026-10-01T15:48:00Z</dcterms:created>
  <dcterms:modified xsi:type="dcterms:W3CDTF">2026-10-01T15:50:00Z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