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7BBF" w:rsidRDefault="00DA7BBF">
      <w:pPr>
        <w:rPr>
          <w:b/>
          <w:bCs/>
          <w:sz w:val="22"/>
          <w:szCs w:val="22"/>
        </w:rPr>
      </w:pPr>
    </w:p>
    <w:p w:rsidR="00DA7BBF" w:rsidRDefault="00000000">
      <w:pPr>
        <w:jc w:val="center"/>
        <w:rPr>
          <w:b/>
          <w:bCs/>
          <w:sz w:val="22"/>
          <w:szCs w:val="22"/>
        </w:rPr>
      </w:pPr>
      <w:r>
        <w:rPr>
          <w:b/>
          <w:bCs/>
          <w:sz w:val="22"/>
          <w:szCs w:val="22"/>
        </w:rPr>
        <w:t>Depressive symptoms and associated factors among people living with HIV receiving antiretroviral therapy in Pokhara, Nepal: a cross-sectional study</w:t>
      </w:r>
    </w:p>
    <w:p w:rsidR="00DA7BBF" w:rsidRDefault="00000000">
      <w:pPr>
        <w:jc w:val="center"/>
        <w:rPr>
          <w:b/>
          <w:bCs/>
          <w:sz w:val="20"/>
          <w:szCs w:val="20"/>
        </w:rPr>
      </w:pPr>
      <w:r>
        <w:rPr>
          <w:sz w:val="20"/>
          <w:szCs w:val="20"/>
        </w:rPr>
        <w:t>Raghav Khanal</w:t>
      </w:r>
      <w:r>
        <w:rPr>
          <w:sz w:val="20"/>
          <w:szCs w:val="20"/>
          <w:vertAlign w:val="superscript"/>
        </w:rPr>
        <w:t>1</w:t>
      </w:r>
      <w:r>
        <w:rPr>
          <w:b/>
          <w:bCs/>
          <w:sz w:val="20"/>
          <w:szCs w:val="20"/>
        </w:rPr>
        <w:t xml:space="preserve">, </w:t>
      </w:r>
      <w:r>
        <w:rPr>
          <w:sz w:val="20"/>
          <w:szCs w:val="20"/>
        </w:rPr>
        <w:t>Amita KC</w:t>
      </w:r>
      <w:r>
        <w:rPr>
          <w:sz w:val="20"/>
          <w:szCs w:val="20"/>
          <w:vertAlign w:val="superscript"/>
        </w:rPr>
        <w:t>1</w:t>
      </w:r>
    </w:p>
    <w:p w:rsidR="00DA7BBF" w:rsidRDefault="00000000">
      <w:pPr>
        <w:rPr>
          <w:sz w:val="20"/>
          <w:szCs w:val="20"/>
        </w:rPr>
      </w:pPr>
      <w:r>
        <w:rPr>
          <w:sz w:val="20"/>
          <w:szCs w:val="20"/>
          <w:vertAlign w:val="superscript"/>
        </w:rPr>
        <w:t>1</w:t>
      </w:r>
      <w:r>
        <w:rPr>
          <w:sz w:val="20"/>
          <w:szCs w:val="20"/>
        </w:rPr>
        <w:t>Hope International College</w:t>
      </w:r>
    </w:p>
    <w:p w:rsidR="00DA7BBF" w:rsidRDefault="00DA7BBF">
      <w:pPr>
        <w:rPr>
          <w:sz w:val="22"/>
          <w:szCs w:val="22"/>
        </w:rPr>
      </w:pPr>
    </w:p>
    <w:p w:rsidR="00DA7BBF" w:rsidRDefault="00000000">
      <w:pPr>
        <w:rPr>
          <w:sz w:val="22"/>
          <w:szCs w:val="22"/>
        </w:rPr>
      </w:pPr>
      <w:r>
        <w:rPr>
          <w:sz w:val="20"/>
          <w:szCs w:val="20"/>
        </w:rPr>
        <w:t>Corresponding author:</w:t>
      </w:r>
    </w:p>
    <w:p w:rsidR="00DA7BBF" w:rsidRDefault="00000000">
      <w:pPr>
        <w:rPr>
          <w:sz w:val="20"/>
          <w:szCs w:val="20"/>
        </w:rPr>
      </w:pPr>
      <w:r>
        <w:rPr>
          <w:sz w:val="20"/>
          <w:szCs w:val="20"/>
        </w:rPr>
        <w:t>Raghav Khanal</w:t>
      </w:r>
    </w:p>
    <w:p w:rsidR="00DA7BBF" w:rsidRDefault="00000000">
      <w:pPr>
        <w:rPr>
          <w:sz w:val="20"/>
          <w:szCs w:val="20"/>
        </w:rPr>
      </w:pPr>
      <w:r>
        <w:rPr>
          <w:sz w:val="20"/>
          <w:szCs w:val="20"/>
        </w:rPr>
        <w:t>Postal Address: 99 Rue de Silly, Boulogne-Billancourt, Île-de-France, France</w:t>
      </w:r>
    </w:p>
    <w:p w:rsidR="00DA7BBF" w:rsidRDefault="00000000">
      <w:pPr>
        <w:rPr>
          <w:sz w:val="20"/>
          <w:szCs w:val="20"/>
        </w:rPr>
      </w:pPr>
      <w:r>
        <w:rPr>
          <w:sz w:val="20"/>
          <w:szCs w:val="20"/>
        </w:rPr>
        <w:t xml:space="preserve">Email: </w:t>
      </w:r>
      <w:hyperlink r:id="rId8">
        <w:r w:rsidR="00DA7BBF">
          <w:rPr>
            <w:color w:val="0000FF"/>
            <w:sz w:val="20"/>
            <w:szCs w:val="20"/>
            <w:u w:val="single"/>
          </w:rPr>
          <w:t>Raghavkhanal@gmail.com</w:t>
        </w:r>
      </w:hyperlink>
      <w:r>
        <w:rPr>
          <w:sz w:val="20"/>
          <w:szCs w:val="20"/>
        </w:rPr>
        <w:tab/>
      </w:r>
    </w:p>
    <w:p w:rsidR="00DA7BBF" w:rsidRDefault="00000000">
      <w:pPr>
        <w:rPr>
          <w:sz w:val="20"/>
          <w:szCs w:val="20"/>
        </w:rPr>
      </w:pPr>
      <w:r>
        <w:rPr>
          <w:sz w:val="20"/>
          <w:szCs w:val="20"/>
        </w:rPr>
        <w:t>Telephone no: +330751555831</w:t>
      </w:r>
    </w:p>
    <w:p w:rsidR="00DA7BBF" w:rsidRDefault="00DA7BBF">
      <w:pPr>
        <w:rPr>
          <w:b/>
          <w:bCs/>
          <w:sz w:val="20"/>
          <w:szCs w:val="20"/>
        </w:rPr>
      </w:pPr>
    </w:p>
    <w:p w:rsidR="00DA7BBF" w:rsidRDefault="00000000">
      <w:pPr>
        <w:rPr>
          <w:sz w:val="20"/>
          <w:szCs w:val="20"/>
        </w:rPr>
      </w:pPr>
      <w:r>
        <w:rPr>
          <w:sz w:val="20"/>
          <w:szCs w:val="20"/>
        </w:rPr>
        <w:t>Word Count: 3962</w:t>
      </w: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DA7BBF">
      <w:pPr>
        <w:rPr>
          <w:b/>
          <w:bCs/>
        </w:rPr>
      </w:pPr>
    </w:p>
    <w:p w:rsidR="00DA7BBF" w:rsidRDefault="00000000">
      <w:pPr>
        <w:rPr>
          <w:b/>
          <w:bCs/>
        </w:rPr>
      </w:pPr>
      <w:r>
        <w:rPr>
          <w:b/>
          <w:bCs/>
        </w:rPr>
        <w:lastRenderedPageBreak/>
        <w:t>Abstract</w:t>
      </w:r>
    </w:p>
    <w:p w:rsidR="00DA7BBF" w:rsidRDefault="00DA7BBF">
      <w:pPr>
        <w:rPr>
          <w:b/>
          <w:bCs/>
          <w:color w:val="333333"/>
        </w:rPr>
      </w:pPr>
    </w:p>
    <w:p w:rsidR="00DA7BBF" w:rsidRDefault="00000000">
      <w:pPr>
        <w:jc w:val="both"/>
        <w:rPr>
          <w:b/>
          <w:bCs/>
          <w:color w:val="333333"/>
        </w:rPr>
      </w:pPr>
      <w:r>
        <w:rPr>
          <w:b/>
          <w:bCs/>
          <w:color w:val="333333"/>
        </w:rPr>
        <w:t xml:space="preserve">Background: </w:t>
      </w:r>
    </w:p>
    <w:p w:rsidR="00DA7BBF" w:rsidRDefault="00000000">
      <w:pPr>
        <w:jc w:val="both"/>
        <w:rPr>
          <w:sz w:val="20"/>
          <w:szCs w:val="20"/>
        </w:rPr>
      </w:pPr>
      <w:r>
        <w:rPr>
          <w:color w:val="333333"/>
          <w:sz w:val="20"/>
          <w:szCs w:val="20"/>
        </w:rPr>
        <w:t xml:space="preserve">Depression is a major global health problem that affects million of people. People Living with HIV (PLWH) are at higher risk of Depressive symptoms as compared to general population. </w:t>
      </w:r>
      <w:r>
        <w:rPr>
          <w:sz w:val="20"/>
          <w:szCs w:val="20"/>
        </w:rPr>
        <w:t xml:space="preserve">Evidence from low- and middle-income countries show the prevalence of depressive symptoms ranging from 0% to 63.3%. </w:t>
      </w:r>
    </w:p>
    <w:p w:rsidR="00DA7BBF" w:rsidRDefault="00DA7BBF">
      <w:pPr>
        <w:jc w:val="both"/>
        <w:rPr>
          <w:sz w:val="20"/>
          <w:szCs w:val="20"/>
        </w:rPr>
      </w:pPr>
    </w:p>
    <w:p w:rsidR="00DA7BBF" w:rsidRDefault="00000000">
      <w:pPr>
        <w:jc w:val="both"/>
        <w:rPr>
          <w:b/>
          <w:bCs/>
        </w:rPr>
      </w:pPr>
      <w:r>
        <w:rPr>
          <w:b/>
          <w:bCs/>
        </w:rPr>
        <w:t xml:space="preserve">Objective: </w:t>
      </w:r>
    </w:p>
    <w:p w:rsidR="00DA7BBF" w:rsidRDefault="00000000">
      <w:pPr>
        <w:jc w:val="both"/>
        <w:rPr>
          <w:sz w:val="20"/>
          <w:szCs w:val="20"/>
        </w:rPr>
      </w:pPr>
      <w:r>
        <w:rPr>
          <w:sz w:val="20"/>
          <w:szCs w:val="20"/>
        </w:rPr>
        <w:t>To measure the prevalence of depressive symptoms and explore its determining factor among people living with HIV under antiretroviral therapy centre in Pokhara, Nepal.</w:t>
      </w:r>
    </w:p>
    <w:p w:rsidR="00DA7BBF" w:rsidRDefault="00DA7BBF">
      <w:pPr>
        <w:jc w:val="both"/>
        <w:rPr>
          <w:sz w:val="20"/>
          <w:szCs w:val="20"/>
        </w:rPr>
      </w:pPr>
    </w:p>
    <w:p w:rsidR="00DA7BBF" w:rsidRDefault="00000000">
      <w:pPr>
        <w:jc w:val="both"/>
        <w:rPr>
          <w:color w:val="333333"/>
        </w:rPr>
      </w:pPr>
      <w:r>
        <w:rPr>
          <w:b/>
          <w:bCs/>
          <w:color w:val="333333"/>
        </w:rPr>
        <w:t>Design:</w:t>
      </w:r>
    </w:p>
    <w:p w:rsidR="00DA7BBF" w:rsidRDefault="00000000">
      <w:pPr>
        <w:jc w:val="both"/>
        <w:rPr>
          <w:color w:val="333333"/>
          <w:sz w:val="20"/>
          <w:szCs w:val="20"/>
        </w:rPr>
      </w:pPr>
      <w:r>
        <w:rPr>
          <w:color w:val="333333"/>
          <w:sz w:val="20"/>
          <w:szCs w:val="20"/>
        </w:rPr>
        <w:t>Cross-sectional design was applied.</w:t>
      </w:r>
    </w:p>
    <w:p w:rsidR="00DA7BBF" w:rsidRDefault="00DA7BBF">
      <w:pPr>
        <w:jc w:val="both"/>
        <w:rPr>
          <w:b/>
          <w:bCs/>
          <w:color w:val="333333"/>
          <w:sz w:val="20"/>
          <w:szCs w:val="20"/>
        </w:rPr>
      </w:pPr>
    </w:p>
    <w:p w:rsidR="00DA7BBF" w:rsidRDefault="00000000">
      <w:pPr>
        <w:jc w:val="both"/>
        <w:rPr>
          <w:b/>
          <w:bCs/>
          <w:color w:val="333333"/>
        </w:rPr>
      </w:pPr>
      <w:r>
        <w:rPr>
          <w:b/>
          <w:bCs/>
          <w:color w:val="333333"/>
        </w:rPr>
        <w:t>Setting:</w:t>
      </w:r>
    </w:p>
    <w:p w:rsidR="00DA7BBF" w:rsidRDefault="00000000">
      <w:pPr>
        <w:jc w:val="both"/>
        <w:rPr>
          <w:color w:val="333333"/>
          <w:sz w:val="20"/>
          <w:szCs w:val="20"/>
        </w:rPr>
      </w:pPr>
      <w:r>
        <w:rPr>
          <w:color w:val="333333"/>
          <w:sz w:val="20"/>
          <w:szCs w:val="20"/>
        </w:rPr>
        <w:t>This study was carried out in an Institutional based setting from February to March 2019 at ART centre of Pokhara Academy of Health Science, Pokhara Nepal.</w:t>
      </w:r>
    </w:p>
    <w:p w:rsidR="00DA7BBF" w:rsidRDefault="00DA7BBF">
      <w:pPr>
        <w:jc w:val="both"/>
        <w:rPr>
          <w:b/>
          <w:bCs/>
          <w:color w:val="333333"/>
          <w:sz w:val="20"/>
          <w:szCs w:val="20"/>
        </w:rPr>
      </w:pPr>
    </w:p>
    <w:p w:rsidR="00DA7BBF" w:rsidRDefault="00000000">
      <w:pPr>
        <w:jc w:val="both"/>
        <w:rPr>
          <w:color w:val="333333"/>
          <w:sz w:val="20"/>
          <w:szCs w:val="20"/>
        </w:rPr>
      </w:pPr>
      <w:r>
        <w:rPr>
          <w:b/>
          <w:bCs/>
          <w:color w:val="333333"/>
          <w:sz w:val="20"/>
          <w:szCs w:val="20"/>
        </w:rPr>
        <w:t>Participant</w:t>
      </w:r>
      <w:r>
        <w:rPr>
          <w:color w:val="333333"/>
          <w:sz w:val="20"/>
          <w:szCs w:val="20"/>
        </w:rPr>
        <w:t>:</w:t>
      </w:r>
    </w:p>
    <w:p w:rsidR="00DA7BBF" w:rsidRDefault="00000000">
      <w:pPr>
        <w:jc w:val="both"/>
        <w:rPr>
          <w:color w:val="333333"/>
          <w:sz w:val="20"/>
          <w:szCs w:val="20"/>
        </w:rPr>
      </w:pPr>
      <w:r>
        <w:rPr>
          <w:color w:val="333333"/>
          <w:sz w:val="20"/>
          <w:szCs w:val="20"/>
        </w:rPr>
        <w:t>Total of 256 participants were included in face-to-face interviews, while 22 did not respond. Among 256 participant 141 were female and 115 were male</w:t>
      </w:r>
    </w:p>
    <w:p w:rsidR="00DA7BBF" w:rsidRDefault="00DA7BBF">
      <w:pPr>
        <w:jc w:val="both"/>
        <w:rPr>
          <w:b/>
          <w:bCs/>
          <w:color w:val="333333"/>
          <w:sz w:val="20"/>
          <w:szCs w:val="20"/>
        </w:rPr>
      </w:pPr>
    </w:p>
    <w:p w:rsidR="00DA7BBF" w:rsidRDefault="00000000">
      <w:pPr>
        <w:jc w:val="both"/>
        <w:rPr>
          <w:b/>
          <w:bCs/>
          <w:color w:val="333333"/>
          <w:sz w:val="20"/>
          <w:szCs w:val="20"/>
        </w:rPr>
      </w:pPr>
      <w:r>
        <w:rPr>
          <w:b/>
          <w:bCs/>
          <w:color w:val="333333"/>
          <w:sz w:val="20"/>
          <w:szCs w:val="20"/>
        </w:rPr>
        <w:t>Primary and Secondary Outcomes Measure:</w:t>
      </w:r>
    </w:p>
    <w:p w:rsidR="00DA7BBF" w:rsidRDefault="00000000">
      <w:pPr>
        <w:jc w:val="both"/>
        <w:rPr>
          <w:sz w:val="20"/>
          <w:szCs w:val="20"/>
        </w:rPr>
      </w:pPr>
      <w:r>
        <w:rPr>
          <w:color w:val="333333"/>
          <w:sz w:val="20"/>
          <w:szCs w:val="20"/>
        </w:rPr>
        <w:t xml:space="preserve">The Depression prevalence is the primary outcome which is assessed by  Nepali version of </w:t>
      </w:r>
      <w:r>
        <w:rPr>
          <w:sz w:val="20"/>
          <w:szCs w:val="20"/>
        </w:rPr>
        <w:t xml:space="preserve">Beck Depression Inventory (BDI) </w:t>
      </w:r>
      <w:r>
        <w:rPr>
          <w:color w:val="333333"/>
          <w:sz w:val="20"/>
          <w:szCs w:val="20"/>
        </w:rPr>
        <w:t xml:space="preserve">tool and 16/17 cut-off was used as recommended by Kohrt BA et al. The test of association of depression with different variables like </w:t>
      </w:r>
      <w:r>
        <w:rPr>
          <w:sz w:val="20"/>
          <w:szCs w:val="20"/>
        </w:rPr>
        <w:t>Demographic, Economic and Socio-behavioural were secondary outcomes.</w:t>
      </w:r>
    </w:p>
    <w:p w:rsidR="00DA7BBF" w:rsidRDefault="00DA7BBF">
      <w:pPr>
        <w:jc w:val="both"/>
        <w:rPr>
          <w:b/>
          <w:bCs/>
          <w:color w:val="333333"/>
        </w:rPr>
      </w:pPr>
    </w:p>
    <w:p w:rsidR="00DA7BBF" w:rsidRDefault="00000000">
      <w:pPr>
        <w:rPr>
          <w:b/>
          <w:bCs/>
          <w:color w:val="333333"/>
        </w:rPr>
      </w:pPr>
      <w:r>
        <w:rPr>
          <w:b/>
          <w:bCs/>
          <w:color w:val="333333"/>
        </w:rPr>
        <w:t>Results:</w:t>
      </w:r>
    </w:p>
    <w:p w:rsidR="00DA7BBF" w:rsidRDefault="00000000">
      <w:pPr>
        <w:jc w:val="both"/>
        <w:rPr>
          <w:color w:val="333333"/>
        </w:rPr>
      </w:pPr>
      <w:r>
        <w:rPr>
          <w:color w:val="333333"/>
          <w:sz w:val="20"/>
          <w:szCs w:val="20"/>
        </w:rPr>
        <w:t>The prevalence of depressive symptoms was 19.1% (95% CI: 14.8–24.4%).</w:t>
      </w:r>
      <w:sdt>
        <w:sdtPr>
          <w:tag w:val="goog_rdk_0"/>
          <w:id w:val="-677349315"/>
        </w:sdtPr>
        <w:sdtContent>
          <w:r>
            <w:rPr>
              <w:rFonts w:ascii="Gungsuh" w:eastAsia="Gungsuh" w:hAnsi="Gungsuh" w:cs="Gungsuh"/>
              <w:sz w:val="20"/>
              <w:szCs w:val="20"/>
            </w:rPr>
            <w:t>The multivariable analysis showed, Divorced/separated/widowed participants had 3 times higher odds of depressive symptoms than married participants (AOR 3.05, 95% CI 1.29–7.35; p=0.012). Participants with a monthly income ≤10,000 NRP had 2.89 fold higher odds of depressive symptoms than those earning &gt;10,000 NRP (AOR 2.89, 95% CI 1.24–7.12; p=0.017). Participant perceiving  discrimination had 2.5 times higher odds of depressive symptoms (AOR 2.49, 95% CI 1.14–5.40; p=0.021) than those who did not, and  participants with current tobacco consumption had 4.8 times higher odds of depressive symptoms than those who did not  (AOR 4.84, 95% CI 2.04–12.1; p=0.001), whereas other variables like Sex, Ethnicity, Family Occupation, Drug Use in 12 months, and other variable were not statistically associated.</w:t>
          </w:r>
        </w:sdtContent>
      </w:sdt>
    </w:p>
    <w:p w:rsidR="00DA7BBF" w:rsidRDefault="00DA7BBF">
      <w:pPr>
        <w:rPr>
          <w:b/>
          <w:bCs/>
          <w:color w:val="333333"/>
        </w:rPr>
      </w:pPr>
    </w:p>
    <w:p w:rsidR="00DA7BBF" w:rsidRDefault="00000000">
      <w:pPr>
        <w:jc w:val="both"/>
        <w:rPr>
          <w:color w:val="333333"/>
        </w:rPr>
      </w:pPr>
      <w:r>
        <w:rPr>
          <w:b/>
          <w:bCs/>
          <w:color w:val="333333"/>
        </w:rPr>
        <w:t>Conclusions</w:t>
      </w:r>
      <w:r>
        <w:rPr>
          <w:color w:val="333333"/>
        </w:rPr>
        <w:t>:</w:t>
      </w:r>
    </w:p>
    <w:p w:rsidR="00DA7BBF" w:rsidRDefault="00000000">
      <w:pPr>
        <w:jc w:val="both"/>
        <w:rPr>
          <w:sz w:val="20"/>
          <w:szCs w:val="20"/>
        </w:rPr>
      </w:pPr>
      <w:r>
        <w:rPr>
          <w:sz w:val="20"/>
          <w:szCs w:val="20"/>
        </w:rPr>
        <w:t>The study concluded that approximately one-fifth of the PLWH in the ART centre had depressive symptoms using the BDI tool and Marital Status, Monthly income, Perceived discrimination and Tobacco consumption were associated factors of depressive symptoms in PLWH. The study findings highlight the burden of depressive symptoms and recommend the  mental health and appropriate psychosocial support to PLWH in ART with considering risk associated factors. Furthermore, multicentre and longitudinal research is needed to better understand the relation between HIV and depression in PLWH.</w:t>
      </w:r>
    </w:p>
    <w:p w:rsidR="00DA7BBF" w:rsidRDefault="00DA7BBF">
      <w:pPr>
        <w:rPr>
          <w:color w:val="333333"/>
        </w:rPr>
      </w:pPr>
    </w:p>
    <w:p w:rsidR="00DA7BBF" w:rsidRDefault="00000000">
      <w:pPr>
        <w:rPr>
          <w:sz w:val="20"/>
          <w:szCs w:val="20"/>
        </w:rPr>
      </w:pPr>
      <w:r>
        <w:rPr>
          <w:sz w:val="20"/>
          <w:szCs w:val="20"/>
        </w:rPr>
        <w:t xml:space="preserve">Keywords: Depression, Depressive Symptoms, Depression in PLWH, PLWH Nepal </w:t>
      </w:r>
    </w:p>
    <w:p w:rsidR="00DA7BBF" w:rsidRDefault="00000000">
      <w:r>
        <w:br w:type="page"/>
      </w:r>
    </w:p>
    <w:p w:rsidR="00DA7BBF" w:rsidRDefault="00000000">
      <w:pPr>
        <w:jc w:val="both"/>
        <w:rPr>
          <w:b/>
          <w:bCs/>
        </w:rPr>
      </w:pPr>
      <w:r>
        <w:rPr>
          <w:b/>
          <w:bCs/>
        </w:rPr>
        <w:lastRenderedPageBreak/>
        <w:t>Background/Rationale</w:t>
      </w:r>
    </w:p>
    <w:p w:rsidR="00DA7BBF" w:rsidRDefault="00DA7BBF">
      <w:pPr>
        <w:jc w:val="both"/>
        <w:rPr>
          <w:b/>
          <w:bCs/>
        </w:rPr>
      </w:pPr>
    </w:p>
    <w:p w:rsidR="00DA7BBF" w:rsidRDefault="00000000">
      <w:pPr>
        <w:jc w:val="both"/>
        <w:rPr>
          <w:sz w:val="20"/>
          <w:szCs w:val="20"/>
        </w:rPr>
      </w:pPr>
      <w:r>
        <w:rPr>
          <w:sz w:val="20"/>
          <w:szCs w:val="20"/>
        </w:rPr>
        <w:t>Depression is a global mental health problem that presents with depressed mood, loss of interest, decreased energy, feeling of guilt or low self-worth, disturbed sleep or appetite and poor concentration (1) Depression affects in all aspects of life, including performance at school, productivity at work, relationships with family, friends and community. In 2021, 332 million people in the world had depression which including 5.7% of adults and 5.9% of adults aged 70 years and older (2).</w:t>
      </w:r>
    </w:p>
    <w:p w:rsidR="00DA7BBF" w:rsidRDefault="00DA7BBF">
      <w:pPr>
        <w:jc w:val="both"/>
        <w:rPr>
          <w:sz w:val="20"/>
          <w:szCs w:val="20"/>
        </w:rPr>
      </w:pPr>
    </w:p>
    <w:p w:rsidR="00DA7BBF" w:rsidRDefault="00000000">
      <w:pPr>
        <w:jc w:val="both"/>
        <w:rPr>
          <w:sz w:val="20"/>
          <w:szCs w:val="20"/>
        </w:rPr>
      </w:pPr>
      <w:r>
        <w:rPr>
          <w:sz w:val="20"/>
          <w:szCs w:val="20"/>
        </w:rPr>
        <w:t>According to the National Mental Health Survey of Nepal (2019/2020), the lifetime prevalence of any mental health disorder was 10%, while the current prevalence was 4.3%. The lifetime prevalence of major depressive disorder (MDD) was 3%, with a current prevalence of 1%, which is lower than global estimates (3). On the otherhand, depression is considerably more prevalent among people living with HIV (PLWH). Studies from low- and middle-income countries have reported prevalence estimates ranging from 0% to 63.3% (4), while in study from Nepal reported to prevalence from 25.5% to 34% (5,6). Overall, PLWH are higher risk of depressive symptoms than the general population, Overall, PLWH are at higher risk of depressive symptoms than the general population. Comprehensive strategies integrating pharmacological treatment, psychological support, and social interventions are therefore important for improving health outcomes the need for comprehensive strategies that integrate pharmacological treatment, psychological support, and social interventions to improve overall health outcome of PLWH(7) .</w:t>
      </w:r>
    </w:p>
    <w:p w:rsidR="00DA7BBF" w:rsidRDefault="00DA7BBF">
      <w:pPr>
        <w:jc w:val="both"/>
        <w:rPr>
          <w:sz w:val="20"/>
          <w:szCs w:val="20"/>
        </w:rPr>
      </w:pPr>
    </w:p>
    <w:p w:rsidR="00DA7BBF" w:rsidRDefault="00000000">
      <w:pPr>
        <w:jc w:val="both"/>
        <w:rPr>
          <w:sz w:val="20"/>
          <w:szCs w:val="20"/>
        </w:rPr>
      </w:pPr>
      <w:r>
        <w:rPr>
          <w:sz w:val="20"/>
          <w:szCs w:val="20"/>
        </w:rPr>
        <w:t>Nepal has made substantial progress in its HIV response through the transitioning the UNAIDS 90–90–90 strategy to the 95–95–95 targets under the Nepal HIV Strategic Plan 2021–2026 (8). In fiscal year 2018/2019 total 17,987 patients were enrolled in antiretroviral therapy throughout Nepal (9). By 2020, 83% of people living with HIV (PLWH) knew their status, 66% were receiving sustained ART, and 32% had achieved viral suppression, despite major health-system restructuring (8). However, the national HIV strategic plans do not explicitly integrate mental health services or interventions to address the psychological well-being of PLWH.</w:t>
      </w:r>
    </w:p>
    <w:p w:rsidR="00DA7BBF" w:rsidRDefault="00DA7BBF">
      <w:pPr>
        <w:jc w:val="both"/>
        <w:rPr>
          <w:sz w:val="20"/>
          <w:szCs w:val="20"/>
        </w:rPr>
      </w:pPr>
    </w:p>
    <w:p w:rsidR="00DA7BBF" w:rsidRDefault="00000000">
      <w:pPr>
        <w:jc w:val="both"/>
        <w:rPr>
          <w:sz w:val="20"/>
          <w:szCs w:val="20"/>
        </w:rPr>
      </w:pPr>
      <w:r>
        <w:rPr>
          <w:sz w:val="20"/>
          <w:szCs w:val="20"/>
        </w:rPr>
        <w:t>In a study from the Kathmandu Valley Nepal, high family support was associated with an 80% reduction in the odds of depressive symptoms among PLWH (AOR = 0.20, 95% CI: 0.08–0.53), while high internalized stigma was associated with more than 4 times higher odds of depressive symptom (AOR = 4.17, 95% CI = 1.76-9.83) (10). Similarly, another study from the Kathmandu Valley reported lower odds (AOR = 0.27, 95% CI: 0.12–0.63) of depressive symptoms among employed PLWH compared with unemployed PLWH, while drug use with 6 months was associated with higher odds of depressive symptom (AOR = 3.63, 95% CI: 1.23–10.73) than no use of drug.Adding on, high perceived family support was associated with reduced odds of depressive symptoms compared with low support (AOR = 0.25, 95% CI: 0.07–0.91) (6). Adding on, a study from Lumbini Province, Nepal, reported that literate PLWH had lower odds of depressive symptom compared with illiterate (AOR = 0.24, 95% CI: 0.10–0.61), whereas those in the poorest wealth quintile had significantly higher odds of depressive symptoms compared with those in the richest quintile (AOR = 7.28, 95% CI: 2.22–23.87) (10) .</w:t>
      </w:r>
    </w:p>
    <w:p w:rsidR="00DA7BBF" w:rsidRDefault="00DA7BBF">
      <w:pPr>
        <w:jc w:val="both"/>
        <w:rPr>
          <w:color w:val="000000"/>
          <w:sz w:val="20"/>
          <w:szCs w:val="20"/>
        </w:rPr>
      </w:pPr>
    </w:p>
    <w:p w:rsidR="00DA7BBF" w:rsidRDefault="00000000">
      <w:pPr>
        <w:jc w:val="both"/>
        <w:rPr>
          <w:sz w:val="20"/>
          <w:szCs w:val="20"/>
        </w:rPr>
      </w:pPr>
      <w:r>
        <w:rPr>
          <w:sz w:val="20"/>
          <w:szCs w:val="20"/>
        </w:rPr>
        <w:t xml:space="preserve">Depression among PLWH is demographic, clinical, socioeconomic, behavioural, and psychosocial factors, including female sex, older age, high viral load, unemployment, low income, substance use, poor social support, and psychological vulnerabilities. The relation of HIV and Depression is bi-directional. HIV infection increases the risk of depression through complex biological and psycho-social mechanisms, while depression adversely affects HIV treatment and disease progression (11). </w:t>
      </w:r>
      <w:r>
        <w:rPr>
          <w:color w:val="000000"/>
          <w:sz w:val="20"/>
          <w:szCs w:val="20"/>
        </w:rPr>
        <w:t xml:space="preserve">Depression not only affects the health and well-being of PLWH but depression and HIV can have serious health implication and it has double burden of disease. When a depressed  patient exhibits symptoms associated with risky behaviour on non-adherence to medication as well as may endanger both patient and others in the community (12). </w:t>
      </w:r>
      <w:r>
        <w:rPr>
          <w:sz w:val="20"/>
          <w:szCs w:val="20"/>
        </w:rPr>
        <w:t>Although depression is recognized as a major comorbidity among PLWH, evidence from Nepal remains limited, particularly regarding its prevalence and associated factors at the local level. Such evidence is essential to inform the integration of mental health services into HIV care and support evidence-based program planning (13). And to our knowledge this first study assessing prevalence of depressive symptoms in PLWH in Kaski District. Therefore, the main objective of this study to determine the prevalence of depressive symptoms and identify factors associated with it among PLWH in Kaski District, Nepal.</w:t>
      </w:r>
    </w:p>
    <w:p w:rsidR="00DA7BBF" w:rsidRDefault="00DA7BBF">
      <w:pPr>
        <w:jc w:val="both"/>
        <w:rPr>
          <w:sz w:val="20"/>
          <w:szCs w:val="20"/>
        </w:rPr>
      </w:pPr>
    </w:p>
    <w:p w:rsidR="00DA7BBF" w:rsidRDefault="00000000">
      <w:pPr>
        <w:jc w:val="both"/>
        <w:rPr>
          <w:color w:val="000000"/>
          <w:sz w:val="20"/>
          <w:szCs w:val="20"/>
        </w:rPr>
      </w:pPr>
      <w:bookmarkStart w:id="0" w:name="_heading=h.880c9l41mdsb" w:colFirst="0" w:colLast="0"/>
      <w:bookmarkEnd w:id="0"/>
      <w:r>
        <w:rPr>
          <w:color w:val="000000"/>
          <w:sz w:val="20"/>
          <w:szCs w:val="20"/>
        </w:rPr>
        <w:t>This study may provide a baseline evidence which can helpful in development and implementation on mental health intervention for PLWH in Nepal.</w:t>
      </w:r>
    </w:p>
    <w:p w:rsidR="00DA7BBF" w:rsidRDefault="00DA7BBF">
      <w:pPr>
        <w:jc w:val="both"/>
        <w:rPr>
          <w:sz w:val="20"/>
          <w:szCs w:val="20"/>
        </w:rPr>
      </w:pPr>
    </w:p>
    <w:p w:rsidR="00DA7BBF" w:rsidRDefault="00000000">
      <w:pPr>
        <w:jc w:val="both"/>
        <w:rPr>
          <w:b/>
          <w:bCs/>
        </w:rPr>
      </w:pPr>
      <w:r>
        <w:rPr>
          <w:b/>
          <w:bCs/>
        </w:rPr>
        <w:t>Methods:</w:t>
      </w:r>
    </w:p>
    <w:p w:rsidR="00DA7BBF" w:rsidRDefault="00DA7BBF">
      <w:pPr>
        <w:jc w:val="both"/>
        <w:rPr>
          <w:b/>
          <w:bCs/>
        </w:rPr>
      </w:pPr>
    </w:p>
    <w:p w:rsidR="00DA7BBF" w:rsidRDefault="00000000">
      <w:pPr>
        <w:tabs>
          <w:tab w:val="left" w:pos="2968"/>
        </w:tabs>
        <w:jc w:val="both"/>
        <w:rPr>
          <w:sz w:val="20"/>
          <w:szCs w:val="20"/>
        </w:rPr>
      </w:pPr>
      <w:bookmarkStart w:id="1" w:name="_heading=h.h1c2wmxywd69" w:colFirst="0" w:colLast="0"/>
      <w:bookmarkEnd w:id="1"/>
      <w:r>
        <w:rPr>
          <w:sz w:val="20"/>
          <w:szCs w:val="20"/>
        </w:rPr>
        <w:t>Study design and Settings:</w:t>
      </w:r>
      <w:r>
        <w:rPr>
          <w:sz w:val="20"/>
          <w:szCs w:val="20"/>
        </w:rPr>
        <w:tab/>
      </w:r>
    </w:p>
    <w:p w:rsidR="00DA7BBF" w:rsidRDefault="00DA7BBF">
      <w:pPr>
        <w:tabs>
          <w:tab w:val="left" w:pos="2968"/>
        </w:tabs>
        <w:jc w:val="both"/>
      </w:pPr>
    </w:p>
    <w:p w:rsidR="00DA7BBF" w:rsidRDefault="00000000">
      <w:pPr>
        <w:jc w:val="both"/>
        <w:rPr>
          <w:sz w:val="20"/>
          <w:szCs w:val="20"/>
        </w:rPr>
      </w:pPr>
      <w:r>
        <w:rPr>
          <w:sz w:val="20"/>
          <w:szCs w:val="20"/>
        </w:rPr>
        <w:t xml:space="preserve">This study used cross-sectional study design done with in an institutional setting at ART centre of Pokhara Academy of Health Science (PAHS). The ART centre at Pokhara Academy of Health Science is largest ART centre in Gandaki province which give regular services to approximately 1000 patient out of 2165 (9). </w:t>
      </w:r>
      <w:r>
        <w:rPr>
          <w:sz w:val="20"/>
          <w:szCs w:val="20"/>
          <w:highlight w:val="white"/>
        </w:rPr>
        <w:t xml:space="preserve">The community-based sampling was not feasible due to lack of baseline on community-level sampling frame of PLWH, therefore institutional based study was performed. This study involved quantitative interview with using socio-demographic questionnaire and a tool for depression assessment. </w:t>
      </w:r>
      <w:r>
        <w:rPr>
          <w:sz w:val="20"/>
          <w:szCs w:val="20"/>
        </w:rPr>
        <w:t xml:space="preserve">The study population comprised PLWH enrolled at the ART centre who attended the centre for ART services or routine follow-up, the data collection period was between February and March 2019. </w:t>
      </w:r>
    </w:p>
    <w:p w:rsidR="00DA7BBF" w:rsidRDefault="00DA7BBF">
      <w:pPr>
        <w:jc w:val="both"/>
        <w:rPr>
          <w:sz w:val="20"/>
          <w:szCs w:val="20"/>
        </w:rPr>
      </w:pPr>
    </w:p>
    <w:p w:rsidR="00DA7BBF" w:rsidRDefault="00000000">
      <w:pPr>
        <w:tabs>
          <w:tab w:val="left" w:pos="3447"/>
        </w:tabs>
        <w:jc w:val="both"/>
        <w:rPr>
          <w:sz w:val="20"/>
          <w:szCs w:val="20"/>
        </w:rPr>
      </w:pPr>
      <w:bookmarkStart w:id="2" w:name="_heading=h.9lazh5jwdlxj" w:colFirst="0" w:colLast="0"/>
      <w:bookmarkEnd w:id="2"/>
      <w:r>
        <w:rPr>
          <w:sz w:val="20"/>
          <w:szCs w:val="20"/>
        </w:rPr>
        <w:t>Study Participant</w:t>
      </w:r>
    </w:p>
    <w:p w:rsidR="00DA7BBF" w:rsidRDefault="00DA7BBF">
      <w:pPr>
        <w:tabs>
          <w:tab w:val="left" w:pos="3447"/>
        </w:tabs>
        <w:jc w:val="both"/>
        <w:rPr>
          <w:sz w:val="20"/>
          <w:szCs w:val="20"/>
        </w:rPr>
      </w:pPr>
    </w:p>
    <w:bookmarkStart w:id="3" w:name="_heading=h.qkj3krh5xvau" w:colFirst="0" w:colLast="0"/>
    <w:bookmarkEnd w:id="3"/>
    <w:p w:rsidR="00DA7BBF" w:rsidRDefault="00000000">
      <w:pPr>
        <w:jc w:val="both"/>
        <w:rPr>
          <w:sz w:val="20"/>
          <w:szCs w:val="20"/>
        </w:rPr>
      </w:pPr>
      <w:sdt>
        <w:sdtPr>
          <w:tag w:val="goog_rdk_1"/>
          <w:id w:val="-1445115891"/>
        </w:sdtPr>
        <w:sdtContent>
          <w:r>
            <w:rPr>
              <w:rFonts w:ascii="Gungsuh" w:eastAsia="Gungsuh" w:hAnsi="Gungsuh" w:cs="Gungsuh"/>
              <w:sz w:val="20"/>
              <w:szCs w:val="20"/>
            </w:rPr>
            <w:t>The eligibility participant were PLWH aged ≥18 years who provided written informed consent to participate</w:t>
          </w:r>
        </w:sdtContent>
      </w:sdt>
      <w:r>
        <w:rPr>
          <w:sz w:val="20"/>
          <w:szCs w:val="20"/>
          <w:highlight w:val="white"/>
        </w:rPr>
        <w:t>. If a participant did not meet the eligibility criteria, the next eligible client on the ART centre was approached and invited to participate in the study.</w:t>
      </w:r>
    </w:p>
    <w:p w:rsidR="00DA7BBF" w:rsidRDefault="00DA7BBF">
      <w:pPr>
        <w:jc w:val="both"/>
        <w:rPr>
          <w:sz w:val="20"/>
          <w:szCs w:val="20"/>
        </w:rPr>
      </w:pPr>
    </w:p>
    <w:p w:rsidR="00DA7BBF" w:rsidRDefault="00000000">
      <w:pPr>
        <w:jc w:val="both"/>
        <w:rPr>
          <w:b/>
          <w:bCs/>
          <w:sz w:val="20"/>
          <w:szCs w:val="20"/>
        </w:rPr>
      </w:pPr>
      <w:r>
        <w:rPr>
          <w:sz w:val="20"/>
          <w:szCs w:val="20"/>
        </w:rPr>
        <w:t>Sample size and sampling procedure</w:t>
      </w:r>
    </w:p>
    <w:p w:rsidR="00DA7BBF" w:rsidRDefault="00000000">
      <w:pPr>
        <w:jc w:val="both"/>
        <w:rPr>
          <w:sz w:val="20"/>
          <w:szCs w:val="20"/>
        </w:rPr>
      </w:pPr>
      <w:r>
        <w:rPr>
          <w:sz w:val="20"/>
          <w:szCs w:val="20"/>
        </w:rPr>
        <w:t xml:space="preserve">The sample size was calculated using the single population proportion formula considering following details:  since the prevalence was unknow, therefore 50% was prevalence was assumed. A 95% confidence level and a 5% margin of error were used. The total number of ART clients at the study clinic was approximately 1,000 (N=1000). </w:t>
      </w:r>
    </w:p>
    <w:p w:rsidR="00DA7BBF" w:rsidRDefault="00DA7BBF">
      <w:pPr>
        <w:jc w:val="both"/>
        <w:rPr>
          <w:sz w:val="20"/>
          <w:szCs w:val="20"/>
        </w:rPr>
      </w:pPr>
    </w:p>
    <w:p w:rsidR="00DA7BBF" w:rsidRDefault="00000000">
      <w:pPr>
        <w:jc w:val="both"/>
        <w:rPr>
          <w:sz w:val="20"/>
          <w:szCs w:val="20"/>
        </w:rPr>
      </w:pPr>
      <w:r>
        <w:rPr>
          <w:sz w:val="20"/>
          <w:szCs w:val="20"/>
        </w:rPr>
        <w:t>The sample size (n) for this study was determined by following equation:</w:t>
      </w:r>
      <w:r>
        <w:rPr>
          <w:rFonts w:ascii="Cambria Math" w:eastAsia="Cambria Math" w:hAnsi="Cambria Math" w:cs="Cambria Math"/>
          <w:i/>
          <w:iCs/>
          <w:sz w:val="20"/>
          <w:szCs w:val="20"/>
        </w:rPr>
        <w:t xml:space="preserve"> </w:t>
      </w:r>
    </w:p>
    <w:p w:rsidR="00DA7BBF" w:rsidRDefault="00DA7BBF">
      <w:pPr>
        <w:jc w:val="both"/>
        <w:rPr>
          <w:rFonts w:ascii="Arial" w:eastAsia="Arial" w:hAnsi="Arial" w:cs="Arial"/>
          <w:sz w:val="20"/>
          <w:szCs w:val="20"/>
        </w:rPr>
      </w:pPr>
    </w:p>
    <w:p w:rsidR="00DA7BBF" w:rsidRDefault="00000000">
      <w:pPr>
        <w:jc w:val="center"/>
        <w:rPr>
          <w:sz w:val="20"/>
          <w:szCs w:val="20"/>
        </w:rPr>
      </w:pPr>
      <m:oMathPara>
        <m:oMath>
          <m:r>
            <w:rPr>
              <w:rFonts w:ascii="Cambria Math" w:hAnsi="Cambria Math"/>
              <w:sz w:val="20"/>
              <w:szCs w:val="20"/>
            </w:rPr>
            <m:t>n =</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NX</m:t>
              </m:r>
            </m:num>
            <m:den>
              <m:r>
                <w:rPr>
                  <w:rFonts w:ascii="Cambria Math" w:eastAsia="Cambria Math" w:hAnsi="Cambria Math" w:cs="Cambria Math"/>
                  <w:sz w:val="20"/>
                  <w:szCs w:val="20"/>
                </w:rPr>
                <m:t>N+X-1</m:t>
              </m:r>
            </m:den>
          </m:f>
          <m:r>
            <w:rPr>
              <w:rFonts w:ascii="Cambria Math" w:hAnsi="Cambria Math"/>
              <w:sz w:val="20"/>
              <w:szCs w:val="20"/>
            </w:rPr>
            <m:t xml:space="preserve"> </m:t>
          </m:r>
        </m:oMath>
      </m:oMathPara>
    </w:p>
    <w:p w:rsidR="00DA7BBF" w:rsidRDefault="00DA7BBF">
      <w:pPr>
        <w:jc w:val="both"/>
        <w:rPr>
          <w:sz w:val="20"/>
          <w:szCs w:val="20"/>
        </w:rPr>
      </w:pPr>
    </w:p>
    <w:p w:rsidR="00DA7BBF" w:rsidRDefault="00DA7BBF">
      <w:pPr>
        <w:jc w:val="both"/>
        <w:rPr>
          <w:sz w:val="20"/>
          <w:szCs w:val="20"/>
        </w:rPr>
      </w:pPr>
    </w:p>
    <w:p w:rsidR="00DA7BBF" w:rsidRDefault="00000000">
      <w:pPr>
        <w:jc w:val="both"/>
        <w:rPr>
          <w:sz w:val="20"/>
          <w:szCs w:val="20"/>
        </w:rPr>
      </w:pPr>
      <w:r>
        <w:rPr>
          <w:sz w:val="20"/>
          <w:szCs w:val="20"/>
        </w:rPr>
        <w:t>Where,</w:t>
      </w:r>
      <w:r>
        <w:rPr>
          <w:sz w:val="33"/>
          <w:szCs w:val="33"/>
          <w:vertAlign w:val="subscript"/>
        </w:rPr>
        <w:t xml:space="preserve"> </w:t>
      </w:r>
    </w:p>
    <w:p w:rsidR="00DA7BBF" w:rsidRDefault="00000000">
      <w:pPr>
        <w:jc w:val="both"/>
        <w:rPr>
          <w:sz w:val="20"/>
          <w:szCs w:val="20"/>
        </w:rPr>
      </w:pPr>
      <w:r>
        <w:rPr>
          <w:sz w:val="20"/>
          <w:szCs w:val="20"/>
        </w:rPr>
        <w:t>X = initial sample size before finite population correction</w:t>
      </w:r>
    </w:p>
    <w:p w:rsidR="00DA7BBF" w:rsidRDefault="00000000">
      <w:pPr>
        <w:jc w:val="both"/>
        <w:rPr>
          <w:sz w:val="20"/>
          <w:szCs w:val="20"/>
        </w:rPr>
      </w:pPr>
      <w:r>
        <w:rPr>
          <w:sz w:val="20"/>
          <w:szCs w:val="20"/>
        </w:rPr>
        <w:t>Z</w:t>
      </w:r>
      <w:r>
        <w:rPr>
          <w:sz w:val="20"/>
          <w:szCs w:val="20"/>
          <w:vertAlign w:val="subscript"/>
        </w:rPr>
        <w:t xml:space="preserve">0.05 </w:t>
      </w:r>
      <w:r>
        <w:rPr>
          <w:sz w:val="20"/>
          <w:szCs w:val="20"/>
        </w:rPr>
        <w:t>= Value of Z at α (0.05) = 1.96</w:t>
      </w:r>
    </w:p>
    <w:p w:rsidR="00DA7BBF" w:rsidRDefault="00000000">
      <w:pPr>
        <w:jc w:val="both"/>
        <w:rPr>
          <w:sz w:val="20"/>
          <w:szCs w:val="20"/>
        </w:rPr>
      </w:pPr>
      <w:r>
        <w:rPr>
          <w:sz w:val="20"/>
          <w:szCs w:val="20"/>
        </w:rPr>
        <w:t>p = prevalence of depressive symptoms in PLWH = 50%</w:t>
      </w:r>
    </w:p>
    <w:p w:rsidR="00DA7BBF" w:rsidRDefault="00000000">
      <w:pPr>
        <w:jc w:val="both"/>
        <w:rPr>
          <w:sz w:val="20"/>
          <w:szCs w:val="20"/>
        </w:rPr>
      </w:pPr>
      <w:r>
        <w:rPr>
          <w:sz w:val="20"/>
          <w:szCs w:val="20"/>
        </w:rPr>
        <w:t>p= 0.5</w:t>
      </w:r>
    </w:p>
    <w:p w:rsidR="00DA7BBF" w:rsidRDefault="00000000">
      <w:pPr>
        <w:jc w:val="both"/>
        <w:rPr>
          <w:sz w:val="20"/>
          <w:szCs w:val="20"/>
        </w:rPr>
      </w:pPr>
      <w:r>
        <w:rPr>
          <w:sz w:val="20"/>
          <w:szCs w:val="20"/>
        </w:rPr>
        <w:t>q = (1-p) = 0.5</w:t>
      </w:r>
    </w:p>
    <w:p w:rsidR="00DA7BBF" w:rsidRDefault="00000000">
      <w:pPr>
        <w:jc w:val="both"/>
        <w:rPr>
          <w:sz w:val="20"/>
          <w:szCs w:val="20"/>
        </w:rPr>
      </w:pPr>
      <w:r>
        <w:rPr>
          <w:sz w:val="20"/>
          <w:szCs w:val="20"/>
        </w:rPr>
        <w:t>e = level of error 5 % = 0.05</w:t>
      </w:r>
    </w:p>
    <w:p w:rsidR="00DA7BBF" w:rsidRDefault="00DA7BBF">
      <w:pPr>
        <w:jc w:val="both"/>
        <w:rPr>
          <w:sz w:val="20"/>
          <w:szCs w:val="20"/>
        </w:rPr>
      </w:pPr>
    </w:p>
    <w:p w:rsidR="00DA7BBF" w:rsidRDefault="00000000">
      <w:pPr>
        <w:jc w:val="both"/>
        <w:rPr>
          <w:sz w:val="20"/>
          <w:szCs w:val="20"/>
          <w:highlight w:val="white"/>
          <w:vertAlign w:val="superscript"/>
        </w:rPr>
      </w:pPr>
      <w:r>
        <w:rPr>
          <w:sz w:val="20"/>
          <w:szCs w:val="20"/>
          <w:highlight w:val="white"/>
        </w:rPr>
        <w:t>For calculation of value of X</w:t>
      </w:r>
    </w:p>
    <w:p w:rsidR="00DA7BBF" w:rsidRDefault="00000000">
      <w:pPr>
        <w:jc w:val="both"/>
        <w:rPr>
          <w:sz w:val="20"/>
          <w:szCs w:val="20"/>
        </w:rPr>
      </w:pPr>
      <w:r>
        <w:rPr>
          <w:sz w:val="20"/>
          <w:szCs w:val="20"/>
        </w:rPr>
        <w:t xml:space="preserve">       </w:t>
      </w:r>
    </w:p>
    <w:p w:rsidR="00DA7BBF" w:rsidRDefault="00000000">
      <w:pPr>
        <w:rPr>
          <w:rFonts w:ascii="Cambria Math" w:eastAsia="Cambria Math" w:hAnsi="Cambria Math" w:cs="Cambria Math"/>
          <w:sz w:val="20"/>
          <w:szCs w:val="20"/>
          <w:highlight w:val="white"/>
        </w:rPr>
      </w:pPr>
      <m:oMathPara>
        <m:oMath>
          <m:r>
            <w:rPr>
              <w:rFonts w:ascii="Cambria Math" w:eastAsia="Cambria Math" w:hAnsi="Cambria Math" w:cs="Cambria Math"/>
              <w:sz w:val="20"/>
              <w:szCs w:val="20"/>
              <w:highlight w:val="white"/>
            </w:rPr>
            <m:t xml:space="preserve">                                                                                  X=</m:t>
          </m:r>
          <m:f>
            <m:fPr>
              <m:ctrlPr>
                <w:rPr>
                  <w:rFonts w:ascii="Cambria Math" w:eastAsia="Cambria Math" w:hAnsi="Cambria Math" w:cs="Cambria Math"/>
                  <w:sz w:val="20"/>
                  <w:szCs w:val="20"/>
                  <w:highlight w:val="white"/>
                </w:rPr>
              </m:ctrlPr>
            </m:fPr>
            <m:num>
              <m:sSup>
                <m:sSupPr>
                  <m:ctrlPr>
                    <w:rPr>
                      <w:rFonts w:ascii="Cambria Math" w:eastAsia="Cambria Math" w:hAnsi="Cambria Math" w:cs="Cambria Math"/>
                      <w:sz w:val="20"/>
                      <w:szCs w:val="20"/>
                      <w:highlight w:val="white"/>
                    </w:rPr>
                  </m:ctrlPr>
                </m:sSupPr>
                <m:e>
                  <m:sSub>
                    <m:sSubPr>
                      <m:ctrlPr>
                        <w:rPr>
                          <w:rFonts w:ascii="Cambria Math" w:eastAsia="Cambria Math" w:hAnsi="Cambria Math" w:cs="Cambria Math"/>
                          <w:sz w:val="20"/>
                          <w:szCs w:val="20"/>
                          <w:highlight w:val="white"/>
                          <w:vertAlign w:val="subscript"/>
                        </w:rPr>
                      </m:ctrlPr>
                    </m:sSubPr>
                    <m:e>
                      <m:r>
                        <w:rPr>
                          <w:rFonts w:ascii="Cambria Math" w:eastAsia="Cambria Math" w:hAnsi="Cambria Math" w:cs="Cambria Math"/>
                          <w:sz w:val="20"/>
                          <w:szCs w:val="20"/>
                          <w:highlight w:val="white"/>
                        </w:rPr>
                        <m:t>Z</m:t>
                      </m:r>
                    </m:e>
                    <m:sub>
                      <m:r>
                        <w:rPr>
                          <w:rFonts w:ascii="Cambria Math" w:eastAsia="Cambria Math" w:hAnsi="Cambria Math" w:cs="Cambria Math"/>
                          <w:sz w:val="20"/>
                          <w:szCs w:val="20"/>
                          <w:highlight w:val="white"/>
                        </w:rPr>
                        <m:t>α</m:t>
                      </m:r>
                      <m:r>
                        <w:rPr>
                          <w:rFonts w:ascii="Cambria Math" w:eastAsia="Cambria Math" w:hAnsi="Cambria Math" w:cs="Cambria Math"/>
                          <w:sz w:val="20"/>
                          <w:szCs w:val="20"/>
                          <w:highlight w:val="white"/>
                          <w:vertAlign w:val="subscript"/>
                        </w:rPr>
                        <m:t>/2</m:t>
                      </m:r>
                    </m:sub>
                  </m:sSub>
                </m:e>
                <m:sup>
                  <m:r>
                    <w:rPr>
                      <w:rFonts w:ascii="Cambria Math" w:eastAsia="Cambria Math" w:hAnsi="Cambria Math" w:cs="Cambria Math"/>
                      <w:sz w:val="20"/>
                      <w:szCs w:val="20"/>
                      <w:highlight w:val="white"/>
                    </w:rPr>
                    <m:t>2</m:t>
                  </m:r>
                </m:sup>
              </m:sSup>
              <m:r>
                <w:rPr>
                  <w:rFonts w:ascii="Cambria Math" w:eastAsia="Cambria Math" w:hAnsi="Cambria Math" w:cs="Cambria Math"/>
                  <w:sz w:val="20"/>
                  <w:szCs w:val="20"/>
                  <w:highlight w:val="white"/>
                </w:rPr>
                <m:t>*p*</m:t>
              </m:r>
              <m:d>
                <m:dPr>
                  <m:ctrlPr>
                    <w:rPr>
                      <w:rFonts w:ascii="Cambria Math" w:eastAsia="Cambria Math" w:hAnsi="Cambria Math" w:cs="Cambria Math"/>
                      <w:sz w:val="20"/>
                      <w:szCs w:val="20"/>
                      <w:highlight w:val="white"/>
                    </w:rPr>
                  </m:ctrlPr>
                </m:dPr>
                <m:e>
                  <m:r>
                    <w:rPr>
                      <w:rFonts w:ascii="Cambria Math" w:eastAsia="Cambria Math" w:hAnsi="Cambria Math" w:cs="Cambria Math"/>
                      <w:sz w:val="20"/>
                      <w:szCs w:val="20"/>
                      <w:highlight w:val="white"/>
                    </w:rPr>
                    <m:t>1-p</m:t>
                  </m:r>
                </m:e>
              </m:d>
            </m:num>
            <m:den>
              <m:sSup>
                <m:sSupPr>
                  <m:ctrlPr>
                    <w:rPr>
                      <w:rFonts w:ascii="Cambria Math" w:eastAsia="Cambria Math" w:hAnsi="Cambria Math" w:cs="Cambria Math"/>
                      <w:sz w:val="20"/>
                      <w:szCs w:val="20"/>
                      <w:highlight w:val="white"/>
                    </w:rPr>
                  </m:ctrlPr>
                </m:sSupPr>
                <m:e>
                  <m:r>
                    <w:rPr>
                      <w:rFonts w:ascii="Cambria Math" w:eastAsia="Cambria Math" w:hAnsi="Cambria Math" w:cs="Cambria Math"/>
                      <w:sz w:val="20"/>
                      <w:szCs w:val="20"/>
                      <w:highlight w:val="white"/>
                    </w:rPr>
                    <m:t>e</m:t>
                  </m:r>
                </m:e>
                <m:sup>
                  <m:r>
                    <w:rPr>
                      <w:rFonts w:ascii="Cambria Math" w:eastAsia="Cambria Math" w:hAnsi="Cambria Math" w:cs="Cambria Math"/>
                      <w:sz w:val="20"/>
                      <w:szCs w:val="20"/>
                      <w:highlight w:val="white"/>
                    </w:rPr>
                    <m:t>2</m:t>
                  </m:r>
                </m:sup>
              </m:sSup>
            </m:den>
          </m:f>
        </m:oMath>
      </m:oMathPara>
    </w:p>
    <w:p w:rsidR="00DA7BBF" w:rsidRDefault="00DA7BBF">
      <w:pPr>
        <w:jc w:val="both"/>
        <w:rPr>
          <w:sz w:val="20"/>
          <w:szCs w:val="20"/>
        </w:rPr>
      </w:pPr>
    </w:p>
    <w:p w:rsidR="00DA7BBF" w:rsidRDefault="00000000">
      <w:pPr>
        <w:jc w:val="both"/>
        <w:rPr>
          <w:sz w:val="20"/>
          <w:szCs w:val="20"/>
        </w:rPr>
      </w:pPr>
      <w:r>
        <w:rPr>
          <w:sz w:val="20"/>
          <w:szCs w:val="20"/>
        </w:rPr>
        <w:t>so X= {(1.96)</w:t>
      </w:r>
      <w:r>
        <w:rPr>
          <w:sz w:val="20"/>
          <w:szCs w:val="20"/>
          <w:vertAlign w:val="superscript"/>
        </w:rPr>
        <w:t>2</w:t>
      </w:r>
      <w:r>
        <w:rPr>
          <w:sz w:val="20"/>
          <w:szCs w:val="20"/>
        </w:rPr>
        <w:t xml:space="preserve"> X 0.50 X 0.50} / (0.05)</w:t>
      </w:r>
      <w:r>
        <w:rPr>
          <w:sz w:val="20"/>
          <w:szCs w:val="20"/>
          <w:vertAlign w:val="superscript"/>
        </w:rPr>
        <w:t>2</w:t>
      </w:r>
      <w:r>
        <w:rPr>
          <w:sz w:val="20"/>
          <w:szCs w:val="20"/>
        </w:rPr>
        <w:t xml:space="preserve">  </w:t>
      </w:r>
    </w:p>
    <w:p w:rsidR="00DA7BBF" w:rsidRDefault="00000000">
      <w:pPr>
        <w:jc w:val="both"/>
        <w:rPr>
          <w:sz w:val="20"/>
          <w:szCs w:val="20"/>
        </w:rPr>
      </w:pPr>
      <w:r>
        <w:rPr>
          <w:sz w:val="20"/>
          <w:szCs w:val="20"/>
        </w:rPr>
        <w:t xml:space="preserve"> X = 385</w:t>
      </w:r>
    </w:p>
    <w:p w:rsidR="00DA7BBF" w:rsidRDefault="00DA7BBF">
      <w:pPr>
        <w:jc w:val="both"/>
        <w:rPr>
          <w:sz w:val="20"/>
          <w:szCs w:val="20"/>
        </w:rPr>
      </w:pPr>
    </w:p>
    <w:p w:rsidR="00DA7BBF" w:rsidRDefault="00DA7BBF">
      <w:pPr>
        <w:jc w:val="both"/>
        <w:rPr>
          <w:sz w:val="20"/>
          <w:szCs w:val="20"/>
        </w:rPr>
      </w:pPr>
    </w:p>
    <w:p w:rsidR="00DA7BBF" w:rsidRDefault="00000000">
      <w:pPr>
        <w:jc w:val="both"/>
        <w:rPr>
          <w:sz w:val="20"/>
          <w:szCs w:val="20"/>
        </w:rPr>
      </w:pPr>
      <w:r>
        <w:rPr>
          <w:sz w:val="20"/>
          <w:szCs w:val="20"/>
        </w:rPr>
        <w:t xml:space="preserve">Putting the value of X in sample size formula </w:t>
      </w:r>
    </w:p>
    <w:p w:rsidR="00DA7BBF" w:rsidRDefault="00000000">
      <w:pPr>
        <w:jc w:val="center"/>
        <w:rPr>
          <w:sz w:val="20"/>
          <w:szCs w:val="20"/>
        </w:rPr>
      </w:pPr>
      <m:oMathPara>
        <m:oMath>
          <m:r>
            <w:rPr>
              <w:rFonts w:ascii="Cambria Math" w:eastAsia="Cambria Math" w:hAnsi="Cambria Math" w:cs="Cambria Math"/>
              <w:sz w:val="20"/>
              <w:szCs w:val="20"/>
            </w:rPr>
            <m:t>(</m:t>
          </m:r>
          <m:r>
            <w:rPr>
              <w:rFonts w:ascii="Cambria Math" w:hAnsi="Cambria Math"/>
              <w:sz w:val="20"/>
              <w:szCs w:val="20"/>
            </w:rPr>
            <m:t>n) =</m:t>
          </m:r>
          <m:f>
            <m:fPr>
              <m:ctrlPr>
                <w:rPr>
                  <w:rFonts w:ascii="Cambria Math" w:eastAsia="Cambria Math" w:hAnsi="Cambria Math" w:cs="Cambria Math"/>
                  <w:sz w:val="20"/>
                  <w:szCs w:val="20"/>
                </w:rPr>
              </m:ctrlPr>
            </m:fPr>
            <m:num>
              <m:r>
                <w:rPr>
                  <w:rFonts w:ascii="Cambria Math" w:eastAsia="Cambria Math" w:hAnsi="Cambria Math" w:cs="Cambria Math"/>
                  <w:sz w:val="20"/>
                  <w:szCs w:val="20"/>
                </w:rPr>
                <m:t>NX</m:t>
              </m:r>
            </m:num>
            <m:den>
              <m:r>
                <w:rPr>
                  <w:rFonts w:ascii="Cambria Math" w:eastAsia="Cambria Math" w:hAnsi="Cambria Math" w:cs="Cambria Math"/>
                  <w:sz w:val="20"/>
                  <w:szCs w:val="20"/>
                </w:rPr>
                <m:t>N+X-1</m:t>
              </m:r>
            </m:den>
          </m:f>
          <m:r>
            <w:rPr>
              <w:rFonts w:ascii="Cambria Math" w:hAnsi="Cambria Math"/>
              <w:sz w:val="20"/>
              <w:szCs w:val="20"/>
            </w:rPr>
            <m:t xml:space="preserve"> </m:t>
          </m:r>
        </m:oMath>
      </m:oMathPara>
    </w:p>
    <w:p w:rsidR="00DA7BBF" w:rsidRDefault="00DA7BBF">
      <w:pPr>
        <w:jc w:val="both"/>
        <w:rPr>
          <w:sz w:val="20"/>
          <w:szCs w:val="20"/>
          <w:highlight w:val="white"/>
        </w:rPr>
      </w:pPr>
    </w:p>
    <w:p w:rsidR="00DA7BBF" w:rsidRDefault="00DA7BBF">
      <w:pPr>
        <w:jc w:val="both"/>
        <w:rPr>
          <w:sz w:val="20"/>
          <w:szCs w:val="20"/>
          <w:highlight w:val="white"/>
        </w:rPr>
      </w:pPr>
    </w:p>
    <w:p w:rsidR="00DA7BBF" w:rsidRDefault="00000000">
      <w:pPr>
        <w:jc w:val="both"/>
        <w:rPr>
          <w:sz w:val="20"/>
          <w:szCs w:val="20"/>
          <w:highlight w:val="white"/>
        </w:rPr>
      </w:pPr>
      <w:r>
        <w:rPr>
          <w:sz w:val="20"/>
          <w:szCs w:val="20"/>
          <w:highlight w:val="white"/>
        </w:rPr>
        <w:t>=(1000*385)/(384+1000-1)</w:t>
      </w:r>
    </w:p>
    <w:p w:rsidR="00DA7BBF" w:rsidRDefault="00000000">
      <w:pPr>
        <w:jc w:val="both"/>
        <w:rPr>
          <w:sz w:val="20"/>
          <w:szCs w:val="20"/>
          <w:highlight w:val="white"/>
        </w:rPr>
      </w:pPr>
      <w:r>
        <w:rPr>
          <w:sz w:val="20"/>
          <w:szCs w:val="20"/>
          <w:highlight w:val="white"/>
        </w:rPr>
        <w:t xml:space="preserve">= 278 </w:t>
      </w:r>
    </w:p>
    <w:p w:rsidR="00DA7BBF" w:rsidRDefault="00000000">
      <w:pPr>
        <w:jc w:val="both"/>
        <w:rPr>
          <w:sz w:val="20"/>
          <w:szCs w:val="20"/>
          <w:highlight w:val="white"/>
        </w:rPr>
      </w:pPr>
      <w:bookmarkStart w:id="4" w:name="_heading=h.bp7i5tokbimp" w:colFirst="0" w:colLast="0"/>
      <w:bookmarkEnd w:id="4"/>
      <w:r>
        <w:rPr>
          <w:sz w:val="20"/>
          <w:szCs w:val="20"/>
          <w:highlight w:val="white"/>
        </w:rPr>
        <w:tab/>
      </w:r>
      <w:r>
        <w:rPr>
          <w:sz w:val="20"/>
          <w:szCs w:val="20"/>
          <w:highlight w:val="white"/>
        </w:rPr>
        <w:tab/>
        <w:t>Therefore, the required sample size was 278 participants.</w:t>
      </w:r>
    </w:p>
    <w:p w:rsidR="00DA7BBF" w:rsidRDefault="00DA7BBF">
      <w:pPr>
        <w:jc w:val="both"/>
        <w:rPr>
          <w:sz w:val="20"/>
          <w:szCs w:val="20"/>
          <w:highlight w:val="white"/>
        </w:rPr>
      </w:pPr>
    </w:p>
    <w:p w:rsidR="00DA7BBF" w:rsidRDefault="00DA7BBF">
      <w:pPr>
        <w:jc w:val="both"/>
        <w:rPr>
          <w:sz w:val="20"/>
          <w:szCs w:val="20"/>
          <w:highlight w:val="white"/>
        </w:rPr>
      </w:pPr>
    </w:p>
    <w:p w:rsidR="00DA7BBF" w:rsidRDefault="00000000">
      <w:pPr>
        <w:jc w:val="both"/>
        <w:rPr>
          <w:sz w:val="20"/>
          <w:szCs w:val="20"/>
        </w:rPr>
      </w:pPr>
      <w:r>
        <w:rPr>
          <w:sz w:val="20"/>
          <w:szCs w:val="20"/>
          <w:highlight w:val="white"/>
        </w:rPr>
        <w:t>Accordingly, 278 patients attending the ART clinic were approached during the study period.</w:t>
      </w:r>
    </w:p>
    <w:p w:rsidR="00DA7BBF" w:rsidRDefault="00DA7BBF">
      <w:pPr>
        <w:jc w:val="both"/>
        <w:rPr>
          <w:sz w:val="20"/>
          <w:szCs w:val="20"/>
        </w:rPr>
      </w:pPr>
    </w:p>
    <w:p w:rsidR="00DA7BBF" w:rsidRDefault="00000000">
      <w:pPr>
        <w:jc w:val="both"/>
        <w:rPr>
          <w:b/>
          <w:bCs/>
          <w:sz w:val="20"/>
          <w:szCs w:val="20"/>
        </w:rPr>
      </w:pPr>
      <w:bookmarkStart w:id="5" w:name="_heading=h.avhbfxqk4rg5" w:colFirst="0" w:colLast="0"/>
      <w:bookmarkEnd w:id="5"/>
      <w:r>
        <w:rPr>
          <w:b/>
          <w:bCs/>
          <w:sz w:val="20"/>
          <w:szCs w:val="20"/>
        </w:rPr>
        <w:t>Data sources/ measurement:</w:t>
      </w:r>
    </w:p>
    <w:p w:rsidR="00DA7BBF" w:rsidRDefault="00DA7BBF">
      <w:pPr>
        <w:jc w:val="both"/>
        <w:rPr>
          <w:sz w:val="20"/>
          <w:szCs w:val="20"/>
        </w:rPr>
      </w:pPr>
    </w:p>
    <w:p w:rsidR="00DA7BBF" w:rsidRDefault="00000000">
      <w:pPr>
        <w:jc w:val="both"/>
        <w:rPr>
          <w:sz w:val="20"/>
          <w:szCs w:val="20"/>
        </w:rPr>
      </w:pPr>
      <w:r>
        <w:rPr>
          <w:sz w:val="20"/>
          <w:szCs w:val="20"/>
        </w:rPr>
        <w:t xml:space="preserve">Data were collected using a structured questionnaire administered by trained interviewers through face to face interviews. The questionnaire collected information on sociodemographic characteristics and health-related behaviours. Depressive symptoms were assessed through 21 items Beck's Depression Inventory questionnaire (14). </w:t>
      </w:r>
    </w:p>
    <w:p w:rsidR="00DA7BBF" w:rsidRDefault="00DA7BBF">
      <w:pPr>
        <w:jc w:val="both"/>
        <w:rPr>
          <w:sz w:val="20"/>
          <w:szCs w:val="20"/>
        </w:rPr>
      </w:pPr>
    </w:p>
    <w:p w:rsidR="00DA7BBF" w:rsidRDefault="00000000">
      <w:pPr>
        <w:jc w:val="both"/>
        <w:rPr>
          <w:sz w:val="20"/>
          <w:szCs w:val="20"/>
        </w:rPr>
      </w:pPr>
      <w:sdt>
        <w:sdtPr>
          <w:tag w:val="goog_rdk_2"/>
          <w:id w:val="-206152842"/>
        </w:sdtPr>
        <w:sdtContent>
          <w:r>
            <w:rPr>
              <w:rFonts w:ascii="Gungsuh" w:eastAsia="Gungsuh" w:hAnsi="Gungsuh" w:cs="Gungsuh"/>
              <w:sz w:val="20"/>
              <w:szCs w:val="20"/>
            </w:rPr>
            <w:t>A valid Nepali version of the 21-item Beck Depression Inventory (BDI) was used to assess depressive symptoms among PLWH. Each items was scored from 0 to 3, yielding a total score ranging from 0 to 63. We used the 16/17 cut-off as the recommendation by Kohrt BA et al, cut-off score of ≥17 (16/17) was used to identify participants with depressive symptom. This threshold demonstrated good diagnostic performance, with a sensitivity of 0.86 and a specificity of 0.85 and a Cronbach’s alpha of 0.88. Although lower cut-off scores may improve sensitivity, they may reduce specificity and increase the likelihood of false-positive screening results (15,16). Following data collection, the completed questionnaires were coded, checked for completeness and consistency, and entered into IBM Statistical Package for the Social Sciences (SPSS) version 26 for data management. Statistical analyses were performed using RStudio.</w:t>
          </w:r>
        </w:sdtContent>
      </w:sdt>
    </w:p>
    <w:p w:rsidR="00DA7BBF" w:rsidRDefault="00DA7BBF">
      <w:pPr>
        <w:jc w:val="both"/>
        <w:rPr>
          <w:sz w:val="20"/>
          <w:szCs w:val="20"/>
        </w:rPr>
      </w:pPr>
    </w:p>
    <w:p w:rsidR="00DA7BBF" w:rsidRDefault="00000000">
      <w:pPr>
        <w:jc w:val="both"/>
        <w:rPr>
          <w:sz w:val="20"/>
          <w:szCs w:val="20"/>
        </w:rPr>
      </w:pPr>
      <w:r>
        <w:rPr>
          <w:sz w:val="20"/>
          <w:szCs w:val="20"/>
        </w:rPr>
        <w:t>The primary outcome variable was depressive symptoms, measured using the validated Nepali version of BDI and dichotomized into a binary variable (Yes/No) based on the predefined cut-off score.The explanatory variables included demographic characteristics (age, sex, ethnicity, residence, religion, marital status, educational status, employment status, monthly personal income, participant occupation, family occupation, and family income) and socio-behavioural factors (family support, spouse support, involvement in family events, perceived discrimination, current tobacco consumption, current alcohol consumption, drug use in the past 12 months, and use of medication for depression). We used the STROBE reporting guideline to draft included in supplement A (17).</w:t>
      </w:r>
    </w:p>
    <w:p w:rsidR="00DA7BBF" w:rsidRDefault="00DA7BBF">
      <w:pPr>
        <w:jc w:val="both"/>
        <w:rPr>
          <w:sz w:val="20"/>
          <w:szCs w:val="20"/>
        </w:rPr>
      </w:pPr>
    </w:p>
    <w:p w:rsidR="00DA7BBF" w:rsidRDefault="00000000">
      <w:pPr>
        <w:jc w:val="both"/>
        <w:rPr>
          <w:b/>
          <w:bCs/>
          <w:color w:val="000000"/>
          <w:sz w:val="20"/>
          <w:szCs w:val="20"/>
        </w:rPr>
      </w:pPr>
      <w:r>
        <w:rPr>
          <w:b/>
          <w:bCs/>
          <w:sz w:val="20"/>
          <w:szCs w:val="20"/>
        </w:rPr>
        <w:t>Bias:</w:t>
      </w:r>
    </w:p>
    <w:p w:rsidR="00DA7BBF" w:rsidRDefault="00000000">
      <w:pPr>
        <w:jc w:val="both"/>
        <w:rPr>
          <w:color w:val="000000"/>
          <w:sz w:val="20"/>
          <w:szCs w:val="20"/>
        </w:rPr>
      </w:pPr>
      <w:r>
        <w:rPr>
          <w:color w:val="000000"/>
          <w:sz w:val="20"/>
          <w:szCs w:val="20"/>
        </w:rPr>
        <w:t>To handle selection bias, all eligible patients attending the ART Centre during the study period were approached for participation. Information bias was reduced by using the validated Nepali version of the Beck Depression Inventory (BDI), which ensured linguistic and cultural appropriateness. The questionnaire was pretested at Teku ART centre,  Kathmandu before data collection to assess its clarity and usability, and the revisions of whole study proposal were made based on feedback and recommendations from the Nepal Health Research Council (NHRC) during the ethical review process.</w:t>
      </w:r>
    </w:p>
    <w:p w:rsidR="00DA7BBF" w:rsidRDefault="00DA7BBF">
      <w:pPr>
        <w:jc w:val="both"/>
        <w:rPr>
          <w:color w:val="000000"/>
        </w:rPr>
      </w:pPr>
    </w:p>
    <w:p w:rsidR="00DA7BBF" w:rsidRDefault="00000000">
      <w:pPr>
        <w:jc w:val="both"/>
        <w:rPr>
          <w:b/>
          <w:bCs/>
          <w:sz w:val="20"/>
          <w:szCs w:val="20"/>
        </w:rPr>
      </w:pPr>
      <w:r>
        <w:rPr>
          <w:b/>
          <w:bCs/>
          <w:sz w:val="20"/>
          <w:szCs w:val="20"/>
        </w:rPr>
        <w:t>Statistical methods:</w:t>
      </w:r>
    </w:p>
    <w:p w:rsidR="00DA7BBF" w:rsidRDefault="00DA7BBF">
      <w:pPr>
        <w:jc w:val="both"/>
        <w:rPr>
          <w:sz w:val="20"/>
          <w:szCs w:val="20"/>
        </w:rPr>
      </w:pPr>
    </w:p>
    <w:p w:rsidR="00DA7BBF" w:rsidRDefault="00000000">
      <w:pPr>
        <w:jc w:val="both"/>
        <w:rPr>
          <w:sz w:val="20"/>
          <w:szCs w:val="20"/>
        </w:rPr>
      </w:pPr>
      <w:r>
        <w:rPr>
          <w:sz w:val="20"/>
          <w:szCs w:val="20"/>
        </w:rPr>
        <w:t xml:space="preserve">At first, descriptive statistics was used to summarized the data, followed by test of association using chi-square and fisher’s exact test was used for test of association and followed by Multivariable regression modelling. Continuous variables were described using measures of central tendency and dispersion, including mean, median, first quartile (Q1), and third quartile (Q3), while categorical variables were presented using frequencies and percentages. Due to the skewed distribution of monthly income and the absence of an established income threshold, the first quartile (Q1) was used as a data-driven cut-off to categorize monthly income into two groups. Age was categories into two categories below Q3 and above Q3 above. Missing values can be seen in two variable; occupation of participant and support of spouse variable which applies to employed participant and married participant. </w:t>
      </w:r>
    </w:p>
    <w:p w:rsidR="00DA7BBF" w:rsidRDefault="00DA7BBF">
      <w:pPr>
        <w:jc w:val="both"/>
        <w:rPr>
          <w:sz w:val="20"/>
          <w:szCs w:val="20"/>
        </w:rPr>
      </w:pPr>
    </w:p>
    <w:p w:rsidR="00DA7BBF" w:rsidRDefault="00000000">
      <w:pPr>
        <w:jc w:val="both"/>
        <w:rPr>
          <w:sz w:val="20"/>
          <w:szCs w:val="20"/>
        </w:rPr>
      </w:pPr>
      <w:r>
        <w:rPr>
          <w:sz w:val="20"/>
          <w:szCs w:val="20"/>
        </w:rPr>
        <w:t xml:space="preserve">Associations between categorical variables were assessed using Pearson’s chi-square test or Fisher’s exact test, where appropriate, and then multivariable logistic regression was used for adjustment of confounder.At first, variables with p&lt;0.05 in the initial analyses were included in the initial model, however perceived spouse support and occupation of participant were not included since these variable only include married and employed participant respectively. Other variables like Sex, educational status, drug use, during the previous 12 months, residence were additionally considered </w:t>
      </w:r>
      <w:r>
        <w:rPr>
          <w:sz w:val="20"/>
          <w:szCs w:val="20"/>
        </w:rPr>
        <w:lastRenderedPageBreak/>
        <w:t xml:space="preserve">using a p&lt;0.20 screening threshold and clinical importance. Each candidate variable was added separately to the initial model, and models were compared using Akaike's information criterion (AIC). The model with drug use variable had the lowest AIC and was selected as the preferred base model. Sex was subsequently retained in the final model based on its epidemiological importance from previous literature. Participant occupation and perceived spouse support were excluded from the primary model because they were applicable only to employed and married participants, respectively. Adjusted odds ratios (AORs) with 95% confidence intervals (CIs) were reported. Multicollinearity, discrimination, and calibration were assessed using GVIF, the area under the receiver operating characteristic curve (AUC), and the Hosmer–Lemeshow goodness-of-fit test, respectively. Firth’s penalized logistic regression was performed as a sensitivity analysis to </w:t>
      </w:r>
    </w:p>
    <w:p w:rsidR="00DA7BBF" w:rsidRDefault="00DA7BBF">
      <w:pPr>
        <w:jc w:val="both"/>
        <w:rPr>
          <w:sz w:val="20"/>
          <w:szCs w:val="20"/>
        </w:rPr>
      </w:pPr>
    </w:p>
    <w:p w:rsidR="00DA7BBF" w:rsidRDefault="00DA7BBF">
      <w:pPr>
        <w:jc w:val="both"/>
        <w:rPr>
          <w:sz w:val="20"/>
          <w:szCs w:val="20"/>
        </w:rPr>
      </w:pPr>
    </w:p>
    <w:p w:rsidR="00DA7BBF" w:rsidRDefault="00000000">
      <w:pPr>
        <w:jc w:val="both"/>
        <w:rPr>
          <w:sz w:val="20"/>
          <w:szCs w:val="20"/>
        </w:rPr>
      </w:pPr>
      <w:r>
        <w:rPr>
          <w:sz w:val="20"/>
          <w:szCs w:val="20"/>
        </w:rPr>
        <w:t>Ethical consideration</w:t>
      </w:r>
    </w:p>
    <w:p w:rsidR="00DA7BBF" w:rsidRDefault="00DA7BBF">
      <w:pPr>
        <w:jc w:val="both"/>
        <w:rPr>
          <w:sz w:val="20"/>
          <w:szCs w:val="20"/>
        </w:rPr>
      </w:pPr>
    </w:p>
    <w:p w:rsidR="00DA7BBF" w:rsidRDefault="00000000">
      <w:pPr>
        <w:jc w:val="both"/>
        <w:rPr>
          <w:sz w:val="20"/>
          <w:szCs w:val="20"/>
        </w:rPr>
        <w:sectPr w:rsidR="00DA7BBF">
          <w:footerReference w:type="default" r:id="rId9"/>
          <w:pgSz w:w="12240" w:h="15840"/>
          <w:pgMar w:top="1440" w:right="1440" w:bottom="1440" w:left="1440" w:header="720" w:footer="720" w:gutter="0"/>
          <w:pgNumType w:start="1"/>
          <w:cols w:space="720"/>
        </w:sectPr>
      </w:pPr>
      <w:r>
        <w:rPr>
          <w:sz w:val="20"/>
          <w:szCs w:val="20"/>
        </w:rPr>
        <w:t>Ethical approval was obtained from the Nepal Health Research Council (Ref. 12/2019) and a official institutional approval from PAHS was also obtained before the study. During before interview, an informed written consent was obtained from each study participant. All the participants written informed consent was obtained, and participation was voluntary with the right to withdraw at any time without consequence</w:t>
      </w:r>
    </w:p>
    <w:p w:rsidR="00DA7BBF" w:rsidRDefault="00000000">
      <w:pPr>
        <w:jc w:val="both"/>
        <w:rPr>
          <w:sz w:val="20"/>
          <w:szCs w:val="20"/>
        </w:rPr>
      </w:pPr>
      <w:bookmarkStart w:id="6" w:name="_heading=h.jg7e12gt1k08" w:colFirst="0" w:colLast="0"/>
      <w:bookmarkEnd w:id="6"/>
      <w:r>
        <w:rPr>
          <w:sz w:val="20"/>
          <w:szCs w:val="20"/>
        </w:rPr>
        <w:lastRenderedPageBreak/>
        <w:t>Descriptive Summary</w:t>
      </w:r>
    </w:p>
    <w:p w:rsidR="00DA7BBF" w:rsidRDefault="00000000">
      <w:pPr>
        <w:jc w:val="both"/>
        <w:rPr>
          <w:sz w:val="20"/>
          <w:szCs w:val="20"/>
        </w:rPr>
      </w:pPr>
      <w:r>
        <w:rPr>
          <w:sz w:val="20"/>
          <w:szCs w:val="20"/>
        </w:rPr>
        <w:t>Table 1: Demographic Characteristics of Participants</w:t>
      </w:r>
    </w:p>
    <w:tbl>
      <w:tblPr>
        <w:tblStyle w:val="a"/>
        <w:tblW w:w="2915" w:type="dxa"/>
        <w:jc w:val="center"/>
        <w:tblLayout w:type="fixed"/>
        <w:tblLook w:val="0400" w:firstRow="0" w:lastRow="0" w:firstColumn="0" w:lastColumn="0" w:noHBand="0" w:noVBand="1"/>
      </w:tblPr>
      <w:tblGrid>
        <w:gridCol w:w="2120"/>
        <w:gridCol w:w="795"/>
      </w:tblGrid>
      <w:tr w:rsidR="00DA7BBF">
        <w:trPr>
          <w:tblHeader/>
          <w:jc w:val="center"/>
        </w:trPr>
        <w:tc>
          <w:tcPr>
            <w:tcW w:w="2120"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Characteristic</w:t>
            </w:r>
          </w:p>
        </w:tc>
        <w:tc>
          <w:tcPr>
            <w:tcW w:w="795"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N = 256</w:t>
            </w:r>
            <w:r>
              <w:rPr>
                <w:color w:val="000000"/>
                <w:sz w:val="18"/>
                <w:szCs w:val="18"/>
                <w:vertAlign w:val="superscript"/>
              </w:rPr>
              <w:t>1</w:t>
            </w:r>
          </w:p>
        </w:tc>
      </w:tr>
      <w:tr w:rsidR="00DA7BBF">
        <w:trPr>
          <w:jc w:val="center"/>
        </w:trPr>
        <w:tc>
          <w:tcPr>
            <w:tcW w:w="2120" w:type="dxa"/>
            <w:tcBorders>
              <w:top w:val="single" w:sz="4" w:space="0" w:color="000000"/>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Sex</w:t>
            </w:r>
          </w:p>
        </w:tc>
        <w:tc>
          <w:tcPr>
            <w:tcW w:w="795" w:type="dxa"/>
            <w:tcBorders>
              <w:top w:val="single" w:sz="4" w:space="0" w:color="000000"/>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Male</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115 (45%)</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Female</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141 (55%)</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Age of participant</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40 (34, 49)</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Age Group</w:t>
            </w:r>
          </w:p>
        </w:tc>
        <w:tc>
          <w:tcPr>
            <w:tcW w:w="79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&lt; 49</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191 (75%)</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sdt>
              <w:sdtPr>
                <w:tag w:val="goog_rdk_3"/>
                <w:id w:val="1040924856"/>
              </w:sdtPr>
              <w:sdtContent>
                <w:r>
                  <w:rPr>
                    <w:rFonts w:ascii="Gungsuh" w:eastAsia="Gungsuh" w:hAnsi="Gungsuh" w:cs="Gungsuh"/>
                    <w:i/>
                    <w:iCs/>
                    <w:color w:val="000000"/>
                    <w:sz w:val="18"/>
                    <w:szCs w:val="18"/>
                  </w:rPr>
                  <w:t>49 ≥</w:t>
                </w:r>
              </w:sdtContent>
            </w:sdt>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65 (25%)</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Residence</w:t>
            </w:r>
          </w:p>
        </w:tc>
        <w:tc>
          <w:tcPr>
            <w:tcW w:w="79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Rural</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40 (16%)</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Urban</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216 (84%)</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Ethnicity</w:t>
            </w:r>
          </w:p>
        </w:tc>
        <w:tc>
          <w:tcPr>
            <w:tcW w:w="79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Dalit</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53 (21%)</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Non-Dalit</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203 (79%)</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Religion</w:t>
            </w:r>
          </w:p>
        </w:tc>
        <w:tc>
          <w:tcPr>
            <w:tcW w:w="79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Hindu</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197 (77%)</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Buddhist</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39 (15%)</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Muslim</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 (0.4%)</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Christian</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 (7.4%)</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Marital Status</w:t>
            </w:r>
          </w:p>
        </w:tc>
        <w:tc>
          <w:tcPr>
            <w:tcW w:w="79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Married</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165 (64%)</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Unmarried</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29 (11%)</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sz w:val="18"/>
                <w:szCs w:val="18"/>
              </w:rPr>
              <w:t>Divorced/separated/widowed</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62 (24%)</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Family Type</w:t>
            </w:r>
          </w:p>
        </w:tc>
        <w:tc>
          <w:tcPr>
            <w:tcW w:w="79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Joint</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99 (39%)</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Nuclear</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157 (61%)</w:t>
            </w: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Educational Status</w:t>
            </w:r>
          </w:p>
        </w:tc>
        <w:tc>
          <w:tcPr>
            <w:tcW w:w="79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120"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Formal Education</w:t>
            </w:r>
          </w:p>
        </w:tc>
        <w:tc>
          <w:tcPr>
            <w:tcW w:w="79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179 (70%)</w:t>
            </w:r>
          </w:p>
        </w:tc>
      </w:tr>
      <w:tr w:rsidR="00DA7BBF">
        <w:trPr>
          <w:jc w:val="center"/>
        </w:trPr>
        <w:tc>
          <w:tcPr>
            <w:tcW w:w="2120" w:type="dxa"/>
            <w:tcBorders>
              <w:bottom w:val="single" w:sz="4" w:space="0" w:color="000000"/>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Illiterate/Informal</w:t>
            </w:r>
          </w:p>
        </w:tc>
        <w:tc>
          <w:tcPr>
            <w:tcW w:w="795" w:type="dxa"/>
            <w:tcBorders>
              <w:bottom w:val="single" w:sz="4" w:space="0" w:color="000000"/>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77 (30%)</w:t>
            </w:r>
          </w:p>
        </w:tc>
      </w:tr>
      <w:tr w:rsidR="00DA7BBF">
        <w:trPr>
          <w:trHeight w:val="50"/>
          <w:jc w:val="center"/>
        </w:trPr>
        <w:tc>
          <w:tcPr>
            <w:tcW w:w="2915" w:type="dxa"/>
            <w:gridSpan w:val="2"/>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color w:val="000000"/>
                <w:sz w:val="18"/>
                <w:szCs w:val="18"/>
                <w:vertAlign w:val="superscript"/>
              </w:rPr>
              <w:t>1</w:t>
            </w:r>
            <w:r>
              <w:rPr>
                <w:color w:val="000000"/>
                <w:sz w:val="18"/>
                <w:szCs w:val="18"/>
              </w:rPr>
              <w:t>n (%); Median (Q1, Q3)</w:t>
            </w:r>
          </w:p>
        </w:tc>
      </w:tr>
    </w:tbl>
    <w:p w:rsidR="00DA7BBF" w:rsidRDefault="00DA7BBF">
      <w:pPr>
        <w:jc w:val="both"/>
        <w:rPr>
          <w:sz w:val="20"/>
          <w:szCs w:val="20"/>
        </w:rPr>
      </w:pPr>
    </w:p>
    <w:p w:rsidR="00DA7BBF" w:rsidRDefault="00893558">
      <w:pPr>
        <w:jc w:val="both"/>
        <w:rPr>
          <w:sz w:val="20"/>
          <w:szCs w:val="20"/>
        </w:rPr>
      </w:pPr>
      <w:r>
        <w:rPr>
          <w:sz w:val="20"/>
          <w:szCs w:val="20"/>
        </w:rPr>
        <w:t xml:space="preserve">Table 1 shows among the 278 participants recruited, 22 were non-respondents, resulting in a non-response rate of approximately 8%. Among the 256 respondents who included in the study, 55.0% (n = 141) were female. The median age of the participants was 40 years (Q1 = 34, Q3 = 49). More than three-quarters of the participants </w:t>
      </w:r>
      <w:r>
        <w:rPr>
          <w:color w:val="000000"/>
          <w:sz w:val="20"/>
          <w:szCs w:val="20"/>
        </w:rPr>
        <w:t xml:space="preserve">191 (75%) </w:t>
      </w:r>
      <w:r>
        <w:rPr>
          <w:sz w:val="20"/>
          <w:szCs w:val="20"/>
        </w:rPr>
        <w:t xml:space="preserve">were aged below 49 years. The majority of the respondents 84.4% (n = 216) resided in urban areas since ART centre was in city. More than three-quarters of the participants 79.3% (n = 203) belonged to non-Dalit caste groups, whereas 20.7% (n = 53) were Dalit. The majority of the participants were Hindu 77.0% (n = 197). In marital status, nearly two-thirds of the participants 64.5% (n = 165) were married followed by 24.3% </w:t>
      </w:r>
      <w:r>
        <w:rPr>
          <w:i/>
          <w:iCs/>
          <w:sz w:val="20"/>
          <w:szCs w:val="20"/>
        </w:rPr>
        <w:t>Divorced/separated/widowed</w:t>
      </w:r>
      <w:r>
        <w:rPr>
          <w:sz w:val="20"/>
          <w:szCs w:val="20"/>
        </w:rPr>
        <w:t xml:space="preserve"> status. More than three-fifths of the participants 61.3% (n = 157) lived in nuclear families. Regarding educational status, approximately one-third of the participants 30.1% (n = 77) were illiterate or had only informal education.</w:t>
      </w:r>
    </w:p>
    <w:p w:rsidR="00DA7BBF" w:rsidRDefault="00DA7BBF">
      <w:pPr>
        <w:jc w:val="both"/>
        <w:rPr>
          <w:sz w:val="20"/>
          <w:szCs w:val="20"/>
        </w:rPr>
      </w:pPr>
    </w:p>
    <w:p w:rsidR="00DA7BBF" w:rsidRDefault="00000000">
      <w:pPr>
        <w:jc w:val="both"/>
        <w:rPr>
          <w:sz w:val="20"/>
          <w:szCs w:val="20"/>
        </w:rPr>
      </w:pPr>
      <w:r>
        <w:rPr>
          <w:sz w:val="20"/>
          <w:szCs w:val="20"/>
        </w:rPr>
        <w:t>Table 2: Economic Characteristics of Participants</w:t>
      </w:r>
    </w:p>
    <w:p w:rsidR="00DA7BBF" w:rsidRDefault="00DA7BBF">
      <w:pPr>
        <w:jc w:val="both"/>
        <w:rPr>
          <w:sz w:val="20"/>
          <w:szCs w:val="20"/>
        </w:rPr>
      </w:pPr>
    </w:p>
    <w:tbl>
      <w:tblPr>
        <w:tblStyle w:val="a0"/>
        <w:tblW w:w="4140" w:type="dxa"/>
        <w:jc w:val="center"/>
        <w:tblBorders>
          <w:top w:val="single" w:sz="4" w:space="0" w:color="000000"/>
          <w:bottom w:val="single" w:sz="4" w:space="0" w:color="000000"/>
        </w:tblBorders>
        <w:tblLayout w:type="fixed"/>
        <w:tblLook w:val="0400" w:firstRow="0" w:lastRow="0" w:firstColumn="0" w:lastColumn="0" w:noHBand="0" w:noVBand="1"/>
      </w:tblPr>
      <w:tblGrid>
        <w:gridCol w:w="2535"/>
        <w:gridCol w:w="1605"/>
      </w:tblGrid>
      <w:tr w:rsidR="00DA7BBF">
        <w:trPr>
          <w:tblHeader/>
          <w:jc w:val="center"/>
        </w:trPr>
        <w:tc>
          <w:tcPr>
            <w:tcW w:w="2535"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Characteristic</w:t>
            </w:r>
          </w:p>
        </w:tc>
        <w:tc>
          <w:tcPr>
            <w:tcW w:w="1605"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N = 256</w:t>
            </w:r>
            <w:r>
              <w:rPr>
                <w:color w:val="000000"/>
                <w:sz w:val="18"/>
                <w:szCs w:val="18"/>
                <w:vertAlign w:val="superscript"/>
              </w:rPr>
              <w:t>1</w:t>
            </w:r>
          </w:p>
        </w:tc>
      </w:tr>
      <w:tr w:rsidR="00DA7BBF">
        <w:trPr>
          <w:jc w:val="center"/>
        </w:trPr>
        <w:tc>
          <w:tcPr>
            <w:tcW w:w="2535" w:type="dxa"/>
            <w:tcBorders>
              <w:top w:val="single" w:sz="4" w:space="0" w:color="000000"/>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Employment in 12 months</w:t>
            </w:r>
          </w:p>
        </w:tc>
        <w:tc>
          <w:tcPr>
            <w:tcW w:w="1605" w:type="dxa"/>
            <w:tcBorders>
              <w:top w:val="single" w:sz="4" w:space="0" w:color="000000"/>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Unemployed</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75 (29%)</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Employed</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181 (71%)</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Income (NRP)</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15000 (10000,</w:t>
            </w:r>
            <w:r>
              <w:rPr>
                <w:sz w:val="18"/>
                <w:szCs w:val="18"/>
              </w:rPr>
              <w:t xml:space="preserve"> </w:t>
            </w:r>
            <w:r>
              <w:rPr>
                <w:color w:val="000000"/>
                <w:sz w:val="18"/>
                <w:szCs w:val="18"/>
              </w:rPr>
              <w:t>20000)</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Monthly Income Categories (</w:t>
            </w:r>
            <w:r>
              <w:rPr>
                <w:sz w:val="18"/>
                <w:szCs w:val="18"/>
              </w:rPr>
              <w:t>NRP</w:t>
            </w:r>
            <w:r>
              <w:rPr>
                <w:color w:val="000000"/>
                <w:sz w:val="18"/>
                <w:szCs w:val="18"/>
              </w:rPr>
              <w:t>)</w:t>
            </w:r>
          </w:p>
        </w:tc>
        <w:tc>
          <w:tcPr>
            <w:tcW w:w="160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sdt>
              <w:sdtPr>
                <w:tag w:val="goog_rdk_4"/>
                <w:id w:val="-2124817558"/>
              </w:sdtPr>
              <w:sdtContent>
                <w:r>
                  <w:rPr>
                    <w:rFonts w:ascii="Gungsuh" w:eastAsia="Gungsuh" w:hAnsi="Gungsuh" w:cs="Gungsuh"/>
                    <w:i/>
                    <w:iCs/>
                    <w:color w:val="000000"/>
                    <w:sz w:val="18"/>
                    <w:szCs w:val="18"/>
                  </w:rPr>
                  <w:t>≤ 10,000</w:t>
                </w:r>
              </w:sdtContent>
            </w:sdt>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139 (54%)</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&gt;10,000</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117 (46%)</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Occupation (n = 181)</w:t>
            </w:r>
          </w:p>
        </w:tc>
        <w:tc>
          <w:tcPr>
            <w:tcW w:w="160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Business</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52 (29%)</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Agriculture</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40 (22%)</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Labor</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46 (25%)</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Service</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 (9.4%)</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Driving</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11 (6.1%)</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Other</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15 (8.3%)</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Family Occupation</w:t>
            </w:r>
          </w:p>
        </w:tc>
        <w:tc>
          <w:tcPr>
            <w:tcW w:w="160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Business</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55 (21%)</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Agriculture</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52 (20%)</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lastRenderedPageBreak/>
              <w:t>Labor</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49 (19%)</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Civil Service</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 (8.2%)</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Foreign employment</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30 (12%)</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Pension</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 (6.3%)</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Driving</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9 (3.5%)</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Other</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24 (9.4%)</w:t>
            </w: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 xml:space="preserve">Family Monthly Income (NRP) </w:t>
            </w:r>
          </w:p>
        </w:tc>
        <w:tc>
          <w:tcPr>
            <w:tcW w:w="160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535"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10,000 below</w:t>
            </w:r>
          </w:p>
        </w:tc>
        <w:tc>
          <w:tcPr>
            <w:tcW w:w="160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24 (9.4%)</w:t>
            </w:r>
          </w:p>
        </w:tc>
      </w:tr>
      <w:tr w:rsidR="00DA7BBF">
        <w:trPr>
          <w:jc w:val="center"/>
        </w:trPr>
        <w:tc>
          <w:tcPr>
            <w:tcW w:w="2535" w:type="dxa"/>
            <w:tcBorders>
              <w:bottom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10,000  to 50,000</w:t>
            </w:r>
          </w:p>
        </w:tc>
        <w:tc>
          <w:tcPr>
            <w:tcW w:w="1605" w:type="dxa"/>
            <w:tcBorders>
              <w:bottom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216 (84%)</w:t>
            </w:r>
          </w:p>
        </w:tc>
      </w:tr>
      <w:tr w:rsidR="00DA7BBF">
        <w:trPr>
          <w:jc w:val="center"/>
        </w:trPr>
        <w:tc>
          <w:tcPr>
            <w:tcW w:w="2535" w:type="dxa"/>
            <w:tcBorders>
              <w:top w:val="nil"/>
              <w:bottom w:val="single" w:sz="4" w:space="0" w:color="000000"/>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&gt;50,000</w:t>
            </w:r>
          </w:p>
        </w:tc>
        <w:tc>
          <w:tcPr>
            <w:tcW w:w="1605" w:type="dxa"/>
            <w:tcBorders>
              <w:top w:val="nil"/>
              <w:bottom w:val="single" w:sz="4" w:space="0" w:color="000000"/>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 (6.3%)</w:t>
            </w:r>
          </w:p>
        </w:tc>
      </w:tr>
      <w:tr w:rsidR="00DA7BBF">
        <w:trPr>
          <w:trHeight w:val="50"/>
          <w:jc w:val="center"/>
        </w:trPr>
        <w:tc>
          <w:tcPr>
            <w:tcW w:w="4140" w:type="dxa"/>
            <w:gridSpan w:val="2"/>
            <w:tcBorders>
              <w:top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color w:val="000000"/>
                <w:sz w:val="18"/>
                <w:szCs w:val="18"/>
                <w:vertAlign w:val="superscript"/>
              </w:rPr>
              <w:t>1</w:t>
            </w:r>
            <w:r>
              <w:rPr>
                <w:color w:val="000000"/>
                <w:sz w:val="18"/>
                <w:szCs w:val="18"/>
              </w:rPr>
              <w:t>n (%); Median (Q1, Q3), Nepali Rupees Paisa (NRP)</w:t>
            </w:r>
          </w:p>
        </w:tc>
      </w:tr>
    </w:tbl>
    <w:p w:rsidR="00DA7BBF" w:rsidRDefault="00DA7BBF">
      <w:pPr>
        <w:jc w:val="both"/>
        <w:rPr>
          <w:sz w:val="20"/>
          <w:szCs w:val="20"/>
        </w:rPr>
      </w:pPr>
    </w:p>
    <w:p w:rsidR="00DA7BBF" w:rsidRDefault="00893558">
      <w:pPr>
        <w:jc w:val="both"/>
        <w:rPr>
          <w:sz w:val="20"/>
          <w:szCs w:val="20"/>
        </w:rPr>
      </w:pPr>
      <w:r>
        <w:rPr>
          <w:sz w:val="20"/>
          <w:szCs w:val="20"/>
        </w:rPr>
        <w:t>Table 2 shows among total participant, 71% (n= 181) of participant were employed, the median (Q2) of participant monthly income was 15,000 Nepali Rupees Paisa (NRP), Q1 was 10000 NRP and Q3 was 20,000 NRP. Approximately 54% of participants had a monthly income below or equal to Q1 cut-off (NRP 10,000). Among employed participant, majority had occupation of Business 29% (n= 52) followed by Labor 25% (n= 46).  Similarly, the most common family occupation was Business 21% (n=55) followed by Agriculture 20% (n=50). Regarding monthly family income, the majority of participant 84%, (</w:t>
      </w:r>
      <w:r>
        <w:rPr>
          <w:i/>
          <w:iCs/>
          <w:sz w:val="20"/>
          <w:szCs w:val="20"/>
        </w:rPr>
        <w:t>n</w:t>
      </w:r>
      <w:r>
        <w:rPr>
          <w:sz w:val="20"/>
          <w:szCs w:val="20"/>
        </w:rPr>
        <w:t xml:space="preserve"> = 216) reported an income between NRP 10,000 and 50,000 and followed by 9.4% (</w:t>
      </w:r>
      <w:r>
        <w:rPr>
          <w:i/>
          <w:iCs/>
          <w:sz w:val="20"/>
          <w:szCs w:val="20"/>
        </w:rPr>
        <w:t>n</w:t>
      </w:r>
      <w:r>
        <w:rPr>
          <w:sz w:val="20"/>
          <w:szCs w:val="20"/>
        </w:rPr>
        <w:t xml:space="preserve"> = 24) with a below NRP 10,000, while 6.3% (</w:t>
      </w:r>
      <w:r>
        <w:rPr>
          <w:i/>
          <w:iCs/>
          <w:sz w:val="20"/>
          <w:szCs w:val="20"/>
        </w:rPr>
        <w:t>n</w:t>
      </w:r>
      <w:r>
        <w:rPr>
          <w:sz w:val="20"/>
          <w:szCs w:val="20"/>
        </w:rPr>
        <w:t xml:space="preserve"> = 16) reported a income of more than NRP 50,000.</w:t>
      </w:r>
    </w:p>
    <w:p w:rsidR="00DA7BBF" w:rsidRDefault="00DA7BBF">
      <w:pPr>
        <w:jc w:val="both"/>
        <w:rPr>
          <w:sz w:val="20"/>
          <w:szCs w:val="20"/>
        </w:rPr>
      </w:pPr>
    </w:p>
    <w:p w:rsidR="00DA7BBF" w:rsidRDefault="00000000">
      <w:pPr>
        <w:jc w:val="both"/>
        <w:rPr>
          <w:sz w:val="20"/>
          <w:szCs w:val="20"/>
        </w:rPr>
      </w:pPr>
      <w:r>
        <w:rPr>
          <w:sz w:val="20"/>
          <w:szCs w:val="20"/>
        </w:rPr>
        <w:t>Table 3: Socio-behavioural character of Participants</w:t>
      </w:r>
    </w:p>
    <w:tbl>
      <w:tblPr>
        <w:tblStyle w:val="a1"/>
        <w:tblW w:w="4939" w:type="dxa"/>
        <w:jc w:val="center"/>
        <w:tblLayout w:type="fixed"/>
        <w:tblLook w:val="0400" w:firstRow="0" w:lastRow="0" w:firstColumn="0" w:lastColumn="0" w:noHBand="0" w:noVBand="1"/>
      </w:tblPr>
      <w:tblGrid>
        <w:gridCol w:w="3714"/>
        <w:gridCol w:w="1225"/>
      </w:tblGrid>
      <w:tr w:rsidR="00DA7BBF">
        <w:trPr>
          <w:tblHeader/>
          <w:jc w:val="center"/>
        </w:trPr>
        <w:tc>
          <w:tcPr>
            <w:tcW w:w="3714"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Characteristic</w:t>
            </w:r>
          </w:p>
        </w:tc>
        <w:tc>
          <w:tcPr>
            <w:tcW w:w="1225"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N = 256</w:t>
            </w:r>
            <w:r>
              <w:rPr>
                <w:color w:val="000000"/>
                <w:sz w:val="18"/>
                <w:szCs w:val="18"/>
                <w:vertAlign w:val="superscript"/>
              </w:rPr>
              <w:t>1</w:t>
            </w:r>
          </w:p>
        </w:tc>
      </w:tr>
      <w:tr w:rsidR="00DA7BBF">
        <w:trPr>
          <w:jc w:val="center"/>
        </w:trPr>
        <w:tc>
          <w:tcPr>
            <w:tcW w:w="3714" w:type="dxa"/>
            <w:tcBorders>
              <w:top w:val="single" w:sz="4" w:space="0" w:color="000000"/>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Family Support</w:t>
            </w:r>
          </w:p>
        </w:tc>
        <w:tc>
          <w:tcPr>
            <w:tcW w:w="1225" w:type="dxa"/>
            <w:tcBorders>
              <w:top w:val="single" w:sz="4" w:space="0" w:color="000000"/>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28 (11%)</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228 (89%)</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 xml:space="preserve">Spouse Support </w:t>
            </w:r>
            <w:r>
              <w:rPr>
                <w:sz w:val="18"/>
                <w:szCs w:val="18"/>
              </w:rPr>
              <w:t>(n=165)</w:t>
            </w:r>
          </w:p>
        </w:tc>
        <w:tc>
          <w:tcPr>
            <w:tcW w:w="122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6 (3.6%)</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159 (96%)</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 xml:space="preserve">Involvement in family events </w:t>
            </w:r>
          </w:p>
        </w:tc>
        <w:tc>
          <w:tcPr>
            <w:tcW w:w="122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 (7%)</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238 (93%)</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color w:val="000000"/>
                <w:sz w:val="18"/>
                <w:szCs w:val="18"/>
              </w:rPr>
              <w:t xml:space="preserve">Perceived Discrimination </w:t>
            </w:r>
          </w:p>
        </w:tc>
        <w:tc>
          <w:tcPr>
            <w:tcW w:w="122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57 (22%)</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199 (78%)</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Current Tobacco Consumption</w:t>
            </w:r>
          </w:p>
        </w:tc>
        <w:tc>
          <w:tcPr>
            <w:tcW w:w="122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 tobacco consumption</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167 (65%)</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Cigarette Smoking</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37 (15%)</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Smokeless tobacco consumption</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45 (18%)</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Both</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7 (2.7%)</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Current Alcohol Use</w:t>
            </w:r>
          </w:p>
        </w:tc>
        <w:tc>
          <w:tcPr>
            <w:tcW w:w="122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57 (22%)</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199 (78%)</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Drugs in past 12 months</w:t>
            </w:r>
          </w:p>
        </w:tc>
        <w:tc>
          <w:tcPr>
            <w:tcW w:w="122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10 (3.9%)</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246 (96%)</w:t>
            </w: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 xml:space="preserve">Medication of Depression </w:t>
            </w:r>
          </w:p>
        </w:tc>
        <w:tc>
          <w:tcPr>
            <w:tcW w:w="1225" w:type="dxa"/>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3714" w:type="dxa"/>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225" w:type="dxa"/>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 (5.5%)</w:t>
            </w:r>
          </w:p>
        </w:tc>
      </w:tr>
      <w:tr w:rsidR="00DA7BBF">
        <w:trPr>
          <w:jc w:val="center"/>
        </w:trPr>
        <w:tc>
          <w:tcPr>
            <w:tcW w:w="3714" w:type="dxa"/>
            <w:tcBorders>
              <w:bottom w:val="single" w:sz="4" w:space="0" w:color="000000"/>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225" w:type="dxa"/>
            <w:tcBorders>
              <w:bottom w:val="single" w:sz="4" w:space="0" w:color="000000"/>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242 (95%)</w:t>
            </w:r>
          </w:p>
        </w:tc>
      </w:tr>
      <w:tr w:rsidR="00DA7BBF">
        <w:trPr>
          <w:trHeight w:val="50"/>
          <w:jc w:val="center"/>
        </w:trPr>
        <w:tc>
          <w:tcPr>
            <w:tcW w:w="4939" w:type="dxa"/>
            <w:gridSpan w:val="2"/>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color w:val="000000"/>
                <w:sz w:val="18"/>
                <w:szCs w:val="18"/>
                <w:vertAlign w:val="superscript"/>
              </w:rPr>
              <w:t>1</w:t>
            </w:r>
            <w:r>
              <w:rPr>
                <w:color w:val="000000"/>
                <w:sz w:val="18"/>
                <w:szCs w:val="18"/>
              </w:rPr>
              <w:t>n (%); Median (Q1, Q3),Nepali Rupees Paisa (NRP), K (Thousand)</w:t>
            </w:r>
          </w:p>
        </w:tc>
      </w:tr>
    </w:tbl>
    <w:p w:rsidR="00DA7BBF" w:rsidRDefault="00DA7BBF">
      <w:pPr>
        <w:jc w:val="both"/>
        <w:rPr>
          <w:sz w:val="20"/>
          <w:szCs w:val="20"/>
        </w:rPr>
      </w:pPr>
    </w:p>
    <w:p w:rsidR="00DA7BBF" w:rsidRDefault="00893558">
      <w:pPr>
        <w:jc w:val="both"/>
        <w:rPr>
          <w:sz w:val="20"/>
          <w:szCs w:val="20"/>
        </w:rPr>
      </w:pPr>
      <w:r>
        <w:rPr>
          <w:sz w:val="20"/>
          <w:szCs w:val="20"/>
        </w:rPr>
        <w:t>Table 3 shows only 11% of participants (</w:t>
      </w:r>
      <w:r>
        <w:rPr>
          <w:i/>
          <w:iCs/>
          <w:sz w:val="20"/>
          <w:szCs w:val="20"/>
        </w:rPr>
        <w:t>n</w:t>
      </w:r>
      <w:r>
        <w:rPr>
          <w:sz w:val="20"/>
          <w:szCs w:val="20"/>
        </w:rPr>
        <w:t xml:space="preserve"> = 28) reported perceiving family support, whereas the majority (89%, </w:t>
      </w:r>
      <w:r>
        <w:rPr>
          <w:i/>
          <w:iCs/>
          <w:sz w:val="20"/>
          <w:szCs w:val="20"/>
        </w:rPr>
        <w:t>n</w:t>
      </w:r>
      <w:r>
        <w:rPr>
          <w:sz w:val="20"/>
          <w:szCs w:val="20"/>
        </w:rPr>
        <w:t xml:space="preserve"> = 228) reported not perceiving family support. Similarly, among married participant (n=165), only 3.6% (n=6) reported perceived support from spouse whereas most 96% (n=159) participant reported no perceived support from spouse. Only 7% (n=18) participant reported involvement in family events whereas 93% (n=238) not reported involvement in family events. On the other hand, 22% (n =57) participant reported perceived discrimination in society while the remaining 78% (n=199)  did not.  </w:t>
      </w:r>
      <w:r>
        <w:rPr>
          <w:color w:val="000000"/>
          <w:sz w:val="20"/>
          <w:szCs w:val="20"/>
        </w:rPr>
        <w:t xml:space="preserve">Majority of Participant 65% (n= 166) report not consuming current tobacco, whereas 18% (n= 45) were smokers and 15% (n= 37) used smokeless tobacco and 2.7% (n= 7) </w:t>
      </w:r>
      <w:r>
        <w:rPr>
          <w:sz w:val="20"/>
          <w:szCs w:val="20"/>
        </w:rPr>
        <w:t>consumed both smoked and smokeless tobacco products</w:t>
      </w:r>
      <w:r>
        <w:rPr>
          <w:color w:val="000000"/>
          <w:sz w:val="20"/>
          <w:szCs w:val="20"/>
        </w:rPr>
        <w:t xml:space="preserve">. </w:t>
      </w:r>
      <w:r>
        <w:rPr>
          <w:sz w:val="20"/>
          <w:szCs w:val="20"/>
        </w:rPr>
        <w:t>Most participants 78% (</w:t>
      </w:r>
      <w:r>
        <w:rPr>
          <w:i/>
          <w:iCs/>
          <w:sz w:val="20"/>
          <w:szCs w:val="20"/>
        </w:rPr>
        <w:t>n</w:t>
      </w:r>
      <w:r>
        <w:rPr>
          <w:sz w:val="20"/>
          <w:szCs w:val="20"/>
        </w:rPr>
        <w:t xml:space="preserve"> = 199) were not current alcohol consumers. Similarly, the vast majority of participants 96% ( </w:t>
      </w:r>
      <w:r>
        <w:rPr>
          <w:i/>
          <w:iCs/>
          <w:sz w:val="20"/>
          <w:szCs w:val="20"/>
        </w:rPr>
        <w:t>n</w:t>
      </w:r>
      <w:r>
        <w:rPr>
          <w:sz w:val="20"/>
          <w:szCs w:val="20"/>
        </w:rPr>
        <w:t xml:space="preserve"> = 246) reported not using any addictive drugs during the past 12 months, while only 3.9% (</w:t>
      </w:r>
      <w:r>
        <w:rPr>
          <w:i/>
          <w:iCs/>
          <w:sz w:val="20"/>
          <w:szCs w:val="20"/>
        </w:rPr>
        <w:t>n</w:t>
      </w:r>
      <w:r>
        <w:rPr>
          <w:sz w:val="20"/>
          <w:szCs w:val="20"/>
        </w:rPr>
        <w:t xml:space="preserve"> = 10) reported drug use during 12 months. And only 5.5% of participants (</w:t>
      </w:r>
      <w:r>
        <w:rPr>
          <w:i/>
          <w:iCs/>
          <w:sz w:val="20"/>
          <w:szCs w:val="20"/>
        </w:rPr>
        <w:t>n</w:t>
      </w:r>
      <w:r>
        <w:rPr>
          <w:sz w:val="20"/>
          <w:szCs w:val="20"/>
        </w:rPr>
        <w:t xml:space="preserve"> = 14) reported currently taking medication for depression. </w:t>
      </w:r>
    </w:p>
    <w:p w:rsidR="00DA7BBF" w:rsidRDefault="00DA7BBF">
      <w:pPr>
        <w:jc w:val="both"/>
        <w:rPr>
          <w:sz w:val="20"/>
          <w:szCs w:val="20"/>
        </w:rPr>
      </w:pPr>
    </w:p>
    <w:p w:rsidR="00DA7BBF" w:rsidRDefault="00000000">
      <w:pPr>
        <w:jc w:val="both"/>
        <w:rPr>
          <w:sz w:val="20"/>
          <w:szCs w:val="20"/>
        </w:rPr>
      </w:pPr>
      <w:r>
        <w:rPr>
          <w:sz w:val="20"/>
          <w:szCs w:val="20"/>
        </w:rPr>
        <w:lastRenderedPageBreak/>
        <w:t>Table 4: Depressive Symptoms and categories in study participants</w:t>
      </w:r>
    </w:p>
    <w:tbl>
      <w:tblPr>
        <w:tblStyle w:val="a2"/>
        <w:tblW w:w="3589" w:type="dxa"/>
        <w:jc w:val="center"/>
        <w:tblBorders>
          <w:top w:val="single" w:sz="4" w:space="0" w:color="000000"/>
          <w:bottom w:val="single" w:sz="4" w:space="0" w:color="000000"/>
        </w:tblBorders>
        <w:tblLayout w:type="fixed"/>
        <w:tblLook w:val="0400" w:firstRow="0" w:lastRow="0" w:firstColumn="0" w:lastColumn="0" w:noHBand="0" w:noVBand="1"/>
      </w:tblPr>
      <w:tblGrid>
        <w:gridCol w:w="2589"/>
        <w:gridCol w:w="1000"/>
      </w:tblGrid>
      <w:tr w:rsidR="00DA7BBF">
        <w:trPr>
          <w:tblHeader/>
          <w:jc w:val="center"/>
        </w:trPr>
        <w:tc>
          <w:tcPr>
            <w:tcW w:w="2589"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20"/>
                <w:szCs w:val="20"/>
              </w:rPr>
            </w:pPr>
            <w:r>
              <w:rPr>
                <w:b/>
                <w:bCs/>
                <w:color w:val="000000"/>
                <w:sz w:val="20"/>
                <w:szCs w:val="20"/>
              </w:rPr>
              <w:t>Characteristic</w:t>
            </w:r>
          </w:p>
        </w:tc>
        <w:tc>
          <w:tcPr>
            <w:tcW w:w="1000" w:type="dxa"/>
            <w:tcBorders>
              <w:top w:val="single" w:sz="4" w:space="0" w:color="000000"/>
              <w:bottom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20"/>
                <w:szCs w:val="20"/>
              </w:rPr>
            </w:pPr>
            <w:r>
              <w:rPr>
                <w:b/>
                <w:bCs/>
                <w:color w:val="000000"/>
                <w:sz w:val="20"/>
                <w:szCs w:val="20"/>
              </w:rPr>
              <w:t>N = 256</w:t>
            </w:r>
            <w:r>
              <w:rPr>
                <w:color w:val="000000"/>
                <w:sz w:val="20"/>
                <w:szCs w:val="20"/>
                <w:vertAlign w:val="superscript"/>
              </w:rPr>
              <w:t>1</w:t>
            </w:r>
          </w:p>
        </w:tc>
      </w:tr>
      <w:tr w:rsidR="00DA7BBF">
        <w:trPr>
          <w:jc w:val="center"/>
        </w:trPr>
        <w:tc>
          <w:tcPr>
            <w:tcW w:w="2589" w:type="dxa"/>
            <w:tcBorders>
              <w:top w:val="single" w:sz="4" w:space="0" w:color="000000"/>
            </w:tcBorders>
            <w:shd w:val="clear" w:color="auto" w:fill="FFFFFF"/>
            <w:tcMar>
              <w:top w:w="0" w:type="dxa"/>
              <w:left w:w="0" w:type="dxa"/>
              <w:bottom w:w="0" w:type="dxa"/>
              <w:right w:w="0" w:type="dxa"/>
            </w:tcMar>
          </w:tcPr>
          <w:p w:rsidR="00DA7BBF" w:rsidRDefault="00000000">
            <w:pPr>
              <w:jc w:val="both"/>
              <w:rPr>
                <w:color w:val="000000"/>
                <w:sz w:val="20"/>
                <w:szCs w:val="20"/>
              </w:rPr>
            </w:pPr>
            <w:r>
              <w:rPr>
                <w:color w:val="000000"/>
                <w:sz w:val="20"/>
                <w:szCs w:val="20"/>
              </w:rPr>
              <w:t>Depressive Symptoms (Yes/No)</w:t>
            </w:r>
          </w:p>
        </w:tc>
        <w:tc>
          <w:tcPr>
            <w:tcW w:w="1000" w:type="dxa"/>
            <w:tcBorders>
              <w:top w:val="single" w:sz="4" w:space="0" w:color="000000"/>
            </w:tcBorders>
            <w:shd w:val="clear" w:color="auto" w:fill="FFFFFF"/>
            <w:tcMar>
              <w:top w:w="0" w:type="dxa"/>
              <w:left w:w="0" w:type="dxa"/>
              <w:bottom w:w="0" w:type="dxa"/>
              <w:right w:w="0" w:type="dxa"/>
            </w:tcMar>
          </w:tcPr>
          <w:p w:rsidR="00DA7BBF" w:rsidRDefault="00DA7BBF">
            <w:pPr>
              <w:jc w:val="both"/>
              <w:rPr>
                <w:color w:val="000000"/>
                <w:sz w:val="20"/>
                <w:szCs w:val="20"/>
              </w:rPr>
            </w:pPr>
          </w:p>
        </w:tc>
      </w:tr>
      <w:tr w:rsidR="00DA7BBF">
        <w:trPr>
          <w:jc w:val="center"/>
        </w:trPr>
        <w:tc>
          <w:tcPr>
            <w:tcW w:w="2589" w:type="dxa"/>
            <w:shd w:val="clear" w:color="auto" w:fill="FFFFFF"/>
            <w:tcMar>
              <w:top w:w="0" w:type="dxa"/>
              <w:left w:w="0" w:type="dxa"/>
              <w:bottom w:w="0" w:type="dxa"/>
              <w:right w:w="0" w:type="dxa"/>
            </w:tcMar>
          </w:tcPr>
          <w:p w:rsidR="00DA7BBF" w:rsidRDefault="00000000">
            <w:pPr>
              <w:jc w:val="both"/>
              <w:rPr>
                <w:i/>
                <w:iCs/>
                <w:color w:val="000000"/>
                <w:sz w:val="20"/>
                <w:szCs w:val="20"/>
              </w:rPr>
            </w:pPr>
            <w:r>
              <w:rPr>
                <w:i/>
                <w:iCs/>
                <w:color w:val="000000"/>
                <w:sz w:val="20"/>
                <w:szCs w:val="20"/>
              </w:rPr>
              <w:t>Yes</w:t>
            </w:r>
          </w:p>
        </w:tc>
        <w:tc>
          <w:tcPr>
            <w:tcW w:w="1000" w:type="dxa"/>
            <w:shd w:val="clear" w:color="auto" w:fill="FFFFFF"/>
            <w:tcMar>
              <w:top w:w="0" w:type="dxa"/>
              <w:left w:w="0" w:type="dxa"/>
              <w:bottom w:w="0" w:type="dxa"/>
              <w:right w:w="0" w:type="dxa"/>
            </w:tcMar>
          </w:tcPr>
          <w:p w:rsidR="00DA7BBF" w:rsidRDefault="00000000">
            <w:pPr>
              <w:jc w:val="both"/>
              <w:rPr>
                <w:color w:val="000000"/>
                <w:sz w:val="20"/>
                <w:szCs w:val="20"/>
              </w:rPr>
            </w:pPr>
            <w:r>
              <w:rPr>
                <w:color w:val="000000"/>
                <w:sz w:val="20"/>
                <w:szCs w:val="20"/>
              </w:rPr>
              <w:t>49 (19.1%)</w:t>
            </w:r>
          </w:p>
        </w:tc>
      </w:tr>
      <w:tr w:rsidR="00DA7BBF">
        <w:trPr>
          <w:jc w:val="center"/>
        </w:trPr>
        <w:tc>
          <w:tcPr>
            <w:tcW w:w="2589" w:type="dxa"/>
            <w:shd w:val="clear" w:color="auto" w:fill="FFFFFF"/>
            <w:tcMar>
              <w:top w:w="0" w:type="dxa"/>
              <w:left w:w="0" w:type="dxa"/>
              <w:bottom w:w="0" w:type="dxa"/>
              <w:right w:w="0" w:type="dxa"/>
            </w:tcMar>
          </w:tcPr>
          <w:p w:rsidR="00DA7BBF" w:rsidRDefault="00000000">
            <w:pPr>
              <w:jc w:val="both"/>
              <w:rPr>
                <w:i/>
                <w:iCs/>
                <w:color w:val="000000"/>
                <w:sz w:val="20"/>
                <w:szCs w:val="20"/>
              </w:rPr>
            </w:pPr>
            <w:r>
              <w:rPr>
                <w:i/>
                <w:iCs/>
                <w:color w:val="000000"/>
                <w:sz w:val="20"/>
                <w:szCs w:val="20"/>
              </w:rPr>
              <w:t>No</w:t>
            </w:r>
          </w:p>
        </w:tc>
        <w:tc>
          <w:tcPr>
            <w:tcW w:w="1000" w:type="dxa"/>
            <w:shd w:val="clear" w:color="auto" w:fill="FFFFFF"/>
            <w:tcMar>
              <w:top w:w="0" w:type="dxa"/>
              <w:left w:w="0" w:type="dxa"/>
              <w:bottom w:w="0" w:type="dxa"/>
              <w:right w:w="0" w:type="dxa"/>
            </w:tcMar>
          </w:tcPr>
          <w:p w:rsidR="00DA7BBF" w:rsidRDefault="00000000">
            <w:pPr>
              <w:jc w:val="both"/>
              <w:rPr>
                <w:color w:val="000000"/>
                <w:sz w:val="20"/>
                <w:szCs w:val="20"/>
              </w:rPr>
            </w:pPr>
            <w:r>
              <w:rPr>
                <w:color w:val="000000"/>
                <w:sz w:val="20"/>
                <w:szCs w:val="20"/>
              </w:rPr>
              <w:t>207 (80.9%)</w:t>
            </w:r>
          </w:p>
        </w:tc>
      </w:tr>
      <w:tr w:rsidR="00DA7BBF">
        <w:trPr>
          <w:jc w:val="center"/>
        </w:trPr>
        <w:tc>
          <w:tcPr>
            <w:tcW w:w="2589" w:type="dxa"/>
            <w:tcBorders>
              <w:top w:val="nil"/>
              <w:bottom w:val="single" w:sz="4" w:space="0" w:color="000000"/>
            </w:tcBorders>
            <w:shd w:val="clear" w:color="auto" w:fill="FFFFFF"/>
            <w:tcMar>
              <w:top w:w="0" w:type="dxa"/>
              <w:left w:w="0" w:type="dxa"/>
              <w:bottom w:w="0" w:type="dxa"/>
              <w:right w:w="0" w:type="dxa"/>
            </w:tcMar>
          </w:tcPr>
          <w:p w:rsidR="00DA7BBF" w:rsidRDefault="00000000">
            <w:pPr>
              <w:jc w:val="both"/>
              <w:rPr>
                <w:color w:val="000000"/>
                <w:sz w:val="20"/>
                <w:szCs w:val="20"/>
              </w:rPr>
            </w:pPr>
            <w:r>
              <w:rPr>
                <w:color w:val="000000"/>
                <w:sz w:val="20"/>
                <w:szCs w:val="20"/>
              </w:rPr>
              <w:t>Median-BDI Score</w:t>
            </w:r>
          </w:p>
        </w:tc>
        <w:tc>
          <w:tcPr>
            <w:tcW w:w="1000" w:type="dxa"/>
            <w:tcBorders>
              <w:top w:val="nil"/>
              <w:bottom w:val="single" w:sz="4" w:space="0" w:color="000000"/>
            </w:tcBorders>
            <w:shd w:val="clear" w:color="auto" w:fill="FFFFFF"/>
            <w:tcMar>
              <w:top w:w="0" w:type="dxa"/>
              <w:left w:w="0" w:type="dxa"/>
              <w:bottom w:w="0" w:type="dxa"/>
              <w:right w:w="0" w:type="dxa"/>
            </w:tcMar>
          </w:tcPr>
          <w:p w:rsidR="00DA7BBF" w:rsidRDefault="00000000">
            <w:pPr>
              <w:jc w:val="both"/>
              <w:rPr>
                <w:color w:val="000000"/>
                <w:sz w:val="20"/>
                <w:szCs w:val="20"/>
              </w:rPr>
            </w:pPr>
            <w:r>
              <w:rPr>
                <w:color w:val="000000"/>
                <w:sz w:val="20"/>
                <w:szCs w:val="20"/>
              </w:rPr>
              <w:t>8 (4, 14)</w:t>
            </w:r>
          </w:p>
        </w:tc>
      </w:tr>
      <w:tr w:rsidR="00DA7BBF">
        <w:trPr>
          <w:jc w:val="center"/>
        </w:trPr>
        <w:tc>
          <w:tcPr>
            <w:tcW w:w="3589" w:type="dxa"/>
            <w:gridSpan w:val="2"/>
            <w:tcBorders>
              <w:top w:val="single" w:sz="4" w:space="0" w:color="000000"/>
            </w:tcBorders>
            <w:shd w:val="clear" w:color="auto" w:fill="FFFFFF"/>
            <w:tcMar>
              <w:top w:w="0" w:type="dxa"/>
              <w:left w:w="0" w:type="dxa"/>
              <w:bottom w:w="0" w:type="dxa"/>
              <w:right w:w="0" w:type="dxa"/>
            </w:tcMar>
            <w:vAlign w:val="center"/>
          </w:tcPr>
          <w:p w:rsidR="00DA7BBF" w:rsidRDefault="00000000">
            <w:pPr>
              <w:jc w:val="both"/>
              <w:rPr>
                <w:color w:val="000000"/>
                <w:sz w:val="20"/>
                <w:szCs w:val="20"/>
              </w:rPr>
            </w:pPr>
            <w:r>
              <w:rPr>
                <w:color w:val="000000"/>
                <w:sz w:val="20"/>
                <w:szCs w:val="20"/>
                <w:vertAlign w:val="superscript"/>
              </w:rPr>
              <w:t>1</w:t>
            </w:r>
            <w:r>
              <w:rPr>
                <w:color w:val="000000"/>
                <w:sz w:val="20"/>
                <w:szCs w:val="20"/>
              </w:rPr>
              <w:t>n (%), median (Q1, Q3)</w:t>
            </w:r>
          </w:p>
        </w:tc>
      </w:tr>
    </w:tbl>
    <w:p w:rsidR="00DA7BBF" w:rsidRDefault="00DA7BBF">
      <w:pPr>
        <w:jc w:val="both"/>
        <w:rPr>
          <w:sz w:val="20"/>
          <w:szCs w:val="20"/>
        </w:rPr>
      </w:pPr>
    </w:p>
    <w:p w:rsidR="00DA7BBF" w:rsidRDefault="00000000">
      <w:pPr>
        <w:jc w:val="both"/>
        <w:rPr>
          <w:sz w:val="20"/>
          <w:szCs w:val="20"/>
        </w:rPr>
      </w:pPr>
      <w:r>
        <w:rPr>
          <w:sz w:val="20"/>
          <w:szCs w:val="20"/>
        </w:rPr>
        <w:t>Table 4 presents the prevalence of depressive symptoms among the study participants. Of the total 256 participants, 19.1% (95% CI: 14.8–24.4%) (n = 49) had depressive symptoms, while 80.9% (n = 207) did not have depressive symptoms. The median BDI score of total participant was 8 with Q1 was 4 and Q3 was 14.</w:t>
      </w:r>
    </w:p>
    <w:p w:rsidR="00DA7BBF" w:rsidRDefault="00DA7BBF">
      <w:pPr>
        <w:jc w:val="both"/>
        <w:rPr>
          <w:sz w:val="20"/>
          <w:szCs w:val="20"/>
        </w:rPr>
      </w:pPr>
    </w:p>
    <w:p w:rsidR="00DA7BBF" w:rsidRDefault="00DA7BBF">
      <w:pPr>
        <w:jc w:val="both"/>
        <w:rPr>
          <w:sz w:val="20"/>
          <w:szCs w:val="20"/>
        </w:rPr>
      </w:pPr>
    </w:p>
    <w:p w:rsidR="00DA7BBF" w:rsidRDefault="00000000">
      <w:pPr>
        <w:jc w:val="both"/>
        <w:rPr>
          <w:sz w:val="20"/>
          <w:szCs w:val="20"/>
        </w:rPr>
      </w:pPr>
      <w:r>
        <w:rPr>
          <w:sz w:val="20"/>
          <w:szCs w:val="20"/>
        </w:rPr>
        <w:t>Table 5:Test of Association using Pearson’s Chi-squared test; Fisher’s exact test between different variable and depressive symptoms</w:t>
      </w:r>
    </w:p>
    <w:tbl>
      <w:tblPr>
        <w:tblStyle w:val="a3"/>
        <w:tblW w:w="9641" w:type="dxa"/>
        <w:jc w:val="center"/>
        <w:tblLayout w:type="fixed"/>
        <w:tblLook w:val="0400" w:firstRow="0" w:lastRow="0" w:firstColumn="0" w:lastColumn="0" w:noHBand="0" w:noVBand="1"/>
      </w:tblPr>
      <w:tblGrid>
        <w:gridCol w:w="4879"/>
        <w:gridCol w:w="1760"/>
        <w:gridCol w:w="1552"/>
        <w:gridCol w:w="1450"/>
      </w:tblGrid>
      <w:tr w:rsidR="00DA7BBF">
        <w:trPr>
          <w:tblHeader/>
          <w:jc w:val="center"/>
        </w:trPr>
        <w:tc>
          <w:tcPr>
            <w:tcW w:w="487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Characteristic</w:t>
            </w:r>
          </w:p>
        </w:tc>
        <w:tc>
          <w:tcPr>
            <w:tcW w:w="1760"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b/>
                <w:bCs/>
                <w:color w:val="000000"/>
                <w:sz w:val="18"/>
                <w:szCs w:val="18"/>
              </w:rPr>
            </w:pPr>
            <w:r>
              <w:rPr>
                <w:b/>
                <w:bCs/>
                <w:color w:val="000000"/>
                <w:sz w:val="18"/>
                <w:szCs w:val="18"/>
              </w:rPr>
              <w:t xml:space="preserve">No </w:t>
            </w:r>
          </w:p>
          <w:p w:rsidR="00DA7BBF" w:rsidRDefault="00000000">
            <w:pPr>
              <w:jc w:val="both"/>
              <w:rPr>
                <w:color w:val="000000"/>
                <w:sz w:val="18"/>
                <w:szCs w:val="18"/>
              </w:rPr>
            </w:pPr>
            <w:r>
              <w:rPr>
                <w:color w:val="000000"/>
                <w:sz w:val="18"/>
                <w:szCs w:val="18"/>
              </w:rPr>
              <w:t>N = 207</w:t>
            </w:r>
            <w:r>
              <w:rPr>
                <w:color w:val="000000"/>
                <w:sz w:val="18"/>
                <w:szCs w:val="18"/>
                <w:vertAlign w:val="superscript"/>
              </w:rPr>
              <w:t>1</w:t>
            </w:r>
          </w:p>
        </w:tc>
        <w:tc>
          <w:tcPr>
            <w:tcW w:w="1552"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 xml:space="preserve">Yes </w:t>
            </w:r>
            <w:r>
              <w:rPr>
                <w:color w:val="000000"/>
                <w:sz w:val="18"/>
                <w:szCs w:val="18"/>
              </w:rPr>
              <w:br/>
              <w:t>N = 49</w:t>
            </w:r>
            <w:r>
              <w:rPr>
                <w:color w:val="000000"/>
                <w:sz w:val="18"/>
                <w:szCs w:val="18"/>
                <w:vertAlign w:val="superscript"/>
              </w:rPr>
              <w:t>1</w:t>
            </w:r>
          </w:p>
        </w:tc>
        <w:tc>
          <w:tcPr>
            <w:tcW w:w="1450"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p-value</w:t>
            </w:r>
            <w:r>
              <w:rPr>
                <w:color w:val="000000"/>
                <w:sz w:val="18"/>
                <w:szCs w:val="18"/>
                <w:vertAlign w:val="superscript"/>
              </w:rPr>
              <w:t>2</w:t>
            </w:r>
          </w:p>
        </w:tc>
      </w:tr>
      <w:tr w:rsidR="00DA7BBF">
        <w:trPr>
          <w:jc w:val="center"/>
        </w:trPr>
        <w:tc>
          <w:tcPr>
            <w:tcW w:w="4879"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Sex</w:t>
            </w:r>
          </w:p>
        </w:tc>
        <w:tc>
          <w:tcPr>
            <w:tcW w:w="1760"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0.056</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Male</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87 (42%)</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28 (57%)</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Female</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120 (58%)</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 (43%)</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Age group</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0.9</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&lt; 49</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154 (74%)</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37 (76%)</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sdt>
              <w:sdtPr>
                <w:tag w:val="goog_rdk_5"/>
                <w:id w:val="1203448758"/>
              </w:sdtPr>
              <w:sdtContent>
                <w:r>
                  <w:rPr>
                    <w:rFonts w:ascii="Gungsuh" w:eastAsia="Gungsuh" w:hAnsi="Gungsuh" w:cs="Gungsuh"/>
                    <w:i/>
                    <w:iCs/>
                    <w:color w:val="000000"/>
                    <w:sz w:val="18"/>
                    <w:szCs w:val="18"/>
                  </w:rPr>
                  <w:t xml:space="preserve">≥ 49 </w:t>
                </w:r>
              </w:sdtContent>
            </w:sdt>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53 (26%)</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12 (24%)</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Residence</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0.14</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Rural</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29 (14%)</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11 (22%)</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Urban</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178 (86%)</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38 (78%)</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Ethnicity</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0.002*</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Dalit</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35 (17%)</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 (37%)</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Non-Dalit</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172 (83%)</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31 (63%)</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Marital Status</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0.001*</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Married</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144 (70%)</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 (43%)</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Unmarried</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22 (11%)</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7 (14%)</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sz w:val="18"/>
                <w:szCs w:val="18"/>
              </w:rPr>
              <w:t>Divorced/separated/widowed</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41 (20%)</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 (43%)</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Educational Status</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0.14</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Formal Education</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149 (72%)</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30 (61%)</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Illiterate/Informal</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58 (28%)</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 (39%)</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Employment status</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0.4</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Un-Employed</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58 (28%)</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 (35%)</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Employed</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149 (72%)</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32 (65%)</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Monthly Income (NRP)</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0.041*</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&gt;10,000</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101 (49%)</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 (33%)</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sdt>
              <w:sdtPr>
                <w:tag w:val="goog_rdk_6"/>
                <w:id w:val="1916607659"/>
              </w:sdtPr>
              <w:sdtContent>
                <w:r>
                  <w:rPr>
                    <w:rFonts w:ascii="Gungsuh" w:eastAsia="Gungsuh" w:hAnsi="Gungsuh" w:cs="Gungsuh"/>
                    <w:i/>
                    <w:iCs/>
                    <w:color w:val="000000"/>
                    <w:sz w:val="18"/>
                    <w:szCs w:val="18"/>
                  </w:rPr>
                  <w:t>≤ 10,000</w:t>
                </w:r>
              </w:sdtContent>
            </w:sdt>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106 (51%)</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33 (67%)</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 xml:space="preserve">Occupation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0.002*</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Non-Labor</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118 (79%)</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 (53%)</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Labor</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31 (21%)</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15 (47%)</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Family Income (NRP)</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0.20</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10K below</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 (7.7%)</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8 (16%)</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10K to 50K</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177 (86%)</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39 (80%)</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More than 50K</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 (6.8%)</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 (4.1%)</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Family Occupation</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0.023*</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Non-Labor</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173 (84%)</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34 (69%)</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Labor</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34 (16%)</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15 (31%)</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Current Alcohol Use</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&gt;0.9</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46 (22%)</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11 (22%)</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161 (78%)</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38 (78%)</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Drug Use in 12 months</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0.10</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6 (2.9%)</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 (8.2%)</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201 (97%)</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45 (92%)</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Tobacco Consumption</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&lt;0.001*</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62 (30%)</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28 (57%)</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145 (70%)</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 (43%)</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Family Support</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0.7</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22 (11%)</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6 (12%)</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lastRenderedPageBreak/>
              <w:t xml:space="preserve"> No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185 (89%)</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43 (88%)</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Spouse Support</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0.028*</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 (2.1%)</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 (14%)</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141 (98%)</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 (86%)</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Involvement Family Events</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0.4</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13 (6.3%)</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5 (10%)</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194 (94%)</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44 (90%)</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Discrimination in Society</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&lt;0.001*</w:t>
            </w:r>
          </w:p>
        </w:tc>
      </w:tr>
      <w:tr w:rsidR="00DA7BBF">
        <w:trPr>
          <w:jc w:val="center"/>
        </w:trPr>
        <w:tc>
          <w:tcPr>
            <w:tcW w:w="487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1760"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35 (17%)</w:t>
            </w:r>
          </w:p>
        </w:tc>
        <w:tc>
          <w:tcPr>
            <w:tcW w:w="1552"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22 (45%)</w:t>
            </w:r>
          </w:p>
        </w:tc>
        <w:tc>
          <w:tcPr>
            <w:tcW w:w="1450"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4879"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1760"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172 (83%)</w:t>
            </w:r>
          </w:p>
        </w:tc>
        <w:tc>
          <w:tcPr>
            <w:tcW w:w="1552"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27 (55%)</w:t>
            </w:r>
          </w:p>
        </w:tc>
        <w:tc>
          <w:tcPr>
            <w:tcW w:w="1450"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9641" w:type="dxa"/>
            <w:gridSpan w:val="4"/>
            <w:tcBorders>
              <w:top w:val="single" w:sz="8" w:space="0" w:color="000000"/>
              <w:left w:val="nil"/>
              <w:bottom w:val="nil"/>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color w:val="000000"/>
                <w:sz w:val="18"/>
                <w:szCs w:val="18"/>
                <w:vertAlign w:val="superscript"/>
              </w:rPr>
              <w:t>1</w:t>
            </w:r>
            <w:r>
              <w:rPr>
                <w:color w:val="000000"/>
                <w:sz w:val="18"/>
                <w:szCs w:val="18"/>
              </w:rPr>
              <w:t>n (%)</w:t>
            </w:r>
          </w:p>
        </w:tc>
      </w:tr>
      <w:tr w:rsidR="00DA7BBF">
        <w:trPr>
          <w:jc w:val="center"/>
        </w:trPr>
        <w:tc>
          <w:tcPr>
            <w:tcW w:w="9641" w:type="dxa"/>
            <w:gridSpan w:val="4"/>
            <w:tcBorders>
              <w:top w:val="nil"/>
              <w:left w:val="nil"/>
              <w:bottom w:val="nil"/>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color w:val="000000"/>
                <w:sz w:val="18"/>
                <w:szCs w:val="18"/>
                <w:vertAlign w:val="superscript"/>
              </w:rPr>
              <w:t>2</w:t>
            </w:r>
            <w:r>
              <w:rPr>
                <w:color w:val="000000"/>
                <w:sz w:val="18"/>
                <w:szCs w:val="18"/>
              </w:rPr>
              <w:t xml:space="preserve">Pearson's Chi-squared test; Fisher's exact test, </w:t>
            </w:r>
            <w:r>
              <w:rPr>
                <w:i/>
                <w:iCs/>
                <w:color w:val="000000"/>
                <w:sz w:val="18"/>
                <w:szCs w:val="18"/>
              </w:rPr>
              <w:t>*P value &lt;0.05</w:t>
            </w:r>
          </w:p>
        </w:tc>
      </w:tr>
    </w:tbl>
    <w:p w:rsidR="00DA7BBF" w:rsidRDefault="00DA7BBF">
      <w:pPr>
        <w:jc w:val="both"/>
        <w:rPr>
          <w:sz w:val="20"/>
          <w:szCs w:val="20"/>
        </w:rPr>
      </w:pPr>
    </w:p>
    <w:p w:rsidR="00DA7BBF" w:rsidRDefault="00000000">
      <w:pPr>
        <w:jc w:val="both"/>
        <w:rPr>
          <w:sz w:val="20"/>
          <w:szCs w:val="20"/>
        </w:rPr>
      </w:pPr>
      <w:r>
        <w:rPr>
          <w:sz w:val="20"/>
          <w:szCs w:val="20"/>
        </w:rPr>
        <w:t>Table 5 showed test of association by chi-square test and fisher's exact test, we found that variable Ethnicity (p = 0.002), Marital status (p = 0.001), Monthly Income (p = 0.041), Occupation of participant (p = 0.002),Family Occupation (p = 0.023), Current Tobacco Consumption (p = 0.001), Perceived Spouse Support (p=0.028) and Perceived Discrimination in society (p = 0.001). However other factor like Sex (p = 0.056 ), Age group (p = 0.9 ), Educational Status (p = 0.14), Residence (p = 0.14), Employment Status (p = 0.4), Family income (p = 0.20 ), Current use ( p = 0.9), Drug Use in 12 months ( p = 0.10), Family Support (p = 0.7) and Involvement in Family events ( p = 0.4) were not statistically significant from Pearson's Chi-squared test or Fisher's exact test</w:t>
      </w:r>
    </w:p>
    <w:p w:rsidR="00DA7BBF" w:rsidRDefault="00DA7BBF">
      <w:pPr>
        <w:jc w:val="both"/>
        <w:rPr>
          <w:sz w:val="20"/>
          <w:szCs w:val="20"/>
        </w:rPr>
      </w:pPr>
    </w:p>
    <w:p w:rsidR="00DA7BBF" w:rsidRDefault="00000000">
      <w:pPr>
        <w:jc w:val="both"/>
        <w:rPr>
          <w:sz w:val="20"/>
          <w:szCs w:val="20"/>
        </w:rPr>
      </w:pPr>
      <w:r>
        <w:rPr>
          <w:sz w:val="20"/>
          <w:szCs w:val="20"/>
        </w:rPr>
        <w:t xml:space="preserve">Table 6:  Multivariable logistic regression </w:t>
      </w:r>
    </w:p>
    <w:tbl>
      <w:tblPr>
        <w:tblStyle w:val="a4"/>
        <w:tblW w:w="9454" w:type="dxa"/>
        <w:jc w:val="center"/>
        <w:tblLayout w:type="fixed"/>
        <w:tblLook w:val="0400" w:firstRow="0" w:lastRow="0" w:firstColumn="0" w:lastColumn="0" w:noHBand="0" w:noVBand="1"/>
      </w:tblPr>
      <w:tblGrid>
        <w:gridCol w:w="2636"/>
        <w:gridCol w:w="839"/>
        <w:gridCol w:w="1389"/>
        <w:gridCol w:w="1181"/>
        <w:gridCol w:w="839"/>
        <w:gridCol w:w="1389"/>
        <w:gridCol w:w="1181"/>
      </w:tblGrid>
      <w:tr w:rsidR="00DA7BBF">
        <w:trPr>
          <w:tblHeader/>
          <w:jc w:val="center"/>
        </w:trPr>
        <w:tc>
          <w:tcPr>
            <w:tcW w:w="2636"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DA7BBF">
            <w:pPr>
              <w:jc w:val="both"/>
              <w:rPr>
                <w:color w:val="000000"/>
                <w:sz w:val="18"/>
                <w:szCs w:val="18"/>
              </w:rPr>
            </w:pPr>
          </w:p>
        </w:tc>
        <w:tc>
          <w:tcPr>
            <w:tcW w:w="3409" w:type="dxa"/>
            <w:gridSpan w:val="3"/>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Crude OR (95% CI)</w:t>
            </w:r>
          </w:p>
        </w:tc>
        <w:tc>
          <w:tcPr>
            <w:tcW w:w="3409" w:type="dxa"/>
            <w:gridSpan w:val="3"/>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Adjusted OR (95% CI)</w:t>
            </w:r>
          </w:p>
        </w:tc>
      </w:tr>
      <w:tr w:rsidR="00DA7BBF">
        <w:trPr>
          <w:tblHeader/>
          <w:jc w:val="center"/>
        </w:trPr>
        <w:tc>
          <w:tcPr>
            <w:tcW w:w="2636"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Variable</w:t>
            </w:r>
          </w:p>
        </w:tc>
        <w:tc>
          <w:tcPr>
            <w:tcW w:w="83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OR</w:t>
            </w:r>
          </w:p>
        </w:tc>
        <w:tc>
          <w:tcPr>
            <w:tcW w:w="138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95% CI</w:t>
            </w:r>
          </w:p>
        </w:tc>
        <w:tc>
          <w:tcPr>
            <w:tcW w:w="1181"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p-value</w:t>
            </w:r>
          </w:p>
        </w:tc>
        <w:tc>
          <w:tcPr>
            <w:tcW w:w="83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OR</w:t>
            </w:r>
          </w:p>
        </w:tc>
        <w:tc>
          <w:tcPr>
            <w:tcW w:w="1389"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95% CI</w:t>
            </w:r>
          </w:p>
        </w:tc>
        <w:tc>
          <w:tcPr>
            <w:tcW w:w="1181" w:type="dxa"/>
            <w:tcBorders>
              <w:top w:val="single" w:sz="8" w:space="0" w:color="000000"/>
              <w:left w:val="nil"/>
              <w:bottom w:val="single" w:sz="8" w:space="0" w:color="000000"/>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b/>
                <w:bCs/>
                <w:color w:val="000000"/>
                <w:sz w:val="18"/>
                <w:szCs w:val="18"/>
              </w:rPr>
              <w:t>p-value</w:t>
            </w:r>
          </w:p>
        </w:tc>
      </w:tr>
      <w:tr w:rsidR="00DA7BBF">
        <w:trPr>
          <w:jc w:val="center"/>
        </w:trPr>
        <w:tc>
          <w:tcPr>
            <w:tcW w:w="2636"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Sex</w:t>
            </w:r>
          </w:p>
        </w:tc>
        <w:tc>
          <w:tcPr>
            <w:tcW w:w="839"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single" w:sz="8" w:space="0" w:color="000000"/>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Female</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Male</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1.84</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0.98, 3.48</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0.058</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1.87</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0.76, 4.73</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0.20</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Ethnicity</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Non-Dalit</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Dalit</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2.85</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1.42, 5.64</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0.003</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2.00</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0.89, 4.42</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0.089</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Marital Status</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Married</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Unmarried</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2.18</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0.78, 5.56</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0.11</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2.54</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0.77, 7.86</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0.11</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Divorced/Separated/Widow</w:t>
            </w:r>
          </w:p>
          <w:p w:rsidR="00DA7BBF" w:rsidRDefault="00000000">
            <w:pPr>
              <w:jc w:val="both"/>
              <w:rPr>
                <w:color w:val="000000"/>
                <w:sz w:val="18"/>
                <w:szCs w:val="18"/>
              </w:rPr>
            </w:pPr>
            <w:r>
              <w:rPr>
                <w:i/>
                <w:iCs/>
                <w:color w:val="000000"/>
                <w:sz w:val="18"/>
                <w:szCs w:val="18"/>
              </w:rPr>
              <w:t>ed</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3.51</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1.75, 7.10</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&lt;0.001</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3.05</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1.29, 7.35</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0.012*</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Monthly Income</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&gt;10000</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sdt>
              <w:sdtPr>
                <w:tag w:val="goog_rdk_7"/>
                <w:id w:val="1503735273"/>
              </w:sdtPr>
              <w:sdtContent>
                <w:r>
                  <w:rPr>
                    <w:rFonts w:ascii="Gungsuh" w:eastAsia="Gungsuh" w:hAnsi="Gungsuh" w:cs="Gungsuh"/>
                    <w:i/>
                    <w:iCs/>
                    <w:color w:val="000000"/>
                    <w:sz w:val="18"/>
                    <w:szCs w:val="18"/>
                  </w:rPr>
                  <w:t>≤ 10,000</w:t>
                </w:r>
              </w:sdtContent>
            </w:sdt>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1.97</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1.03, 3.87</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0.044</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2.89</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1.24, 7.12</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0.017*</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Family Occupation</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Non-Labor</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Labor</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2.24</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1.08, 4.52</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0.026</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1.85</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0.78, 4.32</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0.20</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rPr>
                <w:color w:val="000000"/>
                <w:sz w:val="18"/>
                <w:szCs w:val="18"/>
              </w:rPr>
            </w:pPr>
            <w:r>
              <w:rPr>
                <w:color w:val="000000"/>
                <w:sz w:val="18"/>
                <w:szCs w:val="18"/>
              </w:rPr>
              <w:t>Perceived Discrimination Society</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4.00</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2.04, 7.85</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&lt;0.001</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2.49</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1.14, 5.40</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0.021*</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Drug use in 12 months</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No </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 xml:space="preserve"> Yes </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2.98</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0.74, 10.9</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0.10</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3.65</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0.75, 16.5</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0.094</w:t>
            </w: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Current Tobacco Consumption</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No</w:t>
            </w: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c>
          <w:tcPr>
            <w:tcW w:w="83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389" w:type="dxa"/>
            <w:tcBorders>
              <w:top w:val="nil"/>
              <w:left w:val="nil"/>
              <w:bottom w:val="nil"/>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w:t>
            </w:r>
          </w:p>
        </w:tc>
        <w:tc>
          <w:tcPr>
            <w:tcW w:w="1181" w:type="dxa"/>
            <w:tcBorders>
              <w:top w:val="nil"/>
              <w:left w:val="nil"/>
              <w:bottom w:val="nil"/>
              <w:right w:val="nil"/>
            </w:tcBorders>
            <w:shd w:val="clear" w:color="auto" w:fill="FFFFFF"/>
            <w:tcMar>
              <w:top w:w="0" w:type="dxa"/>
              <w:left w:w="0" w:type="dxa"/>
              <w:bottom w:w="0" w:type="dxa"/>
              <w:right w:w="0" w:type="dxa"/>
            </w:tcMar>
          </w:tcPr>
          <w:p w:rsidR="00DA7BBF" w:rsidRDefault="00DA7BBF">
            <w:pPr>
              <w:jc w:val="both"/>
              <w:rPr>
                <w:color w:val="000000"/>
                <w:sz w:val="18"/>
                <w:szCs w:val="18"/>
              </w:rPr>
            </w:pPr>
          </w:p>
        </w:tc>
      </w:tr>
      <w:tr w:rsidR="00DA7BBF">
        <w:trPr>
          <w:jc w:val="center"/>
        </w:trPr>
        <w:tc>
          <w:tcPr>
            <w:tcW w:w="2636"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i/>
                <w:iCs/>
                <w:color w:val="000000"/>
                <w:sz w:val="18"/>
                <w:szCs w:val="18"/>
              </w:rPr>
            </w:pPr>
            <w:r>
              <w:rPr>
                <w:i/>
                <w:iCs/>
                <w:color w:val="000000"/>
                <w:sz w:val="18"/>
                <w:szCs w:val="18"/>
              </w:rPr>
              <w:t>Yes</w:t>
            </w:r>
          </w:p>
        </w:tc>
        <w:tc>
          <w:tcPr>
            <w:tcW w:w="839"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3.12</w:t>
            </w:r>
          </w:p>
        </w:tc>
        <w:tc>
          <w:tcPr>
            <w:tcW w:w="1389"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1.65, 5.97</w:t>
            </w:r>
          </w:p>
        </w:tc>
        <w:tc>
          <w:tcPr>
            <w:tcW w:w="1181"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&lt;0.001</w:t>
            </w:r>
          </w:p>
        </w:tc>
        <w:tc>
          <w:tcPr>
            <w:tcW w:w="839"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4.84</w:t>
            </w:r>
          </w:p>
        </w:tc>
        <w:tc>
          <w:tcPr>
            <w:tcW w:w="1389"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2.04, 12.1</w:t>
            </w:r>
          </w:p>
        </w:tc>
        <w:tc>
          <w:tcPr>
            <w:tcW w:w="1181" w:type="dxa"/>
            <w:tcBorders>
              <w:top w:val="nil"/>
              <w:left w:val="nil"/>
              <w:bottom w:val="single" w:sz="8" w:space="0" w:color="000000"/>
              <w:right w:val="nil"/>
            </w:tcBorders>
            <w:shd w:val="clear" w:color="auto" w:fill="FFFFFF"/>
            <w:tcMar>
              <w:top w:w="0" w:type="dxa"/>
              <w:left w:w="0" w:type="dxa"/>
              <w:bottom w:w="0" w:type="dxa"/>
              <w:right w:w="0" w:type="dxa"/>
            </w:tcMar>
          </w:tcPr>
          <w:p w:rsidR="00DA7BBF" w:rsidRDefault="00000000">
            <w:pPr>
              <w:jc w:val="both"/>
              <w:rPr>
                <w:color w:val="000000"/>
                <w:sz w:val="18"/>
                <w:szCs w:val="18"/>
              </w:rPr>
            </w:pPr>
            <w:r>
              <w:rPr>
                <w:color w:val="000000"/>
                <w:sz w:val="18"/>
                <w:szCs w:val="18"/>
              </w:rPr>
              <w:t>&lt;0.001*</w:t>
            </w:r>
          </w:p>
        </w:tc>
      </w:tr>
      <w:tr w:rsidR="00DA7BBF">
        <w:trPr>
          <w:jc w:val="center"/>
        </w:trPr>
        <w:tc>
          <w:tcPr>
            <w:tcW w:w="9454" w:type="dxa"/>
            <w:gridSpan w:val="7"/>
            <w:tcBorders>
              <w:top w:val="single" w:sz="8" w:space="0" w:color="000000"/>
              <w:left w:val="nil"/>
              <w:bottom w:val="nil"/>
              <w:right w:val="nil"/>
            </w:tcBorders>
            <w:shd w:val="clear" w:color="auto" w:fill="FFFFFF"/>
            <w:tcMar>
              <w:top w:w="0" w:type="dxa"/>
              <w:left w:w="0" w:type="dxa"/>
              <w:bottom w:w="0" w:type="dxa"/>
              <w:right w:w="0" w:type="dxa"/>
            </w:tcMar>
            <w:vAlign w:val="center"/>
          </w:tcPr>
          <w:p w:rsidR="00DA7BBF" w:rsidRDefault="00000000">
            <w:pPr>
              <w:jc w:val="both"/>
              <w:rPr>
                <w:color w:val="000000"/>
                <w:sz w:val="18"/>
                <w:szCs w:val="18"/>
              </w:rPr>
            </w:pPr>
            <w:r>
              <w:rPr>
                <w:color w:val="000000"/>
                <w:sz w:val="18"/>
                <w:szCs w:val="18"/>
              </w:rPr>
              <w:t>Abbreviations: CI = Confidence Interval, OR = Odds Ratio</w:t>
            </w:r>
          </w:p>
        </w:tc>
      </w:tr>
    </w:tbl>
    <w:p w:rsidR="00DA7BBF" w:rsidRDefault="00DA7BBF">
      <w:pPr>
        <w:jc w:val="both"/>
        <w:rPr>
          <w:sz w:val="20"/>
          <w:szCs w:val="20"/>
        </w:rPr>
      </w:pPr>
    </w:p>
    <w:p w:rsidR="00DA7BBF" w:rsidRDefault="00000000">
      <w:pPr>
        <w:jc w:val="both"/>
        <w:rPr>
          <w:sz w:val="20"/>
          <w:szCs w:val="20"/>
        </w:rPr>
      </w:pPr>
      <w:r>
        <w:rPr>
          <w:sz w:val="20"/>
          <w:szCs w:val="20"/>
        </w:rPr>
        <w:t xml:space="preserve">Table 6 showed multivariable logistic regression model, Divorced/separated/widowed participants had 3.05 times significantly higher odds of the depressive symptoms than married participants (AOR = </w:t>
      </w:r>
      <w:r>
        <w:rPr>
          <w:color w:val="000000"/>
          <w:sz w:val="20"/>
          <w:szCs w:val="20"/>
        </w:rPr>
        <w:t>3.05</w:t>
      </w:r>
      <w:r>
        <w:rPr>
          <w:sz w:val="20"/>
          <w:szCs w:val="20"/>
        </w:rPr>
        <w:t xml:space="preserve">, 95% CI: </w:t>
      </w:r>
      <w:r>
        <w:rPr>
          <w:color w:val="000000"/>
          <w:sz w:val="20"/>
          <w:szCs w:val="20"/>
        </w:rPr>
        <w:t>1.29-7.35</w:t>
      </w:r>
      <w:r>
        <w:rPr>
          <w:sz w:val="20"/>
          <w:szCs w:val="20"/>
        </w:rPr>
        <w:t xml:space="preserve">, p = </w:t>
      </w:r>
      <w:r>
        <w:rPr>
          <w:color w:val="000000"/>
          <w:sz w:val="20"/>
          <w:szCs w:val="20"/>
        </w:rPr>
        <w:t>0.012</w:t>
      </w:r>
      <w:r>
        <w:rPr>
          <w:sz w:val="20"/>
          <w:szCs w:val="20"/>
        </w:rPr>
        <w:t xml:space="preserve">), while the odds of outcomes were 2.54 times higher for Un-married participant (AOR = </w:t>
      </w:r>
      <w:r>
        <w:rPr>
          <w:color w:val="000000"/>
          <w:sz w:val="20"/>
          <w:szCs w:val="20"/>
        </w:rPr>
        <w:t>2.54, 95% CI: 0.77-7.86, p = 0.11</w:t>
      </w:r>
      <w:sdt>
        <w:sdtPr>
          <w:tag w:val="goog_rdk_8"/>
          <w:id w:val="-2033229272"/>
        </w:sdtPr>
        <w:sdtContent>
          <w:r>
            <w:rPr>
              <w:rFonts w:ascii="Gungsuh" w:eastAsia="Gungsuh" w:hAnsi="Gungsuh" w:cs="Gungsuh"/>
              <w:sz w:val="20"/>
              <w:szCs w:val="20"/>
            </w:rPr>
            <w:t xml:space="preserve">) than married however was not statistically significant. For monthly income, ≤10,000 NRP had 2.89 fold higher odds of depressive symptoms than those with an income &gt;10,000 NRP (AOR: 2.89, 95% CI: 1.24-7.12, p = 0.017) of outcomes than those who had monthly income above 10,000. Participants who had perceived discrimination had two and half times (AOR: </w:t>
          </w:r>
        </w:sdtContent>
      </w:sdt>
      <w:r>
        <w:rPr>
          <w:color w:val="000000"/>
          <w:sz w:val="20"/>
          <w:szCs w:val="20"/>
        </w:rPr>
        <w:t xml:space="preserve">2.49, 95% </w:t>
      </w:r>
      <w:r>
        <w:rPr>
          <w:color w:val="000000"/>
          <w:sz w:val="20"/>
          <w:szCs w:val="20"/>
        </w:rPr>
        <w:lastRenderedPageBreak/>
        <w:t>CI:1.14-5.40, p =0.021)</w:t>
      </w:r>
      <w:r>
        <w:rPr>
          <w:sz w:val="20"/>
          <w:szCs w:val="20"/>
        </w:rPr>
        <w:t xml:space="preserve"> higher odds of depressive symptoms than those did not reported perceiving discrimination. Among Tobacco consumption, participant who had consumed current tobacco product were </w:t>
      </w:r>
      <w:r>
        <w:rPr>
          <w:color w:val="000000"/>
          <w:sz w:val="20"/>
          <w:szCs w:val="20"/>
        </w:rPr>
        <w:t xml:space="preserve">4.84 </w:t>
      </w:r>
      <w:r>
        <w:rPr>
          <w:sz w:val="20"/>
          <w:szCs w:val="20"/>
        </w:rPr>
        <w:t xml:space="preserve">times (AOR: </w:t>
      </w:r>
      <w:r>
        <w:rPr>
          <w:color w:val="000000"/>
          <w:sz w:val="20"/>
          <w:szCs w:val="20"/>
        </w:rPr>
        <w:t>4.84, 95% CI: 2.04-12.1, p =0.001)</w:t>
      </w:r>
      <w:r>
        <w:rPr>
          <w:sz w:val="20"/>
          <w:szCs w:val="20"/>
        </w:rPr>
        <w:t xml:space="preserve"> had higher odds of depressive symptoms than those did not reported consuming tobacco product currently.</w:t>
      </w:r>
    </w:p>
    <w:p w:rsidR="00DA7BBF" w:rsidRDefault="00DA7BBF">
      <w:pPr>
        <w:jc w:val="both"/>
        <w:rPr>
          <w:sz w:val="20"/>
          <w:szCs w:val="20"/>
        </w:rPr>
      </w:pPr>
    </w:p>
    <w:p w:rsidR="00DA7BBF" w:rsidRDefault="00000000">
      <w:pPr>
        <w:jc w:val="both"/>
        <w:rPr>
          <w:sz w:val="20"/>
          <w:szCs w:val="20"/>
        </w:rPr>
      </w:pPr>
      <w:r>
        <w:rPr>
          <w:sz w:val="20"/>
          <w:szCs w:val="20"/>
        </w:rPr>
        <w:t xml:space="preserve">Male participant had 1.87 times higher the odds of depressive symptoms than female (AOR:1.87, 95% CI: </w:t>
      </w:r>
      <w:r>
        <w:rPr>
          <w:color w:val="000000"/>
          <w:sz w:val="20"/>
          <w:szCs w:val="20"/>
        </w:rPr>
        <w:t>0.76-4.73</w:t>
      </w:r>
      <w:r>
        <w:rPr>
          <w:sz w:val="20"/>
          <w:szCs w:val="20"/>
        </w:rPr>
        <w:t xml:space="preserve">, p = 0.20).Participant from Dalit ethnicity had </w:t>
      </w:r>
      <w:r>
        <w:rPr>
          <w:color w:val="000000"/>
          <w:sz w:val="20"/>
          <w:szCs w:val="20"/>
        </w:rPr>
        <w:t>2 times higher odds depressive symptoms than Non-Dalit (AOR 2.0, 95%,CI: 0.89-4.42, p = 0.089)</w:t>
      </w:r>
      <w:r>
        <w:rPr>
          <w:sz w:val="20"/>
          <w:szCs w:val="20"/>
        </w:rPr>
        <w:t>. Participant belonging from family with labor occupation had 1.85 times higher odds of depressive symptoms than non-labor family occupation  (AOR: 1.85, 95% CI :</w:t>
      </w:r>
      <w:r>
        <w:rPr>
          <w:color w:val="000000"/>
          <w:sz w:val="20"/>
          <w:szCs w:val="20"/>
        </w:rPr>
        <w:t xml:space="preserve"> 0.78-4.32, p = 0.20).</w:t>
      </w:r>
      <w:r>
        <w:rPr>
          <w:sz w:val="20"/>
          <w:szCs w:val="20"/>
        </w:rPr>
        <w:t xml:space="preserve"> Participant reporting drug use with in 12 months had 3.65 times higher odds of depressive symptoms than who did not (AOR: 3.65, 95% CI:</w:t>
      </w:r>
      <w:r>
        <w:rPr>
          <w:color w:val="000000"/>
          <w:sz w:val="20"/>
          <w:szCs w:val="20"/>
        </w:rPr>
        <w:t xml:space="preserve"> 0.75, 16.5, p =0.094</w:t>
      </w:r>
      <w:r>
        <w:rPr>
          <w:sz w:val="20"/>
          <w:szCs w:val="20"/>
        </w:rPr>
        <w:t xml:space="preserve"> ).However these odd ratio were not statistically significant after adjustment. </w:t>
      </w:r>
    </w:p>
    <w:p w:rsidR="00DA7BBF" w:rsidRDefault="00DA7BBF">
      <w:pPr>
        <w:jc w:val="both"/>
        <w:rPr>
          <w:sz w:val="20"/>
          <w:szCs w:val="20"/>
        </w:rPr>
      </w:pPr>
    </w:p>
    <w:p w:rsidR="00DA7BBF" w:rsidRDefault="00000000">
      <w:pPr>
        <w:jc w:val="both"/>
        <w:rPr>
          <w:sz w:val="20"/>
          <w:szCs w:val="20"/>
        </w:rPr>
      </w:pPr>
      <w:r>
        <w:rPr>
          <w:sz w:val="20"/>
          <w:szCs w:val="20"/>
        </w:rPr>
        <w:t xml:space="preserve">The final multivariable logistic regression model demonstrated good discrimination (AUC = 0.814, 95% CI 0.749–0.879) and adequate calibration (Hosmer–Lemeshow χ² = 8.28, df = 8, p = 0.4069). And there is no evidence of multicollinearity since GVIF-adjusted values below 1.28. Sensitivity analysis using Firth's penalized logistic regression yielded broadly similar estimates to the conventional logistic regression model. Divorced/separated/widowed marital status (OR 2.85, 95% CI 1.24–6.69), income </w:t>
      </w:r>
      <w:sdt>
        <w:sdtPr>
          <w:tag w:val="goog_rdk_9"/>
          <w:id w:val="82163697"/>
        </w:sdtPr>
        <w:sdtContent>
          <w:r>
            <w:rPr>
              <w:rFonts w:ascii="Gungsuh" w:eastAsia="Gungsuh" w:hAnsi="Gungsuh" w:cs="Gungsuh"/>
              <w:i/>
              <w:iCs/>
              <w:color w:val="000000"/>
              <w:sz w:val="18"/>
              <w:szCs w:val="18"/>
            </w:rPr>
            <w:t xml:space="preserve">≤ 10,000 </w:t>
          </w:r>
        </w:sdtContent>
      </w:sdt>
      <w:r>
        <w:rPr>
          <w:sz w:val="20"/>
          <w:szCs w:val="20"/>
        </w:rPr>
        <w:t>NRP (OR 2.68, 95% CI 1.18–6.38), tobacco consumption (OR 4.39, 95% CI 1.91–10.61), and perceived discrimination (OR 2.38, 95% CI 1.12–5.03) remained statistically associated with depression. Drug use remained positively associated but was imprecisely estimated (OR 3.50, 95% CI 0.79–14.59; p=0.096). Overall, the direction and magnitude of associations were consistent with the primary logistic regression analysis.</w:t>
      </w:r>
    </w:p>
    <w:p w:rsidR="00DA7BBF" w:rsidRDefault="00DA7BBF">
      <w:pPr>
        <w:jc w:val="both"/>
        <w:rPr>
          <w:b/>
          <w:bCs/>
          <w:sz w:val="20"/>
          <w:szCs w:val="20"/>
        </w:rPr>
      </w:pPr>
    </w:p>
    <w:p w:rsidR="00DA7BBF" w:rsidRDefault="00000000">
      <w:pPr>
        <w:jc w:val="both"/>
        <w:rPr>
          <w:b/>
          <w:bCs/>
          <w:sz w:val="20"/>
          <w:szCs w:val="20"/>
        </w:rPr>
      </w:pPr>
      <w:r>
        <w:rPr>
          <w:b/>
          <w:bCs/>
          <w:sz w:val="20"/>
          <w:szCs w:val="20"/>
        </w:rPr>
        <w:t xml:space="preserve">Discussion </w:t>
      </w:r>
      <w:r>
        <w:rPr>
          <w:b/>
          <w:bCs/>
          <w:sz w:val="20"/>
          <w:szCs w:val="20"/>
        </w:rPr>
        <w:tab/>
      </w:r>
    </w:p>
    <w:p w:rsidR="00DA7BBF" w:rsidRDefault="00000000">
      <w:pPr>
        <w:jc w:val="both"/>
        <w:rPr>
          <w:sz w:val="20"/>
          <w:szCs w:val="20"/>
        </w:rPr>
      </w:pPr>
      <w:r>
        <w:rPr>
          <w:sz w:val="20"/>
          <w:szCs w:val="20"/>
        </w:rPr>
        <w:t>Out of 278 study sample 22 did not responded resulting in total 256 participant. Most of participant were under 49 age and and the distribution by sex was relatively equal. The prevalence of depressive symptoms in PLWH in Pokhara valley was 19% , this result is very low than result of global meta-analysis pooled prevalence of depressive symptoms in PLWH around the world 31% (95% CI 28% to 34%), including highest prevalence 40% from South-East Asia, another pooled prevalence 39.1% (95% CI: 30.4 to 48.5) in India, however both pooled estimates had very high heterogeneity .</w:t>
      </w:r>
    </w:p>
    <w:p w:rsidR="00DA7BBF" w:rsidRDefault="00DA7BBF">
      <w:pPr>
        <w:jc w:val="both"/>
        <w:rPr>
          <w:sz w:val="20"/>
          <w:szCs w:val="20"/>
        </w:rPr>
      </w:pPr>
    </w:p>
    <w:p w:rsidR="00DA7BBF" w:rsidRDefault="00000000">
      <w:pPr>
        <w:jc w:val="both"/>
        <w:rPr>
          <w:sz w:val="20"/>
          <w:szCs w:val="20"/>
        </w:rPr>
      </w:pPr>
      <w:sdt>
        <w:sdtPr>
          <w:tag w:val="goog_rdk_10"/>
          <w:id w:val="-895042761"/>
        </w:sdtPr>
        <w:sdtContent>
          <w:r>
            <w:rPr>
              <w:rFonts w:ascii="Gungsuh" w:eastAsia="Gungsuh" w:hAnsi="Gungsuh" w:cs="Gungsuh"/>
              <w:sz w:val="20"/>
              <w:szCs w:val="20"/>
            </w:rPr>
            <w:t xml:space="preserve">Our study results were similar to prevalence 25.5 % - 29.3 % by reported by 2 studies done in Kathmandu Valley in 2010 (6,10). However, another study in Kathmandu, Lalitpur and Kavre district had very high prevalence 40% (16). Another study in Lumbini province reported the prevalence of depressive symptoms in PLWH as 26.8% (10), however lower cut-off ≥13 was used reducing the specificity of result (15). The prevalence of depressive symptoms in general population is found very low around 6.2%, suggesting PLWH are higher risk compared to general (10). The Nepal's National Mental Health Survey (2019/20) also reported a 1% prevalence of major depressive at national level and 0.6 % in Gandaki Province although, this difference should be interpreted cautiously due to differences in study populations and assessment methods, as the national survey used a diagnostic interview while our study used a screening tool (3). </w:t>
          </w:r>
        </w:sdtContent>
      </w:sdt>
    </w:p>
    <w:p w:rsidR="00DA7BBF" w:rsidRDefault="00DA7BBF">
      <w:pPr>
        <w:jc w:val="both"/>
        <w:rPr>
          <w:sz w:val="20"/>
          <w:szCs w:val="20"/>
        </w:rPr>
      </w:pPr>
    </w:p>
    <w:p w:rsidR="00DA7BBF" w:rsidRDefault="00000000">
      <w:pPr>
        <w:jc w:val="both"/>
        <w:rPr>
          <w:sz w:val="20"/>
          <w:szCs w:val="20"/>
        </w:rPr>
      </w:pPr>
      <w:r>
        <w:rPr>
          <w:sz w:val="20"/>
          <w:szCs w:val="20"/>
        </w:rPr>
        <w:t xml:space="preserve">In general in Nepali population, married population has lower odds of mental health disorder including depressive symptoms than higher odds at divorced/widowed or separated person (18,19). Similar pattern was also seen in PLWH in our study, where Divorced/separated/widowed participants had 3.05 times higher odds of the depressive symptoms than married participants (AOR = </w:t>
      </w:r>
      <w:r>
        <w:rPr>
          <w:color w:val="000000"/>
          <w:sz w:val="20"/>
          <w:szCs w:val="20"/>
        </w:rPr>
        <w:t>3.05</w:t>
      </w:r>
      <w:r>
        <w:rPr>
          <w:sz w:val="20"/>
          <w:szCs w:val="20"/>
        </w:rPr>
        <w:t xml:space="preserve">, 95% CI: </w:t>
      </w:r>
      <w:r>
        <w:rPr>
          <w:color w:val="000000"/>
          <w:sz w:val="20"/>
          <w:szCs w:val="20"/>
        </w:rPr>
        <w:t>1.29-7.35</w:t>
      </w:r>
      <w:r>
        <w:rPr>
          <w:sz w:val="20"/>
          <w:szCs w:val="20"/>
        </w:rPr>
        <w:t xml:space="preserve">, </w:t>
      </w:r>
      <w:r>
        <w:rPr>
          <w:i/>
          <w:iCs/>
          <w:sz w:val="20"/>
          <w:szCs w:val="20"/>
        </w:rPr>
        <w:t>p</w:t>
      </w:r>
      <w:r>
        <w:rPr>
          <w:sz w:val="20"/>
          <w:szCs w:val="20"/>
        </w:rPr>
        <w:t xml:space="preserve"> = </w:t>
      </w:r>
      <w:r>
        <w:rPr>
          <w:color w:val="000000"/>
          <w:sz w:val="20"/>
          <w:szCs w:val="20"/>
        </w:rPr>
        <w:t>0.012</w:t>
      </w:r>
      <w:r>
        <w:rPr>
          <w:sz w:val="20"/>
          <w:szCs w:val="20"/>
        </w:rPr>
        <w:t>). However, this variable was not significant in other studies (6,10,13).</w:t>
      </w:r>
    </w:p>
    <w:p w:rsidR="00DA7BBF" w:rsidRDefault="00DA7BBF">
      <w:pPr>
        <w:jc w:val="both"/>
        <w:rPr>
          <w:sz w:val="20"/>
          <w:szCs w:val="20"/>
        </w:rPr>
      </w:pPr>
    </w:p>
    <w:p w:rsidR="00DA7BBF" w:rsidRDefault="00000000">
      <w:pPr>
        <w:jc w:val="both"/>
        <w:rPr>
          <w:sz w:val="20"/>
          <w:szCs w:val="20"/>
        </w:rPr>
      </w:pPr>
      <w:sdt>
        <w:sdtPr>
          <w:tag w:val="goog_rdk_11"/>
          <w:id w:val="1154902822"/>
        </w:sdtPr>
        <w:sdtContent>
          <w:r>
            <w:rPr>
              <w:rFonts w:ascii="Gungsuh" w:eastAsia="Gungsuh" w:hAnsi="Gungsuh" w:cs="Gungsuh"/>
              <w:sz w:val="20"/>
              <w:szCs w:val="20"/>
            </w:rPr>
            <w:t>Income is a common socio-economic determinant of depressive symptoms, which was also reported in a study conducted in Lumbini Province, where participants in the lowest income percentile had higher odds of depressive symptoms compared with those in the highest income percentile (13). Similarly, participants with a monthly income ≤ 10,000 NRP (the first -quartile of cut-off) had nearly three times higher odds of depressive symptoms than those earning &gt;10,000 NRP (AOR: 2.89, 95% CI: 1.24–7.12, p = 0.017). This finding is also consistent with meta-analysis conducted in Ethiopia (20).</w:t>
          </w:r>
        </w:sdtContent>
      </w:sdt>
    </w:p>
    <w:p w:rsidR="00DA7BBF" w:rsidRDefault="00DA7BBF">
      <w:pPr>
        <w:jc w:val="both"/>
        <w:rPr>
          <w:sz w:val="20"/>
          <w:szCs w:val="20"/>
        </w:rPr>
      </w:pPr>
    </w:p>
    <w:p w:rsidR="00DA7BBF" w:rsidRDefault="00000000">
      <w:pPr>
        <w:jc w:val="both"/>
        <w:rPr>
          <w:sz w:val="20"/>
          <w:szCs w:val="20"/>
        </w:rPr>
      </w:pPr>
      <w:r>
        <w:rPr>
          <w:sz w:val="20"/>
          <w:szCs w:val="20"/>
        </w:rPr>
        <w:t xml:space="preserve">HIV-related stigma and discrimination remain prevalent across Nepalese society and may contribute to low self-esteem, depressive symptoms, and social isolation (23). Our study 22.2 % (n=57) of participant reported perceived discrimination in society, those who perceived had around 2.5 times higher odds of depressive symptoms than those who did not (AOR: </w:t>
      </w:r>
      <w:r>
        <w:rPr>
          <w:color w:val="000000"/>
          <w:sz w:val="20"/>
          <w:szCs w:val="20"/>
        </w:rPr>
        <w:t xml:space="preserve">2.49, </w:t>
      </w:r>
      <w:r>
        <w:rPr>
          <w:color w:val="000000"/>
          <w:sz w:val="20"/>
          <w:szCs w:val="20"/>
        </w:rPr>
        <w:lastRenderedPageBreak/>
        <w:t>95% CI:1.14-5.40, p =0.021)</w:t>
      </w:r>
      <w:r>
        <w:rPr>
          <w:sz w:val="20"/>
          <w:szCs w:val="20"/>
        </w:rPr>
        <w:t>. This results was similar in South African study where perceived discrimination and internal stigma were associated with occurrence of depressive symptoms (21).</w:t>
      </w:r>
    </w:p>
    <w:p w:rsidR="00DA7BBF" w:rsidRDefault="00DA7BBF">
      <w:pPr>
        <w:jc w:val="both"/>
        <w:rPr>
          <w:sz w:val="20"/>
          <w:szCs w:val="20"/>
        </w:rPr>
      </w:pPr>
    </w:p>
    <w:p w:rsidR="00DA7BBF" w:rsidRDefault="00000000">
      <w:pPr>
        <w:jc w:val="both"/>
        <w:rPr>
          <w:sz w:val="20"/>
          <w:szCs w:val="20"/>
        </w:rPr>
      </w:pPr>
      <w:r>
        <w:rPr>
          <w:sz w:val="20"/>
          <w:szCs w:val="20"/>
        </w:rPr>
        <w:t xml:space="preserve">Our study showed that participant who were current tobacco product consumer had </w:t>
      </w:r>
      <w:r>
        <w:rPr>
          <w:color w:val="000000"/>
          <w:sz w:val="20"/>
          <w:szCs w:val="20"/>
        </w:rPr>
        <w:t xml:space="preserve">4.84 </w:t>
      </w:r>
      <w:r>
        <w:rPr>
          <w:sz w:val="20"/>
          <w:szCs w:val="20"/>
        </w:rPr>
        <w:t xml:space="preserve">times (AOR: </w:t>
      </w:r>
      <w:r>
        <w:rPr>
          <w:color w:val="000000"/>
          <w:sz w:val="20"/>
          <w:szCs w:val="20"/>
        </w:rPr>
        <w:t>4.84, 95% CI: 2.04-12.1, p =0.001)</w:t>
      </w:r>
      <w:r>
        <w:t xml:space="preserve"> </w:t>
      </w:r>
      <w:r>
        <w:rPr>
          <w:sz w:val="20"/>
          <w:szCs w:val="20"/>
        </w:rPr>
        <w:t xml:space="preserve">had higher odds of depressive symptoms than those who did not. Similar findings was reporting significant association between tobacco use (including smoking or smokeless tobacco) and depressive symptoms among PLWH were evident in Kathmandu Valley and South Africa (13,22). </w:t>
      </w:r>
    </w:p>
    <w:p w:rsidR="00DA7BBF" w:rsidRDefault="00DA7BBF">
      <w:pPr>
        <w:jc w:val="both"/>
        <w:rPr>
          <w:sz w:val="20"/>
          <w:szCs w:val="20"/>
        </w:rPr>
      </w:pPr>
    </w:p>
    <w:p w:rsidR="00DA7BBF" w:rsidRDefault="00000000">
      <w:pPr>
        <w:jc w:val="both"/>
        <w:rPr>
          <w:sz w:val="20"/>
          <w:szCs w:val="20"/>
        </w:rPr>
      </w:pPr>
      <w:r>
        <w:rPr>
          <w:sz w:val="20"/>
          <w:szCs w:val="20"/>
        </w:rPr>
        <w:t xml:space="preserve">Dalit ethnicity ranks least at bottom of hierarchal caste system in Nepal (23). It was evident that they have socioeconomic disadvantage with increased risk of mental health problems (19), however ethnicity variable was not statistically associated with depressive symptoms in our study </w:t>
      </w:r>
      <w:r>
        <w:rPr>
          <w:color w:val="000000"/>
          <w:sz w:val="20"/>
          <w:szCs w:val="20"/>
        </w:rPr>
        <w:t xml:space="preserve">(AOR 2.0, 95%,CI: 0.89-4.42, p = 0.089) and this finding was consistent in previous study </w:t>
      </w:r>
      <w:r>
        <w:rPr>
          <w:sz w:val="20"/>
          <w:szCs w:val="20"/>
        </w:rPr>
        <w:t xml:space="preserve">(AOR:1.72, 95% CI: 0.42-7.16) (10). Although previous study reported female sex was associated with depressive symptoms than male (24), however our study (AOR:1.87, 95% CI: </w:t>
      </w:r>
      <w:r>
        <w:rPr>
          <w:color w:val="000000"/>
          <w:sz w:val="20"/>
          <w:szCs w:val="20"/>
        </w:rPr>
        <w:t>0.76-4.73</w:t>
      </w:r>
      <w:r>
        <w:rPr>
          <w:sz w:val="20"/>
          <w:szCs w:val="20"/>
        </w:rPr>
        <w:t>, p = 0.20) and other studies could not find statistically associated in depressive symptoms and Sex in PLWH (12, 25). Similarly, a previous study from Lumbini province Nepal found that unemployed participant higher odds (3.28, AOR 1.63–6.60) than self-employed (13). A Kathmandu study reported participant who had used drug within past 6 month had significant higher odds of depressive symptoms (6). However in our study these variables including participant employment, occupation and drug use in past 12 month were not statistical significant.</w:t>
      </w:r>
    </w:p>
    <w:p w:rsidR="00DA7BBF" w:rsidRDefault="00000000">
      <w:pPr>
        <w:jc w:val="both"/>
        <w:rPr>
          <w:sz w:val="20"/>
          <w:szCs w:val="20"/>
        </w:rPr>
      </w:pPr>
      <w:r>
        <w:rPr>
          <w:sz w:val="20"/>
          <w:szCs w:val="20"/>
        </w:rPr>
        <w:t xml:space="preserve">. </w:t>
      </w:r>
    </w:p>
    <w:p w:rsidR="00DA7BBF" w:rsidRDefault="00000000">
      <w:pPr>
        <w:jc w:val="both"/>
        <w:rPr>
          <w:b/>
          <w:bCs/>
          <w:sz w:val="20"/>
          <w:szCs w:val="20"/>
        </w:rPr>
      </w:pPr>
      <w:r>
        <w:rPr>
          <w:b/>
          <w:bCs/>
          <w:sz w:val="20"/>
          <w:szCs w:val="20"/>
        </w:rPr>
        <w:t>Strengths and Limitations</w:t>
      </w:r>
    </w:p>
    <w:p w:rsidR="00DA7BBF" w:rsidRDefault="00DA7BBF">
      <w:pPr>
        <w:jc w:val="both"/>
        <w:rPr>
          <w:sz w:val="20"/>
          <w:szCs w:val="20"/>
        </w:rPr>
      </w:pPr>
    </w:p>
    <w:p w:rsidR="00DA7BBF" w:rsidRDefault="00000000">
      <w:pPr>
        <w:jc w:val="both"/>
        <w:rPr>
          <w:sz w:val="20"/>
          <w:szCs w:val="20"/>
        </w:rPr>
      </w:pPr>
      <w:r>
        <w:rPr>
          <w:sz w:val="20"/>
          <w:szCs w:val="20"/>
        </w:rPr>
        <w:t>The major limitation of this study is clinical data were not collected considering difficulties of ethical aspect of ART centre and patient data privacy. Participants were recruited from a single ART centre using institutional based consecutive sampling. Although all eligible individuals attending the centre during the study period were approached, people who did not attend the ART centre during this period were not represented. Therefore, the findings may not be generalizable to all PLWH in Kaski District, particularly those who do not take regular service from the ART. The cross-sectional study design limits to explain the causal inference. Major of this study strength is the study used valid version of BDI tool for depression assessment.</w:t>
      </w:r>
    </w:p>
    <w:p w:rsidR="00DA7BBF" w:rsidRDefault="00DA7BBF">
      <w:pPr>
        <w:jc w:val="both"/>
        <w:rPr>
          <w:sz w:val="20"/>
          <w:szCs w:val="20"/>
        </w:rPr>
      </w:pPr>
    </w:p>
    <w:p w:rsidR="00DA7BBF" w:rsidRDefault="00DA7BBF">
      <w:pPr>
        <w:jc w:val="both"/>
        <w:rPr>
          <w:sz w:val="20"/>
          <w:szCs w:val="20"/>
        </w:rPr>
      </w:pPr>
    </w:p>
    <w:p w:rsidR="00DA7BBF" w:rsidRDefault="00DA7BBF">
      <w:pPr>
        <w:jc w:val="both"/>
        <w:rPr>
          <w:sz w:val="20"/>
          <w:szCs w:val="20"/>
        </w:rPr>
      </w:pPr>
    </w:p>
    <w:p w:rsidR="00DA7BBF" w:rsidRDefault="00000000">
      <w:pPr>
        <w:jc w:val="both"/>
        <w:rPr>
          <w:b/>
          <w:bCs/>
          <w:sz w:val="20"/>
          <w:szCs w:val="20"/>
        </w:rPr>
      </w:pPr>
      <w:r>
        <w:rPr>
          <w:b/>
          <w:bCs/>
          <w:sz w:val="20"/>
          <w:szCs w:val="20"/>
        </w:rPr>
        <w:t xml:space="preserve">Conclusion </w:t>
      </w:r>
    </w:p>
    <w:p w:rsidR="00DA7BBF" w:rsidRDefault="00000000">
      <w:pPr>
        <w:jc w:val="both"/>
        <w:rPr>
          <w:sz w:val="20"/>
          <w:szCs w:val="20"/>
        </w:rPr>
      </w:pPr>
      <w:r>
        <w:rPr>
          <w:sz w:val="20"/>
          <w:szCs w:val="20"/>
        </w:rPr>
        <w:t>This study concludes that 19.1% of the PLWH in ART centre had depressive symptoms using BDI tool and Marital Status, Monthly income, Perceived discrimination and Tobacco consumption were associated with depressive symptoms in PLWH. The study highlights burden of depressive symptoms in PLWH and we recommend policy maker and planner to intergrate mental health services into routine ART services.</w:t>
      </w:r>
      <w:r>
        <w:t xml:space="preserve"> </w:t>
      </w:r>
      <w:r>
        <w:rPr>
          <w:sz w:val="20"/>
          <w:szCs w:val="20"/>
        </w:rPr>
        <w:t>As this was a single-centre cross-sectional study with a limited sample, findings should be interpreted cautiously and may not be generalisable to all PLWH in Nepal. Multicentre longitudinal studies are needed to further investigate the burden and determinants of depressive symptoms.</w:t>
      </w:r>
    </w:p>
    <w:p w:rsidR="00DA7BBF" w:rsidRDefault="00DA7BBF">
      <w:pPr>
        <w:jc w:val="both"/>
        <w:rPr>
          <w:sz w:val="20"/>
          <w:szCs w:val="20"/>
        </w:rPr>
      </w:pPr>
    </w:p>
    <w:p w:rsidR="00DA7BBF" w:rsidRDefault="00000000">
      <w:pPr>
        <w:jc w:val="both"/>
        <w:rPr>
          <w:b/>
          <w:bCs/>
          <w:sz w:val="20"/>
          <w:szCs w:val="20"/>
        </w:rPr>
      </w:pPr>
      <w:r>
        <w:rPr>
          <w:b/>
          <w:bCs/>
          <w:sz w:val="20"/>
          <w:szCs w:val="20"/>
        </w:rPr>
        <w:t>Patient and Public Involvement:</w:t>
      </w:r>
    </w:p>
    <w:p w:rsidR="00DA7BBF" w:rsidRDefault="00000000">
      <w:pPr>
        <w:jc w:val="both"/>
        <w:rPr>
          <w:sz w:val="20"/>
          <w:szCs w:val="20"/>
        </w:rPr>
      </w:pPr>
      <w:r>
        <w:rPr>
          <w:sz w:val="20"/>
          <w:szCs w:val="20"/>
        </w:rPr>
        <w:t>There was no Patient and Public involvement</w:t>
      </w:r>
    </w:p>
    <w:p w:rsidR="00DA7BBF" w:rsidRDefault="00DA7BBF">
      <w:pPr>
        <w:jc w:val="both"/>
        <w:rPr>
          <w:sz w:val="20"/>
          <w:szCs w:val="20"/>
        </w:rPr>
      </w:pPr>
    </w:p>
    <w:p w:rsidR="00DA7BBF" w:rsidRDefault="00000000">
      <w:pPr>
        <w:jc w:val="both"/>
        <w:rPr>
          <w:sz w:val="20"/>
          <w:szCs w:val="20"/>
        </w:rPr>
      </w:pPr>
      <w:r>
        <w:rPr>
          <w:b/>
          <w:bCs/>
          <w:sz w:val="20"/>
          <w:szCs w:val="20"/>
        </w:rPr>
        <w:t>Funding:</w:t>
      </w:r>
    </w:p>
    <w:p w:rsidR="00DA7BBF" w:rsidRDefault="00000000">
      <w:pPr>
        <w:jc w:val="both"/>
        <w:rPr>
          <w:sz w:val="20"/>
          <w:szCs w:val="20"/>
        </w:rPr>
      </w:pPr>
      <w:r>
        <w:rPr>
          <w:sz w:val="20"/>
          <w:szCs w:val="20"/>
        </w:rPr>
        <w:t xml:space="preserve">There was no source of fund for this study. </w:t>
      </w:r>
    </w:p>
    <w:p w:rsidR="00DA7BBF" w:rsidRDefault="00DA7BBF">
      <w:pPr>
        <w:jc w:val="both"/>
        <w:rPr>
          <w:sz w:val="20"/>
          <w:szCs w:val="20"/>
        </w:rPr>
      </w:pPr>
    </w:p>
    <w:p w:rsidR="00DA7BBF" w:rsidRDefault="00000000">
      <w:pPr>
        <w:jc w:val="both"/>
        <w:rPr>
          <w:b/>
          <w:bCs/>
          <w:sz w:val="20"/>
          <w:szCs w:val="20"/>
        </w:rPr>
      </w:pPr>
      <w:r>
        <w:rPr>
          <w:b/>
          <w:bCs/>
          <w:sz w:val="20"/>
          <w:szCs w:val="20"/>
        </w:rPr>
        <w:t>Data Statement:</w:t>
      </w:r>
    </w:p>
    <w:p w:rsidR="00DA7BBF" w:rsidRDefault="00000000">
      <w:pPr>
        <w:jc w:val="both"/>
        <w:rPr>
          <w:sz w:val="20"/>
          <w:szCs w:val="20"/>
        </w:rPr>
      </w:pPr>
      <w:r>
        <w:rPr>
          <w:sz w:val="20"/>
          <w:szCs w:val="20"/>
        </w:rPr>
        <w:t xml:space="preserve">All data, code and study materials are available at author github repo </w:t>
      </w:r>
      <w:hyperlink r:id="rId10">
        <w:r w:rsidR="00DA7BBF">
          <w:rPr>
            <w:color w:val="0000FF"/>
            <w:sz w:val="20"/>
            <w:szCs w:val="20"/>
            <w:u w:val="single"/>
          </w:rPr>
          <w:t>https://github.com/ragathefreeman/Depression-among-PLHV-in-Nepal</w:t>
        </w:r>
      </w:hyperlink>
      <w:r>
        <w:rPr>
          <w:sz w:val="20"/>
          <w:szCs w:val="20"/>
        </w:rPr>
        <w:t xml:space="preserve"> </w:t>
      </w:r>
    </w:p>
    <w:p w:rsidR="00DA7BBF" w:rsidRDefault="00DA7BBF">
      <w:pPr>
        <w:jc w:val="both"/>
        <w:rPr>
          <w:sz w:val="20"/>
          <w:szCs w:val="20"/>
        </w:rPr>
      </w:pPr>
    </w:p>
    <w:p w:rsidR="00DA7BBF" w:rsidRDefault="00000000">
      <w:pPr>
        <w:jc w:val="both"/>
        <w:rPr>
          <w:b/>
          <w:bCs/>
          <w:sz w:val="20"/>
          <w:szCs w:val="20"/>
        </w:rPr>
      </w:pPr>
      <w:r>
        <w:rPr>
          <w:b/>
          <w:bCs/>
          <w:sz w:val="20"/>
          <w:szCs w:val="20"/>
        </w:rPr>
        <w:t>Conflict of Interest:</w:t>
      </w:r>
    </w:p>
    <w:p w:rsidR="00DA7BBF" w:rsidRDefault="00000000">
      <w:pPr>
        <w:tabs>
          <w:tab w:val="left" w:pos="2037"/>
        </w:tabs>
        <w:jc w:val="both"/>
        <w:rPr>
          <w:sz w:val="20"/>
          <w:szCs w:val="20"/>
        </w:rPr>
      </w:pPr>
      <w:r>
        <w:rPr>
          <w:sz w:val="20"/>
          <w:szCs w:val="20"/>
        </w:rPr>
        <w:t>The authors declare that they have no conflict of interest.</w:t>
      </w:r>
    </w:p>
    <w:p w:rsidR="00DA7BBF" w:rsidRDefault="00DA7BBF">
      <w:pPr>
        <w:tabs>
          <w:tab w:val="left" w:pos="2037"/>
        </w:tabs>
        <w:jc w:val="both"/>
        <w:rPr>
          <w:sz w:val="20"/>
          <w:szCs w:val="20"/>
        </w:rPr>
      </w:pPr>
    </w:p>
    <w:p w:rsidR="00DA7BBF" w:rsidRDefault="00000000">
      <w:pPr>
        <w:tabs>
          <w:tab w:val="left" w:pos="2037"/>
        </w:tabs>
        <w:jc w:val="both"/>
        <w:rPr>
          <w:b/>
          <w:bCs/>
          <w:sz w:val="20"/>
          <w:szCs w:val="20"/>
        </w:rPr>
      </w:pPr>
      <w:r>
        <w:rPr>
          <w:b/>
          <w:bCs/>
          <w:sz w:val="20"/>
          <w:szCs w:val="20"/>
        </w:rPr>
        <w:t>Author contributions</w:t>
      </w:r>
    </w:p>
    <w:p w:rsidR="00DA7BBF" w:rsidRDefault="00000000">
      <w:pPr>
        <w:tabs>
          <w:tab w:val="left" w:pos="2037"/>
        </w:tabs>
        <w:jc w:val="both"/>
        <w:rPr>
          <w:sz w:val="20"/>
          <w:szCs w:val="20"/>
        </w:rPr>
      </w:pPr>
      <w:r>
        <w:rPr>
          <w:sz w:val="20"/>
          <w:szCs w:val="20"/>
        </w:rPr>
        <w:t>Khanal R: Conceptual Framework, Ethical Approval, Tool development, Protocol writing, Data collection and analysis, Manuscript Writing, Administration and management, Data sharing.</w:t>
      </w:r>
    </w:p>
    <w:p w:rsidR="00DA7BBF" w:rsidRDefault="00000000">
      <w:pPr>
        <w:tabs>
          <w:tab w:val="left" w:pos="2037"/>
        </w:tabs>
        <w:jc w:val="both"/>
        <w:rPr>
          <w:sz w:val="20"/>
          <w:szCs w:val="20"/>
        </w:rPr>
      </w:pPr>
      <w:r>
        <w:rPr>
          <w:sz w:val="20"/>
          <w:szCs w:val="20"/>
        </w:rPr>
        <w:t>K.C A: Conceptual Framework, Tool development, Protocol writing, Data collection and analysis, Review and supervision.</w:t>
      </w:r>
    </w:p>
    <w:p w:rsidR="00DA7BBF" w:rsidRDefault="00DA7BBF">
      <w:pPr>
        <w:tabs>
          <w:tab w:val="left" w:pos="2037"/>
        </w:tabs>
        <w:jc w:val="both"/>
        <w:rPr>
          <w:sz w:val="20"/>
          <w:szCs w:val="20"/>
        </w:rPr>
      </w:pPr>
    </w:p>
    <w:p w:rsidR="00DA7BBF" w:rsidRDefault="00000000">
      <w:pPr>
        <w:tabs>
          <w:tab w:val="left" w:pos="2037"/>
        </w:tabs>
        <w:jc w:val="both"/>
        <w:rPr>
          <w:b/>
          <w:bCs/>
          <w:sz w:val="20"/>
          <w:szCs w:val="20"/>
        </w:rPr>
      </w:pPr>
      <w:r>
        <w:rPr>
          <w:b/>
          <w:bCs/>
          <w:sz w:val="20"/>
          <w:szCs w:val="20"/>
        </w:rPr>
        <w:t>Acknowledgments</w:t>
      </w:r>
    </w:p>
    <w:p w:rsidR="00DA7BBF" w:rsidRDefault="00000000">
      <w:pPr>
        <w:tabs>
          <w:tab w:val="left" w:pos="2037"/>
        </w:tabs>
        <w:jc w:val="both"/>
        <w:rPr>
          <w:sz w:val="20"/>
          <w:szCs w:val="20"/>
        </w:rPr>
      </w:pPr>
      <w:r>
        <w:rPr>
          <w:sz w:val="20"/>
          <w:szCs w:val="20"/>
        </w:rPr>
        <w:lastRenderedPageBreak/>
        <w:t xml:space="preserve">We would like to thank all the staff of the ART center of Pokhara Academy of Health Science </w:t>
      </w:r>
      <w:r w:rsidR="002107FF">
        <w:rPr>
          <w:sz w:val="20"/>
          <w:szCs w:val="20"/>
        </w:rPr>
        <w:t>,</w:t>
      </w:r>
      <w:r w:rsidR="004D0263">
        <w:rPr>
          <w:sz w:val="20"/>
          <w:szCs w:val="20"/>
        </w:rPr>
        <w:t xml:space="preserve"> </w:t>
      </w:r>
      <w:r>
        <w:rPr>
          <w:sz w:val="20"/>
          <w:szCs w:val="20"/>
        </w:rPr>
        <w:t xml:space="preserve">AIDS Healthcare Foundation, </w:t>
      </w:r>
      <w:r w:rsidR="002107FF">
        <w:rPr>
          <w:sz w:val="20"/>
          <w:szCs w:val="20"/>
        </w:rPr>
        <w:t xml:space="preserve">TPO Nepal and </w:t>
      </w:r>
      <w:r>
        <w:rPr>
          <w:sz w:val="20"/>
          <w:szCs w:val="20"/>
        </w:rPr>
        <w:t>NHRC. Special thanks to Professor Sharada P Wasti for the guide in writing this paper.</w:t>
      </w:r>
    </w:p>
    <w:p w:rsidR="00DA7BBF" w:rsidRDefault="00000000">
      <w:pPr>
        <w:tabs>
          <w:tab w:val="left" w:pos="2037"/>
        </w:tabs>
        <w:jc w:val="both"/>
        <w:rPr>
          <w:sz w:val="20"/>
          <w:szCs w:val="20"/>
        </w:rPr>
      </w:pPr>
      <w:r>
        <w:rPr>
          <w:sz w:val="20"/>
          <w:szCs w:val="20"/>
        </w:rPr>
        <w:t xml:space="preserve"> </w:t>
      </w: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DA7BBF">
      <w:pPr>
        <w:tabs>
          <w:tab w:val="left" w:pos="2037"/>
        </w:tabs>
        <w:jc w:val="both"/>
        <w:rPr>
          <w:sz w:val="20"/>
          <w:szCs w:val="20"/>
        </w:rPr>
      </w:pPr>
    </w:p>
    <w:p w:rsidR="00DA7BBF" w:rsidRDefault="00000000">
      <w:pPr>
        <w:tabs>
          <w:tab w:val="left" w:pos="2037"/>
        </w:tabs>
        <w:jc w:val="both"/>
        <w:rPr>
          <w:sz w:val="20"/>
          <w:szCs w:val="20"/>
        </w:rPr>
      </w:pPr>
      <w:r>
        <w:rPr>
          <w:sz w:val="20"/>
          <w:szCs w:val="20"/>
        </w:rPr>
        <w:tab/>
      </w:r>
    </w:p>
    <w:p w:rsidR="00DA7BBF" w:rsidRDefault="00000000">
      <w:pPr>
        <w:jc w:val="both"/>
        <w:rPr>
          <w:b/>
          <w:bCs/>
          <w:sz w:val="20"/>
          <w:szCs w:val="20"/>
        </w:rPr>
      </w:pPr>
      <w:r>
        <w:rPr>
          <w:b/>
          <w:bCs/>
          <w:sz w:val="20"/>
          <w:szCs w:val="20"/>
        </w:rPr>
        <w:t>References</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w:t>
      </w:r>
      <w:r>
        <w:rPr>
          <w:color w:val="000000"/>
          <w:sz w:val="20"/>
          <w:szCs w:val="20"/>
        </w:rPr>
        <w:tab/>
        <w:t>World Health Organisation (WHO). Depressive disorder (depression) [Internet]. 2025 [cited 2026 Aug 18]. Available from: https://www.who.int/news-room/fact-sheets/detail/depression</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2.</w:t>
      </w:r>
      <w:r>
        <w:rPr>
          <w:color w:val="000000"/>
          <w:sz w:val="20"/>
          <w:szCs w:val="20"/>
        </w:rPr>
        <w:tab/>
        <w:t>Institute for Health Metrics and Evaluation. 2021 Global Burden of Disease (GBD) [Internet]. Seattle (WA): Institute for Health Metrics and Evaluation; 2024 [cited 2026 Aug 18]. Available from: https://vizhub.healthdata.org/gbd-results</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3.</w:t>
      </w:r>
      <w:r>
        <w:rPr>
          <w:color w:val="000000"/>
          <w:sz w:val="20"/>
          <w:szCs w:val="20"/>
        </w:rPr>
        <w:tab/>
        <w:t>NHRC. Report of National Mental Health Survey 2020 [Internet]. Kathmandu, Nepal: Nepal Health Research Council; 2021 [cited 2026 Aug 22]. Available from: https://nhrc.gov.np/publication/report-of-national-mental-health-survey-2020/</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4.</w:t>
      </w:r>
      <w:r>
        <w:rPr>
          <w:color w:val="000000"/>
          <w:sz w:val="20"/>
          <w:szCs w:val="20"/>
        </w:rPr>
        <w:tab/>
        <w:t>Collins PY, Holman AR, Freeman MC, Patel V. What is the relevance of mental health to HIV/AIDS care and treatment programs in developing countries? A systematic review. AIDS. 2006 Aug 1;20(12):1571–82. doi:10.1097/01.aids.0000238402.70379.d4 PubMed PMID: 16868437; PubMed Central PMCID: PMC2801555.</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5.</w:t>
      </w:r>
      <w:r>
        <w:rPr>
          <w:color w:val="000000"/>
          <w:sz w:val="20"/>
          <w:szCs w:val="20"/>
        </w:rPr>
        <w:tab/>
        <w:t>Khatiwada D, Baral R, Shrestha S, Poudel RS, Chalise HP. Psychosocial Well-Being of People Living with HIV/AIDS in Chitwan District, Nepal: a Mixed Method Study. Journal of Nepal Health Research Council. 2022 Jun 2;20(01):115–23. doi:10.33314/jnhrc.v20i01.3993</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lastRenderedPageBreak/>
        <w:t>6.</w:t>
      </w:r>
      <w:r>
        <w:rPr>
          <w:color w:val="000000"/>
          <w:sz w:val="20"/>
          <w:szCs w:val="20"/>
        </w:rPr>
        <w:tab/>
        <w:t>Amiya RM, Poudel KC, Poudel-Tandukar K, Pandey BD, Jimba M. Perceived Family Support, Depression, and Suicidal Ideation among People Living with HIV/AIDS: A Cross-Sectional Study in the Kathmandu Valley, Nepal. PLOS ONE. 2014 Mar 6;9(3):e90959. doi:10.1371/journal.pone.0090959</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7.</w:t>
      </w:r>
      <w:r>
        <w:rPr>
          <w:color w:val="000000"/>
          <w:sz w:val="20"/>
          <w:szCs w:val="20"/>
        </w:rPr>
        <w:tab/>
        <w:t>Yu F, Zhu Y, Fan Y, Chen M, Peng Q, Li S, et al. HIV-associated depression: a translational framework targeting neuroimmune inflammation and psychosocial stress modulation. Front Immunol. 2025 Sep 4;16:1645991. doi:10.3389/fimmu.2025.1645991 PubMed PMID: 40977685; PubMed Central PMCID: PMC12443713.</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8.</w:t>
      </w:r>
      <w:r>
        <w:rPr>
          <w:color w:val="000000"/>
          <w:sz w:val="20"/>
          <w:szCs w:val="20"/>
        </w:rPr>
        <w:tab/>
        <w:t>Government of Nepal, Ministry of Health and Population. National HIV Strategic Plan [Internet]. Kathmandu, Nepal: National Centre for AIDS and STD Control; 2022. Available from: https://www.aidsdatahub.org/sites/default/files/resource/nepal-national-hiv-strategic-plan-2021-2026.pdf</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9.</w:t>
      </w:r>
      <w:r>
        <w:rPr>
          <w:color w:val="000000"/>
          <w:sz w:val="20"/>
          <w:szCs w:val="20"/>
        </w:rPr>
        <w:tab/>
        <w:t>Department of Health Services. Annual Health Report 2075/76 [Internet]. Kathmandu, Nepal: Ministry of Health and Population, Government of Nepal; 2019 [cited 2026 Aug 18]. Available from: https://dohs.gov.np/content/80/annual-health-report-2075--76/</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10.</w:t>
      </w:r>
      <w:r>
        <w:rPr>
          <w:color w:val="000000"/>
          <w:sz w:val="20"/>
          <w:szCs w:val="20"/>
        </w:rPr>
        <w:tab/>
        <w:t>Shrestha S, Poudel KC, Poudel-Tandukar K, Kobayashi J, Pandey BD, Yasuoka J, et al. Perceived Family Support and Depression among People Living with HIV/AIDS in the Kathmandu Valley, Nepal. J Int Assoc Provid AIDS Care. 2014 May 1;13(3):214–22. doi:10.1177/1545109712456741</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11.</w:t>
      </w:r>
      <w:r>
        <w:rPr>
          <w:color w:val="000000"/>
          <w:sz w:val="20"/>
          <w:szCs w:val="20"/>
        </w:rPr>
        <w:tab/>
        <w:t>Nanni MG, Caruso R, Mitchell AJ, Meggiolaro E, Grassi L. Depression in HIV Infected Patients: a Review. Curr Psychiatry Rep. 2014 Nov 21;17(1):530. doi:10.1007/s11920-014-0530-4</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12.</w:t>
      </w:r>
      <w:r>
        <w:rPr>
          <w:color w:val="000000"/>
          <w:sz w:val="20"/>
          <w:szCs w:val="20"/>
        </w:rPr>
        <w:tab/>
        <w:t>Hemalatha N, Savarimuthu A. A study on Depression among HIV persons. Journal of Business Management &amp; Social Sciences Research. 2014;3(7):243–51.</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13.</w:t>
      </w:r>
      <w:r>
        <w:rPr>
          <w:color w:val="000000"/>
          <w:sz w:val="20"/>
          <w:szCs w:val="20"/>
        </w:rPr>
        <w:tab/>
        <w:t>Shrestha S, Shakya Shrestha U, Priyanka J, Shrestha P. Depressive Symptoms among People Living with HIV Attending ART Centers of Lumbini Province, Nepal: A Cross-Sectional Study. AIDS Research and Treatment. 2023;2023(1):3526208. doi:10.1155/2023/3526208</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14.</w:t>
      </w:r>
      <w:r>
        <w:rPr>
          <w:color w:val="000000"/>
          <w:sz w:val="20"/>
          <w:szCs w:val="20"/>
        </w:rPr>
        <w:tab/>
        <w:t>BECK AT, WARD CH, MENDELSON M, MOCK J, ERBAUGH J. An Inventory for Measuring Depression. Arch Gen Psychiatry. 1961 Jun 1;4(6):561–71. doi:10.1001/archpsyc.1961.01710120031004</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15.</w:t>
      </w:r>
      <w:r>
        <w:rPr>
          <w:color w:val="000000"/>
          <w:sz w:val="20"/>
          <w:szCs w:val="20"/>
        </w:rPr>
        <w:tab/>
        <w:t>Kohrt BA, Kunz RiD, Koirala NR, Sharma VD, Nepal MK. Validation of a Nepali version of the Beck Depression Inventory. Nepalese Journal of Psychiatry. 2002;2(4):123–30.</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16.</w:t>
      </w:r>
      <w:r>
        <w:rPr>
          <w:color w:val="000000"/>
          <w:sz w:val="20"/>
          <w:szCs w:val="20"/>
        </w:rPr>
        <w:tab/>
        <w:t>Kunwar D, Shrestha B, Risal A, Kunwar R, Khadka S. Depression, Alcohol Use, Antiretroviral Therapy Adherence and HIV Status among HIV-infected from Multiple Antiretroviral Therapy Clinics in Nepal. Kathmandu University medical journal (KUMJ). 2019 Oct 1;17:336–40.</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17.</w:t>
      </w:r>
      <w:r>
        <w:rPr>
          <w:color w:val="000000"/>
          <w:sz w:val="20"/>
          <w:szCs w:val="20"/>
        </w:rPr>
        <w:tab/>
        <w:t>Elm E, Altman DG, Egger M, Pocock SJ, Gøtzsche PC, Vandenbroucke JP. The Strengthening the Reporting of Observational Studies in Epidemiology (STROBE) Statement: Guidelines for Reporting Observational Studies. Ann Intern Med. 2007 Oct 16;147(8):573–7. doi:10.7326/0003-4819-147-8-200710160-00010</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18.</w:t>
      </w:r>
      <w:r>
        <w:rPr>
          <w:color w:val="000000"/>
          <w:sz w:val="20"/>
          <w:szCs w:val="20"/>
        </w:rPr>
        <w:tab/>
        <w:t>Luitel NP, Lamichhane B, Pokhrel P, Upadhyay R, Taylor Salisbury T, Akerke M, et al. Prevalence of depression and associated symptoms among patients attending primary healthcare facilities: a cross-sectional study in Nepal. BMC Psychiatry. 2024 May 14;24(1):356. doi:10.1186/s12888-024-05794-0</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19.</w:t>
      </w:r>
      <w:r>
        <w:rPr>
          <w:color w:val="000000"/>
          <w:sz w:val="20"/>
          <w:szCs w:val="20"/>
        </w:rPr>
        <w:tab/>
        <w:t>Luitel NP, Jordans MJD, Sapkota RP, Tol WA, Kohrt BA, Thapa SB, et al. Conflict and mental health: a cross-sectional epidemiological study in Nepal. Soc Psychiatry Psychiatr Epidemiol. 2013 Feb 1;48(2):183–93. doi:10.1007/s00127-012-0539-0</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20.</w:t>
      </w:r>
      <w:r>
        <w:rPr>
          <w:color w:val="000000"/>
          <w:sz w:val="20"/>
          <w:szCs w:val="20"/>
        </w:rPr>
        <w:tab/>
        <w:t>Amare T, Getinet W, Shumet S, Asrat B. Prevalence and Associated Factors of Depression among PLHIV in Ethiopia: Systematic Review and Meta-Analysis, 2017. AIDS Research and Treatment. 2018;2018(1):5462959. doi:10.1155/2018/5462959</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lastRenderedPageBreak/>
        <w:t>21.</w:t>
      </w:r>
      <w:r>
        <w:rPr>
          <w:color w:val="000000"/>
          <w:sz w:val="20"/>
          <w:szCs w:val="20"/>
        </w:rPr>
        <w:tab/>
        <w:t>Simbayi LC, Kalichman S, Strebel A, Cloete A, Henda N, Mqeketo A. Internalized stigma, discrimination, and depression among men and women living with HIV/AIDS in Cape Town, South Africa. Social science &amp; medicine. 2007;64(9):1823–31.</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22.</w:t>
      </w:r>
      <w:r>
        <w:rPr>
          <w:color w:val="000000"/>
          <w:sz w:val="20"/>
          <w:szCs w:val="20"/>
        </w:rPr>
        <w:tab/>
        <w:t>Egbe CO, Londani M, Parry CDH, Myers B, Shuper PA, Nkosi S, et al. Tobacco use and nicotine dependence among people living with HIV who drink heavily in South Africa: a cross-sectional baseline study. BMC Public Health. 2019 Dec;19(1):1684. doi:10.1186/s12889-019-8047-8</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23.</w:t>
      </w:r>
      <w:r>
        <w:rPr>
          <w:color w:val="000000"/>
          <w:sz w:val="20"/>
          <w:szCs w:val="20"/>
        </w:rPr>
        <w:tab/>
        <w:t>Hangen S. Creating a “New Nepal”: The Ethnic Dimension [Internet]. 2007. Available from: www.eastwestcenterwashington.org/</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24.</w:t>
      </w:r>
      <w:r>
        <w:rPr>
          <w:color w:val="000000"/>
          <w:sz w:val="20"/>
          <w:szCs w:val="20"/>
        </w:rPr>
        <w:tab/>
        <w:t>Woody CA, Ferrari AJ, Siskind DJ, Whiteford HA, Harris MG. A systematic review and meta-regression of the prevalence and incidence of perinatal depression. Journal of Affective Disorders. 2017 Sep;219:86–92. doi:10.1016/j.jad.2017.05.003</w:t>
      </w:r>
    </w:p>
    <w:p w:rsidR="00DA7BBF" w:rsidRDefault="00000000">
      <w:pPr>
        <w:pBdr>
          <w:top w:val="nil"/>
          <w:left w:val="nil"/>
          <w:bottom w:val="nil"/>
          <w:right w:val="nil"/>
          <w:between w:val="nil"/>
        </w:pBdr>
        <w:tabs>
          <w:tab w:val="left" w:pos="260"/>
          <w:tab w:val="left" w:pos="380"/>
        </w:tabs>
        <w:spacing w:before="40" w:after="240"/>
        <w:ind w:left="384" w:hanging="384"/>
        <w:rPr>
          <w:color w:val="000000"/>
          <w:sz w:val="20"/>
          <w:szCs w:val="20"/>
        </w:rPr>
      </w:pPr>
      <w:r>
        <w:rPr>
          <w:color w:val="000000"/>
          <w:sz w:val="20"/>
          <w:szCs w:val="20"/>
        </w:rPr>
        <w:t>25.</w:t>
      </w:r>
      <w:r>
        <w:rPr>
          <w:color w:val="000000"/>
          <w:sz w:val="20"/>
          <w:szCs w:val="20"/>
        </w:rPr>
        <w:tab/>
        <w:t>Ciesla JA, Roberts JE. Meta-Analysis of the Relationship Between HIV Infection and Risk for Depressive Disorders. AJP. 2001 May;158(5):725–30. doi:10.1176/appi.ajp.158.5.725</w:t>
      </w:r>
    </w:p>
    <w:p w:rsidR="00DA7BBF" w:rsidRDefault="00DA7BBF">
      <w:pPr>
        <w:pBdr>
          <w:top w:val="nil"/>
          <w:left w:val="nil"/>
          <w:bottom w:val="nil"/>
          <w:right w:val="nil"/>
          <w:between w:val="nil"/>
        </w:pBdr>
        <w:tabs>
          <w:tab w:val="left" w:pos="260"/>
          <w:tab w:val="left" w:pos="380"/>
        </w:tabs>
        <w:spacing w:before="40" w:after="240"/>
        <w:ind w:left="384" w:hanging="384"/>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000000">
      <w:pPr>
        <w:pBdr>
          <w:top w:val="nil"/>
          <w:left w:val="nil"/>
          <w:bottom w:val="nil"/>
          <w:right w:val="nil"/>
          <w:between w:val="nil"/>
        </w:pBdr>
        <w:tabs>
          <w:tab w:val="left" w:pos="260"/>
          <w:tab w:val="left" w:pos="380"/>
        </w:tabs>
        <w:spacing w:before="40" w:after="240"/>
        <w:ind w:left="384" w:hanging="384"/>
        <w:jc w:val="both"/>
        <w:rPr>
          <w:color w:val="000000"/>
          <w:sz w:val="20"/>
          <w:szCs w:val="20"/>
        </w:rPr>
      </w:pPr>
      <w:r>
        <w:rPr>
          <w:color w:val="000000"/>
          <w:sz w:val="20"/>
          <w:szCs w:val="20"/>
        </w:rPr>
        <w:t>Supplement A: STORB Reporting Guideline for observational studies(17).</w:t>
      </w:r>
    </w:p>
    <w:tbl>
      <w:tblPr>
        <w:tblStyle w:val="a5"/>
        <w:tblW w:w="9641" w:type="dxa"/>
        <w:tblLayout w:type="fixed"/>
        <w:tblLook w:val="0000" w:firstRow="0" w:lastRow="0" w:firstColumn="0" w:lastColumn="0" w:noHBand="0" w:noVBand="0"/>
      </w:tblPr>
      <w:tblGrid>
        <w:gridCol w:w="2410"/>
        <w:gridCol w:w="4339"/>
        <w:gridCol w:w="2892"/>
      </w:tblGrid>
      <w:tr w:rsidR="00DA7BBF">
        <w:tc>
          <w:tcPr>
            <w:tcW w:w="2410" w:type="dxa"/>
            <w:tcBorders>
              <w:top w:val="single" w:sz="4" w:space="0" w:color="000000"/>
              <w:bottom w:val="single" w:sz="4" w:space="0" w:color="000000"/>
            </w:tcBorders>
          </w:tcPr>
          <w:p w:rsidR="00DA7BBF" w:rsidRDefault="00DA7BBF">
            <w:pPr>
              <w:pBdr>
                <w:top w:val="nil"/>
                <w:left w:val="nil"/>
                <w:bottom w:val="nil"/>
                <w:right w:val="nil"/>
                <w:between w:val="nil"/>
              </w:pBdr>
              <w:spacing w:before="36" w:after="36"/>
              <w:rPr>
                <w:color w:val="000000"/>
                <w:sz w:val="20"/>
                <w:szCs w:val="20"/>
              </w:rPr>
            </w:pPr>
          </w:p>
        </w:tc>
        <w:tc>
          <w:tcPr>
            <w:tcW w:w="4339" w:type="dxa"/>
            <w:tcBorders>
              <w:top w:val="single" w:sz="4" w:space="0" w:color="000000"/>
              <w:bottom w:val="single" w:sz="4" w:space="0" w:color="000000"/>
            </w:tcBorders>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Item Description</w:t>
            </w:r>
          </w:p>
        </w:tc>
        <w:tc>
          <w:tcPr>
            <w:tcW w:w="2892" w:type="dxa"/>
            <w:tcBorders>
              <w:top w:val="single" w:sz="4" w:space="0" w:color="000000"/>
              <w:bottom w:val="single" w:sz="4" w:space="0" w:color="000000"/>
            </w:tcBorders>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Location (or reason for not reporting)</w:t>
            </w:r>
          </w:p>
        </w:tc>
      </w:tr>
      <w:tr w:rsidR="00DA7BBF">
        <w:tc>
          <w:tcPr>
            <w:tcW w:w="2410" w:type="dxa"/>
            <w:tcBorders>
              <w:top w:val="single" w:sz="4" w:space="0" w:color="000000"/>
            </w:tcBorders>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 </w:t>
            </w:r>
            <w:r>
              <w:rPr>
                <w:b/>
                <w:bCs/>
                <w:color w:val="000000"/>
                <w:sz w:val="20"/>
                <w:szCs w:val="20"/>
              </w:rPr>
              <w:t>Title and abstract</w:t>
            </w:r>
          </w:p>
        </w:tc>
        <w:tc>
          <w:tcPr>
            <w:tcW w:w="4339" w:type="dxa"/>
            <w:tcBorders>
              <w:top w:val="single" w:sz="4" w:space="0" w:color="000000"/>
            </w:tcBorders>
          </w:tcPr>
          <w:p w:rsidR="00DA7BBF" w:rsidRDefault="00DA7BBF">
            <w:pPr>
              <w:pBdr>
                <w:top w:val="nil"/>
                <w:left w:val="nil"/>
                <w:bottom w:val="nil"/>
                <w:right w:val="nil"/>
                <w:between w:val="nil"/>
              </w:pBdr>
              <w:spacing w:before="36" w:after="36"/>
              <w:rPr>
                <w:color w:val="000000"/>
                <w:sz w:val="20"/>
                <w:szCs w:val="20"/>
              </w:rPr>
            </w:pPr>
          </w:p>
        </w:tc>
        <w:tc>
          <w:tcPr>
            <w:tcW w:w="2892" w:type="dxa"/>
            <w:tcBorders>
              <w:top w:val="single" w:sz="4" w:space="0" w:color="000000"/>
            </w:tcBorders>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1">
              <w:r>
                <w:rPr>
                  <w:color w:val="0000FF"/>
                  <w:sz w:val="20"/>
                  <w:szCs w:val="20"/>
                  <w:u w:val="single"/>
                </w:rPr>
                <w:t>1a. Indicate the study’s design</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Indicate the study’s design with a commonly used term in the title or the abstract.</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2</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2">
              <w:r>
                <w:rPr>
                  <w:color w:val="0000FF"/>
                  <w:sz w:val="20"/>
                  <w:szCs w:val="20"/>
                  <w:u w:val="single"/>
                </w:rPr>
                <w:t>1b. Abstract</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Provide in the abstract an informative and balanced summary of what was done and what was found.</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2</w:t>
            </w:r>
          </w:p>
        </w:tc>
      </w:tr>
      <w:tr w:rsidR="00DA7BBF">
        <w:tc>
          <w:tcPr>
            <w:tcW w:w="2410"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lastRenderedPageBreak/>
              <w:t> </w:t>
            </w:r>
            <w:r>
              <w:rPr>
                <w:b/>
                <w:bCs/>
                <w:color w:val="000000"/>
                <w:sz w:val="20"/>
                <w:szCs w:val="20"/>
              </w:rPr>
              <w:t>Introduction</w:t>
            </w:r>
          </w:p>
        </w:tc>
        <w:tc>
          <w:tcPr>
            <w:tcW w:w="4339" w:type="dxa"/>
          </w:tcPr>
          <w:p w:rsidR="00DA7BBF" w:rsidRDefault="00DA7BBF">
            <w:pPr>
              <w:pBdr>
                <w:top w:val="nil"/>
                <w:left w:val="nil"/>
                <w:bottom w:val="nil"/>
                <w:right w:val="nil"/>
                <w:between w:val="nil"/>
              </w:pBdr>
              <w:spacing w:before="36" w:after="36"/>
              <w:rPr>
                <w:color w:val="000000"/>
                <w:sz w:val="20"/>
                <w:szCs w:val="20"/>
              </w:rPr>
            </w:pP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3">
              <w:r>
                <w:rPr>
                  <w:color w:val="0000FF"/>
                  <w:sz w:val="20"/>
                  <w:szCs w:val="20"/>
                  <w:u w:val="single"/>
                </w:rPr>
                <w:t>2. Background / rationale</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Explain the scientific background and rationale for the investigation being reported.</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3</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4">
              <w:r>
                <w:rPr>
                  <w:color w:val="0000FF"/>
                  <w:sz w:val="20"/>
                  <w:szCs w:val="20"/>
                  <w:u w:val="single"/>
                </w:rPr>
                <w:t>3. Objectives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State specific objectives, including any prespecified hypotheses.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3</w:t>
            </w:r>
          </w:p>
        </w:tc>
      </w:tr>
      <w:tr w:rsidR="00DA7BBF">
        <w:tc>
          <w:tcPr>
            <w:tcW w:w="2410"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 </w:t>
            </w:r>
            <w:r>
              <w:rPr>
                <w:b/>
                <w:bCs/>
                <w:color w:val="000000"/>
                <w:sz w:val="20"/>
                <w:szCs w:val="20"/>
              </w:rPr>
              <w:t>Methods</w:t>
            </w:r>
          </w:p>
        </w:tc>
        <w:tc>
          <w:tcPr>
            <w:tcW w:w="4339" w:type="dxa"/>
          </w:tcPr>
          <w:p w:rsidR="00DA7BBF" w:rsidRDefault="00DA7BBF">
            <w:pPr>
              <w:pBdr>
                <w:top w:val="nil"/>
                <w:left w:val="nil"/>
                <w:bottom w:val="nil"/>
                <w:right w:val="nil"/>
                <w:between w:val="nil"/>
              </w:pBdr>
              <w:spacing w:before="36" w:after="36"/>
              <w:rPr>
                <w:color w:val="000000"/>
                <w:sz w:val="20"/>
                <w:szCs w:val="20"/>
              </w:rPr>
            </w:pP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5">
              <w:r>
                <w:rPr>
                  <w:color w:val="0000FF"/>
                  <w:sz w:val="20"/>
                  <w:szCs w:val="20"/>
                  <w:u w:val="single"/>
                </w:rPr>
                <w:t>4. Study design</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Present key elements of study design early in the paper.</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4</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6">
              <w:r>
                <w:rPr>
                  <w:color w:val="0000FF"/>
                  <w:sz w:val="20"/>
                  <w:szCs w:val="20"/>
                  <w:u w:val="single"/>
                </w:rPr>
                <w:t>5. Setting</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Describe the setting, locations, and relevant dates, including periods of recruitment, exposure, follow-up, and data collection.</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4</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7">
              <w:r>
                <w:rPr>
                  <w:color w:val="0000FF"/>
                  <w:sz w:val="20"/>
                  <w:szCs w:val="20"/>
                  <w:u w:val="single"/>
                </w:rPr>
                <w:t>6a. Eligibility criteria</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b/>
                <w:bCs/>
                <w:color w:val="000000"/>
                <w:sz w:val="20"/>
                <w:szCs w:val="20"/>
              </w:rPr>
              <w:t>Cohort study:</w:t>
            </w:r>
            <w:r>
              <w:rPr>
                <w:color w:val="000000"/>
                <w:sz w:val="20"/>
                <w:szCs w:val="20"/>
              </w:rPr>
              <w:t xml:space="preserve"> Give the eligibility criteria, and the sources and methods of selection of participants. Describe methods of follow-up. </w:t>
            </w:r>
            <w:r>
              <w:rPr>
                <w:b/>
                <w:bCs/>
                <w:color w:val="000000"/>
                <w:sz w:val="20"/>
                <w:szCs w:val="20"/>
              </w:rPr>
              <w:t>Case-control study:</w:t>
            </w:r>
            <w:r>
              <w:rPr>
                <w:color w:val="000000"/>
                <w:sz w:val="20"/>
                <w:szCs w:val="20"/>
              </w:rPr>
              <w:t xml:space="preserve"> Give the eligibility criteria, and the sources and methods of case ascertainment and control selection. Give the rationale for the choice of cases and controls. </w:t>
            </w:r>
            <w:r>
              <w:rPr>
                <w:b/>
                <w:bCs/>
                <w:color w:val="000000"/>
                <w:sz w:val="20"/>
                <w:szCs w:val="20"/>
              </w:rPr>
              <w:t>Cross-sectional study:</w:t>
            </w:r>
            <w:r>
              <w:rPr>
                <w:color w:val="000000"/>
                <w:sz w:val="20"/>
                <w:szCs w:val="20"/>
              </w:rPr>
              <w:t xml:space="preserve"> Give the eligibility criteria, and the sources and methods of selection of participants.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4</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8">
              <w:r>
                <w:rPr>
                  <w:color w:val="0000FF"/>
                  <w:sz w:val="20"/>
                  <w:szCs w:val="20"/>
                  <w:u w:val="single"/>
                </w:rPr>
                <w:t>6b. Matching criteria</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b/>
                <w:bCs/>
                <w:color w:val="000000"/>
                <w:sz w:val="20"/>
                <w:szCs w:val="20"/>
              </w:rPr>
              <w:t>Cohort study:</w:t>
            </w:r>
            <w:r>
              <w:rPr>
                <w:color w:val="000000"/>
                <w:sz w:val="20"/>
                <w:szCs w:val="20"/>
              </w:rPr>
              <w:t xml:space="preserve"> For matched studies, give matching criteria and number of exposed and unexposed. </w:t>
            </w:r>
            <w:r>
              <w:rPr>
                <w:b/>
                <w:bCs/>
                <w:color w:val="000000"/>
                <w:sz w:val="20"/>
                <w:szCs w:val="20"/>
              </w:rPr>
              <w:t>Case-control study:</w:t>
            </w:r>
            <w:r>
              <w:rPr>
                <w:color w:val="000000"/>
                <w:sz w:val="20"/>
                <w:szCs w:val="20"/>
              </w:rPr>
              <w:t xml:space="preserve"> For matched studies, give matching criteria and the number of controls per case.</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19">
              <w:r>
                <w:rPr>
                  <w:color w:val="0000FF"/>
                  <w:sz w:val="20"/>
                  <w:szCs w:val="20"/>
                  <w:u w:val="single"/>
                </w:rPr>
                <w:t>7. Variables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Clearly define all outcomes, exposures, predictors, potential confounders, and effect modifiers. Give diagnostic criteria, if applicable.</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0">
              <w:r>
                <w:rPr>
                  <w:color w:val="0000FF"/>
                  <w:sz w:val="20"/>
                  <w:szCs w:val="20"/>
                  <w:u w:val="single"/>
                </w:rPr>
                <w:t>8. Data sources / measurement</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For each variable of interest give sources of data and details of methods of assessment (measurement). Describe comparability of assessment methods if there is more than one group.</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1">
              <w:r>
                <w:rPr>
                  <w:color w:val="0000FF"/>
                  <w:sz w:val="20"/>
                  <w:szCs w:val="20"/>
                  <w:u w:val="single"/>
                </w:rPr>
                <w:t>9. Bias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Describe any efforts to address potential sources of bias.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2">
              <w:r>
                <w:rPr>
                  <w:color w:val="0000FF"/>
                  <w:sz w:val="20"/>
                  <w:szCs w:val="20"/>
                  <w:u w:val="single"/>
                </w:rPr>
                <w:t>10. Study size</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Explain how the study size was arrived at.</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4</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3">
              <w:r>
                <w:rPr>
                  <w:color w:val="0000FF"/>
                  <w:sz w:val="20"/>
                  <w:szCs w:val="20"/>
                  <w:u w:val="single"/>
                </w:rPr>
                <w:t>11. Quantitative variables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Explain how quantitative variables were handled in the analyses. If applicable, describe which groupings were chosen, and why.</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4">
              <w:r>
                <w:rPr>
                  <w:color w:val="0000FF"/>
                  <w:sz w:val="20"/>
                  <w:szCs w:val="20"/>
                  <w:u w:val="single"/>
                </w:rPr>
                <w:t>12a. Statistical methods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Describe all statistical methods, including those used to control for confounding.</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5">
              <w:r>
                <w:rPr>
                  <w:color w:val="0000FF"/>
                  <w:sz w:val="20"/>
                  <w:szCs w:val="20"/>
                  <w:u w:val="single"/>
                </w:rPr>
                <w:t>12b. Statistical methods – subgroups and interactions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Describe any methods used to examine subgroups and interactions.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6">
              <w:r>
                <w:rPr>
                  <w:color w:val="0000FF"/>
                  <w:sz w:val="20"/>
                  <w:szCs w:val="20"/>
                  <w:u w:val="single"/>
                </w:rPr>
                <w:t>12c. Statistical methods – missing data</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Explain how missing data were addressed.</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7">
              <w:r>
                <w:rPr>
                  <w:color w:val="0000FF"/>
                  <w:sz w:val="20"/>
                  <w:szCs w:val="20"/>
                  <w:u w:val="single"/>
                </w:rPr>
                <w:t>12di. Statistical methods – loss to follow-up</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b/>
                <w:bCs/>
                <w:color w:val="000000"/>
                <w:sz w:val="20"/>
                <w:szCs w:val="20"/>
              </w:rPr>
              <w:t>Cohort study:</w:t>
            </w:r>
            <w:r>
              <w:rPr>
                <w:color w:val="000000"/>
                <w:sz w:val="20"/>
                <w:szCs w:val="20"/>
              </w:rPr>
              <w:t xml:space="preserve"> If applicable, describe how loss to follow-up was addressed.</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8">
              <w:r>
                <w:rPr>
                  <w:color w:val="0000FF"/>
                  <w:sz w:val="20"/>
                  <w:szCs w:val="20"/>
                  <w:u w:val="single"/>
                </w:rPr>
                <w:t>12dii. Statistical methods – matching cases and controls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b/>
                <w:bCs/>
                <w:color w:val="000000"/>
                <w:sz w:val="20"/>
                <w:szCs w:val="20"/>
              </w:rPr>
              <w:t>Case-control study:</w:t>
            </w:r>
            <w:r>
              <w:rPr>
                <w:color w:val="000000"/>
                <w:sz w:val="20"/>
                <w:szCs w:val="20"/>
              </w:rPr>
              <w:t xml:space="preserve"> If applicable, explain how matching of cases and controls was addressed.</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29">
              <w:r>
                <w:rPr>
                  <w:color w:val="0000FF"/>
                  <w:sz w:val="20"/>
                  <w:szCs w:val="20"/>
                  <w:u w:val="single"/>
                </w:rPr>
                <w:t>12diii. Statistical methods – sampling strategy</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b/>
                <w:bCs/>
                <w:color w:val="000000"/>
                <w:sz w:val="20"/>
                <w:szCs w:val="20"/>
              </w:rPr>
              <w:t>Cross-sectional study:</w:t>
            </w:r>
            <w:r>
              <w:rPr>
                <w:color w:val="000000"/>
                <w:sz w:val="20"/>
                <w:szCs w:val="20"/>
              </w:rPr>
              <w:t xml:space="preserve"> If applicable, describe analytical methods taking account of sampling strategy.</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0">
              <w:r>
                <w:rPr>
                  <w:color w:val="0000FF"/>
                  <w:sz w:val="20"/>
                  <w:szCs w:val="20"/>
                  <w:u w:val="single"/>
                </w:rPr>
                <w:t>12e. Statistical methods – sensitivity analyses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Describe any sensitivity analyses.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5,6</w:t>
            </w:r>
          </w:p>
        </w:tc>
      </w:tr>
      <w:tr w:rsidR="00DA7BBF">
        <w:tc>
          <w:tcPr>
            <w:tcW w:w="2410"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 </w:t>
            </w:r>
            <w:r>
              <w:rPr>
                <w:b/>
                <w:bCs/>
                <w:color w:val="000000"/>
                <w:sz w:val="20"/>
                <w:szCs w:val="20"/>
              </w:rPr>
              <w:t>Results</w:t>
            </w:r>
          </w:p>
        </w:tc>
        <w:tc>
          <w:tcPr>
            <w:tcW w:w="4339" w:type="dxa"/>
          </w:tcPr>
          <w:p w:rsidR="00DA7BBF" w:rsidRDefault="00DA7BBF">
            <w:pPr>
              <w:pBdr>
                <w:top w:val="nil"/>
                <w:left w:val="nil"/>
                <w:bottom w:val="nil"/>
                <w:right w:val="nil"/>
                <w:between w:val="nil"/>
              </w:pBdr>
              <w:spacing w:before="36" w:after="36"/>
              <w:rPr>
                <w:color w:val="000000"/>
                <w:sz w:val="20"/>
                <w:szCs w:val="20"/>
              </w:rPr>
            </w:pP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1">
              <w:r>
                <w:rPr>
                  <w:color w:val="0000FF"/>
                  <w:sz w:val="20"/>
                  <w:szCs w:val="20"/>
                  <w:u w:val="single"/>
                </w:rPr>
                <w:t>13a. Participant numbers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Report the numbers of individuals at each stage of the study—e.g., numbers potentially eligible, examined for eligibility, confirmed eligible, included in the study, completing follow-up, and analysed; Consider use of a flow diagram.</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7</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2">
              <w:r>
                <w:rPr>
                  <w:color w:val="0000FF"/>
                  <w:sz w:val="20"/>
                  <w:szCs w:val="20"/>
                  <w:u w:val="single"/>
                </w:rPr>
                <w:t>13b. Participants – non-participation</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Give reasons for non-participation at each stage.</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7</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3">
              <w:r>
                <w:rPr>
                  <w:color w:val="0000FF"/>
                  <w:sz w:val="20"/>
                  <w:szCs w:val="20"/>
                  <w:u w:val="single"/>
                </w:rPr>
                <w:t>13c. Participants – flow diagram</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Consider use of a flow diagram.</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4">
              <w:r>
                <w:rPr>
                  <w:color w:val="0000FF"/>
                  <w:sz w:val="20"/>
                  <w:szCs w:val="20"/>
                  <w:u w:val="single"/>
                </w:rPr>
                <w:t>14a. Descriptive data – participant characteristics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Give characteristics of study participants (e.g., demographic, clinical, social) and information on exposures and potential confounders. Present the information in a table.</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7, 8</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5">
              <w:r>
                <w:rPr>
                  <w:color w:val="0000FF"/>
                  <w:sz w:val="20"/>
                  <w:szCs w:val="20"/>
                  <w:u w:val="single"/>
                </w:rPr>
                <w:t>14b. Descriptive data – missing data</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Indicate the number of participants with missing data for each variable of interest.</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6">
              <w:r>
                <w:rPr>
                  <w:color w:val="0000FF"/>
                  <w:sz w:val="20"/>
                  <w:szCs w:val="20"/>
                  <w:u w:val="single"/>
                </w:rPr>
                <w:t>14c. Descriptive data – follow-up time</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b/>
                <w:bCs/>
                <w:color w:val="000000"/>
                <w:sz w:val="20"/>
                <w:szCs w:val="20"/>
              </w:rPr>
              <w:t>Cohort study:</w:t>
            </w:r>
            <w:r>
              <w:rPr>
                <w:color w:val="000000"/>
                <w:sz w:val="20"/>
                <w:szCs w:val="20"/>
              </w:rPr>
              <w:t xml:space="preserve"> Summarise follow-up time—e.g., average and total amount.</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7">
              <w:r>
                <w:rPr>
                  <w:color w:val="0000FF"/>
                  <w:sz w:val="20"/>
                  <w:szCs w:val="20"/>
                  <w:u w:val="single"/>
                </w:rPr>
                <w:t>15. Outcome data</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b/>
                <w:bCs/>
                <w:color w:val="000000"/>
                <w:sz w:val="20"/>
                <w:szCs w:val="20"/>
              </w:rPr>
              <w:t>Cohort study:</w:t>
            </w:r>
            <w:r>
              <w:rPr>
                <w:color w:val="000000"/>
                <w:sz w:val="20"/>
                <w:szCs w:val="20"/>
              </w:rPr>
              <w:t xml:space="preserve"> Report numbers of outcome events or summary measures over time. </w:t>
            </w:r>
            <w:r>
              <w:rPr>
                <w:b/>
                <w:bCs/>
                <w:color w:val="000000"/>
                <w:sz w:val="20"/>
                <w:szCs w:val="20"/>
              </w:rPr>
              <w:t>Case-control study:</w:t>
            </w:r>
            <w:r>
              <w:rPr>
                <w:color w:val="000000"/>
                <w:sz w:val="20"/>
                <w:szCs w:val="20"/>
              </w:rPr>
              <w:t xml:space="preserve"> Report numbers in each exposure category, or summary measures of exposure. </w:t>
            </w:r>
            <w:r>
              <w:rPr>
                <w:b/>
                <w:bCs/>
                <w:color w:val="000000"/>
                <w:sz w:val="20"/>
                <w:szCs w:val="20"/>
              </w:rPr>
              <w:t>Cross-sectional study:</w:t>
            </w:r>
            <w:r>
              <w:rPr>
                <w:color w:val="000000"/>
                <w:sz w:val="20"/>
                <w:szCs w:val="20"/>
              </w:rPr>
              <w:t xml:space="preserve"> Report numbers of outcome events or summary measures.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8,9</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8">
              <w:r>
                <w:rPr>
                  <w:color w:val="0000FF"/>
                  <w:sz w:val="20"/>
                  <w:szCs w:val="20"/>
                  <w:u w:val="single"/>
                </w:rPr>
                <w:t>16a. Main results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Give unadjusted estimates and, if applicable, confounder-adjusted estimates and their precision (e.g., 95% confidence intervals). Make clear which confounders were adjusted for and why they were included.</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8,9,10</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39">
              <w:r>
                <w:rPr>
                  <w:color w:val="0000FF"/>
                  <w:sz w:val="20"/>
                  <w:szCs w:val="20"/>
                  <w:u w:val="single"/>
                </w:rPr>
                <w:t>16b. Main results – category boundaries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Report category boundaries when continuous variables were categorised.</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8,9,10</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40">
              <w:r>
                <w:rPr>
                  <w:color w:val="0000FF"/>
                  <w:sz w:val="20"/>
                  <w:szCs w:val="20"/>
                  <w:u w:val="single"/>
                </w:rPr>
                <w:t>16c. Main results – risk</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If relevant, consider translating estimates of relative risk into absolute risk for a meaningful time period.</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41">
              <w:r>
                <w:rPr>
                  <w:color w:val="0000FF"/>
                  <w:sz w:val="20"/>
                  <w:szCs w:val="20"/>
                  <w:u w:val="single"/>
                </w:rPr>
                <w:t>17. Other analyses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Report other analyses done—e.g., analyses of subgroups and interactions, and sensitivity analyses.</w:t>
            </w: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 </w:t>
            </w:r>
            <w:r>
              <w:rPr>
                <w:b/>
                <w:bCs/>
                <w:color w:val="000000"/>
                <w:sz w:val="20"/>
                <w:szCs w:val="20"/>
              </w:rPr>
              <w:t>Discussion</w:t>
            </w:r>
          </w:p>
        </w:tc>
        <w:tc>
          <w:tcPr>
            <w:tcW w:w="4339" w:type="dxa"/>
          </w:tcPr>
          <w:p w:rsidR="00DA7BBF" w:rsidRDefault="00DA7BBF">
            <w:pPr>
              <w:pBdr>
                <w:top w:val="nil"/>
                <w:left w:val="nil"/>
                <w:bottom w:val="nil"/>
                <w:right w:val="nil"/>
                <w:between w:val="nil"/>
              </w:pBdr>
              <w:spacing w:before="36" w:after="36"/>
              <w:rPr>
                <w:color w:val="000000"/>
                <w:sz w:val="20"/>
                <w:szCs w:val="20"/>
              </w:rPr>
            </w:pP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42">
              <w:r>
                <w:rPr>
                  <w:color w:val="0000FF"/>
                  <w:sz w:val="20"/>
                  <w:szCs w:val="20"/>
                  <w:u w:val="single"/>
                </w:rPr>
                <w:t>18. Key results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Summarise key results with reference to study objectives.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11</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43">
              <w:r>
                <w:rPr>
                  <w:color w:val="0000FF"/>
                  <w:sz w:val="20"/>
                  <w:szCs w:val="20"/>
                  <w:u w:val="single"/>
                </w:rPr>
                <w:t>19. Limitations</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Discuss limitations of the study, taking into account sources of potential bias or imprecision. Discuss both direction and magnitude of any potential bias.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11</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44">
              <w:r>
                <w:rPr>
                  <w:color w:val="0000FF"/>
                  <w:sz w:val="20"/>
                  <w:szCs w:val="20"/>
                  <w:u w:val="single"/>
                </w:rPr>
                <w:t>20. Interpretation</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Give a cautious overall interpretation considering objectives, limitations, multiplicity of analyses, results from similar studies, and other relevant evidence.</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11</w:t>
            </w:r>
          </w:p>
        </w:tc>
      </w:tr>
      <w:tr w:rsidR="00DA7BBF">
        <w:tc>
          <w:tcPr>
            <w:tcW w:w="2410" w:type="dxa"/>
          </w:tcPr>
          <w:p w:rsidR="00DA7BBF" w:rsidRDefault="00DA7BBF">
            <w:pPr>
              <w:pBdr>
                <w:top w:val="nil"/>
                <w:left w:val="nil"/>
                <w:bottom w:val="nil"/>
                <w:right w:val="nil"/>
                <w:between w:val="nil"/>
              </w:pBdr>
              <w:spacing w:before="36" w:after="36"/>
              <w:rPr>
                <w:color w:val="000000"/>
                <w:sz w:val="20"/>
                <w:szCs w:val="20"/>
              </w:rPr>
            </w:pPr>
            <w:hyperlink r:id="rId45">
              <w:r>
                <w:rPr>
                  <w:color w:val="0000FF"/>
                  <w:sz w:val="20"/>
                  <w:szCs w:val="20"/>
                  <w:u w:val="single"/>
                </w:rPr>
                <w:t>21. Generalisability</w:t>
              </w:r>
            </w:hyperlink>
          </w:p>
        </w:tc>
        <w:tc>
          <w:tcPr>
            <w:tcW w:w="4339"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Discuss the generalisability (external validity) of the study results.</w:t>
            </w:r>
          </w:p>
        </w:tc>
        <w:tc>
          <w:tcPr>
            <w:tcW w:w="2892"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11,12</w:t>
            </w:r>
          </w:p>
        </w:tc>
      </w:tr>
      <w:tr w:rsidR="00DA7BBF">
        <w:tc>
          <w:tcPr>
            <w:tcW w:w="2410" w:type="dxa"/>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 </w:t>
            </w:r>
            <w:r>
              <w:rPr>
                <w:b/>
                <w:bCs/>
                <w:color w:val="000000"/>
                <w:sz w:val="20"/>
                <w:szCs w:val="20"/>
              </w:rPr>
              <w:t>Other information</w:t>
            </w:r>
          </w:p>
        </w:tc>
        <w:tc>
          <w:tcPr>
            <w:tcW w:w="4339" w:type="dxa"/>
          </w:tcPr>
          <w:p w:rsidR="00DA7BBF" w:rsidRDefault="00DA7BBF">
            <w:pPr>
              <w:pBdr>
                <w:top w:val="nil"/>
                <w:left w:val="nil"/>
                <w:bottom w:val="nil"/>
                <w:right w:val="nil"/>
                <w:between w:val="nil"/>
              </w:pBdr>
              <w:spacing w:before="36" w:after="36"/>
              <w:rPr>
                <w:color w:val="000000"/>
                <w:sz w:val="20"/>
                <w:szCs w:val="20"/>
              </w:rPr>
            </w:pPr>
          </w:p>
        </w:tc>
        <w:tc>
          <w:tcPr>
            <w:tcW w:w="2892" w:type="dxa"/>
          </w:tcPr>
          <w:p w:rsidR="00DA7BBF" w:rsidRDefault="00DA7BBF">
            <w:pPr>
              <w:pBdr>
                <w:top w:val="nil"/>
                <w:left w:val="nil"/>
                <w:bottom w:val="nil"/>
                <w:right w:val="nil"/>
                <w:between w:val="nil"/>
              </w:pBdr>
              <w:spacing w:before="36" w:after="36"/>
              <w:rPr>
                <w:color w:val="000000"/>
                <w:sz w:val="20"/>
                <w:szCs w:val="20"/>
              </w:rPr>
            </w:pPr>
          </w:p>
        </w:tc>
      </w:tr>
      <w:tr w:rsidR="00DA7BBF">
        <w:tc>
          <w:tcPr>
            <w:tcW w:w="2410" w:type="dxa"/>
            <w:tcBorders>
              <w:bottom w:val="single" w:sz="4" w:space="0" w:color="000000"/>
            </w:tcBorders>
          </w:tcPr>
          <w:p w:rsidR="00DA7BBF" w:rsidRDefault="00DA7BBF">
            <w:pPr>
              <w:pBdr>
                <w:top w:val="nil"/>
                <w:left w:val="nil"/>
                <w:bottom w:val="nil"/>
                <w:right w:val="nil"/>
                <w:between w:val="nil"/>
              </w:pBdr>
              <w:spacing w:before="36" w:after="36"/>
              <w:rPr>
                <w:color w:val="000000"/>
                <w:sz w:val="20"/>
                <w:szCs w:val="20"/>
              </w:rPr>
            </w:pPr>
            <w:hyperlink r:id="rId46">
              <w:r>
                <w:rPr>
                  <w:color w:val="0000FF"/>
                  <w:sz w:val="20"/>
                  <w:szCs w:val="20"/>
                  <w:u w:val="single"/>
                </w:rPr>
                <w:t>22. Funding</w:t>
              </w:r>
            </w:hyperlink>
          </w:p>
        </w:tc>
        <w:tc>
          <w:tcPr>
            <w:tcW w:w="4339" w:type="dxa"/>
            <w:tcBorders>
              <w:bottom w:val="single" w:sz="4" w:space="0" w:color="000000"/>
            </w:tcBorders>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Give the source of funding and the role of the funders for the present study and, if applicable, for the original study on which the present article is based.</w:t>
            </w:r>
          </w:p>
        </w:tc>
        <w:tc>
          <w:tcPr>
            <w:tcW w:w="2892" w:type="dxa"/>
            <w:tcBorders>
              <w:bottom w:val="single" w:sz="4" w:space="0" w:color="000000"/>
            </w:tcBorders>
          </w:tcPr>
          <w:p w:rsidR="00DA7BBF" w:rsidRDefault="00000000">
            <w:pPr>
              <w:pBdr>
                <w:top w:val="nil"/>
                <w:left w:val="nil"/>
                <w:bottom w:val="nil"/>
                <w:right w:val="nil"/>
                <w:between w:val="nil"/>
              </w:pBdr>
              <w:spacing w:before="36" w:after="36"/>
              <w:rPr>
                <w:color w:val="000000"/>
                <w:sz w:val="20"/>
                <w:szCs w:val="20"/>
              </w:rPr>
            </w:pPr>
            <w:r>
              <w:rPr>
                <w:color w:val="000000"/>
                <w:sz w:val="20"/>
                <w:szCs w:val="20"/>
              </w:rPr>
              <w:t>12</w:t>
            </w:r>
          </w:p>
        </w:tc>
      </w:tr>
    </w:tbl>
    <w:p w:rsidR="00DA7BBF" w:rsidRDefault="00DA7BBF">
      <w:pPr>
        <w:pBdr>
          <w:top w:val="nil"/>
          <w:left w:val="nil"/>
          <w:bottom w:val="nil"/>
          <w:right w:val="nil"/>
          <w:between w:val="nil"/>
        </w:pBdr>
        <w:tabs>
          <w:tab w:val="left" w:pos="260"/>
          <w:tab w:val="left" w:pos="380"/>
        </w:tabs>
        <w:spacing w:before="40" w:after="240"/>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DA7BBF">
      <w:pPr>
        <w:pBdr>
          <w:top w:val="nil"/>
          <w:left w:val="nil"/>
          <w:bottom w:val="nil"/>
          <w:right w:val="nil"/>
          <w:between w:val="nil"/>
        </w:pBdr>
        <w:tabs>
          <w:tab w:val="left" w:pos="260"/>
          <w:tab w:val="left" w:pos="380"/>
        </w:tabs>
        <w:spacing w:before="40" w:after="240"/>
        <w:ind w:left="384" w:hanging="384"/>
        <w:jc w:val="both"/>
        <w:rPr>
          <w:b/>
          <w:bCs/>
          <w:color w:val="000000"/>
          <w:sz w:val="20"/>
          <w:szCs w:val="20"/>
        </w:rPr>
      </w:pPr>
    </w:p>
    <w:p w:rsidR="00DA7BBF" w:rsidRDefault="00000000">
      <w:pPr>
        <w:jc w:val="both"/>
        <w:rPr>
          <w:sz w:val="20"/>
          <w:szCs w:val="20"/>
        </w:rPr>
      </w:pPr>
      <w:r>
        <w:rPr>
          <w:sz w:val="20"/>
          <w:szCs w:val="20"/>
        </w:rPr>
        <w:t xml:space="preserve"> </w:t>
      </w:r>
    </w:p>
    <w:p w:rsidR="00DA7BBF" w:rsidRDefault="00DA7BBF">
      <w:pPr>
        <w:jc w:val="both"/>
        <w:rPr>
          <w:sz w:val="20"/>
          <w:szCs w:val="20"/>
        </w:rPr>
      </w:pPr>
    </w:p>
    <w:p w:rsidR="00DA7BBF" w:rsidRDefault="00DA7BBF">
      <w:pPr>
        <w:jc w:val="both"/>
        <w:rPr>
          <w:sz w:val="20"/>
          <w:szCs w:val="20"/>
        </w:rPr>
      </w:pPr>
    </w:p>
    <w:p w:rsidR="00DA7BBF" w:rsidRDefault="00DA7BBF">
      <w:pPr>
        <w:jc w:val="both"/>
        <w:rPr>
          <w:sz w:val="20"/>
          <w:szCs w:val="20"/>
        </w:rPr>
      </w:pPr>
    </w:p>
    <w:p w:rsidR="00DA7BBF" w:rsidRDefault="00DA7BBF">
      <w:pPr>
        <w:jc w:val="both"/>
        <w:rPr>
          <w:sz w:val="20"/>
          <w:szCs w:val="20"/>
        </w:rPr>
      </w:pPr>
    </w:p>
    <w:sectPr w:rsidR="00DA7BBF">
      <w:footerReference w:type="even" r:id="rId47"/>
      <w:footerReference w:type="default" r:id="rId48"/>
      <w:pgSz w:w="12240" w:h="15840"/>
      <w:pgMar w:top="1134" w:right="1134" w:bottom="1134" w:left="1134"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6030" w:rsidRDefault="00826030">
      <w:r>
        <w:separator/>
      </w:r>
    </w:p>
  </w:endnote>
  <w:endnote w:type="continuationSeparator" w:id="0">
    <w:p w:rsidR="00826030" w:rsidRDefault="00826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A0EE10A-D7E7-1948-B3D1-046ACD3D5417}"/>
    <w:embedBold r:id="rId2" w:fontKey="{27CD8B50-2B42-C148-8C62-A39713B38F9A}"/>
    <w:embedItalic r:id="rId3" w:fontKey="{A44113BD-B8FE-6644-A4CE-74FFBEC05C8F}"/>
    <w:embedBoldItalic r:id="rId4" w:fontKey="{1FF1F2CC-912B-B54A-8D29-5F8BD2CF207A}"/>
  </w:font>
  <w:font w:name="Arial">
    <w:panose1 w:val="020B0604020202020204"/>
    <w:charset w:val="00"/>
    <w:family w:val="swiss"/>
    <w:pitch w:val="variable"/>
    <w:sig w:usb0="E0002AFF" w:usb1="C0007843" w:usb2="00000009" w:usb3="00000000" w:csb0="000001FF" w:csb1="00000000"/>
    <w:embedRegular r:id="rId5" w:fontKey="{DFA59DF9-ED41-C140-8136-ED53677AB189}"/>
    <w:embedBold r:id="rId6" w:fontKey="{80A02BEB-8EA3-3A4F-896E-6CA8E06E35E2}"/>
    <w:embedItalic r:id="rId7" w:fontKey="{408B177D-0405-4E4A-8595-D342359DF4DC}"/>
    <w:embedBoldItalic r:id="rId8" w:fontKey="{5D44B293-9D0E-6441-BCF1-2668078C81DB}"/>
  </w:font>
  <w:font w:name="Tahoma">
    <w:panose1 w:val="020B0604030504040204"/>
    <w:charset w:val="00"/>
    <w:family w:val="swiss"/>
    <w:pitch w:val="variable"/>
    <w:sig w:usb0="E1002EFF" w:usb1="C000605B" w:usb2="00000029" w:usb3="00000000" w:csb0="000101FF" w:csb1="00000000"/>
    <w:embedRegular r:id="rId9" w:fontKey="{4EB342E4-0611-9F4D-93F5-43E5C72CBCC5}"/>
  </w:font>
  <w:font w:name="Courier New">
    <w:panose1 w:val="02070309020205020404"/>
    <w:charset w:val="00"/>
    <w:family w:val="modern"/>
    <w:pitch w:val="fixed"/>
    <w:sig w:usb0="E0002AFF" w:usb1="C0007843" w:usb2="00000009" w:usb3="00000000" w:csb0="000001FF" w:csb1="00000000"/>
    <w:embedRegular r:id="rId10" w:fontKey="{2372C1E6-2E17-E748-8621-315940C5045F}"/>
  </w:font>
  <w:font w:name="Calibri">
    <w:panose1 w:val="020F0502020204030204"/>
    <w:charset w:val="00"/>
    <w:family w:val="swiss"/>
    <w:pitch w:val="variable"/>
    <w:sig w:usb0="E0002AFF" w:usb1="C000247B" w:usb2="00000009" w:usb3="00000000" w:csb0="000001FF" w:csb1="00000000"/>
    <w:embedRegular r:id="rId11" w:fontKey="{5CC1B436-5A83-D54F-92D9-6354C14111E9}"/>
    <w:embedBoldItalic r:id="rId12" w:fontKey="{8E4BBA33-A868-F94F-933A-877F781796C9}"/>
  </w:font>
  <w:font w:name="Mangal">
    <w:panose1 w:val="02040503050203030202"/>
    <w:charset w:val="01"/>
    <w:family w:val="roman"/>
    <w:pitch w:val="variable"/>
    <w:sig w:usb0="0000A003" w:usb1="00000000" w:usb2="00000000" w:usb3="00000000" w:csb0="00000001" w:csb1="00000000"/>
    <w:embedRegular r:id="rId13" w:fontKey="{FFB28B56-B404-8F40-BD64-E6251F1C4A36}"/>
  </w:font>
  <w:font w:name="Gungsuh">
    <w:panose1 w:val="02030600000101010101"/>
    <w:charset w:val="81"/>
    <w:family w:val="roman"/>
    <w:pitch w:val="variable"/>
    <w:sig w:usb0="B00002AF" w:usb1="69D77CFB" w:usb2="00000030" w:usb3="00000000" w:csb0="0008009F" w:csb1="00000000"/>
    <w:embedRegular r:id="rId14" w:subsetted="1" w:fontKey="{019B83F4-701A-1440-929E-817CD8BBB36A}"/>
    <w:embedItalic r:id="rId15" w:subsetted="1" w:fontKey="{EA6F4B57-EE0D-494E-BB5D-C5796B555DEA}"/>
  </w:font>
  <w:font w:name="Cambria Math">
    <w:panose1 w:val="02040503050406030204"/>
    <w:charset w:val="00"/>
    <w:family w:val="roman"/>
    <w:pitch w:val="variable"/>
    <w:sig w:usb0="E00002FF" w:usb1="420024FF" w:usb2="00000000" w:usb3="00000000" w:csb0="0000019F" w:csb1="00000000"/>
    <w:embedRegular r:id="rId16" w:fontKey="{3B4A7A98-4E5F-FB42-9E16-BDA77DA3813B}"/>
    <w:embedItalic r:id="rId17" w:fontKey="{346C2A3A-BB6C-B94E-B459-9F41F32FA996}"/>
  </w:font>
  <w:font w:name="Calibri Light">
    <w:panose1 w:val="020F0302020204030204"/>
    <w:charset w:val="00"/>
    <w:family w:val="swiss"/>
    <w:pitch w:val="variable"/>
    <w:sig w:usb0="E0002AFF" w:usb1="C000247B" w:usb2="00000009" w:usb3="00000000" w:csb0="000001FF" w:csb1="00000000"/>
    <w:embedRegular r:id="rId18" w:fontKey="{2F19B13E-7190-8F47-A795-EDE7C7FE58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7BBF" w:rsidRDefault="00000000">
    <w:pPr>
      <w:pBdr>
        <w:top w:val="nil"/>
        <w:left w:val="nil"/>
        <w:bottom w:val="nil"/>
        <w:right w:val="nil"/>
        <w:between w:val="nil"/>
      </w:pBdr>
      <w:tabs>
        <w:tab w:val="center" w:pos="4153"/>
        <w:tab w:val="right" w:pos="8306"/>
      </w:tabs>
      <w:jc w:val="right"/>
      <w:rPr>
        <w:color w:val="000000"/>
      </w:rPr>
    </w:pPr>
    <w:r>
      <w:rPr>
        <w:color w:val="000000"/>
      </w:rPr>
      <w:fldChar w:fldCharType="begin"/>
    </w:r>
    <w:r>
      <w:rPr>
        <w:color w:val="000000"/>
      </w:rPr>
      <w:instrText>PAGE</w:instrText>
    </w:r>
    <w:r>
      <w:rPr>
        <w:color w:val="000000"/>
      </w:rPr>
      <w:fldChar w:fldCharType="separate"/>
    </w:r>
    <w:r w:rsidR="00893558">
      <w:rPr>
        <w:noProof/>
        <w:color w:val="000000"/>
      </w:rPr>
      <w:t>1</w:t>
    </w:r>
    <w:r>
      <w:rPr>
        <w:color w:val="000000"/>
      </w:rPr>
      <w:fldChar w:fldCharType="end"/>
    </w:r>
  </w:p>
  <w:p w:rsidR="00DA7BBF" w:rsidRDefault="00DA7BBF">
    <w:pPr>
      <w:pBdr>
        <w:top w:val="nil"/>
        <w:left w:val="nil"/>
        <w:bottom w:val="nil"/>
        <w:right w:val="nil"/>
        <w:between w:val="nil"/>
      </w:pBdr>
      <w:tabs>
        <w:tab w:val="center" w:pos="4153"/>
        <w:tab w:val="right" w:pos="8306"/>
      </w:tabs>
      <w:rPr>
        <w:rFonts w:ascii="Arial" w:eastAsia="Arial" w:hAnsi="Arial" w:cs="Arial"/>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7BBF" w:rsidRDefault="00000000">
    <w:pPr>
      <w:pBdr>
        <w:top w:val="nil"/>
        <w:left w:val="nil"/>
        <w:bottom w:val="nil"/>
        <w:right w:val="nil"/>
        <w:between w:val="nil"/>
      </w:pBdr>
      <w:tabs>
        <w:tab w:val="center" w:pos="4153"/>
        <w:tab w:val="right" w:pos="8306"/>
      </w:tabs>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color w:val="000000"/>
        <w:sz w:val="20"/>
        <w:szCs w:val="20"/>
      </w:rPr>
      <w:fldChar w:fldCharType="end"/>
    </w:r>
  </w:p>
  <w:p w:rsidR="00DA7BBF" w:rsidRDefault="00DA7BBF">
    <w:pPr>
      <w:pBdr>
        <w:top w:val="nil"/>
        <w:left w:val="nil"/>
        <w:bottom w:val="nil"/>
        <w:right w:val="nil"/>
        <w:between w:val="nil"/>
      </w:pBdr>
      <w:tabs>
        <w:tab w:val="center" w:pos="4153"/>
        <w:tab w:val="right" w:pos="8306"/>
      </w:tabs>
      <w:ind w:right="360"/>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A7BBF" w:rsidRDefault="00000000">
    <w:pPr>
      <w:pBdr>
        <w:top w:val="nil"/>
        <w:left w:val="nil"/>
        <w:bottom w:val="nil"/>
        <w:right w:val="nil"/>
        <w:between w:val="nil"/>
      </w:pBdr>
      <w:tabs>
        <w:tab w:val="center" w:pos="4153"/>
        <w:tab w:val="right" w:pos="8306"/>
      </w:tabs>
      <w:jc w:val="center"/>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sidR="00893558">
      <w:rPr>
        <w:rFonts w:ascii="Arial" w:eastAsia="Arial" w:hAnsi="Arial" w:cs="Arial"/>
        <w:noProof/>
        <w:color w:val="000000"/>
        <w:sz w:val="20"/>
        <w:szCs w:val="20"/>
      </w:rPr>
      <w:t>7</w:t>
    </w:r>
    <w:r>
      <w:rPr>
        <w:rFonts w:ascii="Arial" w:eastAsia="Arial" w:hAnsi="Arial" w:cs="Arial"/>
        <w:color w:val="000000"/>
        <w:sz w:val="20"/>
        <w:szCs w:val="20"/>
      </w:rPr>
      <w:fldChar w:fldCharType="end"/>
    </w:r>
  </w:p>
  <w:p w:rsidR="00DA7BBF" w:rsidRDefault="00DA7BBF">
    <w:pPr>
      <w:pBdr>
        <w:top w:val="nil"/>
        <w:left w:val="nil"/>
        <w:bottom w:val="nil"/>
        <w:right w:val="nil"/>
        <w:between w:val="nil"/>
      </w:pBdr>
      <w:tabs>
        <w:tab w:val="center" w:pos="4153"/>
        <w:tab w:val="right" w:pos="8306"/>
      </w:tabs>
      <w:ind w:right="360"/>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6030" w:rsidRDefault="00826030">
      <w:r>
        <w:separator/>
      </w:r>
    </w:p>
  </w:footnote>
  <w:footnote w:type="continuationSeparator" w:id="0">
    <w:p w:rsidR="00826030" w:rsidRDefault="00826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8B02E6"/>
    <w:multiLevelType w:val="multilevel"/>
    <w:tmpl w:val="D4E048DE"/>
    <w:lvl w:ilvl="0">
      <w:start w:val="1"/>
      <w:numFmt w:val="decimal"/>
      <w:pStyle w:val="Figur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1761561388">
    <w:abstractNumId w:val="0"/>
  </w:num>
  <w:num w:numId="2" w16cid:durableId="356319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66485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582189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84098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937597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3772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12005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054924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890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081658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7983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21540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052238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048240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63261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BBF"/>
    <w:rsid w:val="002107FF"/>
    <w:rsid w:val="00496E8C"/>
    <w:rsid w:val="004D0263"/>
    <w:rsid w:val="00826030"/>
    <w:rsid w:val="00893558"/>
    <w:rsid w:val="00BF7B4D"/>
    <w:rsid w:val="00DA7BBF"/>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2336F5E8"/>
  <w15:docId w15:val="{FC8A0496-6A75-6849-902E-3918B04B5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40" w:after="60" w:line="300" w:lineRule="auto"/>
      <w:outlineLvl w:val="0"/>
    </w:pPr>
    <w:rPr>
      <w:rFonts w:ascii="Arial" w:eastAsia="Arial" w:hAnsi="Arial" w:cs="Arial"/>
      <w:b/>
      <w:bCs/>
      <w:sz w:val="32"/>
      <w:szCs w:val="32"/>
    </w:rPr>
  </w:style>
  <w:style w:type="paragraph" w:styleId="Heading2">
    <w:name w:val="heading 2"/>
    <w:basedOn w:val="Normal"/>
    <w:next w:val="Normal"/>
    <w:link w:val="Heading2Char"/>
    <w:uiPriority w:val="9"/>
    <w:semiHidden/>
    <w:unhideWhenUsed/>
    <w:qFormat/>
    <w:pPr>
      <w:keepNext/>
      <w:spacing w:before="240" w:after="60"/>
      <w:ind w:left="1080" w:hanging="360"/>
      <w:outlineLvl w:val="1"/>
    </w:pPr>
    <w:rPr>
      <w:rFonts w:ascii="Arial" w:eastAsia="Arial" w:hAnsi="Arial" w:cs="Arial"/>
      <w:b/>
      <w:bCs/>
      <w:i/>
      <w:iCs/>
    </w:rPr>
  </w:style>
  <w:style w:type="paragraph" w:styleId="Heading3">
    <w:name w:val="heading 3"/>
    <w:basedOn w:val="Normal"/>
    <w:next w:val="Normal"/>
    <w:link w:val="Heading3Char"/>
    <w:uiPriority w:val="9"/>
    <w:semiHidden/>
    <w:unhideWhenUsed/>
    <w:qFormat/>
    <w:pPr>
      <w:keepNext/>
      <w:spacing w:before="240" w:after="60"/>
      <w:ind w:left="1440"/>
      <w:outlineLvl w:val="2"/>
    </w:pPr>
    <w:rPr>
      <w:rFonts w:ascii="Arial" w:eastAsia="Arial" w:hAnsi="Arial" w:cs="Arial"/>
    </w:rPr>
  </w:style>
  <w:style w:type="paragraph" w:styleId="Heading4">
    <w:name w:val="heading 4"/>
    <w:basedOn w:val="Normal"/>
    <w:next w:val="Normal"/>
    <w:link w:val="Heading4Char"/>
    <w:uiPriority w:val="9"/>
    <w:semiHidden/>
    <w:unhideWhenUsed/>
    <w:qFormat/>
    <w:pPr>
      <w:keepNext/>
      <w:spacing w:before="240" w:after="60"/>
      <w:ind w:left="2160"/>
      <w:outlineLvl w:val="3"/>
    </w:pPr>
    <w:rPr>
      <w:rFonts w:ascii="Arial" w:eastAsia="Arial" w:hAnsi="Arial" w:cs="Arial"/>
      <w:b/>
      <w:bCs/>
    </w:rPr>
  </w:style>
  <w:style w:type="paragraph" w:styleId="Heading5">
    <w:name w:val="heading 5"/>
    <w:basedOn w:val="Normal"/>
    <w:next w:val="Normal"/>
    <w:link w:val="Heading5Char"/>
    <w:uiPriority w:val="9"/>
    <w:semiHidden/>
    <w:unhideWhenUsed/>
    <w:qFormat/>
    <w:pPr>
      <w:spacing w:before="240" w:after="60"/>
      <w:ind w:left="2880"/>
      <w:outlineLvl w:val="4"/>
    </w:pPr>
    <w:rPr>
      <w:sz w:val="22"/>
      <w:szCs w:val="22"/>
    </w:rPr>
  </w:style>
  <w:style w:type="paragraph" w:styleId="Heading6">
    <w:name w:val="heading 6"/>
    <w:basedOn w:val="Normal"/>
    <w:next w:val="Normal"/>
    <w:link w:val="Heading6Char"/>
    <w:uiPriority w:val="9"/>
    <w:semiHidden/>
    <w:unhideWhenUsed/>
    <w:qFormat/>
    <w:pPr>
      <w:spacing w:before="240" w:after="60"/>
      <w:ind w:left="3600"/>
      <w:outlineLvl w:val="5"/>
    </w:pPr>
    <w:rPr>
      <w:i/>
      <w:iCs/>
      <w:sz w:val="22"/>
      <w:szCs w:val="22"/>
    </w:rPr>
  </w:style>
  <w:style w:type="paragraph" w:styleId="Heading7">
    <w:name w:val="heading 7"/>
    <w:basedOn w:val="Normal"/>
    <w:next w:val="Normal"/>
    <w:link w:val="Heading7Char"/>
    <w:qFormat/>
    <w:rsid w:val="00587F8D"/>
    <w:pPr>
      <w:numPr>
        <w:ilvl w:val="6"/>
        <w:numId w:val="1"/>
      </w:numPr>
      <w:spacing w:before="240" w:after="60"/>
      <w:outlineLvl w:val="6"/>
    </w:pPr>
    <w:rPr>
      <w:rFonts w:ascii="Arial" w:hAnsi="Arial"/>
      <w:sz w:val="20"/>
      <w:szCs w:val="20"/>
      <w:lang w:val="en-GB"/>
    </w:rPr>
  </w:style>
  <w:style w:type="paragraph" w:styleId="Heading8">
    <w:name w:val="heading 8"/>
    <w:basedOn w:val="Normal"/>
    <w:next w:val="Normal"/>
    <w:link w:val="Heading8Char"/>
    <w:qFormat/>
    <w:rsid w:val="00587F8D"/>
    <w:pPr>
      <w:numPr>
        <w:ilvl w:val="7"/>
        <w:numId w:val="1"/>
      </w:numPr>
      <w:spacing w:before="240" w:after="60"/>
      <w:outlineLvl w:val="7"/>
    </w:pPr>
    <w:rPr>
      <w:rFonts w:ascii="Arial" w:hAnsi="Arial"/>
      <w:i/>
      <w:sz w:val="20"/>
      <w:szCs w:val="20"/>
      <w:lang w:val="en-GB"/>
    </w:rPr>
  </w:style>
  <w:style w:type="paragraph" w:styleId="Heading9">
    <w:name w:val="heading 9"/>
    <w:basedOn w:val="Normal"/>
    <w:next w:val="Normal"/>
    <w:link w:val="Heading9Char"/>
    <w:qFormat/>
    <w:rsid w:val="00587F8D"/>
    <w:pPr>
      <w:numPr>
        <w:ilvl w:val="8"/>
        <w:numId w:val="1"/>
      </w:numPr>
      <w:spacing w:before="240" w:after="60"/>
      <w:outlineLvl w:val="8"/>
    </w:pPr>
    <w:rPr>
      <w:rFonts w:ascii="Arial" w:hAnsi="Arial"/>
      <w:b/>
      <w:i/>
      <w:sz w:val="1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60" w:after="60" w:line="300" w:lineRule="auto"/>
    </w:pPr>
    <w:rPr>
      <w:b/>
      <w:bCs/>
      <w:sz w:val="28"/>
      <w:szCs w:val="28"/>
    </w:rPr>
  </w:style>
  <w:style w:type="character" w:customStyle="1" w:styleId="Heading1Char">
    <w:name w:val="Heading 1 Char"/>
    <w:basedOn w:val="DefaultParagraphFont"/>
    <w:link w:val="Heading1"/>
    <w:uiPriority w:val="9"/>
    <w:rsid w:val="00587F8D"/>
    <w:rPr>
      <w:rFonts w:ascii="Arial" w:eastAsia="Times New Roman" w:hAnsi="Arial" w:cs="Times New Roman"/>
      <w:b/>
      <w:bCs/>
      <w:kern w:val="32"/>
      <w:sz w:val="32"/>
      <w:szCs w:val="32"/>
      <w:lang w:val="en-GB"/>
    </w:rPr>
  </w:style>
  <w:style w:type="character" w:customStyle="1" w:styleId="Heading2Char">
    <w:name w:val="Heading 2 Char"/>
    <w:basedOn w:val="DefaultParagraphFont"/>
    <w:link w:val="Heading2"/>
    <w:uiPriority w:val="9"/>
    <w:rsid w:val="00587F8D"/>
    <w:rPr>
      <w:rFonts w:ascii="Arial" w:eastAsia="Times New Roman" w:hAnsi="Arial" w:cs="Times New Roman"/>
      <w:b/>
      <w:i/>
      <w:kern w:val="0"/>
      <w:szCs w:val="20"/>
      <w:lang w:val="en-GB"/>
    </w:rPr>
  </w:style>
  <w:style w:type="character" w:customStyle="1" w:styleId="Heading3Char">
    <w:name w:val="Heading 3 Char"/>
    <w:basedOn w:val="DefaultParagraphFont"/>
    <w:link w:val="Heading3"/>
    <w:uiPriority w:val="9"/>
    <w:rsid w:val="00587F8D"/>
    <w:rPr>
      <w:rFonts w:ascii="Arial" w:eastAsia="Times New Roman" w:hAnsi="Arial" w:cs="Times New Roman"/>
      <w:kern w:val="0"/>
      <w:szCs w:val="20"/>
      <w:lang w:val="en-GB"/>
    </w:rPr>
  </w:style>
  <w:style w:type="character" w:customStyle="1" w:styleId="Heading4Char">
    <w:name w:val="Heading 4 Char"/>
    <w:basedOn w:val="DefaultParagraphFont"/>
    <w:link w:val="Heading4"/>
    <w:rsid w:val="00587F8D"/>
    <w:rPr>
      <w:rFonts w:ascii="Arial" w:eastAsia="Times New Roman" w:hAnsi="Arial" w:cs="Times New Roman"/>
      <w:b/>
      <w:kern w:val="0"/>
      <w:szCs w:val="20"/>
      <w:lang w:val="en-GB"/>
    </w:rPr>
  </w:style>
  <w:style w:type="character" w:customStyle="1" w:styleId="Heading5Char">
    <w:name w:val="Heading 5 Char"/>
    <w:basedOn w:val="DefaultParagraphFont"/>
    <w:link w:val="Heading5"/>
    <w:rsid w:val="00587F8D"/>
    <w:rPr>
      <w:rFonts w:ascii="Times New Roman" w:eastAsia="Times New Roman" w:hAnsi="Times New Roman" w:cs="Times New Roman"/>
      <w:kern w:val="0"/>
      <w:sz w:val="22"/>
      <w:szCs w:val="20"/>
      <w:lang w:val="en-GB"/>
    </w:rPr>
  </w:style>
  <w:style w:type="character" w:customStyle="1" w:styleId="Heading6Char">
    <w:name w:val="Heading 6 Char"/>
    <w:basedOn w:val="DefaultParagraphFont"/>
    <w:link w:val="Heading6"/>
    <w:uiPriority w:val="9"/>
    <w:rsid w:val="00587F8D"/>
    <w:rPr>
      <w:rFonts w:ascii="Times New Roman" w:eastAsia="Times New Roman" w:hAnsi="Times New Roman" w:cs="Times New Roman"/>
      <w:i/>
      <w:kern w:val="0"/>
      <w:sz w:val="22"/>
      <w:szCs w:val="20"/>
      <w:lang w:val="en-GB"/>
    </w:rPr>
  </w:style>
  <w:style w:type="character" w:customStyle="1" w:styleId="Heading7Char">
    <w:name w:val="Heading 7 Char"/>
    <w:basedOn w:val="DefaultParagraphFont"/>
    <w:link w:val="Heading7"/>
    <w:rsid w:val="00587F8D"/>
    <w:rPr>
      <w:rFonts w:ascii="Arial" w:eastAsia="Times New Roman" w:hAnsi="Arial" w:cs="Times New Roman"/>
      <w:kern w:val="0"/>
      <w:sz w:val="20"/>
      <w:szCs w:val="20"/>
      <w:lang w:val="en-GB"/>
    </w:rPr>
  </w:style>
  <w:style w:type="character" w:customStyle="1" w:styleId="Heading8Char">
    <w:name w:val="Heading 8 Char"/>
    <w:basedOn w:val="DefaultParagraphFont"/>
    <w:link w:val="Heading8"/>
    <w:rsid w:val="00587F8D"/>
    <w:rPr>
      <w:rFonts w:ascii="Arial" w:eastAsia="Times New Roman" w:hAnsi="Arial" w:cs="Times New Roman"/>
      <w:i/>
      <w:kern w:val="0"/>
      <w:sz w:val="20"/>
      <w:szCs w:val="20"/>
      <w:lang w:val="en-GB"/>
    </w:rPr>
  </w:style>
  <w:style w:type="character" w:customStyle="1" w:styleId="Heading9Char">
    <w:name w:val="Heading 9 Char"/>
    <w:basedOn w:val="DefaultParagraphFont"/>
    <w:link w:val="Heading9"/>
    <w:rsid w:val="00587F8D"/>
    <w:rPr>
      <w:rFonts w:ascii="Arial" w:eastAsia="Times New Roman" w:hAnsi="Arial" w:cs="Times New Roman"/>
      <w:b/>
      <w:i/>
      <w:kern w:val="0"/>
      <w:sz w:val="18"/>
      <w:szCs w:val="20"/>
      <w:lang w:val="en-GB"/>
    </w:rPr>
  </w:style>
  <w:style w:type="paragraph" w:styleId="BodyTextIndent">
    <w:name w:val="Body Text Indent"/>
    <w:basedOn w:val="Normal"/>
    <w:link w:val="BodyTextIndentChar"/>
    <w:rsid w:val="00587F8D"/>
    <w:pPr>
      <w:spacing w:after="120" w:line="300" w:lineRule="exact"/>
      <w:ind w:left="283"/>
    </w:pPr>
    <w:rPr>
      <w:szCs w:val="20"/>
      <w:lang w:val="en-GB"/>
    </w:rPr>
  </w:style>
  <w:style w:type="character" w:customStyle="1" w:styleId="BodyTextIndentChar">
    <w:name w:val="Body Text Indent Char"/>
    <w:basedOn w:val="DefaultParagraphFont"/>
    <w:link w:val="BodyTextIndent"/>
    <w:rsid w:val="00587F8D"/>
    <w:rPr>
      <w:rFonts w:ascii="Times New Roman" w:eastAsia="Times New Roman" w:hAnsi="Times New Roman" w:cs="Times New Roman"/>
      <w:kern w:val="0"/>
      <w:szCs w:val="20"/>
      <w:lang w:val="en-GB"/>
    </w:rPr>
  </w:style>
  <w:style w:type="paragraph" w:styleId="BalloonText">
    <w:name w:val="Balloon Text"/>
    <w:basedOn w:val="Normal"/>
    <w:link w:val="BalloonTextChar"/>
    <w:uiPriority w:val="99"/>
    <w:semiHidden/>
    <w:rsid w:val="00587F8D"/>
    <w:pPr>
      <w:spacing w:line="300" w:lineRule="exact"/>
    </w:pPr>
    <w:rPr>
      <w:rFonts w:ascii="Tahoma" w:hAnsi="Tahoma" w:cs="Tahoma"/>
      <w:sz w:val="16"/>
      <w:szCs w:val="16"/>
      <w:lang w:val="en-GB"/>
    </w:rPr>
  </w:style>
  <w:style w:type="character" w:customStyle="1" w:styleId="BalloonTextChar">
    <w:name w:val="Balloon Text Char"/>
    <w:basedOn w:val="DefaultParagraphFont"/>
    <w:link w:val="BalloonText"/>
    <w:uiPriority w:val="99"/>
    <w:semiHidden/>
    <w:rsid w:val="00587F8D"/>
    <w:rPr>
      <w:rFonts w:ascii="Tahoma" w:eastAsia="Times New Roman" w:hAnsi="Tahoma" w:cs="Tahoma"/>
      <w:kern w:val="0"/>
      <w:sz w:val="16"/>
      <w:szCs w:val="16"/>
      <w:lang w:val="en-GB"/>
    </w:rPr>
  </w:style>
  <w:style w:type="paragraph" w:styleId="Footer">
    <w:name w:val="footer"/>
    <w:basedOn w:val="Normal"/>
    <w:link w:val="FooterChar"/>
    <w:uiPriority w:val="99"/>
    <w:rsid w:val="00587F8D"/>
    <w:pPr>
      <w:tabs>
        <w:tab w:val="center" w:pos="4153"/>
        <w:tab w:val="right" w:pos="8306"/>
      </w:tabs>
    </w:pPr>
    <w:rPr>
      <w:rFonts w:ascii="Arial" w:hAnsi="Arial"/>
      <w:sz w:val="20"/>
      <w:szCs w:val="20"/>
      <w:lang w:val="en-GB"/>
    </w:rPr>
  </w:style>
  <w:style w:type="character" w:customStyle="1" w:styleId="FooterChar">
    <w:name w:val="Footer Char"/>
    <w:basedOn w:val="DefaultParagraphFont"/>
    <w:link w:val="Footer"/>
    <w:uiPriority w:val="99"/>
    <w:rsid w:val="00587F8D"/>
    <w:rPr>
      <w:rFonts w:ascii="Arial" w:eastAsia="Times New Roman" w:hAnsi="Arial" w:cs="Times New Roman"/>
      <w:kern w:val="0"/>
      <w:sz w:val="20"/>
      <w:szCs w:val="20"/>
      <w:lang w:val="en-GB"/>
    </w:rPr>
  </w:style>
  <w:style w:type="character" w:styleId="PageNumber">
    <w:name w:val="page number"/>
    <w:basedOn w:val="DefaultParagraphFont"/>
    <w:rsid w:val="00587F8D"/>
  </w:style>
  <w:style w:type="paragraph" w:styleId="Header">
    <w:name w:val="header"/>
    <w:basedOn w:val="Normal"/>
    <w:link w:val="HeaderChar"/>
    <w:uiPriority w:val="99"/>
    <w:rsid w:val="00587F8D"/>
    <w:pPr>
      <w:tabs>
        <w:tab w:val="center" w:pos="4153"/>
        <w:tab w:val="right" w:pos="8306"/>
      </w:tabs>
    </w:pPr>
    <w:rPr>
      <w:sz w:val="18"/>
      <w:szCs w:val="20"/>
      <w:lang w:val="en-GB"/>
    </w:rPr>
  </w:style>
  <w:style w:type="character" w:customStyle="1" w:styleId="HeaderChar">
    <w:name w:val="Header Char"/>
    <w:basedOn w:val="DefaultParagraphFont"/>
    <w:link w:val="Header"/>
    <w:uiPriority w:val="99"/>
    <w:rsid w:val="00587F8D"/>
    <w:rPr>
      <w:rFonts w:ascii="Times New Roman" w:eastAsia="Times New Roman" w:hAnsi="Times New Roman" w:cs="Times New Roman"/>
      <w:kern w:val="0"/>
      <w:sz w:val="18"/>
      <w:szCs w:val="20"/>
      <w:lang w:val="en-GB"/>
    </w:rPr>
  </w:style>
  <w:style w:type="paragraph" w:styleId="FootnoteText">
    <w:name w:val="footnote text"/>
    <w:basedOn w:val="Normal"/>
    <w:link w:val="FootnoteTextChar"/>
    <w:uiPriority w:val="99"/>
    <w:semiHidden/>
    <w:rsid w:val="00587F8D"/>
    <w:rPr>
      <w:sz w:val="20"/>
      <w:szCs w:val="20"/>
      <w:lang w:val="en-GB"/>
    </w:rPr>
  </w:style>
  <w:style w:type="character" w:customStyle="1" w:styleId="FootnoteTextChar">
    <w:name w:val="Footnote Text Char"/>
    <w:basedOn w:val="DefaultParagraphFont"/>
    <w:link w:val="FootnoteText"/>
    <w:uiPriority w:val="99"/>
    <w:semiHidden/>
    <w:rsid w:val="00587F8D"/>
    <w:rPr>
      <w:rFonts w:ascii="Times New Roman" w:eastAsia="Times New Roman" w:hAnsi="Times New Roman" w:cs="Times New Roman"/>
      <w:kern w:val="0"/>
      <w:sz w:val="20"/>
      <w:szCs w:val="20"/>
      <w:lang w:val="en-GB"/>
    </w:rPr>
  </w:style>
  <w:style w:type="paragraph" w:customStyle="1" w:styleId="AmendmentNote">
    <w:name w:val="AmendmentNote"/>
    <w:basedOn w:val="MoreInfo"/>
    <w:rsid w:val="00587F8D"/>
  </w:style>
  <w:style w:type="paragraph" w:styleId="PlainText">
    <w:name w:val="Plain Text"/>
    <w:basedOn w:val="Normal"/>
    <w:link w:val="PlainTextChar"/>
    <w:rsid w:val="00587F8D"/>
    <w:pPr>
      <w:spacing w:line="300" w:lineRule="exact"/>
    </w:pPr>
    <w:rPr>
      <w:rFonts w:ascii="Courier New" w:hAnsi="Courier New"/>
      <w:sz w:val="20"/>
      <w:szCs w:val="20"/>
      <w:lang w:val="en-GB"/>
    </w:rPr>
  </w:style>
  <w:style w:type="character" w:customStyle="1" w:styleId="PlainTextChar">
    <w:name w:val="Plain Text Char"/>
    <w:basedOn w:val="DefaultParagraphFont"/>
    <w:link w:val="PlainText"/>
    <w:rsid w:val="00587F8D"/>
    <w:rPr>
      <w:rFonts w:ascii="Courier New" w:eastAsia="Times New Roman" w:hAnsi="Courier New" w:cs="Times New Roman"/>
      <w:kern w:val="0"/>
      <w:sz w:val="20"/>
      <w:szCs w:val="20"/>
      <w:lang w:val="en-GB"/>
    </w:rPr>
  </w:style>
  <w:style w:type="paragraph" w:customStyle="1" w:styleId="Abbreviations">
    <w:name w:val="Abbreviations"/>
    <w:basedOn w:val="Normal"/>
    <w:rsid w:val="00587F8D"/>
    <w:rPr>
      <w:szCs w:val="20"/>
      <w:lang w:val="en-GB"/>
    </w:rPr>
  </w:style>
  <w:style w:type="paragraph" w:customStyle="1" w:styleId="AbstractPara">
    <w:name w:val="AbstractPara"/>
    <w:basedOn w:val="Normal"/>
    <w:rsid w:val="00587F8D"/>
    <w:rPr>
      <w:szCs w:val="20"/>
      <w:lang w:val="en-GB"/>
    </w:rPr>
  </w:style>
  <w:style w:type="paragraph" w:customStyle="1" w:styleId="AbstractTitle">
    <w:name w:val="AbstractTitle"/>
    <w:basedOn w:val="Normal"/>
    <w:next w:val="AbstractPara"/>
    <w:rsid w:val="00587F8D"/>
    <w:pPr>
      <w:spacing w:before="120" w:line="240" w:lineRule="exact"/>
      <w:outlineLvl w:val="1"/>
    </w:pPr>
    <w:rPr>
      <w:b/>
      <w:sz w:val="26"/>
      <w:szCs w:val="20"/>
      <w:lang w:val="en-GB"/>
    </w:rPr>
  </w:style>
  <w:style w:type="paragraph" w:customStyle="1" w:styleId="Accepted">
    <w:name w:val="Accepted"/>
    <w:basedOn w:val="Normal"/>
    <w:rsid w:val="00587F8D"/>
    <w:pPr>
      <w:spacing w:before="120" w:line="240" w:lineRule="exact"/>
    </w:pPr>
    <w:rPr>
      <w:szCs w:val="20"/>
      <w:lang w:val="en-GB"/>
    </w:rPr>
  </w:style>
  <w:style w:type="paragraph" w:customStyle="1" w:styleId="Acknowledge">
    <w:name w:val="Acknowledge"/>
    <w:basedOn w:val="Normal"/>
    <w:rsid w:val="00587F8D"/>
    <w:rPr>
      <w:szCs w:val="20"/>
      <w:lang w:val="en-GB"/>
    </w:rPr>
  </w:style>
  <w:style w:type="paragraph" w:customStyle="1" w:styleId="Address">
    <w:name w:val="Address"/>
    <w:basedOn w:val="Normal"/>
    <w:rsid w:val="00587F8D"/>
    <w:pPr>
      <w:spacing w:before="80"/>
    </w:pPr>
    <w:rPr>
      <w:b/>
      <w:szCs w:val="20"/>
      <w:lang w:val="en-GB"/>
    </w:rPr>
  </w:style>
  <w:style w:type="paragraph" w:customStyle="1" w:styleId="Author">
    <w:name w:val="Author"/>
    <w:basedOn w:val="Normal"/>
    <w:next w:val="Normal"/>
    <w:rsid w:val="00587F8D"/>
    <w:pPr>
      <w:spacing w:before="80"/>
    </w:pPr>
    <w:rPr>
      <w:szCs w:val="20"/>
      <w:lang w:val="en-GB"/>
    </w:rPr>
  </w:style>
  <w:style w:type="paragraph" w:customStyle="1" w:styleId="AuthoredBy">
    <w:name w:val="AuthoredBy"/>
    <w:basedOn w:val="Normal"/>
    <w:rsid w:val="00587F8D"/>
    <w:rPr>
      <w:szCs w:val="20"/>
      <w:lang w:val="en-GB"/>
    </w:rPr>
  </w:style>
  <w:style w:type="paragraph" w:customStyle="1" w:styleId="Banner">
    <w:name w:val="Banner"/>
    <w:basedOn w:val="Normal"/>
    <w:rsid w:val="00587F8D"/>
    <w:pPr>
      <w:spacing w:before="120" w:line="280" w:lineRule="exact"/>
    </w:pPr>
    <w:rPr>
      <w:i/>
      <w:sz w:val="28"/>
      <w:szCs w:val="20"/>
      <w:lang w:val="en-GB"/>
    </w:rPr>
  </w:style>
  <w:style w:type="paragraph" w:customStyle="1" w:styleId="BoxEnd">
    <w:name w:val="BoxEnd"/>
    <w:basedOn w:val="Normal"/>
    <w:rsid w:val="00587F8D"/>
    <w:pPr>
      <w:pBdr>
        <w:bottom w:val="single" w:sz="12" w:space="1" w:color="auto"/>
        <w:right w:val="single" w:sz="12" w:space="1" w:color="auto"/>
      </w:pBdr>
      <w:spacing w:after="120"/>
    </w:pPr>
    <w:rPr>
      <w:szCs w:val="20"/>
      <w:lang w:val="en-GB"/>
    </w:rPr>
  </w:style>
  <w:style w:type="paragraph" w:customStyle="1" w:styleId="BoxStart1">
    <w:name w:val="BoxStart1"/>
    <w:basedOn w:val="Normal"/>
    <w:rsid w:val="00587F8D"/>
    <w:pPr>
      <w:pBdr>
        <w:top w:val="single" w:sz="12" w:space="1" w:color="auto"/>
        <w:left w:val="single" w:sz="12" w:space="1" w:color="auto"/>
      </w:pBdr>
    </w:pPr>
    <w:rPr>
      <w:szCs w:val="20"/>
      <w:lang w:val="en-GB"/>
    </w:rPr>
  </w:style>
  <w:style w:type="paragraph" w:customStyle="1" w:styleId="BoxStart2">
    <w:name w:val="BoxStart2"/>
    <w:basedOn w:val="BoxStart1"/>
    <w:rsid w:val="00587F8D"/>
  </w:style>
  <w:style w:type="paragraph" w:customStyle="1" w:styleId="BoxStart3">
    <w:name w:val="BoxStart3"/>
    <w:basedOn w:val="BoxStart1"/>
    <w:rsid w:val="00587F8D"/>
  </w:style>
  <w:style w:type="paragraph" w:styleId="Caption">
    <w:name w:val="caption"/>
    <w:basedOn w:val="Normal"/>
    <w:next w:val="Normal"/>
    <w:uiPriority w:val="35"/>
    <w:qFormat/>
    <w:rsid w:val="00587F8D"/>
    <w:pPr>
      <w:spacing w:before="120" w:after="120"/>
    </w:pPr>
    <w:rPr>
      <w:b/>
      <w:sz w:val="20"/>
      <w:szCs w:val="20"/>
      <w:lang w:val="en-GB"/>
    </w:rPr>
  </w:style>
  <w:style w:type="paragraph" w:styleId="CommentText">
    <w:name w:val="annotation text"/>
    <w:basedOn w:val="Normal"/>
    <w:link w:val="CommentTextChar"/>
    <w:uiPriority w:val="99"/>
    <w:semiHidden/>
    <w:rsid w:val="00587F8D"/>
    <w:rPr>
      <w:sz w:val="20"/>
      <w:szCs w:val="20"/>
      <w:lang w:val="en-GB"/>
    </w:rPr>
  </w:style>
  <w:style w:type="character" w:customStyle="1" w:styleId="CommentTextChar">
    <w:name w:val="Comment Text Char"/>
    <w:basedOn w:val="DefaultParagraphFont"/>
    <w:link w:val="CommentText"/>
    <w:uiPriority w:val="99"/>
    <w:semiHidden/>
    <w:rsid w:val="00587F8D"/>
    <w:rPr>
      <w:rFonts w:ascii="Times New Roman" w:eastAsia="Times New Roman" w:hAnsi="Times New Roman" w:cs="Times New Roman"/>
      <w:kern w:val="0"/>
      <w:sz w:val="20"/>
      <w:szCs w:val="20"/>
      <w:lang w:val="en-GB"/>
    </w:rPr>
  </w:style>
  <w:style w:type="paragraph" w:styleId="BlockText">
    <w:name w:val="Block Text"/>
    <w:basedOn w:val="Normal"/>
    <w:rsid w:val="00587F8D"/>
    <w:pPr>
      <w:spacing w:after="120" w:line="300" w:lineRule="exact"/>
      <w:ind w:left="1440" w:right="1440"/>
    </w:pPr>
    <w:rPr>
      <w:szCs w:val="20"/>
      <w:lang w:val="en-GB"/>
    </w:rPr>
  </w:style>
  <w:style w:type="paragraph" w:customStyle="1" w:styleId="Conflict">
    <w:name w:val="Conflict"/>
    <w:basedOn w:val="Normal"/>
    <w:rsid w:val="00587F8D"/>
    <w:pPr>
      <w:spacing w:before="120" w:after="120"/>
    </w:pPr>
    <w:rPr>
      <w:szCs w:val="20"/>
      <w:lang w:val="en-GB"/>
    </w:rPr>
  </w:style>
  <w:style w:type="paragraph" w:customStyle="1" w:styleId="Correspdent">
    <w:name w:val="Correspdent"/>
    <w:basedOn w:val="Normal"/>
    <w:rsid w:val="00587F8D"/>
    <w:rPr>
      <w:szCs w:val="20"/>
      <w:lang w:val="en-GB"/>
    </w:rPr>
  </w:style>
  <w:style w:type="paragraph" w:customStyle="1" w:styleId="Credit">
    <w:name w:val="Credit"/>
    <w:basedOn w:val="Caption"/>
    <w:rsid w:val="00587F8D"/>
    <w:rPr>
      <w:sz w:val="18"/>
    </w:rPr>
  </w:style>
  <w:style w:type="paragraph" w:styleId="Date">
    <w:name w:val="Date"/>
    <w:basedOn w:val="Normal"/>
    <w:next w:val="Normal"/>
    <w:link w:val="DateChar"/>
    <w:rsid w:val="00587F8D"/>
    <w:rPr>
      <w:szCs w:val="20"/>
      <w:lang w:val="en-GB"/>
    </w:rPr>
  </w:style>
  <w:style w:type="character" w:customStyle="1" w:styleId="DateChar">
    <w:name w:val="Date Char"/>
    <w:basedOn w:val="DefaultParagraphFont"/>
    <w:link w:val="Date"/>
    <w:rsid w:val="00587F8D"/>
    <w:rPr>
      <w:rFonts w:ascii="Times New Roman" w:eastAsia="Times New Roman" w:hAnsi="Times New Roman" w:cs="Times New Roman"/>
      <w:kern w:val="0"/>
      <w:szCs w:val="20"/>
      <w:lang w:val="en-GB"/>
    </w:rPr>
  </w:style>
  <w:style w:type="paragraph" w:customStyle="1" w:styleId="Article">
    <w:name w:val="Article"/>
    <w:basedOn w:val="Normal"/>
    <w:rsid w:val="00587F8D"/>
    <w:pPr>
      <w:keepNext/>
      <w:suppressAutoHyphens/>
      <w:spacing w:before="120" w:after="60"/>
    </w:pPr>
    <w:rPr>
      <w:rFonts w:ascii="Arial" w:hAnsi="Arial"/>
      <w:b/>
      <w:noProof/>
      <w:sz w:val="18"/>
      <w:szCs w:val="20"/>
      <w:lang w:val="en-GB"/>
    </w:rPr>
  </w:style>
  <w:style w:type="paragraph" w:customStyle="1" w:styleId="Para">
    <w:name w:val="Para"/>
    <w:basedOn w:val="Normal"/>
    <w:rsid w:val="00587F8D"/>
    <w:pPr>
      <w:spacing w:line="360" w:lineRule="auto"/>
      <w:ind w:firstLine="288"/>
    </w:pPr>
    <w:rPr>
      <w:szCs w:val="20"/>
      <w:lang w:val="en-GB"/>
    </w:rPr>
  </w:style>
  <w:style w:type="paragraph" w:customStyle="1" w:styleId="EdFtNote">
    <w:name w:val="EdFtNote"/>
    <w:basedOn w:val="Para"/>
    <w:rsid w:val="00587F8D"/>
    <w:pPr>
      <w:spacing w:before="60"/>
      <w:ind w:firstLine="0"/>
    </w:pPr>
  </w:style>
  <w:style w:type="paragraph" w:styleId="BodyText">
    <w:name w:val="Body Text"/>
    <w:basedOn w:val="Normal"/>
    <w:link w:val="BodyTextChar"/>
    <w:rsid w:val="00587F8D"/>
    <w:pPr>
      <w:spacing w:after="120" w:line="300" w:lineRule="exact"/>
    </w:pPr>
    <w:rPr>
      <w:szCs w:val="20"/>
      <w:lang w:val="en-GB"/>
    </w:rPr>
  </w:style>
  <w:style w:type="character" w:customStyle="1" w:styleId="BodyTextChar">
    <w:name w:val="Body Text Char"/>
    <w:basedOn w:val="DefaultParagraphFont"/>
    <w:link w:val="BodyText"/>
    <w:rsid w:val="00587F8D"/>
    <w:rPr>
      <w:rFonts w:ascii="Times New Roman" w:eastAsia="Times New Roman" w:hAnsi="Times New Roman" w:cs="Times New Roman"/>
      <w:kern w:val="0"/>
      <w:szCs w:val="20"/>
      <w:lang w:val="en-GB"/>
    </w:rPr>
  </w:style>
  <w:style w:type="character" w:styleId="EndnoteReference">
    <w:name w:val="endnote reference"/>
    <w:basedOn w:val="DefaultParagraphFont"/>
    <w:semiHidden/>
    <w:rsid w:val="00587F8D"/>
    <w:rPr>
      <w:vertAlign w:val="superscript"/>
    </w:rPr>
  </w:style>
  <w:style w:type="paragraph" w:styleId="EndnoteText">
    <w:name w:val="endnote text"/>
    <w:basedOn w:val="Normal"/>
    <w:link w:val="EndnoteTextChar"/>
    <w:semiHidden/>
    <w:rsid w:val="00587F8D"/>
    <w:rPr>
      <w:sz w:val="20"/>
      <w:szCs w:val="20"/>
      <w:lang w:val="en-GB"/>
    </w:rPr>
  </w:style>
  <w:style w:type="character" w:customStyle="1" w:styleId="EndnoteTextChar">
    <w:name w:val="Endnote Text Char"/>
    <w:basedOn w:val="DefaultParagraphFont"/>
    <w:link w:val="EndnoteText"/>
    <w:semiHidden/>
    <w:rsid w:val="00587F8D"/>
    <w:rPr>
      <w:rFonts w:ascii="Times New Roman" w:eastAsia="Times New Roman" w:hAnsi="Times New Roman" w:cs="Times New Roman"/>
      <w:kern w:val="0"/>
      <w:sz w:val="20"/>
      <w:szCs w:val="20"/>
      <w:lang w:val="en-GB"/>
    </w:rPr>
  </w:style>
  <w:style w:type="paragraph" w:customStyle="1" w:styleId="IndentQuote">
    <w:name w:val="IndentQuote"/>
    <w:basedOn w:val="Normal"/>
    <w:rsid w:val="00587F8D"/>
    <w:pPr>
      <w:spacing w:before="60" w:line="240" w:lineRule="exact"/>
      <w:ind w:left="288" w:right="288"/>
    </w:pPr>
    <w:rPr>
      <w:szCs w:val="20"/>
      <w:lang w:val="en-GB"/>
    </w:rPr>
  </w:style>
  <w:style w:type="paragraph" w:customStyle="1" w:styleId="Epigraph">
    <w:name w:val="Epigraph"/>
    <w:basedOn w:val="IndentQuote"/>
    <w:rsid w:val="00587F8D"/>
  </w:style>
  <w:style w:type="paragraph" w:customStyle="1" w:styleId="Equation">
    <w:name w:val="Equation"/>
    <w:basedOn w:val="Normal"/>
    <w:rsid w:val="00587F8D"/>
    <w:rPr>
      <w:b/>
      <w:i/>
      <w:szCs w:val="20"/>
      <w:lang w:val="en-GB"/>
    </w:rPr>
  </w:style>
  <w:style w:type="paragraph" w:customStyle="1" w:styleId="FigLeg">
    <w:name w:val="FigLeg"/>
    <w:basedOn w:val="Normal"/>
    <w:rsid w:val="00587F8D"/>
    <w:rPr>
      <w:szCs w:val="20"/>
      <w:lang w:val="en-GB"/>
    </w:rPr>
  </w:style>
  <w:style w:type="paragraph" w:customStyle="1" w:styleId="Figure">
    <w:name w:val="Figure"/>
    <w:basedOn w:val="Normal"/>
    <w:rsid w:val="00587F8D"/>
    <w:pPr>
      <w:numPr>
        <w:numId w:val="2"/>
      </w:numPr>
      <w:tabs>
        <w:tab w:val="left" w:pos="720"/>
      </w:tabs>
      <w:spacing w:line="300" w:lineRule="exact"/>
      <w:ind w:left="0" w:firstLine="0"/>
    </w:pPr>
    <w:rPr>
      <w:b/>
      <w:szCs w:val="20"/>
      <w:lang w:val="en-GB"/>
    </w:rPr>
  </w:style>
  <w:style w:type="character" w:customStyle="1" w:styleId="FigureRef">
    <w:name w:val="FigureRef"/>
    <w:basedOn w:val="DefaultParagraphFont"/>
    <w:rsid w:val="00587F8D"/>
    <w:rPr>
      <w:color w:val="0000FF"/>
      <w:vertAlign w:val="superscript"/>
    </w:rPr>
  </w:style>
  <w:style w:type="character" w:customStyle="1" w:styleId="FnoteRef">
    <w:name w:val="FnoteRef"/>
    <w:basedOn w:val="DefaultParagraphFont"/>
    <w:rsid w:val="00587F8D"/>
    <w:rPr>
      <w:color w:val="FF0000"/>
      <w:vertAlign w:val="superscript"/>
    </w:rPr>
  </w:style>
  <w:style w:type="paragraph" w:customStyle="1" w:styleId="Footnote">
    <w:name w:val="Footnote"/>
    <w:basedOn w:val="Normal"/>
    <w:rsid w:val="00587F8D"/>
    <w:rPr>
      <w:szCs w:val="20"/>
      <w:lang w:val="en-GB"/>
    </w:rPr>
  </w:style>
  <w:style w:type="character" w:styleId="FootnoteReference">
    <w:name w:val="footnote reference"/>
    <w:basedOn w:val="DefaultParagraphFont"/>
    <w:uiPriority w:val="99"/>
    <w:semiHidden/>
    <w:rsid w:val="00587F8D"/>
    <w:rPr>
      <w:vertAlign w:val="superscript"/>
    </w:rPr>
  </w:style>
  <w:style w:type="paragraph" w:customStyle="1" w:styleId="Funding">
    <w:name w:val="Funding"/>
    <w:basedOn w:val="Normal"/>
    <w:rsid w:val="00587F8D"/>
    <w:pPr>
      <w:spacing w:after="120"/>
    </w:pPr>
    <w:rPr>
      <w:szCs w:val="20"/>
      <w:lang w:val="en-GB"/>
    </w:rPr>
  </w:style>
  <w:style w:type="paragraph" w:customStyle="1" w:styleId="GroupTitle">
    <w:name w:val="GroupTitle"/>
    <w:basedOn w:val="Title"/>
    <w:next w:val="Title"/>
    <w:rsid w:val="00587F8D"/>
  </w:style>
  <w:style w:type="paragraph" w:customStyle="1" w:styleId="HeadA">
    <w:name w:val="HeadA"/>
    <w:basedOn w:val="Normal"/>
    <w:rsid w:val="00587F8D"/>
    <w:pPr>
      <w:keepNext/>
      <w:suppressAutoHyphens/>
      <w:spacing w:before="120" w:line="280" w:lineRule="exact"/>
      <w:outlineLvl w:val="1"/>
    </w:pPr>
    <w:rPr>
      <w:b/>
      <w:szCs w:val="20"/>
      <w:lang w:val="en-GB"/>
    </w:rPr>
  </w:style>
  <w:style w:type="paragraph" w:customStyle="1" w:styleId="HeadB">
    <w:name w:val="HeadB"/>
    <w:basedOn w:val="Normal"/>
    <w:rsid w:val="00587F8D"/>
    <w:pPr>
      <w:keepNext/>
      <w:suppressAutoHyphens/>
      <w:spacing w:before="60" w:line="280" w:lineRule="exact"/>
      <w:outlineLvl w:val="2"/>
    </w:pPr>
    <w:rPr>
      <w:b/>
      <w:sz w:val="20"/>
      <w:szCs w:val="20"/>
      <w:lang w:val="en-GB"/>
    </w:rPr>
  </w:style>
  <w:style w:type="paragraph" w:customStyle="1" w:styleId="HeadC">
    <w:name w:val="HeadC"/>
    <w:basedOn w:val="Normal"/>
    <w:rsid w:val="00587F8D"/>
    <w:pPr>
      <w:keepNext/>
      <w:suppressAutoHyphens/>
      <w:spacing w:before="60" w:line="280" w:lineRule="exact"/>
      <w:outlineLvl w:val="3"/>
    </w:pPr>
    <w:rPr>
      <w:i/>
      <w:sz w:val="20"/>
      <w:szCs w:val="20"/>
      <w:lang w:val="en-GB"/>
    </w:rPr>
  </w:style>
  <w:style w:type="paragraph" w:styleId="BodyText2">
    <w:name w:val="Body Text 2"/>
    <w:basedOn w:val="Normal"/>
    <w:link w:val="BodyText2Char"/>
    <w:rsid w:val="00587F8D"/>
    <w:pPr>
      <w:spacing w:after="120" w:line="480" w:lineRule="auto"/>
    </w:pPr>
    <w:rPr>
      <w:szCs w:val="20"/>
      <w:lang w:val="en-GB"/>
    </w:rPr>
  </w:style>
  <w:style w:type="character" w:customStyle="1" w:styleId="BodyText2Char">
    <w:name w:val="Body Text 2 Char"/>
    <w:basedOn w:val="DefaultParagraphFont"/>
    <w:link w:val="BodyText2"/>
    <w:rsid w:val="00587F8D"/>
    <w:rPr>
      <w:rFonts w:ascii="Times New Roman" w:eastAsia="Times New Roman" w:hAnsi="Times New Roman" w:cs="Times New Roman"/>
      <w:kern w:val="0"/>
      <w:szCs w:val="20"/>
      <w:lang w:val="en-GB"/>
    </w:rPr>
  </w:style>
  <w:style w:type="paragraph" w:customStyle="1" w:styleId="Keywords">
    <w:name w:val="Keywords"/>
    <w:basedOn w:val="Normal"/>
    <w:rsid w:val="00587F8D"/>
    <w:rPr>
      <w:szCs w:val="20"/>
      <w:lang w:val="en-GB"/>
    </w:rPr>
  </w:style>
  <w:style w:type="paragraph" w:styleId="ListBullet">
    <w:name w:val="List Bullet"/>
    <w:basedOn w:val="Normal"/>
    <w:autoRedefine/>
    <w:rsid w:val="00587F8D"/>
    <w:pPr>
      <w:tabs>
        <w:tab w:val="num" w:pos="720"/>
      </w:tabs>
      <w:ind w:left="720" w:hanging="720"/>
    </w:pPr>
    <w:rPr>
      <w:szCs w:val="20"/>
      <w:lang w:val="en-GB"/>
    </w:rPr>
  </w:style>
  <w:style w:type="paragraph" w:customStyle="1" w:styleId="List1">
    <w:name w:val="List1"/>
    <w:basedOn w:val="Normal"/>
    <w:rsid w:val="00587F8D"/>
    <w:pPr>
      <w:spacing w:before="40" w:after="120" w:line="240" w:lineRule="exact"/>
    </w:pPr>
    <w:rPr>
      <w:szCs w:val="20"/>
      <w:lang w:val="en-GB"/>
    </w:rPr>
  </w:style>
  <w:style w:type="paragraph" w:customStyle="1" w:styleId="List2">
    <w:name w:val="List2"/>
    <w:basedOn w:val="Normal"/>
    <w:rsid w:val="00587F8D"/>
    <w:pPr>
      <w:spacing w:before="40" w:line="240" w:lineRule="exact"/>
      <w:ind w:left="720"/>
    </w:pPr>
    <w:rPr>
      <w:szCs w:val="20"/>
      <w:lang w:val="en-GB"/>
    </w:rPr>
  </w:style>
  <w:style w:type="paragraph" w:styleId="BodyText3">
    <w:name w:val="Body Text 3"/>
    <w:basedOn w:val="Normal"/>
    <w:link w:val="BodyText3Char"/>
    <w:rsid w:val="00587F8D"/>
    <w:pPr>
      <w:spacing w:after="120" w:line="300" w:lineRule="exact"/>
    </w:pPr>
    <w:rPr>
      <w:sz w:val="16"/>
      <w:szCs w:val="16"/>
      <w:lang w:val="en-GB"/>
    </w:rPr>
  </w:style>
  <w:style w:type="character" w:customStyle="1" w:styleId="BodyText3Char">
    <w:name w:val="Body Text 3 Char"/>
    <w:basedOn w:val="DefaultParagraphFont"/>
    <w:link w:val="BodyText3"/>
    <w:rsid w:val="00587F8D"/>
    <w:rPr>
      <w:rFonts w:ascii="Times New Roman" w:eastAsia="Times New Roman" w:hAnsi="Times New Roman" w:cs="Times New Roman"/>
      <w:kern w:val="0"/>
      <w:sz w:val="16"/>
      <w:szCs w:val="16"/>
      <w:lang w:val="en-GB"/>
    </w:rPr>
  </w:style>
  <w:style w:type="paragraph" w:customStyle="1" w:styleId="ListPara">
    <w:name w:val="ListPara"/>
    <w:basedOn w:val="Normal"/>
    <w:rsid w:val="00587F8D"/>
    <w:pPr>
      <w:ind w:left="720"/>
    </w:pPr>
    <w:rPr>
      <w:szCs w:val="20"/>
      <w:lang w:val="en-GB"/>
    </w:rPr>
  </w:style>
  <w:style w:type="paragraph" w:customStyle="1" w:styleId="Miscellaneous">
    <w:name w:val="Miscellaneous"/>
    <w:basedOn w:val="Normal"/>
    <w:rsid w:val="00587F8D"/>
    <w:pPr>
      <w:spacing w:before="120" w:line="240" w:lineRule="exact"/>
    </w:pPr>
    <w:rPr>
      <w:szCs w:val="20"/>
      <w:lang w:val="en-GB"/>
    </w:rPr>
  </w:style>
  <w:style w:type="paragraph" w:customStyle="1" w:styleId="MoreInfo">
    <w:name w:val="MoreInfo"/>
    <w:basedOn w:val="Normal"/>
    <w:rsid w:val="00587F8D"/>
    <w:pPr>
      <w:spacing w:before="120"/>
    </w:pPr>
    <w:rPr>
      <w:szCs w:val="20"/>
      <w:lang w:val="en-GB"/>
    </w:rPr>
  </w:style>
  <w:style w:type="paragraph" w:customStyle="1" w:styleId="MoreInfoWeb">
    <w:name w:val="MoreInfoWeb"/>
    <w:basedOn w:val="Normal"/>
    <w:rsid w:val="00587F8D"/>
    <w:pPr>
      <w:spacing w:before="120" w:line="240" w:lineRule="exact"/>
    </w:pPr>
    <w:rPr>
      <w:szCs w:val="20"/>
      <w:lang w:val="en-GB"/>
    </w:rPr>
  </w:style>
  <w:style w:type="character" w:customStyle="1" w:styleId="TitleChar">
    <w:name w:val="Title Char"/>
    <w:basedOn w:val="DefaultParagraphFont"/>
    <w:link w:val="Title"/>
    <w:rsid w:val="00587F8D"/>
    <w:rPr>
      <w:rFonts w:ascii="Times New Roman" w:eastAsia="Times New Roman" w:hAnsi="Times New Roman" w:cs="Times New Roman"/>
      <w:b/>
      <w:kern w:val="0"/>
      <w:sz w:val="28"/>
      <w:szCs w:val="20"/>
      <w:lang w:val="en-GB"/>
    </w:rPr>
  </w:style>
  <w:style w:type="character" w:customStyle="1" w:styleId="Noindex">
    <w:name w:val="Noindex"/>
    <w:rsid w:val="00587F8D"/>
    <w:rPr>
      <w:color w:val="FF6600"/>
    </w:rPr>
  </w:style>
  <w:style w:type="paragraph" w:customStyle="1" w:styleId="ParaCont">
    <w:name w:val="ParaCont"/>
    <w:basedOn w:val="Normal"/>
    <w:rsid w:val="00587F8D"/>
    <w:pPr>
      <w:spacing w:line="360" w:lineRule="auto"/>
    </w:pPr>
    <w:rPr>
      <w:szCs w:val="20"/>
      <w:lang w:val="en-GB"/>
    </w:rPr>
  </w:style>
  <w:style w:type="paragraph" w:customStyle="1" w:styleId="HeadE">
    <w:name w:val="HeadE"/>
    <w:basedOn w:val="HeadD"/>
    <w:rsid w:val="00587F8D"/>
    <w:rPr>
      <w:b w:val="0"/>
      <w:i/>
    </w:rPr>
  </w:style>
  <w:style w:type="paragraph" w:customStyle="1" w:styleId="Participators">
    <w:name w:val="Participators"/>
    <w:basedOn w:val="Normal"/>
    <w:rsid w:val="00587F8D"/>
    <w:pPr>
      <w:spacing w:before="120" w:after="120" w:line="300" w:lineRule="exact"/>
    </w:pPr>
    <w:rPr>
      <w:szCs w:val="20"/>
      <w:lang w:val="en-GB"/>
    </w:rPr>
  </w:style>
  <w:style w:type="character" w:styleId="Emphasis">
    <w:name w:val="Emphasis"/>
    <w:basedOn w:val="DefaultParagraphFont"/>
    <w:qFormat/>
    <w:rsid w:val="00587F8D"/>
    <w:rPr>
      <w:i/>
      <w:iCs/>
    </w:rPr>
  </w:style>
  <w:style w:type="paragraph" w:customStyle="1" w:styleId="GroupAuthor">
    <w:name w:val="GroupAuthor"/>
    <w:basedOn w:val="Author"/>
    <w:rsid w:val="00587F8D"/>
    <w:rPr>
      <w:b/>
      <w:i/>
    </w:rPr>
  </w:style>
  <w:style w:type="character" w:styleId="CommentReference">
    <w:name w:val="annotation reference"/>
    <w:basedOn w:val="DefaultParagraphFont"/>
    <w:uiPriority w:val="99"/>
    <w:semiHidden/>
    <w:rsid w:val="00587F8D"/>
    <w:rPr>
      <w:sz w:val="16"/>
    </w:rPr>
  </w:style>
  <w:style w:type="paragraph" w:customStyle="1" w:styleId="Position">
    <w:name w:val="Position"/>
    <w:basedOn w:val="Normal"/>
    <w:next w:val="Normal"/>
    <w:rsid w:val="00587F8D"/>
    <w:rPr>
      <w:i/>
      <w:szCs w:val="20"/>
      <w:lang w:val="en-GB"/>
    </w:rPr>
  </w:style>
  <w:style w:type="paragraph" w:customStyle="1" w:styleId="ProductAuth">
    <w:name w:val="ProductAuth"/>
    <w:basedOn w:val="Address"/>
    <w:rsid w:val="00587F8D"/>
  </w:style>
  <w:style w:type="paragraph" w:customStyle="1" w:styleId="ProductDetails">
    <w:name w:val="ProductDetails"/>
    <w:basedOn w:val="Para"/>
    <w:rsid w:val="00587F8D"/>
  </w:style>
  <w:style w:type="paragraph" w:styleId="BodyTextFirstIndent">
    <w:name w:val="Body Text First Indent"/>
    <w:basedOn w:val="BodyText"/>
    <w:link w:val="BodyTextFirstIndentChar"/>
    <w:rsid w:val="00587F8D"/>
    <w:pPr>
      <w:ind w:firstLine="210"/>
    </w:pPr>
  </w:style>
  <w:style w:type="character" w:customStyle="1" w:styleId="BodyTextFirstIndentChar">
    <w:name w:val="Body Text First Indent Char"/>
    <w:basedOn w:val="BodyTextChar"/>
    <w:link w:val="BodyTextFirstIndent"/>
    <w:rsid w:val="00587F8D"/>
    <w:rPr>
      <w:rFonts w:ascii="Times New Roman" w:eastAsia="Times New Roman" w:hAnsi="Times New Roman" w:cs="Times New Roman"/>
      <w:kern w:val="0"/>
      <w:szCs w:val="20"/>
      <w:lang w:val="en-GB"/>
    </w:rPr>
  </w:style>
  <w:style w:type="paragraph" w:customStyle="1" w:styleId="QuoteRef">
    <w:name w:val="QuoteRef"/>
    <w:basedOn w:val="Normal"/>
    <w:rsid w:val="00587F8D"/>
    <w:pPr>
      <w:spacing w:after="60" w:line="300" w:lineRule="exact"/>
    </w:pPr>
    <w:rPr>
      <w:szCs w:val="20"/>
      <w:lang w:val="en-GB"/>
    </w:rPr>
  </w:style>
  <w:style w:type="paragraph" w:customStyle="1" w:styleId="Rating">
    <w:name w:val="Rating"/>
    <w:basedOn w:val="Para"/>
    <w:rsid w:val="00587F8D"/>
    <w:pPr>
      <w:ind w:firstLine="0"/>
    </w:pPr>
  </w:style>
  <w:style w:type="paragraph" w:customStyle="1" w:styleId="Reference">
    <w:name w:val="Reference"/>
    <w:basedOn w:val="Normal"/>
    <w:rsid w:val="00587F8D"/>
    <w:pPr>
      <w:tabs>
        <w:tab w:val="num" w:pos="720"/>
      </w:tabs>
      <w:spacing w:before="40" w:line="360" w:lineRule="auto"/>
      <w:ind w:left="461" w:hanging="173"/>
    </w:pPr>
    <w:rPr>
      <w:szCs w:val="20"/>
      <w:lang w:val="en-GB"/>
    </w:rPr>
  </w:style>
  <w:style w:type="paragraph" w:customStyle="1" w:styleId="RelatedTo">
    <w:name w:val="RelatedTo"/>
    <w:basedOn w:val="Normal"/>
    <w:rsid w:val="00587F8D"/>
    <w:pPr>
      <w:spacing w:line="300" w:lineRule="exact"/>
    </w:pPr>
    <w:rPr>
      <w:szCs w:val="20"/>
      <w:lang w:val="en-GB"/>
    </w:rPr>
  </w:style>
  <w:style w:type="paragraph" w:customStyle="1" w:styleId="RelatedToWeb">
    <w:name w:val="RelatedToWeb"/>
    <w:basedOn w:val="Normal"/>
    <w:rsid w:val="00587F8D"/>
    <w:pPr>
      <w:spacing w:line="300" w:lineRule="exact"/>
    </w:pPr>
    <w:rPr>
      <w:szCs w:val="20"/>
      <w:lang w:val="en-GB"/>
    </w:rPr>
  </w:style>
  <w:style w:type="paragraph" w:customStyle="1" w:styleId="Reviewed">
    <w:name w:val="Reviewed"/>
    <w:basedOn w:val="ParaCont"/>
    <w:rsid w:val="00587F8D"/>
  </w:style>
  <w:style w:type="paragraph" w:styleId="Salutation">
    <w:name w:val="Salutation"/>
    <w:basedOn w:val="Normal"/>
    <w:next w:val="Normal"/>
    <w:link w:val="SalutationChar"/>
    <w:rsid w:val="00587F8D"/>
    <w:pPr>
      <w:spacing w:line="300" w:lineRule="exact"/>
    </w:pPr>
    <w:rPr>
      <w:szCs w:val="20"/>
      <w:lang w:val="en-GB"/>
    </w:rPr>
  </w:style>
  <w:style w:type="character" w:customStyle="1" w:styleId="SalutationChar">
    <w:name w:val="Salutation Char"/>
    <w:basedOn w:val="DefaultParagraphFont"/>
    <w:link w:val="Salutation"/>
    <w:rsid w:val="00587F8D"/>
    <w:rPr>
      <w:rFonts w:ascii="Times New Roman" w:eastAsia="Times New Roman" w:hAnsi="Times New Roman" w:cs="Times New Roman"/>
      <w:kern w:val="0"/>
      <w:szCs w:val="20"/>
      <w:lang w:val="en-GB"/>
    </w:rPr>
  </w:style>
  <w:style w:type="paragraph" w:customStyle="1" w:styleId="ShortAuthor">
    <w:name w:val="ShortAuthor"/>
    <w:basedOn w:val="Normal"/>
    <w:rsid w:val="00587F8D"/>
    <w:pPr>
      <w:spacing w:line="300" w:lineRule="exact"/>
    </w:pPr>
    <w:rPr>
      <w:i/>
      <w:szCs w:val="20"/>
      <w:lang w:val="en-GB"/>
    </w:rPr>
  </w:style>
  <w:style w:type="paragraph" w:customStyle="1" w:styleId="ShortTitle">
    <w:name w:val="ShortTitle"/>
    <w:basedOn w:val="Normal"/>
    <w:rsid w:val="00587F8D"/>
    <w:pPr>
      <w:spacing w:line="300" w:lineRule="exact"/>
    </w:pPr>
    <w:rPr>
      <w:rFonts w:ascii="Arial" w:hAnsi="Arial"/>
      <w:i/>
      <w:sz w:val="20"/>
      <w:szCs w:val="20"/>
      <w:lang w:val="en-GB"/>
    </w:rPr>
  </w:style>
  <w:style w:type="paragraph" w:customStyle="1" w:styleId="SourceRef">
    <w:name w:val="SourceRef"/>
    <w:basedOn w:val="Para"/>
    <w:rsid w:val="00587F8D"/>
    <w:pPr>
      <w:ind w:firstLine="0"/>
    </w:pPr>
  </w:style>
  <w:style w:type="paragraph" w:customStyle="1" w:styleId="Standfirst">
    <w:name w:val="Standfirst"/>
    <w:basedOn w:val="Accepted"/>
    <w:rsid w:val="00587F8D"/>
  </w:style>
  <w:style w:type="character" w:customStyle="1" w:styleId="SubtitleChar">
    <w:name w:val="Subtitle Char"/>
    <w:basedOn w:val="DefaultParagraphFont"/>
    <w:link w:val="Subtitle"/>
    <w:rsid w:val="00587F8D"/>
    <w:rPr>
      <w:rFonts w:ascii="Times New Roman" w:eastAsia="Times New Roman" w:hAnsi="Times New Roman" w:cs="Times New Roman"/>
      <w:i/>
      <w:kern w:val="0"/>
      <w:szCs w:val="20"/>
      <w:lang w:val="en-GB"/>
    </w:rPr>
  </w:style>
  <w:style w:type="paragraph" w:customStyle="1" w:styleId="Subtitle1">
    <w:name w:val="Subtitle1"/>
    <w:basedOn w:val="Subtitle"/>
    <w:rsid w:val="00587F8D"/>
  </w:style>
  <w:style w:type="paragraph" w:customStyle="1" w:styleId="Table">
    <w:name w:val="Table"/>
    <w:basedOn w:val="Normal"/>
    <w:rsid w:val="00587F8D"/>
    <w:pPr>
      <w:tabs>
        <w:tab w:val="num" w:pos="720"/>
        <w:tab w:val="left" w:pos="1021"/>
      </w:tabs>
      <w:spacing w:line="300" w:lineRule="exact"/>
      <w:ind w:left="720" w:hanging="720"/>
    </w:pPr>
    <w:rPr>
      <w:i/>
      <w:szCs w:val="20"/>
      <w:lang w:val="en-GB"/>
    </w:rPr>
  </w:style>
  <w:style w:type="paragraph" w:customStyle="1" w:styleId="TableNote">
    <w:name w:val="TableNote"/>
    <w:basedOn w:val="Normal"/>
    <w:rsid w:val="00587F8D"/>
    <w:pPr>
      <w:spacing w:line="300" w:lineRule="exact"/>
    </w:pPr>
    <w:rPr>
      <w:szCs w:val="20"/>
      <w:lang w:val="en-GB"/>
    </w:rPr>
  </w:style>
  <w:style w:type="character" w:customStyle="1" w:styleId="TableRef">
    <w:name w:val="TableRef"/>
    <w:basedOn w:val="DefaultParagraphFont"/>
    <w:rsid w:val="00587F8D"/>
    <w:rPr>
      <w:color w:val="0000FF"/>
      <w:vertAlign w:val="superscript"/>
    </w:rPr>
  </w:style>
  <w:style w:type="paragraph" w:customStyle="1" w:styleId="TableTitle">
    <w:name w:val="TableTitle"/>
    <w:basedOn w:val="Normal"/>
    <w:rsid w:val="00587F8D"/>
    <w:pPr>
      <w:spacing w:line="300" w:lineRule="exact"/>
    </w:pPr>
    <w:rPr>
      <w:szCs w:val="20"/>
      <w:lang w:val="en-GB"/>
    </w:rPr>
  </w:style>
  <w:style w:type="paragraph" w:customStyle="1" w:styleId="Topic">
    <w:name w:val="Topic"/>
    <w:basedOn w:val="Normal"/>
    <w:rsid w:val="00587F8D"/>
    <w:pPr>
      <w:spacing w:before="40" w:line="260" w:lineRule="exact"/>
    </w:pPr>
    <w:rPr>
      <w:i/>
      <w:color w:val="0000FF"/>
      <w:szCs w:val="20"/>
      <w:lang w:val="en-GB"/>
    </w:rPr>
  </w:style>
  <w:style w:type="character" w:customStyle="1" w:styleId="URL">
    <w:name w:val="URL"/>
    <w:basedOn w:val="DefaultParagraphFont"/>
    <w:rsid w:val="00587F8D"/>
    <w:rPr>
      <w:color w:val="666699"/>
    </w:rPr>
  </w:style>
  <w:style w:type="paragraph" w:customStyle="1" w:styleId="WebRef">
    <w:name w:val="WebRef"/>
    <w:basedOn w:val="Normal"/>
    <w:rsid w:val="00587F8D"/>
    <w:pPr>
      <w:tabs>
        <w:tab w:val="left" w:pos="720"/>
      </w:tabs>
      <w:spacing w:line="300" w:lineRule="exact"/>
      <w:ind w:left="360" w:hanging="720"/>
    </w:pPr>
    <w:rPr>
      <w:szCs w:val="20"/>
      <w:lang w:val="en-GB"/>
    </w:rPr>
  </w:style>
  <w:style w:type="character" w:customStyle="1" w:styleId="XRef">
    <w:name w:val="XRef"/>
    <w:basedOn w:val="DefaultParagraphFont"/>
    <w:rsid w:val="00587F8D"/>
    <w:rPr>
      <w:color w:val="0000FF"/>
      <w:vertAlign w:val="superscript"/>
    </w:rPr>
  </w:style>
  <w:style w:type="paragraph" w:styleId="BodyTextFirstIndent2">
    <w:name w:val="Body Text First Indent 2"/>
    <w:basedOn w:val="BodyTextIndent"/>
    <w:link w:val="BodyTextFirstIndent2Char"/>
    <w:rsid w:val="00587F8D"/>
    <w:pPr>
      <w:ind w:firstLine="210"/>
    </w:pPr>
  </w:style>
  <w:style w:type="character" w:customStyle="1" w:styleId="BodyTextFirstIndent2Char">
    <w:name w:val="Body Text First Indent 2 Char"/>
    <w:basedOn w:val="BodyTextIndentChar"/>
    <w:link w:val="BodyTextFirstIndent2"/>
    <w:rsid w:val="00587F8D"/>
    <w:rPr>
      <w:rFonts w:ascii="Times New Roman" w:eastAsia="Times New Roman" w:hAnsi="Times New Roman" w:cs="Times New Roman"/>
      <w:kern w:val="0"/>
      <w:szCs w:val="20"/>
      <w:lang w:val="en-GB"/>
    </w:rPr>
  </w:style>
  <w:style w:type="character" w:customStyle="1" w:styleId="wXRef">
    <w:name w:val="wXRef"/>
    <w:basedOn w:val="XRef"/>
    <w:rsid w:val="00587F8D"/>
    <w:rPr>
      <w:color w:val="0000FF"/>
      <w:vertAlign w:val="superscript"/>
    </w:rPr>
  </w:style>
  <w:style w:type="character" w:customStyle="1" w:styleId="email">
    <w:name w:val="email"/>
    <w:basedOn w:val="URL"/>
    <w:rsid w:val="00587F8D"/>
    <w:rPr>
      <w:color w:val="666699"/>
    </w:rPr>
  </w:style>
  <w:style w:type="paragraph" w:customStyle="1" w:styleId="BoxStartx">
    <w:name w:val="BoxStartx"/>
    <w:basedOn w:val="BoxStart1"/>
    <w:rsid w:val="00587F8D"/>
  </w:style>
  <w:style w:type="paragraph" w:customStyle="1" w:styleId="HeadD">
    <w:name w:val="HeadD"/>
    <w:basedOn w:val="HeadB"/>
    <w:next w:val="Normal"/>
    <w:rsid w:val="00587F8D"/>
    <w:pPr>
      <w:outlineLvl w:val="4"/>
    </w:pPr>
    <w:rPr>
      <w:sz w:val="16"/>
    </w:rPr>
  </w:style>
  <w:style w:type="paragraph" w:styleId="BodyTextIndent2">
    <w:name w:val="Body Text Indent 2"/>
    <w:basedOn w:val="Normal"/>
    <w:link w:val="BodyTextIndent2Char"/>
    <w:rsid w:val="00587F8D"/>
    <w:pPr>
      <w:spacing w:after="120" w:line="480" w:lineRule="auto"/>
      <w:ind w:left="283"/>
    </w:pPr>
    <w:rPr>
      <w:szCs w:val="20"/>
      <w:lang w:val="en-GB"/>
    </w:rPr>
  </w:style>
  <w:style w:type="character" w:customStyle="1" w:styleId="BodyTextIndent2Char">
    <w:name w:val="Body Text Indent 2 Char"/>
    <w:basedOn w:val="DefaultParagraphFont"/>
    <w:link w:val="BodyTextIndent2"/>
    <w:rsid w:val="00587F8D"/>
    <w:rPr>
      <w:rFonts w:ascii="Times New Roman" w:eastAsia="Times New Roman" w:hAnsi="Times New Roman" w:cs="Times New Roman"/>
      <w:kern w:val="0"/>
      <w:szCs w:val="20"/>
      <w:lang w:val="en-GB"/>
    </w:rPr>
  </w:style>
  <w:style w:type="paragraph" w:styleId="BodyTextIndent3">
    <w:name w:val="Body Text Indent 3"/>
    <w:basedOn w:val="Normal"/>
    <w:link w:val="BodyTextIndent3Char"/>
    <w:rsid w:val="00587F8D"/>
    <w:pPr>
      <w:spacing w:after="120" w:line="300" w:lineRule="exact"/>
      <w:ind w:left="283"/>
    </w:pPr>
    <w:rPr>
      <w:sz w:val="16"/>
      <w:szCs w:val="16"/>
      <w:lang w:val="en-GB"/>
    </w:rPr>
  </w:style>
  <w:style w:type="character" w:customStyle="1" w:styleId="BodyTextIndent3Char">
    <w:name w:val="Body Text Indent 3 Char"/>
    <w:basedOn w:val="DefaultParagraphFont"/>
    <w:link w:val="BodyTextIndent3"/>
    <w:rsid w:val="00587F8D"/>
    <w:rPr>
      <w:rFonts w:ascii="Times New Roman" w:eastAsia="Times New Roman" w:hAnsi="Times New Roman" w:cs="Times New Roman"/>
      <w:kern w:val="0"/>
      <w:sz w:val="16"/>
      <w:szCs w:val="16"/>
      <w:lang w:val="en-GB"/>
    </w:rPr>
  </w:style>
  <w:style w:type="paragraph" w:styleId="Closing">
    <w:name w:val="Closing"/>
    <w:basedOn w:val="Normal"/>
    <w:link w:val="ClosingChar"/>
    <w:rsid w:val="00587F8D"/>
    <w:pPr>
      <w:spacing w:line="300" w:lineRule="exact"/>
      <w:ind w:left="4252"/>
    </w:pPr>
    <w:rPr>
      <w:szCs w:val="20"/>
      <w:lang w:val="en-GB"/>
    </w:rPr>
  </w:style>
  <w:style w:type="character" w:customStyle="1" w:styleId="ClosingChar">
    <w:name w:val="Closing Char"/>
    <w:basedOn w:val="DefaultParagraphFont"/>
    <w:link w:val="Closing"/>
    <w:rsid w:val="00587F8D"/>
    <w:rPr>
      <w:rFonts w:ascii="Times New Roman" w:eastAsia="Times New Roman" w:hAnsi="Times New Roman" w:cs="Times New Roman"/>
      <w:kern w:val="0"/>
      <w:szCs w:val="20"/>
      <w:lang w:val="en-GB"/>
    </w:rPr>
  </w:style>
  <w:style w:type="paragraph" w:styleId="DocumentMap">
    <w:name w:val="Document Map"/>
    <w:basedOn w:val="Normal"/>
    <w:link w:val="DocumentMapChar"/>
    <w:semiHidden/>
    <w:rsid w:val="00587F8D"/>
    <w:pPr>
      <w:shd w:val="clear" w:color="auto" w:fill="000080"/>
      <w:spacing w:line="300" w:lineRule="exact"/>
    </w:pPr>
    <w:rPr>
      <w:rFonts w:ascii="Tahoma" w:hAnsi="Tahoma" w:cs="Tahoma"/>
      <w:szCs w:val="20"/>
      <w:lang w:val="en-GB"/>
    </w:rPr>
  </w:style>
  <w:style w:type="character" w:customStyle="1" w:styleId="DocumentMapChar">
    <w:name w:val="Document Map Char"/>
    <w:basedOn w:val="DefaultParagraphFont"/>
    <w:link w:val="DocumentMap"/>
    <w:semiHidden/>
    <w:rsid w:val="00587F8D"/>
    <w:rPr>
      <w:rFonts w:ascii="Tahoma" w:eastAsia="Times New Roman" w:hAnsi="Tahoma" w:cs="Tahoma"/>
      <w:kern w:val="0"/>
      <w:szCs w:val="20"/>
      <w:shd w:val="clear" w:color="auto" w:fill="000080"/>
      <w:lang w:val="en-GB"/>
    </w:rPr>
  </w:style>
  <w:style w:type="paragraph" w:styleId="E-mailSignature">
    <w:name w:val="E-mail Signature"/>
    <w:basedOn w:val="Normal"/>
    <w:link w:val="E-mailSignatureChar"/>
    <w:rsid w:val="00587F8D"/>
    <w:pPr>
      <w:spacing w:line="300" w:lineRule="exact"/>
    </w:pPr>
    <w:rPr>
      <w:szCs w:val="20"/>
      <w:lang w:val="en-GB"/>
    </w:rPr>
  </w:style>
  <w:style w:type="character" w:customStyle="1" w:styleId="E-mailSignatureChar">
    <w:name w:val="E-mail Signature Char"/>
    <w:basedOn w:val="DefaultParagraphFont"/>
    <w:link w:val="E-mailSignature"/>
    <w:rsid w:val="00587F8D"/>
    <w:rPr>
      <w:rFonts w:ascii="Times New Roman" w:eastAsia="Times New Roman" w:hAnsi="Times New Roman" w:cs="Times New Roman"/>
      <w:kern w:val="0"/>
      <w:szCs w:val="20"/>
      <w:lang w:val="en-GB"/>
    </w:rPr>
  </w:style>
  <w:style w:type="paragraph" w:styleId="EnvelopeAddress">
    <w:name w:val="envelope address"/>
    <w:basedOn w:val="Normal"/>
    <w:rsid w:val="00587F8D"/>
    <w:pPr>
      <w:framePr w:w="7920" w:h="1980" w:hRule="exact" w:hSpace="180" w:wrap="auto" w:hAnchor="page" w:xAlign="center" w:yAlign="bottom"/>
      <w:spacing w:line="300" w:lineRule="exact"/>
      <w:ind w:left="2880"/>
    </w:pPr>
    <w:rPr>
      <w:rFonts w:ascii="Arial" w:hAnsi="Arial"/>
      <w:lang w:val="en-GB"/>
    </w:rPr>
  </w:style>
  <w:style w:type="paragraph" w:styleId="EnvelopeReturn">
    <w:name w:val="envelope return"/>
    <w:basedOn w:val="Normal"/>
    <w:rsid w:val="00587F8D"/>
    <w:pPr>
      <w:spacing w:line="300" w:lineRule="exact"/>
    </w:pPr>
    <w:rPr>
      <w:rFonts w:ascii="Arial" w:hAnsi="Arial"/>
      <w:sz w:val="20"/>
      <w:szCs w:val="20"/>
      <w:lang w:val="en-GB"/>
    </w:rPr>
  </w:style>
  <w:style w:type="character" w:styleId="FollowedHyperlink">
    <w:name w:val="FollowedHyperlink"/>
    <w:basedOn w:val="DefaultParagraphFont"/>
    <w:uiPriority w:val="99"/>
    <w:rsid w:val="00587F8D"/>
    <w:rPr>
      <w:color w:val="800080"/>
      <w:u w:val="single"/>
    </w:rPr>
  </w:style>
  <w:style w:type="character" w:styleId="HTMLAcronym">
    <w:name w:val="HTML Acronym"/>
    <w:basedOn w:val="DefaultParagraphFont"/>
    <w:rsid w:val="00587F8D"/>
  </w:style>
  <w:style w:type="paragraph" w:styleId="HTMLAddress">
    <w:name w:val="HTML Address"/>
    <w:basedOn w:val="Normal"/>
    <w:link w:val="HTMLAddressChar"/>
    <w:rsid w:val="00587F8D"/>
    <w:pPr>
      <w:spacing w:line="300" w:lineRule="exact"/>
    </w:pPr>
    <w:rPr>
      <w:i/>
      <w:iCs/>
      <w:szCs w:val="20"/>
      <w:lang w:val="en-GB"/>
    </w:rPr>
  </w:style>
  <w:style w:type="character" w:customStyle="1" w:styleId="HTMLAddressChar">
    <w:name w:val="HTML Address Char"/>
    <w:basedOn w:val="DefaultParagraphFont"/>
    <w:link w:val="HTMLAddress"/>
    <w:rsid w:val="00587F8D"/>
    <w:rPr>
      <w:rFonts w:ascii="Times New Roman" w:eastAsia="Times New Roman" w:hAnsi="Times New Roman" w:cs="Times New Roman"/>
      <w:i/>
      <w:iCs/>
      <w:kern w:val="0"/>
      <w:szCs w:val="20"/>
      <w:lang w:val="en-GB"/>
    </w:rPr>
  </w:style>
  <w:style w:type="character" w:styleId="HTMLCite">
    <w:name w:val="HTML Cite"/>
    <w:basedOn w:val="DefaultParagraphFont"/>
    <w:rsid w:val="00587F8D"/>
    <w:rPr>
      <w:i/>
      <w:iCs/>
    </w:rPr>
  </w:style>
  <w:style w:type="character" w:styleId="HTMLCode">
    <w:name w:val="HTML Code"/>
    <w:basedOn w:val="DefaultParagraphFont"/>
    <w:rsid w:val="00587F8D"/>
    <w:rPr>
      <w:rFonts w:ascii="Courier New" w:hAnsi="Courier New"/>
      <w:sz w:val="20"/>
      <w:szCs w:val="20"/>
    </w:rPr>
  </w:style>
  <w:style w:type="character" w:styleId="HTMLDefinition">
    <w:name w:val="HTML Definition"/>
    <w:basedOn w:val="DefaultParagraphFont"/>
    <w:rsid w:val="00587F8D"/>
    <w:rPr>
      <w:i/>
      <w:iCs/>
    </w:rPr>
  </w:style>
  <w:style w:type="character" w:styleId="HTMLKeyboard">
    <w:name w:val="HTML Keyboard"/>
    <w:basedOn w:val="DefaultParagraphFont"/>
    <w:rsid w:val="00587F8D"/>
    <w:rPr>
      <w:rFonts w:ascii="Courier New" w:hAnsi="Courier New"/>
      <w:sz w:val="20"/>
      <w:szCs w:val="20"/>
    </w:rPr>
  </w:style>
  <w:style w:type="paragraph" w:styleId="HTMLPreformatted">
    <w:name w:val="HTML Preformatted"/>
    <w:basedOn w:val="Normal"/>
    <w:link w:val="HTMLPreformattedChar"/>
    <w:rsid w:val="00587F8D"/>
    <w:pPr>
      <w:spacing w:line="300" w:lineRule="exact"/>
    </w:pPr>
    <w:rPr>
      <w:rFonts w:ascii="Courier New" w:hAnsi="Courier New"/>
      <w:sz w:val="20"/>
      <w:szCs w:val="20"/>
      <w:lang w:val="en-GB"/>
    </w:rPr>
  </w:style>
  <w:style w:type="character" w:customStyle="1" w:styleId="HTMLPreformattedChar">
    <w:name w:val="HTML Preformatted Char"/>
    <w:basedOn w:val="DefaultParagraphFont"/>
    <w:link w:val="HTMLPreformatted"/>
    <w:rsid w:val="00587F8D"/>
    <w:rPr>
      <w:rFonts w:ascii="Courier New" w:eastAsia="Times New Roman" w:hAnsi="Courier New" w:cs="Times New Roman"/>
      <w:kern w:val="0"/>
      <w:sz w:val="20"/>
      <w:szCs w:val="20"/>
      <w:lang w:val="en-GB"/>
    </w:rPr>
  </w:style>
  <w:style w:type="character" w:styleId="HTMLSample">
    <w:name w:val="HTML Sample"/>
    <w:basedOn w:val="DefaultParagraphFont"/>
    <w:rsid w:val="00587F8D"/>
    <w:rPr>
      <w:rFonts w:ascii="Courier New" w:hAnsi="Courier New"/>
    </w:rPr>
  </w:style>
  <w:style w:type="character" w:styleId="HTMLTypewriter">
    <w:name w:val="HTML Typewriter"/>
    <w:basedOn w:val="DefaultParagraphFont"/>
    <w:rsid w:val="00587F8D"/>
    <w:rPr>
      <w:rFonts w:ascii="Courier New" w:hAnsi="Courier New"/>
      <w:sz w:val="20"/>
      <w:szCs w:val="20"/>
    </w:rPr>
  </w:style>
  <w:style w:type="character" w:styleId="HTMLVariable">
    <w:name w:val="HTML Variable"/>
    <w:basedOn w:val="DefaultParagraphFont"/>
    <w:rsid w:val="00587F8D"/>
    <w:rPr>
      <w:i/>
      <w:iCs/>
    </w:rPr>
  </w:style>
  <w:style w:type="character" w:styleId="Hyperlink">
    <w:name w:val="Hyperlink"/>
    <w:basedOn w:val="DefaultParagraphFont"/>
    <w:uiPriority w:val="99"/>
    <w:rsid w:val="00587F8D"/>
    <w:rPr>
      <w:color w:val="0000FF"/>
      <w:u w:val="single"/>
    </w:rPr>
  </w:style>
  <w:style w:type="paragraph" w:styleId="Index1">
    <w:name w:val="index 1"/>
    <w:basedOn w:val="Normal"/>
    <w:next w:val="Normal"/>
    <w:autoRedefine/>
    <w:semiHidden/>
    <w:rsid w:val="00587F8D"/>
    <w:pPr>
      <w:spacing w:line="300" w:lineRule="exact"/>
      <w:ind w:left="240" w:hanging="240"/>
    </w:pPr>
    <w:rPr>
      <w:szCs w:val="20"/>
      <w:lang w:val="en-GB"/>
    </w:rPr>
  </w:style>
  <w:style w:type="paragraph" w:styleId="Index2">
    <w:name w:val="index 2"/>
    <w:basedOn w:val="Normal"/>
    <w:next w:val="Normal"/>
    <w:autoRedefine/>
    <w:semiHidden/>
    <w:rsid w:val="00587F8D"/>
    <w:pPr>
      <w:spacing w:line="300" w:lineRule="exact"/>
      <w:ind w:left="480" w:hanging="240"/>
    </w:pPr>
    <w:rPr>
      <w:szCs w:val="20"/>
      <w:lang w:val="en-GB"/>
    </w:rPr>
  </w:style>
  <w:style w:type="paragraph" w:styleId="Index3">
    <w:name w:val="index 3"/>
    <w:basedOn w:val="Normal"/>
    <w:next w:val="Normal"/>
    <w:autoRedefine/>
    <w:semiHidden/>
    <w:rsid w:val="00587F8D"/>
    <w:pPr>
      <w:spacing w:line="300" w:lineRule="exact"/>
      <w:ind w:left="720" w:hanging="240"/>
    </w:pPr>
    <w:rPr>
      <w:szCs w:val="20"/>
      <w:lang w:val="en-GB"/>
    </w:rPr>
  </w:style>
  <w:style w:type="paragraph" w:styleId="Index4">
    <w:name w:val="index 4"/>
    <w:basedOn w:val="Normal"/>
    <w:next w:val="Normal"/>
    <w:autoRedefine/>
    <w:semiHidden/>
    <w:rsid w:val="00587F8D"/>
    <w:pPr>
      <w:spacing w:line="300" w:lineRule="exact"/>
      <w:ind w:left="960" w:hanging="240"/>
    </w:pPr>
    <w:rPr>
      <w:szCs w:val="20"/>
      <w:lang w:val="en-GB"/>
    </w:rPr>
  </w:style>
  <w:style w:type="paragraph" w:styleId="Index5">
    <w:name w:val="index 5"/>
    <w:basedOn w:val="Normal"/>
    <w:next w:val="Normal"/>
    <w:autoRedefine/>
    <w:semiHidden/>
    <w:rsid w:val="00587F8D"/>
    <w:pPr>
      <w:spacing w:line="300" w:lineRule="exact"/>
      <w:ind w:left="1200" w:hanging="240"/>
    </w:pPr>
    <w:rPr>
      <w:szCs w:val="20"/>
      <w:lang w:val="en-GB"/>
    </w:rPr>
  </w:style>
  <w:style w:type="paragraph" w:styleId="Index6">
    <w:name w:val="index 6"/>
    <w:basedOn w:val="Normal"/>
    <w:next w:val="Normal"/>
    <w:autoRedefine/>
    <w:semiHidden/>
    <w:rsid w:val="00587F8D"/>
    <w:pPr>
      <w:spacing w:line="300" w:lineRule="exact"/>
      <w:ind w:left="1440" w:hanging="240"/>
    </w:pPr>
    <w:rPr>
      <w:szCs w:val="20"/>
      <w:lang w:val="en-GB"/>
    </w:rPr>
  </w:style>
  <w:style w:type="paragraph" w:styleId="Index7">
    <w:name w:val="index 7"/>
    <w:basedOn w:val="Normal"/>
    <w:next w:val="Normal"/>
    <w:autoRedefine/>
    <w:semiHidden/>
    <w:rsid w:val="00587F8D"/>
    <w:pPr>
      <w:spacing w:line="300" w:lineRule="exact"/>
      <w:ind w:left="1680" w:hanging="240"/>
    </w:pPr>
    <w:rPr>
      <w:szCs w:val="20"/>
      <w:lang w:val="en-GB"/>
    </w:rPr>
  </w:style>
  <w:style w:type="paragraph" w:styleId="Index8">
    <w:name w:val="index 8"/>
    <w:basedOn w:val="Normal"/>
    <w:next w:val="Normal"/>
    <w:autoRedefine/>
    <w:semiHidden/>
    <w:rsid w:val="00587F8D"/>
    <w:pPr>
      <w:spacing w:line="300" w:lineRule="exact"/>
      <w:ind w:left="1920" w:hanging="240"/>
    </w:pPr>
    <w:rPr>
      <w:szCs w:val="20"/>
      <w:lang w:val="en-GB"/>
    </w:rPr>
  </w:style>
  <w:style w:type="paragraph" w:styleId="Index9">
    <w:name w:val="index 9"/>
    <w:basedOn w:val="Normal"/>
    <w:next w:val="Normal"/>
    <w:autoRedefine/>
    <w:semiHidden/>
    <w:rsid w:val="00587F8D"/>
    <w:pPr>
      <w:spacing w:line="300" w:lineRule="exact"/>
      <w:ind w:left="2160" w:hanging="240"/>
    </w:pPr>
    <w:rPr>
      <w:szCs w:val="20"/>
      <w:lang w:val="en-GB"/>
    </w:rPr>
  </w:style>
  <w:style w:type="paragraph" w:styleId="IndexHeading">
    <w:name w:val="index heading"/>
    <w:basedOn w:val="Normal"/>
    <w:next w:val="Index1"/>
    <w:semiHidden/>
    <w:rsid w:val="00587F8D"/>
    <w:pPr>
      <w:spacing w:line="300" w:lineRule="exact"/>
    </w:pPr>
    <w:rPr>
      <w:rFonts w:ascii="Arial" w:hAnsi="Arial"/>
      <w:b/>
      <w:bCs/>
      <w:szCs w:val="20"/>
      <w:lang w:val="en-GB"/>
    </w:rPr>
  </w:style>
  <w:style w:type="character" w:styleId="LineNumber">
    <w:name w:val="line number"/>
    <w:basedOn w:val="DefaultParagraphFont"/>
    <w:rsid w:val="00587F8D"/>
  </w:style>
  <w:style w:type="paragraph" w:styleId="List">
    <w:name w:val="List"/>
    <w:basedOn w:val="Normal"/>
    <w:rsid w:val="00587F8D"/>
    <w:pPr>
      <w:spacing w:line="300" w:lineRule="exact"/>
      <w:ind w:left="283" w:hanging="283"/>
    </w:pPr>
    <w:rPr>
      <w:szCs w:val="20"/>
      <w:lang w:val="en-GB"/>
    </w:rPr>
  </w:style>
  <w:style w:type="paragraph" w:styleId="List20">
    <w:name w:val="List 2"/>
    <w:basedOn w:val="Normal"/>
    <w:rsid w:val="00587F8D"/>
    <w:pPr>
      <w:spacing w:line="300" w:lineRule="exact"/>
      <w:ind w:left="566" w:hanging="283"/>
    </w:pPr>
    <w:rPr>
      <w:szCs w:val="20"/>
      <w:lang w:val="en-GB"/>
    </w:rPr>
  </w:style>
  <w:style w:type="paragraph" w:styleId="List3">
    <w:name w:val="List 3"/>
    <w:basedOn w:val="Normal"/>
    <w:rsid w:val="00587F8D"/>
    <w:pPr>
      <w:spacing w:line="300" w:lineRule="exact"/>
      <w:ind w:left="849" w:hanging="283"/>
    </w:pPr>
    <w:rPr>
      <w:szCs w:val="20"/>
      <w:lang w:val="en-GB"/>
    </w:rPr>
  </w:style>
  <w:style w:type="paragraph" w:styleId="List4">
    <w:name w:val="List 4"/>
    <w:basedOn w:val="Normal"/>
    <w:rsid w:val="00587F8D"/>
    <w:pPr>
      <w:spacing w:line="300" w:lineRule="exact"/>
      <w:ind w:left="1132" w:hanging="283"/>
    </w:pPr>
    <w:rPr>
      <w:szCs w:val="20"/>
      <w:lang w:val="en-GB"/>
    </w:rPr>
  </w:style>
  <w:style w:type="paragraph" w:styleId="List5">
    <w:name w:val="List 5"/>
    <w:basedOn w:val="Normal"/>
    <w:rsid w:val="00587F8D"/>
    <w:pPr>
      <w:spacing w:line="300" w:lineRule="exact"/>
      <w:ind w:left="1415" w:hanging="283"/>
    </w:pPr>
    <w:rPr>
      <w:szCs w:val="20"/>
      <w:lang w:val="en-GB"/>
    </w:rPr>
  </w:style>
  <w:style w:type="paragraph" w:styleId="ListBullet2">
    <w:name w:val="List Bullet 2"/>
    <w:basedOn w:val="Normal"/>
    <w:autoRedefine/>
    <w:rsid w:val="00587F8D"/>
    <w:pPr>
      <w:tabs>
        <w:tab w:val="num" w:pos="720"/>
      </w:tabs>
      <w:spacing w:line="300" w:lineRule="exact"/>
      <w:ind w:left="720" w:hanging="720"/>
    </w:pPr>
    <w:rPr>
      <w:szCs w:val="20"/>
      <w:lang w:val="en-GB"/>
    </w:rPr>
  </w:style>
  <w:style w:type="paragraph" w:styleId="ListBullet3">
    <w:name w:val="List Bullet 3"/>
    <w:basedOn w:val="Normal"/>
    <w:autoRedefine/>
    <w:rsid w:val="00587F8D"/>
    <w:pPr>
      <w:tabs>
        <w:tab w:val="num" w:pos="720"/>
      </w:tabs>
      <w:spacing w:line="300" w:lineRule="exact"/>
      <w:ind w:left="720" w:hanging="720"/>
    </w:pPr>
    <w:rPr>
      <w:szCs w:val="20"/>
      <w:lang w:val="en-GB"/>
    </w:rPr>
  </w:style>
  <w:style w:type="paragraph" w:styleId="ListBullet4">
    <w:name w:val="List Bullet 4"/>
    <w:basedOn w:val="Normal"/>
    <w:autoRedefine/>
    <w:rsid w:val="00587F8D"/>
    <w:pPr>
      <w:tabs>
        <w:tab w:val="num" w:pos="720"/>
      </w:tabs>
      <w:spacing w:line="300" w:lineRule="exact"/>
      <w:ind w:left="720" w:hanging="720"/>
    </w:pPr>
    <w:rPr>
      <w:szCs w:val="20"/>
      <w:lang w:val="en-GB"/>
    </w:rPr>
  </w:style>
  <w:style w:type="paragraph" w:styleId="ListBullet5">
    <w:name w:val="List Bullet 5"/>
    <w:basedOn w:val="Normal"/>
    <w:autoRedefine/>
    <w:rsid w:val="00587F8D"/>
    <w:pPr>
      <w:tabs>
        <w:tab w:val="num" w:pos="720"/>
      </w:tabs>
      <w:spacing w:line="300" w:lineRule="exact"/>
      <w:ind w:left="720" w:hanging="720"/>
    </w:pPr>
    <w:rPr>
      <w:szCs w:val="20"/>
      <w:lang w:val="en-GB"/>
    </w:rPr>
  </w:style>
  <w:style w:type="paragraph" w:styleId="ListContinue">
    <w:name w:val="List Continue"/>
    <w:basedOn w:val="Normal"/>
    <w:rsid w:val="00587F8D"/>
    <w:pPr>
      <w:spacing w:after="120" w:line="300" w:lineRule="exact"/>
      <w:ind w:left="283"/>
    </w:pPr>
    <w:rPr>
      <w:szCs w:val="20"/>
      <w:lang w:val="en-GB"/>
    </w:rPr>
  </w:style>
  <w:style w:type="paragraph" w:styleId="ListContinue2">
    <w:name w:val="List Continue 2"/>
    <w:basedOn w:val="Normal"/>
    <w:rsid w:val="00587F8D"/>
    <w:pPr>
      <w:spacing w:after="120" w:line="300" w:lineRule="exact"/>
      <w:ind w:left="566"/>
    </w:pPr>
    <w:rPr>
      <w:szCs w:val="20"/>
      <w:lang w:val="en-GB"/>
    </w:rPr>
  </w:style>
  <w:style w:type="paragraph" w:styleId="ListContinue3">
    <w:name w:val="List Continue 3"/>
    <w:basedOn w:val="Normal"/>
    <w:rsid w:val="00587F8D"/>
    <w:pPr>
      <w:spacing w:after="120" w:line="300" w:lineRule="exact"/>
      <w:ind w:left="849"/>
    </w:pPr>
    <w:rPr>
      <w:szCs w:val="20"/>
      <w:lang w:val="en-GB"/>
    </w:rPr>
  </w:style>
  <w:style w:type="paragraph" w:styleId="ListContinue4">
    <w:name w:val="List Continue 4"/>
    <w:basedOn w:val="Normal"/>
    <w:rsid w:val="00587F8D"/>
    <w:pPr>
      <w:spacing w:after="120" w:line="300" w:lineRule="exact"/>
      <w:ind w:left="1132"/>
    </w:pPr>
    <w:rPr>
      <w:szCs w:val="20"/>
      <w:lang w:val="en-GB"/>
    </w:rPr>
  </w:style>
  <w:style w:type="paragraph" w:styleId="ListContinue5">
    <w:name w:val="List Continue 5"/>
    <w:basedOn w:val="Normal"/>
    <w:rsid w:val="00587F8D"/>
    <w:pPr>
      <w:spacing w:after="120" w:line="300" w:lineRule="exact"/>
      <w:ind w:left="1415"/>
    </w:pPr>
    <w:rPr>
      <w:szCs w:val="20"/>
      <w:lang w:val="en-GB"/>
    </w:rPr>
  </w:style>
  <w:style w:type="paragraph" w:styleId="ListNumber">
    <w:name w:val="List Number"/>
    <w:basedOn w:val="Normal"/>
    <w:rsid w:val="00587F8D"/>
    <w:pPr>
      <w:tabs>
        <w:tab w:val="num" w:pos="720"/>
      </w:tabs>
      <w:spacing w:line="300" w:lineRule="exact"/>
      <w:ind w:left="720" w:hanging="720"/>
    </w:pPr>
    <w:rPr>
      <w:szCs w:val="20"/>
      <w:lang w:val="en-GB"/>
    </w:rPr>
  </w:style>
  <w:style w:type="paragraph" w:styleId="ListNumber2">
    <w:name w:val="List Number 2"/>
    <w:basedOn w:val="Normal"/>
    <w:rsid w:val="00587F8D"/>
    <w:pPr>
      <w:tabs>
        <w:tab w:val="num" w:pos="720"/>
      </w:tabs>
      <w:spacing w:line="300" w:lineRule="exact"/>
      <w:ind w:left="720" w:hanging="720"/>
    </w:pPr>
    <w:rPr>
      <w:szCs w:val="20"/>
      <w:lang w:val="en-GB"/>
    </w:rPr>
  </w:style>
  <w:style w:type="paragraph" w:styleId="ListNumber3">
    <w:name w:val="List Number 3"/>
    <w:basedOn w:val="Normal"/>
    <w:rsid w:val="00587F8D"/>
    <w:pPr>
      <w:tabs>
        <w:tab w:val="num" w:pos="720"/>
      </w:tabs>
      <w:spacing w:line="300" w:lineRule="exact"/>
      <w:ind w:left="720" w:hanging="720"/>
    </w:pPr>
    <w:rPr>
      <w:szCs w:val="20"/>
      <w:lang w:val="en-GB"/>
    </w:rPr>
  </w:style>
  <w:style w:type="paragraph" w:styleId="ListNumber4">
    <w:name w:val="List Number 4"/>
    <w:basedOn w:val="Normal"/>
    <w:rsid w:val="00587F8D"/>
    <w:pPr>
      <w:tabs>
        <w:tab w:val="num" w:pos="720"/>
      </w:tabs>
      <w:spacing w:line="300" w:lineRule="exact"/>
      <w:ind w:left="720" w:hanging="720"/>
    </w:pPr>
    <w:rPr>
      <w:szCs w:val="20"/>
      <w:lang w:val="en-GB"/>
    </w:rPr>
  </w:style>
  <w:style w:type="paragraph" w:styleId="ListNumber5">
    <w:name w:val="List Number 5"/>
    <w:basedOn w:val="Normal"/>
    <w:rsid w:val="00587F8D"/>
    <w:pPr>
      <w:tabs>
        <w:tab w:val="num" w:pos="720"/>
      </w:tabs>
      <w:spacing w:line="300" w:lineRule="exact"/>
      <w:ind w:left="720" w:hanging="720"/>
    </w:pPr>
    <w:rPr>
      <w:szCs w:val="20"/>
      <w:lang w:val="en-GB"/>
    </w:rPr>
  </w:style>
  <w:style w:type="paragraph" w:styleId="MacroText">
    <w:name w:val="macro"/>
    <w:link w:val="MacroTextChar"/>
    <w:semiHidden/>
    <w:rsid w:val="00587F8D"/>
    <w:pPr>
      <w:tabs>
        <w:tab w:val="left" w:pos="480"/>
        <w:tab w:val="left" w:pos="960"/>
        <w:tab w:val="left" w:pos="1440"/>
        <w:tab w:val="left" w:pos="1920"/>
        <w:tab w:val="left" w:pos="2400"/>
        <w:tab w:val="left" w:pos="2880"/>
        <w:tab w:val="left" w:pos="3360"/>
        <w:tab w:val="left" w:pos="3840"/>
        <w:tab w:val="left" w:pos="4320"/>
      </w:tabs>
      <w:spacing w:line="300" w:lineRule="exact"/>
    </w:pPr>
    <w:rPr>
      <w:rFonts w:ascii="Courier New" w:hAnsi="Courier New"/>
      <w:sz w:val="20"/>
      <w:szCs w:val="20"/>
      <w:lang w:val="en-GB"/>
    </w:rPr>
  </w:style>
  <w:style w:type="character" w:customStyle="1" w:styleId="MacroTextChar">
    <w:name w:val="Macro Text Char"/>
    <w:basedOn w:val="DefaultParagraphFont"/>
    <w:link w:val="MacroText"/>
    <w:semiHidden/>
    <w:rsid w:val="00587F8D"/>
    <w:rPr>
      <w:rFonts w:ascii="Courier New" w:eastAsia="Times New Roman" w:hAnsi="Courier New" w:cs="Times New Roman"/>
      <w:kern w:val="0"/>
      <w:sz w:val="20"/>
      <w:szCs w:val="20"/>
      <w:lang w:val="en-GB"/>
    </w:rPr>
  </w:style>
  <w:style w:type="paragraph" w:styleId="MessageHeader">
    <w:name w:val="Message Header"/>
    <w:basedOn w:val="Normal"/>
    <w:link w:val="MessageHeaderChar"/>
    <w:rsid w:val="00587F8D"/>
    <w:pPr>
      <w:pBdr>
        <w:top w:val="single" w:sz="6" w:space="1" w:color="auto"/>
        <w:left w:val="single" w:sz="6" w:space="1" w:color="auto"/>
        <w:bottom w:val="single" w:sz="6" w:space="1" w:color="auto"/>
        <w:right w:val="single" w:sz="6" w:space="1" w:color="auto"/>
      </w:pBdr>
      <w:shd w:val="pct20" w:color="auto" w:fill="auto"/>
      <w:spacing w:line="300" w:lineRule="exact"/>
      <w:ind w:left="1134" w:hanging="1134"/>
    </w:pPr>
    <w:rPr>
      <w:rFonts w:ascii="Arial" w:hAnsi="Arial"/>
      <w:lang w:val="en-GB"/>
    </w:rPr>
  </w:style>
  <w:style w:type="character" w:customStyle="1" w:styleId="MessageHeaderChar">
    <w:name w:val="Message Header Char"/>
    <w:basedOn w:val="DefaultParagraphFont"/>
    <w:link w:val="MessageHeader"/>
    <w:rsid w:val="00587F8D"/>
    <w:rPr>
      <w:rFonts w:ascii="Arial" w:eastAsia="Times New Roman" w:hAnsi="Arial" w:cs="Times New Roman"/>
      <w:kern w:val="0"/>
      <w:shd w:val="pct20" w:color="auto" w:fill="auto"/>
      <w:lang w:val="en-GB"/>
    </w:rPr>
  </w:style>
  <w:style w:type="paragraph" w:styleId="NormalWeb">
    <w:name w:val="Normal (Web)"/>
    <w:basedOn w:val="Normal"/>
    <w:link w:val="NormalWebChar"/>
    <w:uiPriority w:val="99"/>
    <w:rsid w:val="00587F8D"/>
    <w:pPr>
      <w:spacing w:line="300" w:lineRule="exact"/>
    </w:pPr>
    <w:rPr>
      <w:lang w:val="en-GB"/>
    </w:rPr>
  </w:style>
  <w:style w:type="paragraph" w:styleId="NormalIndent">
    <w:name w:val="Normal Indent"/>
    <w:basedOn w:val="Normal"/>
    <w:rsid w:val="00587F8D"/>
    <w:pPr>
      <w:spacing w:line="300" w:lineRule="exact"/>
      <w:ind w:left="720"/>
    </w:pPr>
    <w:rPr>
      <w:szCs w:val="20"/>
      <w:lang w:val="en-GB"/>
    </w:rPr>
  </w:style>
  <w:style w:type="paragraph" w:styleId="NoteHeading">
    <w:name w:val="Note Heading"/>
    <w:basedOn w:val="Normal"/>
    <w:next w:val="Normal"/>
    <w:link w:val="NoteHeadingChar"/>
    <w:rsid w:val="00587F8D"/>
    <w:pPr>
      <w:spacing w:line="300" w:lineRule="exact"/>
    </w:pPr>
    <w:rPr>
      <w:szCs w:val="20"/>
      <w:lang w:val="en-GB"/>
    </w:rPr>
  </w:style>
  <w:style w:type="character" w:customStyle="1" w:styleId="NoteHeadingChar">
    <w:name w:val="Note Heading Char"/>
    <w:basedOn w:val="DefaultParagraphFont"/>
    <w:link w:val="NoteHeading"/>
    <w:rsid w:val="00587F8D"/>
    <w:rPr>
      <w:rFonts w:ascii="Times New Roman" w:eastAsia="Times New Roman" w:hAnsi="Times New Roman" w:cs="Times New Roman"/>
      <w:kern w:val="0"/>
      <w:szCs w:val="20"/>
      <w:lang w:val="en-GB"/>
    </w:rPr>
  </w:style>
  <w:style w:type="character" w:customStyle="1" w:styleId="ParaHead">
    <w:name w:val="ParaHead"/>
    <w:basedOn w:val="DefaultParagraphFont"/>
    <w:rsid w:val="00587F8D"/>
    <w:rPr>
      <w:color w:val="999999"/>
      <w:bdr w:val="none" w:sz="0" w:space="0" w:color="auto"/>
      <w:shd w:val="clear" w:color="auto" w:fill="auto"/>
    </w:rPr>
  </w:style>
  <w:style w:type="paragraph" w:customStyle="1" w:styleId="ObitBiog">
    <w:name w:val="ObitBiog"/>
    <w:basedOn w:val="Para"/>
    <w:rsid w:val="00587F8D"/>
    <w:pPr>
      <w:spacing w:before="120" w:line="260" w:lineRule="exact"/>
      <w:ind w:firstLine="0"/>
    </w:pPr>
    <w:rPr>
      <w:b/>
      <w:i/>
      <w:sz w:val="22"/>
    </w:rPr>
  </w:style>
  <w:style w:type="paragraph" w:customStyle="1" w:styleId="TableHeader">
    <w:name w:val="TableHeader"/>
    <w:basedOn w:val="Para"/>
    <w:rsid w:val="00587F8D"/>
    <w:pPr>
      <w:spacing w:before="120" w:line="240" w:lineRule="auto"/>
      <w:ind w:firstLine="0"/>
    </w:pPr>
    <w:rPr>
      <w:b/>
    </w:rPr>
  </w:style>
  <w:style w:type="character" w:customStyle="1" w:styleId="Image">
    <w:name w:val="Image"/>
    <w:basedOn w:val="Noindex"/>
    <w:rsid w:val="00587F8D"/>
    <w:rPr>
      <w:b/>
      <w:color w:val="00FF00"/>
    </w:rPr>
  </w:style>
  <w:style w:type="paragraph" w:customStyle="1" w:styleId="TableSubHead">
    <w:name w:val="TableSubHead"/>
    <w:basedOn w:val="TableHeader"/>
    <w:rsid w:val="00587F8D"/>
  </w:style>
  <w:style w:type="paragraph" w:customStyle="1" w:styleId="ArtGroup">
    <w:name w:val="ArtGroup"/>
    <w:basedOn w:val="Article"/>
    <w:rsid w:val="00587F8D"/>
    <w:rPr>
      <w:sz w:val="22"/>
    </w:rPr>
  </w:style>
  <w:style w:type="paragraph" w:customStyle="1" w:styleId="Biog">
    <w:name w:val="Biog"/>
    <w:basedOn w:val="MoreInfo"/>
    <w:rsid w:val="00587F8D"/>
  </w:style>
  <w:style w:type="paragraph" w:customStyle="1" w:styleId="SearchInfo">
    <w:name w:val="SearchInfo"/>
    <w:basedOn w:val="Normal"/>
    <w:rsid w:val="00587F8D"/>
    <w:pPr>
      <w:spacing w:before="120" w:line="240" w:lineRule="exact"/>
    </w:pPr>
    <w:rPr>
      <w:szCs w:val="20"/>
      <w:lang w:val="en-GB"/>
    </w:rPr>
  </w:style>
  <w:style w:type="paragraph" w:customStyle="1" w:styleId="SeriesInfo">
    <w:name w:val="SeriesInfo"/>
    <w:basedOn w:val="Normal"/>
    <w:rsid w:val="00587F8D"/>
    <w:pPr>
      <w:spacing w:before="120" w:line="240" w:lineRule="exact"/>
    </w:pPr>
    <w:rPr>
      <w:szCs w:val="20"/>
      <w:lang w:val="en-GB"/>
    </w:rPr>
  </w:style>
  <w:style w:type="paragraph" w:customStyle="1" w:styleId="Remark">
    <w:name w:val="Remark"/>
    <w:basedOn w:val="Normal"/>
    <w:rsid w:val="00587F8D"/>
    <w:pPr>
      <w:spacing w:line="300" w:lineRule="exact"/>
    </w:pPr>
    <w:rPr>
      <w:color w:val="FF0000"/>
      <w:szCs w:val="20"/>
      <w:lang w:val="en-GB"/>
    </w:rPr>
  </w:style>
  <w:style w:type="paragraph" w:customStyle="1" w:styleId="BoxStart4">
    <w:name w:val="BoxStart4"/>
    <w:basedOn w:val="BoxStart3"/>
    <w:rsid w:val="00587F8D"/>
  </w:style>
  <w:style w:type="paragraph" w:styleId="Bibliography">
    <w:name w:val="Bibliography"/>
    <w:basedOn w:val="Reference"/>
    <w:rsid w:val="00587F8D"/>
    <w:pPr>
      <w:tabs>
        <w:tab w:val="clear" w:pos="720"/>
        <w:tab w:val="left" w:pos="260"/>
        <w:tab w:val="left" w:pos="380"/>
      </w:tabs>
      <w:spacing w:after="240" w:line="240" w:lineRule="auto"/>
      <w:ind w:left="384" w:hanging="384"/>
    </w:pPr>
  </w:style>
  <w:style w:type="paragraph" w:customStyle="1" w:styleId="PullQuote">
    <w:name w:val="PullQuote"/>
    <w:basedOn w:val="IndentQuote"/>
    <w:rsid w:val="00587F8D"/>
  </w:style>
  <w:style w:type="paragraph" w:customStyle="1" w:styleId="AncillHead">
    <w:name w:val="AncillHead"/>
    <w:basedOn w:val="HeadB"/>
    <w:rsid w:val="00587F8D"/>
  </w:style>
  <w:style w:type="paragraph" w:customStyle="1" w:styleId="RefHead">
    <w:name w:val="RefHead"/>
    <w:basedOn w:val="HeadB"/>
    <w:rsid w:val="00587F8D"/>
  </w:style>
  <w:style w:type="paragraph" w:customStyle="1" w:styleId="FlushQuote">
    <w:name w:val="FlushQuote"/>
    <w:basedOn w:val="IndentQuote"/>
    <w:rsid w:val="00587F8D"/>
    <w:pPr>
      <w:ind w:left="0" w:right="0"/>
    </w:pPr>
    <w:rPr>
      <w:sz w:val="22"/>
    </w:rPr>
  </w:style>
  <w:style w:type="paragraph" w:customStyle="1" w:styleId="ProductTitle">
    <w:name w:val="ProductTitle"/>
    <w:basedOn w:val="Normal"/>
    <w:next w:val="ProductAuth"/>
    <w:rsid w:val="00587F8D"/>
    <w:pPr>
      <w:spacing w:line="300" w:lineRule="exact"/>
    </w:pPr>
    <w:rPr>
      <w:b/>
      <w:sz w:val="28"/>
      <w:szCs w:val="20"/>
      <w:lang w:val="en-GB"/>
    </w:rPr>
  </w:style>
  <w:style w:type="paragraph" w:customStyle="1" w:styleId="EthicalApproval">
    <w:name w:val="EthicalApproval"/>
    <w:basedOn w:val="Participators"/>
    <w:rsid w:val="00587F8D"/>
  </w:style>
  <w:style w:type="paragraph" w:customStyle="1" w:styleId="Abrv-Title">
    <w:name w:val="Abrv-Title"/>
    <w:basedOn w:val="Normal"/>
    <w:autoRedefine/>
    <w:rsid w:val="00587F8D"/>
    <w:pPr>
      <w:spacing w:line="300" w:lineRule="exact"/>
    </w:pPr>
    <w:rPr>
      <w:szCs w:val="20"/>
      <w:lang w:val="en-GB"/>
    </w:rPr>
  </w:style>
  <w:style w:type="paragraph" w:customStyle="1" w:styleId="Weblogo">
    <w:name w:val="Web logo"/>
    <w:basedOn w:val="Normal"/>
    <w:rsid w:val="00587F8D"/>
    <w:pPr>
      <w:spacing w:line="300" w:lineRule="exact"/>
    </w:pPr>
    <w:rPr>
      <w:szCs w:val="20"/>
      <w:lang w:val="en-GB"/>
    </w:rPr>
  </w:style>
  <w:style w:type="character" w:customStyle="1" w:styleId="Preformatted">
    <w:name w:val="Preformatted"/>
    <w:basedOn w:val="DefaultParagraphFont"/>
    <w:rsid w:val="00587F8D"/>
  </w:style>
  <w:style w:type="paragraph" w:customStyle="1" w:styleId="AuxillaryNumber">
    <w:name w:val="Auxillary Number"/>
    <w:basedOn w:val="Normal"/>
    <w:autoRedefine/>
    <w:rsid w:val="00587F8D"/>
    <w:pPr>
      <w:spacing w:line="300" w:lineRule="exact"/>
    </w:pPr>
    <w:rPr>
      <w:szCs w:val="20"/>
      <w:lang w:val="en-GB"/>
    </w:rPr>
  </w:style>
  <w:style w:type="paragraph" w:customStyle="1" w:styleId="DOI">
    <w:name w:val="DOI"/>
    <w:basedOn w:val="Normal"/>
    <w:autoRedefine/>
    <w:rsid w:val="00587F8D"/>
    <w:pPr>
      <w:spacing w:line="300" w:lineRule="exact"/>
    </w:pPr>
    <w:rPr>
      <w:szCs w:val="20"/>
      <w:lang w:val="en-GB"/>
    </w:rPr>
  </w:style>
  <w:style w:type="paragraph" w:customStyle="1" w:styleId="Unit-ID">
    <w:name w:val="Unit-ID"/>
    <w:basedOn w:val="Normal"/>
    <w:autoRedefine/>
    <w:rsid w:val="00587F8D"/>
    <w:pPr>
      <w:spacing w:line="300" w:lineRule="exact"/>
    </w:pPr>
    <w:rPr>
      <w:szCs w:val="20"/>
      <w:lang w:val="en-GB"/>
    </w:rPr>
  </w:style>
  <w:style w:type="paragraph" w:customStyle="1" w:styleId="Abbreviation">
    <w:name w:val="Abbreviation"/>
    <w:basedOn w:val="Normal"/>
    <w:rsid w:val="00587F8D"/>
    <w:pPr>
      <w:spacing w:line="300" w:lineRule="exact"/>
    </w:pPr>
    <w:rPr>
      <w:szCs w:val="20"/>
      <w:lang w:val="en-GB"/>
    </w:rPr>
  </w:style>
  <w:style w:type="paragraph" w:customStyle="1" w:styleId="Appendix">
    <w:name w:val="Appendix"/>
    <w:basedOn w:val="Normal"/>
    <w:rsid w:val="00587F8D"/>
    <w:pPr>
      <w:spacing w:line="300" w:lineRule="exact"/>
    </w:pPr>
    <w:rPr>
      <w:b/>
      <w:szCs w:val="20"/>
      <w:lang w:val="en-GB"/>
    </w:rPr>
  </w:style>
  <w:style w:type="paragraph" w:customStyle="1" w:styleId="Authoredby0">
    <w:name w:val="Authored by"/>
    <w:basedOn w:val="Normal"/>
    <w:rsid w:val="00587F8D"/>
    <w:pPr>
      <w:spacing w:line="300" w:lineRule="exact"/>
    </w:pPr>
    <w:rPr>
      <w:b/>
      <w:sz w:val="28"/>
      <w:szCs w:val="20"/>
      <w:lang w:val="en-GB"/>
    </w:rPr>
  </w:style>
  <w:style w:type="paragraph" w:customStyle="1" w:styleId="BookDetails">
    <w:name w:val="BookDetails"/>
    <w:basedOn w:val="Normal"/>
    <w:rsid w:val="00587F8D"/>
    <w:pPr>
      <w:spacing w:line="300" w:lineRule="exact"/>
    </w:pPr>
    <w:rPr>
      <w:szCs w:val="20"/>
      <w:lang w:val="en-GB"/>
    </w:rPr>
  </w:style>
  <w:style w:type="paragraph" w:customStyle="1" w:styleId="BoxStart">
    <w:name w:val="BoxStart"/>
    <w:basedOn w:val="Normal"/>
    <w:rsid w:val="00587F8D"/>
    <w:pPr>
      <w:spacing w:line="300" w:lineRule="exact"/>
    </w:pPr>
    <w:rPr>
      <w:szCs w:val="20"/>
      <w:lang w:val="en-GB"/>
    </w:rPr>
  </w:style>
  <w:style w:type="paragraph" w:customStyle="1" w:styleId="Citation">
    <w:name w:val="Citation"/>
    <w:basedOn w:val="Normal"/>
    <w:autoRedefine/>
    <w:rsid w:val="00587F8D"/>
    <w:pPr>
      <w:spacing w:line="300" w:lineRule="exact"/>
    </w:pPr>
    <w:rPr>
      <w:szCs w:val="20"/>
      <w:lang w:val="en-GB"/>
    </w:rPr>
  </w:style>
  <w:style w:type="paragraph" w:customStyle="1" w:styleId="Correspondent">
    <w:name w:val="Correspondent"/>
    <w:basedOn w:val="Normal"/>
    <w:autoRedefine/>
    <w:rsid w:val="00587F8D"/>
    <w:pPr>
      <w:spacing w:line="300" w:lineRule="exact"/>
    </w:pPr>
    <w:rPr>
      <w:szCs w:val="20"/>
      <w:lang w:val="en-GB"/>
    </w:rPr>
  </w:style>
  <w:style w:type="paragraph" w:customStyle="1" w:styleId="EquationText">
    <w:name w:val="EquationText"/>
    <w:basedOn w:val="Normal"/>
    <w:autoRedefine/>
    <w:rsid w:val="00587F8D"/>
    <w:pPr>
      <w:spacing w:line="300" w:lineRule="exact"/>
    </w:pPr>
    <w:rPr>
      <w:szCs w:val="20"/>
      <w:lang w:val="en-GB"/>
    </w:rPr>
  </w:style>
  <w:style w:type="paragraph" w:customStyle="1" w:styleId="Footnotes">
    <w:name w:val="Footnotes"/>
    <w:basedOn w:val="Normal"/>
    <w:rsid w:val="00587F8D"/>
    <w:pPr>
      <w:spacing w:line="300" w:lineRule="exact"/>
    </w:pPr>
    <w:rPr>
      <w:szCs w:val="20"/>
      <w:lang w:val="en-GB"/>
    </w:rPr>
  </w:style>
  <w:style w:type="paragraph" w:customStyle="1" w:styleId="KeyWords0">
    <w:name w:val="KeyWords"/>
    <w:basedOn w:val="Normal"/>
    <w:autoRedefine/>
    <w:rsid w:val="00587F8D"/>
    <w:pPr>
      <w:spacing w:line="300" w:lineRule="exact"/>
    </w:pPr>
    <w:rPr>
      <w:szCs w:val="20"/>
      <w:lang w:val="en-GB"/>
    </w:rPr>
  </w:style>
  <w:style w:type="paragraph" w:customStyle="1" w:styleId="ListParaMore">
    <w:name w:val="ListParaMore"/>
    <w:basedOn w:val="Normal"/>
    <w:autoRedefine/>
    <w:rsid w:val="00587F8D"/>
    <w:pPr>
      <w:spacing w:line="300" w:lineRule="exact"/>
    </w:pPr>
    <w:rPr>
      <w:szCs w:val="20"/>
      <w:lang w:val="en-GB"/>
    </w:rPr>
  </w:style>
  <w:style w:type="paragraph" w:customStyle="1" w:styleId="Onlinefirst">
    <w:name w:val="Onlinefirst"/>
    <w:basedOn w:val="Normal"/>
    <w:rsid w:val="00587F8D"/>
    <w:pPr>
      <w:spacing w:line="300" w:lineRule="exact"/>
    </w:pPr>
    <w:rPr>
      <w:szCs w:val="20"/>
      <w:lang w:val="en-GB"/>
    </w:rPr>
  </w:style>
  <w:style w:type="paragraph" w:styleId="Quote">
    <w:name w:val="Quote"/>
    <w:basedOn w:val="Normal"/>
    <w:link w:val="QuoteChar"/>
    <w:autoRedefine/>
    <w:qFormat/>
    <w:rsid w:val="00587F8D"/>
    <w:pPr>
      <w:spacing w:line="300" w:lineRule="exact"/>
      <w:ind w:left="737"/>
    </w:pPr>
    <w:rPr>
      <w:sz w:val="28"/>
      <w:szCs w:val="20"/>
      <w:lang w:val="en-GB"/>
    </w:rPr>
  </w:style>
  <w:style w:type="character" w:customStyle="1" w:styleId="QuoteChar">
    <w:name w:val="Quote Char"/>
    <w:basedOn w:val="DefaultParagraphFont"/>
    <w:link w:val="Quote"/>
    <w:rsid w:val="00587F8D"/>
    <w:rPr>
      <w:rFonts w:ascii="Times New Roman" w:eastAsia="Times New Roman" w:hAnsi="Times New Roman" w:cs="Times New Roman"/>
      <w:kern w:val="0"/>
      <w:sz w:val="28"/>
      <w:szCs w:val="20"/>
      <w:lang w:val="en-GB"/>
    </w:rPr>
  </w:style>
  <w:style w:type="paragraph" w:customStyle="1" w:styleId="Received">
    <w:name w:val="Received"/>
    <w:basedOn w:val="Normal"/>
    <w:autoRedefine/>
    <w:rsid w:val="00587F8D"/>
    <w:pPr>
      <w:spacing w:line="300" w:lineRule="exact"/>
    </w:pPr>
    <w:rPr>
      <w:szCs w:val="20"/>
      <w:lang w:val="en-GB"/>
    </w:rPr>
  </w:style>
  <w:style w:type="paragraph" w:customStyle="1" w:styleId="Related">
    <w:name w:val="Related"/>
    <w:basedOn w:val="Normal"/>
    <w:rsid w:val="00587F8D"/>
    <w:pPr>
      <w:spacing w:line="300" w:lineRule="exact"/>
    </w:pPr>
    <w:rPr>
      <w:b/>
      <w:i/>
      <w:szCs w:val="20"/>
      <w:lang w:val="en-GB"/>
    </w:rPr>
  </w:style>
  <w:style w:type="paragraph" w:customStyle="1" w:styleId="RespTitle">
    <w:name w:val="RespTitle"/>
    <w:basedOn w:val="Normal"/>
    <w:autoRedefine/>
    <w:rsid w:val="00587F8D"/>
    <w:pPr>
      <w:spacing w:line="300" w:lineRule="exact"/>
    </w:pPr>
    <w:rPr>
      <w:b/>
      <w:szCs w:val="20"/>
      <w:lang w:val="en-GB"/>
    </w:rPr>
  </w:style>
  <w:style w:type="paragraph" w:customStyle="1" w:styleId="ShortAuthors">
    <w:name w:val="ShortAuthors"/>
    <w:basedOn w:val="Normal"/>
    <w:autoRedefine/>
    <w:rsid w:val="00587F8D"/>
    <w:pPr>
      <w:spacing w:line="300" w:lineRule="exact"/>
    </w:pPr>
    <w:rPr>
      <w:szCs w:val="20"/>
      <w:lang w:val="en-GB"/>
    </w:rPr>
  </w:style>
  <w:style w:type="paragraph" w:customStyle="1" w:styleId="TableFootnote">
    <w:name w:val="Table Footnote"/>
    <w:basedOn w:val="Normal"/>
    <w:rsid w:val="00587F8D"/>
    <w:pPr>
      <w:spacing w:line="300" w:lineRule="exact"/>
    </w:pPr>
    <w:rPr>
      <w:rFonts w:ascii="Arial" w:hAnsi="Arial"/>
      <w:sz w:val="22"/>
      <w:szCs w:val="20"/>
      <w:lang w:val="en-GB"/>
    </w:rPr>
  </w:style>
  <w:style w:type="paragraph" w:customStyle="1" w:styleId="Topics">
    <w:name w:val="Topic(s)"/>
    <w:basedOn w:val="Normal"/>
    <w:autoRedefine/>
    <w:rsid w:val="00587F8D"/>
    <w:pPr>
      <w:spacing w:line="300" w:lineRule="exact"/>
    </w:pPr>
    <w:rPr>
      <w:i/>
      <w:szCs w:val="20"/>
      <w:lang w:val="en-GB"/>
    </w:rPr>
  </w:style>
  <w:style w:type="paragraph" w:customStyle="1" w:styleId="Revised">
    <w:name w:val="Revised"/>
    <w:basedOn w:val="Normal"/>
    <w:autoRedefine/>
    <w:rsid w:val="00587F8D"/>
    <w:pPr>
      <w:spacing w:line="300" w:lineRule="exact"/>
    </w:pPr>
    <w:rPr>
      <w:szCs w:val="20"/>
      <w:lang w:val="en-GB"/>
    </w:rPr>
  </w:style>
  <w:style w:type="paragraph" w:customStyle="1" w:styleId="TableWidth">
    <w:name w:val="Table Width"/>
    <w:basedOn w:val="Normal"/>
    <w:rsid w:val="00587F8D"/>
    <w:pPr>
      <w:spacing w:line="300" w:lineRule="exact"/>
    </w:pPr>
    <w:rPr>
      <w:szCs w:val="20"/>
      <w:lang w:val="en-GB"/>
    </w:rPr>
  </w:style>
  <w:style w:type="paragraph" w:customStyle="1" w:styleId="TableFont">
    <w:name w:val="Table Font"/>
    <w:basedOn w:val="Normal"/>
    <w:rsid w:val="00587F8D"/>
    <w:pPr>
      <w:spacing w:line="300" w:lineRule="exact"/>
    </w:pPr>
    <w:rPr>
      <w:szCs w:val="20"/>
      <w:lang w:val="en-GB"/>
    </w:rPr>
  </w:style>
  <w:style w:type="paragraph" w:customStyle="1" w:styleId="ArticleTitle">
    <w:name w:val="Article Title"/>
    <w:basedOn w:val="Normal"/>
    <w:rsid w:val="00587F8D"/>
    <w:pPr>
      <w:spacing w:line="300" w:lineRule="exact"/>
    </w:pPr>
    <w:rPr>
      <w:rFonts w:ascii="Arial" w:hAnsi="Arial"/>
      <w:b/>
      <w:sz w:val="36"/>
      <w:szCs w:val="20"/>
      <w:lang w:val="en-GB"/>
    </w:rPr>
  </w:style>
  <w:style w:type="paragraph" w:customStyle="1" w:styleId="BNFNumber">
    <w:name w:val="BNF Number"/>
    <w:basedOn w:val="Normal"/>
    <w:rsid w:val="00587F8D"/>
    <w:pPr>
      <w:spacing w:line="300" w:lineRule="exact"/>
    </w:pPr>
    <w:rPr>
      <w:rFonts w:ascii="Arial" w:hAnsi="Arial"/>
      <w:b/>
      <w:sz w:val="22"/>
      <w:szCs w:val="20"/>
      <w:lang w:val="en-GB"/>
    </w:rPr>
  </w:style>
  <w:style w:type="paragraph" w:customStyle="1" w:styleId="Introduction">
    <w:name w:val="Introduction"/>
    <w:basedOn w:val="Normal"/>
    <w:rsid w:val="00587F8D"/>
    <w:pPr>
      <w:spacing w:line="300" w:lineRule="exact"/>
    </w:pPr>
    <w:rPr>
      <w:rFonts w:ascii="Arial" w:hAnsi="Arial"/>
      <w:sz w:val="22"/>
      <w:szCs w:val="20"/>
      <w:lang w:val="en-GB"/>
    </w:rPr>
  </w:style>
  <w:style w:type="paragraph" w:customStyle="1" w:styleId="Paragraph">
    <w:name w:val="Paragraph"/>
    <w:basedOn w:val="Normal"/>
    <w:rsid w:val="00587F8D"/>
    <w:pPr>
      <w:spacing w:line="300" w:lineRule="exact"/>
    </w:pPr>
    <w:rPr>
      <w:rFonts w:ascii="Arial" w:hAnsi="Arial"/>
      <w:sz w:val="22"/>
      <w:szCs w:val="20"/>
      <w:lang w:val="en-GB"/>
    </w:rPr>
  </w:style>
  <w:style w:type="paragraph" w:customStyle="1" w:styleId="TableHead">
    <w:name w:val="Table Head"/>
    <w:basedOn w:val="Normal"/>
    <w:rsid w:val="00587F8D"/>
    <w:pPr>
      <w:spacing w:line="300" w:lineRule="exact"/>
    </w:pPr>
    <w:rPr>
      <w:rFonts w:ascii="Arial" w:hAnsi="Arial"/>
      <w:b/>
      <w:sz w:val="22"/>
      <w:szCs w:val="20"/>
      <w:lang w:val="en-GB"/>
    </w:rPr>
  </w:style>
  <w:style w:type="paragraph" w:customStyle="1" w:styleId="TableBody">
    <w:name w:val="Table Body"/>
    <w:basedOn w:val="Normal"/>
    <w:rsid w:val="00587F8D"/>
    <w:pPr>
      <w:spacing w:line="300" w:lineRule="exact"/>
    </w:pPr>
    <w:rPr>
      <w:rFonts w:ascii="Arial" w:hAnsi="Arial"/>
      <w:sz w:val="22"/>
      <w:szCs w:val="20"/>
      <w:lang w:val="en-GB"/>
    </w:rPr>
  </w:style>
  <w:style w:type="paragraph" w:customStyle="1" w:styleId="FigureCaption">
    <w:name w:val="Figure Caption"/>
    <w:basedOn w:val="Normal"/>
    <w:rsid w:val="00587F8D"/>
    <w:pPr>
      <w:spacing w:line="300" w:lineRule="exact"/>
    </w:pPr>
    <w:rPr>
      <w:rFonts w:ascii="Arial" w:hAnsi="Arial"/>
      <w:sz w:val="22"/>
      <w:szCs w:val="20"/>
      <w:lang w:val="en-GB"/>
    </w:rPr>
  </w:style>
  <w:style w:type="paragraph" w:customStyle="1" w:styleId="References">
    <w:name w:val="References"/>
    <w:basedOn w:val="Normal"/>
    <w:rsid w:val="00587F8D"/>
    <w:pPr>
      <w:spacing w:line="300" w:lineRule="exact"/>
    </w:pPr>
    <w:rPr>
      <w:rFonts w:ascii="Arial" w:hAnsi="Arial"/>
      <w:sz w:val="20"/>
      <w:szCs w:val="20"/>
      <w:lang w:val="en-GB"/>
    </w:rPr>
  </w:style>
  <w:style w:type="paragraph" w:styleId="CommentSubject">
    <w:name w:val="annotation subject"/>
    <w:basedOn w:val="CommentText"/>
    <w:next w:val="CommentText"/>
    <w:link w:val="CommentSubjectChar"/>
    <w:uiPriority w:val="99"/>
    <w:semiHidden/>
    <w:rsid w:val="00587F8D"/>
    <w:pPr>
      <w:spacing w:line="300" w:lineRule="exact"/>
    </w:pPr>
    <w:rPr>
      <w:b/>
      <w:bCs/>
    </w:rPr>
  </w:style>
  <w:style w:type="character" w:customStyle="1" w:styleId="CommentSubjectChar">
    <w:name w:val="Comment Subject Char"/>
    <w:basedOn w:val="CommentTextChar"/>
    <w:link w:val="CommentSubject"/>
    <w:uiPriority w:val="99"/>
    <w:semiHidden/>
    <w:rsid w:val="00587F8D"/>
    <w:rPr>
      <w:rFonts w:ascii="Times New Roman" w:eastAsia="Times New Roman" w:hAnsi="Times New Roman" w:cs="Times New Roman"/>
      <w:b/>
      <w:bCs/>
      <w:kern w:val="0"/>
      <w:sz w:val="20"/>
      <w:szCs w:val="20"/>
      <w:lang w:val="en-GB"/>
    </w:rPr>
  </w:style>
  <w:style w:type="character" w:styleId="UnresolvedMention">
    <w:name w:val="Unresolved Mention"/>
    <w:basedOn w:val="DefaultParagraphFont"/>
    <w:uiPriority w:val="99"/>
    <w:semiHidden/>
    <w:unhideWhenUsed/>
    <w:rsid w:val="00587F8D"/>
    <w:rPr>
      <w:color w:val="605E5C"/>
      <w:shd w:val="clear" w:color="auto" w:fill="E1DFDD"/>
    </w:rPr>
  </w:style>
  <w:style w:type="character" w:customStyle="1" w:styleId="NormalWebChar">
    <w:name w:val="Normal (Web) Char"/>
    <w:basedOn w:val="DefaultParagraphFont"/>
    <w:link w:val="NormalWeb"/>
    <w:uiPriority w:val="99"/>
    <w:rsid w:val="00587F8D"/>
    <w:rPr>
      <w:rFonts w:ascii="Times New Roman" w:eastAsia="Times New Roman" w:hAnsi="Times New Roman" w:cs="Times New Roman"/>
      <w:kern w:val="0"/>
      <w:lang w:val="en-GB"/>
    </w:rPr>
  </w:style>
  <w:style w:type="character" w:styleId="Strong">
    <w:name w:val="Strong"/>
    <w:basedOn w:val="DefaultParagraphFont"/>
    <w:uiPriority w:val="22"/>
    <w:qFormat/>
    <w:rsid w:val="00587F8D"/>
    <w:rPr>
      <w:b/>
      <w:bCs/>
    </w:rPr>
  </w:style>
  <w:style w:type="paragraph" w:customStyle="1" w:styleId="Headingnumber01">
    <w:name w:val="Heading number 01"/>
    <w:basedOn w:val="Heading1"/>
    <w:next w:val="Normal"/>
    <w:qFormat/>
    <w:rsid w:val="00587F8D"/>
    <w:pPr>
      <w:keepLines/>
      <w:shd w:val="clear" w:color="auto" w:fill="FFFFFF"/>
      <w:tabs>
        <w:tab w:val="num" w:pos="360"/>
        <w:tab w:val="num" w:pos="720"/>
      </w:tabs>
      <w:spacing w:before="0" w:after="419" w:line="360" w:lineRule="auto"/>
      <w:ind w:left="360" w:hanging="360"/>
    </w:pPr>
    <w:rPr>
      <w:rFonts w:ascii="Times New Roman" w:eastAsiaTheme="majorEastAsia" w:hAnsi="Times New Roman"/>
      <w:color w:val="000000" w:themeColor="text1"/>
      <w:shd w:val="clear" w:color="auto" w:fill="FFFFFF"/>
      <w:lang w:val="en-US"/>
    </w:rPr>
  </w:style>
  <w:style w:type="paragraph" w:styleId="ListParagraph">
    <w:name w:val="List Paragraph"/>
    <w:basedOn w:val="Normal"/>
    <w:uiPriority w:val="34"/>
    <w:qFormat/>
    <w:rsid w:val="00587F8D"/>
    <w:pPr>
      <w:spacing w:after="160" w:line="259" w:lineRule="auto"/>
      <w:ind w:left="720"/>
      <w:contextualSpacing/>
    </w:pPr>
    <w:rPr>
      <w:rFonts w:eastAsiaTheme="minorHAnsi" w:cstheme="minorBidi"/>
      <w:color w:val="000000" w:themeColor="text1"/>
      <w:szCs w:val="22"/>
      <w:lang w:val="en-US"/>
    </w:rPr>
  </w:style>
  <w:style w:type="paragraph" w:styleId="NoSpacing">
    <w:name w:val="No Spacing"/>
    <w:uiPriority w:val="1"/>
    <w:qFormat/>
    <w:rsid w:val="00587F8D"/>
    <w:rPr>
      <w:rFonts w:eastAsiaTheme="minorEastAsia"/>
      <w:sz w:val="22"/>
      <w:szCs w:val="22"/>
      <w:lang w:val="en-US"/>
    </w:rPr>
  </w:style>
  <w:style w:type="character" w:customStyle="1" w:styleId="lm">
    <w:name w:val="lm"/>
    <w:basedOn w:val="DefaultParagraphFont"/>
    <w:rsid w:val="00587F8D"/>
  </w:style>
  <w:style w:type="table" w:styleId="LightShading-Accent4">
    <w:name w:val="Light Shading Accent 4"/>
    <w:basedOn w:val="TableNormal"/>
    <w:uiPriority w:val="60"/>
    <w:rsid w:val="00587F8D"/>
    <w:rPr>
      <w:color w:val="BF8F00" w:themeColor="accent4" w:themeShade="BF"/>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3">
    <w:name w:val="Light Shading Accent 3"/>
    <w:basedOn w:val="TableNormal"/>
    <w:uiPriority w:val="60"/>
    <w:rsid w:val="00587F8D"/>
    <w:rPr>
      <w:color w:val="7B7B7B" w:themeColor="accent3" w:themeShade="BF"/>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styleId="Revision">
    <w:name w:val="Revision"/>
    <w:hidden/>
    <w:uiPriority w:val="99"/>
    <w:semiHidden/>
    <w:rsid w:val="00587F8D"/>
    <w:rPr>
      <w:rFonts w:eastAsiaTheme="minorEastAsia" w:cs="Mangal"/>
      <w:sz w:val="22"/>
      <w:szCs w:val="20"/>
      <w:lang w:val="en-US" w:eastAsia="ko-KR" w:bidi="ne-NP"/>
    </w:rPr>
  </w:style>
  <w:style w:type="paragraph" w:customStyle="1" w:styleId="TableCaption">
    <w:name w:val="Table Caption"/>
    <w:basedOn w:val="Normal"/>
    <w:qFormat/>
    <w:rsid w:val="00587F8D"/>
    <w:pPr>
      <w:jc w:val="center"/>
    </w:pPr>
    <w:rPr>
      <w:rFonts w:asciiTheme="minorHAnsi" w:eastAsiaTheme="minorEastAsia" w:hAnsiTheme="minorHAnsi" w:cstheme="minorBidi"/>
      <w:b/>
      <w:i/>
      <w:lang w:val="en-US"/>
    </w:rPr>
  </w:style>
  <w:style w:type="character" w:styleId="PlaceholderText">
    <w:name w:val="Placeholder Text"/>
    <w:basedOn w:val="DefaultParagraphFont"/>
    <w:uiPriority w:val="99"/>
    <w:semiHidden/>
    <w:rsid w:val="00295780"/>
    <w:rPr>
      <w:color w:val="666666"/>
    </w:rPr>
  </w:style>
  <w:style w:type="paragraph" w:customStyle="1" w:styleId="c-bibliographic-informationcitation">
    <w:name w:val="c-bibliographic-information__citation"/>
    <w:basedOn w:val="Normal"/>
    <w:rsid w:val="00D84A39"/>
    <w:pPr>
      <w:spacing w:before="100" w:beforeAutospacing="1" w:after="100" w:afterAutospacing="1"/>
    </w:pPr>
  </w:style>
  <w:style w:type="paragraph" w:customStyle="1" w:styleId="Compact">
    <w:name w:val="Compact"/>
    <w:basedOn w:val="BodyText"/>
    <w:qFormat/>
    <w:rsid w:val="00796849"/>
    <w:pPr>
      <w:spacing w:before="36" w:after="36" w:line="240" w:lineRule="auto"/>
    </w:pPr>
    <w:rPr>
      <w:rFonts w:ascii="Calibri" w:eastAsiaTheme="minorHAnsi" w:hAnsi="Calibri" w:cstheme="minorBidi"/>
      <w:szCs w:val="24"/>
      <w:lang w:val="en-US"/>
    </w:rPr>
  </w:style>
  <w:style w:type="paragraph" w:styleId="Subtitle">
    <w:name w:val="Subtitle"/>
    <w:basedOn w:val="Normal"/>
    <w:next w:val="Normal"/>
    <w:link w:val="SubtitleChar"/>
    <w:uiPriority w:val="11"/>
    <w:qFormat/>
    <w:pPr>
      <w:spacing w:after="60" w:line="300" w:lineRule="auto"/>
    </w:pPr>
    <w:rPr>
      <w:i/>
      <w:iC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about:blank" TargetMode="External"/><Relationship Id="rId18" Type="http://schemas.openxmlformats.org/officeDocument/2006/relationships/hyperlink" Target="about:blank" TargetMode="External"/><Relationship Id="rId26" Type="http://schemas.openxmlformats.org/officeDocument/2006/relationships/hyperlink" Target="about:blank" TargetMode="External"/><Relationship Id="rId39" Type="http://schemas.openxmlformats.org/officeDocument/2006/relationships/hyperlink" Target="about:blank" TargetMode="External"/><Relationship Id="rId21" Type="http://schemas.openxmlformats.org/officeDocument/2006/relationships/hyperlink" Target="about:blank" TargetMode="External"/><Relationship Id="rId34"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about:blank" TargetMode="External"/><Relationship Id="rId29" Type="http://schemas.openxmlformats.org/officeDocument/2006/relationships/hyperlink" Target="about:blank" TargetMode="External"/><Relationship Id="rId11" Type="http://schemas.openxmlformats.org/officeDocument/2006/relationships/hyperlink" Target="about:blank" TargetMode="External"/><Relationship Id="rId24" Type="http://schemas.openxmlformats.org/officeDocument/2006/relationships/hyperlink" Target="about:blank" TargetMode="External"/><Relationship Id="rId32" Type="http://schemas.openxmlformats.org/officeDocument/2006/relationships/hyperlink" Target="about:blank" TargetMode="External"/><Relationship Id="rId37"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hyperlink" Target="about:blank" TargetMode="External"/><Relationship Id="rId23" Type="http://schemas.openxmlformats.org/officeDocument/2006/relationships/hyperlink" Target="about:blank" TargetMode="External"/><Relationship Id="rId28" Type="http://schemas.openxmlformats.org/officeDocument/2006/relationships/hyperlink" Target="about:blank" TargetMode="External"/><Relationship Id="rId36" Type="http://schemas.openxmlformats.org/officeDocument/2006/relationships/hyperlink" Target="about:blank" TargetMode="External"/><Relationship Id="rId49" Type="http://schemas.openxmlformats.org/officeDocument/2006/relationships/fontTable" Target="fontTable.xml"/><Relationship Id="rId10" Type="http://schemas.openxmlformats.org/officeDocument/2006/relationships/hyperlink" Target="https://github.com/ragathefreeman/Depression-among-PLHV-in-Nepal" TargetMode="External"/><Relationship Id="rId19" Type="http://schemas.openxmlformats.org/officeDocument/2006/relationships/hyperlink" Target="about:blank" TargetMode="External"/><Relationship Id="rId31" Type="http://schemas.openxmlformats.org/officeDocument/2006/relationships/hyperlink" Target="about:blank" TargetMode="External"/><Relationship Id="rId44"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footer" Target="footer3.xml"/><Relationship Id="rId8" Type="http://schemas.openxmlformats.org/officeDocument/2006/relationships/hyperlink" Target="mailto:Raghavkhanal@gmail.com" TargetMode="External"/><Relationship Id="rId3" Type="http://schemas.openxmlformats.org/officeDocument/2006/relationships/styles" Target="styles.xml"/><Relationship Id="rId12" Type="http://schemas.openxmlformats.org/officeDocument/2006/relationships/hyperlink" Target="about:blank" TargetMode="External"/><Relationship Id="rId17" Type="http://schemas.openxmlformats.org/officeDocument/2006/relationships/hyperlink" Target="about:blank" TargetMode="External"/><Relationship Id="rId25"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46"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F1PON2laql3k4dK07o0iVXJ5zw==">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DIOaC44ODBjOWw0MW1kc2IyDmguaDFjMndteHl3ZDY5Mg5oLjlsYXpoNWp3ZGx4ajIOaC5xa2oza3JoNXh2YXUyDmguYnA3aTV0b2tiaW1wMg5oLmF2aGJmeHFrNHJnNTIOaC5qZzdlMTJndDFrMDg4AHIhMXNBTmM2UnlTQWJ1RTNMWXpzZFRBaW5tSUpNN0s2SXY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7118</Words>
  <Characters>40574</Characters>
  <Application>Microsoft Office Word</Application>
  <DocSecurity>0</DocSecurity>
  <Lines>338</Lines>
  <Paragraphs>95</Paragraphs>
  <ScaleCrop>false</ScaleCrop>
  <Company/>
  <LinksUpToDate>false</LinksUpToDate>
  <CharactersWithSpaces>47597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 khanal</dc:creator>
  <cp:lastModifiedBy>raghav khanal</cp:lastModifiedBy>
  <cp:revision>4</cp:revision>
  <dcterms:created xsi:type="dcterms:W3CDTF">2026-08-22T19:50:00Z</dcterms:created>
  <dcterms:modified xsi:type="dcterms:W3CDTF">2026-10-15T08:37:00Z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id="ZphAIgN2"/&gt;&lt;style id="http://www.zotero.org/styles/nlm-citation-sequence" locale="en-US" hasBibliography="1" bibliographyStyleHasBeenSet="1"/&gt;&lt;prefs&gt;&lt;pref name="fieldType" value="Field"/&gt;&lt;/prefs&gt;</vt:lpwstr>
  </property>
  <property fmtid="{D5CDD505-2E9C-101B-9397-08002B2CF9AE}" pid="3" name="ZOTERO_PREF_2">
    <vt:lpwstr>&lt;/data&gt;</vt:lpwstr>
  </property>
</Properties>
</file>