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8D77" w14:textId="77777777" w:rsidR="00417701" w:rsidRDefault="00417701">
      <w:pPr>
        <w:rPr>
          <w:b/>
          <w:bCs/>
          <w:sz w:val="28"/>
          <w:szCs w:val="28"/>
        </w:rPr>
      </w:pPr>
      <w:r w:rsidRPr="00417701">
        <w:rPr>
          <w:b/>
          <w:bCs/>
          <w:sz w:val="28"/>
          <w:szCs w:val="28"/>
        </w:rPr>
        <w:t>Health Outcomes Among Children and Youth in Climate-Related Migration: A Scoping Review</w:t>
      </w:r>
    </w:p>
    <w:p w14:paraId="00000002" w14:textId="5E265826" w:rsidR="00C4304D" w:rsidRDefault="00AA4446">
      <w:r>
        <w:t xml:space="preserve">Raghav Khanal, Sri Hari Govind, Rachael Barrett, Mahim </w:t>
      </w:r>
      <w:proofErr w:type="spellStart"/>
      <w:r>
        <w:t>Eaty</w:t>
      </w:r>
      <w:proofErr w:type="spellEnd"/>
      <w:r>
        <w:t xml:space="preserve">, </w:t>
      </w:r>
      <w:proofErr w:type="spellStart"/>
      <w:r>
        <w:t>Oumnia</w:t>
      </w:r>
      <w:proofErr w:type="spellEnd"/>
      <w:r>
        <w:t xml:space="preserve"> </w:t>
      </w:r>
      <w:proofErr w:type="spellStart"/>
      <w:r>
        <w:t>Bouaddi</w:t>
      </w:r>
      <w:proofErr w:type="spellEnd"/>
      <w:r w:rsidR="00B309F9">
        <w:t>, Hasheem Mannan*.</w:t>
      </w:r>
    </w:p>
    <w:p w14:paraId="12F420FA" w14:textId="0246663D" w:rsidR="00E84532" w:rsidRDefault="00E84532">
      <w:pPr>
        <w:rPr>
          <w:b/>
          <w:bCs/>
        </w:rPr>
      </w:pPr>
    </w:p>
    <w:p w14:paraId="00000003" w14:textId="4685B817" w:rsidR="00C4304D" w:rsidRDefault="00000000">
      <w:pPr>
        <w:rPr>
          <w:b/>
          <w:bCs/>
        </w:rPr>
      </w:pPr>
      <w:r>
        <w:rPr>
          <w:b/>
          <w:bCs/>
        </w:rPr>
        <w:t>INTRODUCTION</w:t>
      </w:r>
    </w:p>
    <w:p w14:paraId="00000004" w14:textId="48090F20" w:rsidR="00C4304D" w:rsidRDefault="00000000" w:rsidP="007D3026">
      <w:pPr>
        <w:jc w:val="both"/>
      </w:pPr>
      <w:sdt>
        <w:sdtPr>
          <w:tag w:val="goog_rdk_1"/>
          <w:id w:val="394241209"/>
          <w:showingPlcHdr/>
        </w:sdtPr>
        <w:sdtContent>
          <w:r w:rsidR="007D3026">
            <w:t xml:space="preserve">     </w:t>
          </w:r>
        </w:sdtContent>
      </w:sdt>
      <w:r>
        <w:t>In 2020, there were an estimated 281 million international migrants and 55 million internally displaced persons (IDPs) globally.</w:t>
      </w:r>
      <w:r>
        <w:rPr>
          <w:vertAlign w:val="superscript"/>
        </w:rPr>
        <w:t>1</w:t>
      </w:r>
      <w:r>
        <w:t xml:space="preserve"> Migrant, refugee, and IDP populations – like any population – have an irrefutable right to health under the Universal Declaration of Human Rights. Despite this, migration status continues to be a key social determinant of health and migrant populations are made structurally and socially vulnerable to physical and mental ill health throughout the migration process due both to elevated exposure to health risks and barriers to accessing health care.</w:t>
      </w:r>
      <w:r>
        <w:rPr>
          <w:vertAlign w:val="superscript"/>
        </w:rPr>
        <w:t>2</w:t>
      </w:r>
      <w:r>
        <w:t xml:space="preserve"> Furthermore, an increasingly stigmatising rhetoric surrounding migration in many destination countries fuels social exclusion, discrimination, and violence against migrant populations that has detrimental impacts on migrants’ physical and mental health and can directly and indirectly prevent access to healthcare. Particular migrant populations such as refugees, IDPs (who remain within their state of origin), and irregular migrants also face additional and unique barriers to health.</w:t>
      </w:r>
      <w:r>
        <w:rPr>
          <w:vertAlign w:val="superscript"/>
        </w:rPr>
        <w:t>2</w:t>
      </w:r>
      <w:r>
        <w:t xml:space="preserve"> Migrant populations are anticipated to grow as the impacts of climate change forces people to leave their homes due to loss of habitable land and livelihoods as well as acute health risks.</w:t>
      </w:r>
      <w:r>
        <w:rPr>
          <w:vertAlign w:val="superscript"/>
        </w:rPr>
        <w:t>3</w:t>
      </w:r>
      <w:r>
        <w:t xml:space="preserve"> In 2021, the World Bank projected that without climate action 216 million people could be forced to relocate within states by 2050.</w:t>
      </w:r>
      <w:r>
        <w:rPr>
          <w:vertAlign w:val="superscript"/>
        </w:rPr>
        <w:t>4</w:t>
      </w:r>
      <w:r>
        <w:t xml:space="preserve"> Such climate change migration is already documented in many global regions and the nexus of climate change, migration and health is increasingly explored in peer-reviewed literature.</w:t>
      </w:r>
      <w:r>
        <w:rPr>
          <w:vertAlign w:val="superscript"/>
        </w:rPr>
        <w:t>5–9</w:t>
      </w:r>
      <w:r>
        <w:t xml:space="preserve"> </w:t>
      </w:r>
    </w:p>
    <w:p w14:paraId="00000005" w14:textId="77777777" w:rsidR="00C4304D" w:rsidRDefault="00000000" w:rsidP="007D3026">
      <w:pPr>
        <w:jc w:val="both"/>
      </w:pPr>
      <w:r>
        <w:t>However, migrant populations are not homogenous- with considerable diversity in terms of gender, age, sexuality, ethnicity, race, country of origin, and length of stay that can also impact individual health. Children, adolescents and youth make up a considerable proportion of migrant populations globally, with an estimated 36 million migrants being under the age of 18 in 2020.</w:t>
      </w:r>
      <w:r>
        <w:rPr>
          <w:vertAlign w:val="superscript"/>
        </w:rPr>
        <w:t>10</w:t>
      </w:r>
      <w:r>
        <w:t xml:space="preserve"> Young migrants – especially when unaccompanied- can face increased health risks, including under-nutrition, emotional distress and trauma, and exposure to unsafe substances, sexual behaviours, and employment practices that result in acute and long-term health problems.</w:t>
      </w:r>
      <w:r>
        <w:rPr>
          <w:vertAlign w:val="superscript"/>
        </w:rPr>
        <w:t>2</w:t>
      </w:r>
      <w:r>
        <w:t xml:space="preserve"> Yet, child, adolescent and youth migrants are largely underrepresented in global migration discourse which culminates in a lack of evidence in these vulnerable populations, particularly adolescents and youth.</w:t>
      </w:r>
      <w:r>
        <w:rPr>
          <w:vertAlign w:val="superscript"/>
        </w:rPr>
        <w:t>2,11</w:t>
      </w:r>
      <w:r>
        <w:t xml:space="preserve"> To address this research gap, we seek to assess the health impact and challenges faced as a result of climate change migration on this under-studied population. Previous systematic and scoping reviews have noted the adverse health consequences arising from climate change associated displacement, but failed to focus on this vulnerable population.</w:t>
      </w:r>
      <w:r>
        <w:rPr>
          <w:vertAlign w:val="superscript"/>
        </w:rPr>
        <w:t>12,13</w:t>
      </w:r>
      <w:r>
        <w:t xml:space="preserve"> To fill this gap, with the intention of spurring research and policy adapted to the needs of this young population, we ask:</w:t>
      </w:r>
    </w:p>
    <w:p w14:paraId="00000006" w14:textId="77777777" w:rsidR="00C4304D" w:rsidRDefault="00000000" w:rsidP="007D3026">
      <w:pPr>
        <w:numPr>
          <w:ilvl w:val="0"/>
          <w:numId w:val="3"/>
        </w:numPr>
        <w:pBdr>
          <w:top w:val="nil"/>
          <w:left w:val="nil"/>
          <w:bottom w:val="nil"/>
          <w:right w:val="nil"/>
          <w:between w:val="nil"/>
        </w:pBdr>
        <w:jc w:val="both"/>
        <w:rPr>
          <w:b/>
          <w:bCs/>
          <w:color w:val="000000"/>
        </w:rPr>
      </w:pPr>
      <w:r>
        <w:rPr>
          <w:color w:val="000000"/>
        </w:rPr>
        <w:t xml:space="preserve">According to existing literature, what are the health outcomes of climate change migration on children and youth? </w:t>
      </w:r>
    </w:p>
    <w:p w14:paraId="1D3D3646" w14:textId="3AD1CE18" w:rsidR="00FC2F61" w:rsidRDefault="00000000" w:rsidP="007D3026">
      <w:pPr>
        <w:numPr>
          <w:ilvl w:val="0"/>
          <w:numId w:val="3"/>
        </w:numPr>
        <w:pBdr>
          <w:top w:val="nil"/>
          <w:left w:val="nil"/>
          <w:bottom w:val="nil"/>
          <w:right w:val="nil"/>
          <w:between w:val="nil"/>
        </w:pBdr>
        <w:jc w:val="both"/>
        <w:rPr>
          <w:b/>
          <w:bCs/>
          <w:color w:val="000000"/>
        </w:rPr>
      </w:pPr>
      <w:r>
        <w:rPr>
          <w:color w:val="000000"/>
        </w:rPr>
        <w:t>Where is further research needed to inform meaningful policy to protect the health of young climate migrants?</w:t>
      </w:r>
    </w:p>
    <w:p w14:paraId="28A452EE" w14:textId="77777777" w:rsidR="00E84532" w:rsidRDefault="00E84532" w:rsidP="00E84532">
      <w:pPr>
        <w:pBdr>
          <w:top w:val="nil"/>
          <w:left w:val="nil"/>
          <w:bottom w:val="nil"/>
          <w:right w:val="nil"/>
          <w:between w:val="nil"/>
        </w:pBdr>
        <w:jc w:val="both"/>
        <w:rPr>
          <w:b/>
          <w:bCs/>
          <w:color w:val="000000"/>
        </w:rPr>
      </w:pPr>
    </w:p>
    <w:p w14:paraId="6A27546F" w14:textId="77777777" w:rsidR="00E84532" w:rsidRDefault="00E84532" w:rsidP="00E84532">
      <w:pPr>
        <w:pBdr>
          <w:top w:val="nil"/>
          <w:left w:val="nil"/>
          <w:bottom w:val="nil"/>
          <w:right w:val="nil"/>
          <w:between w:val="nil"/>
        </w:pBdr>
        <w:jc w:val="both"/>
        <w:rPr>
          <w:b/>
          <w:bCs/>
          <w:color w:val="000000"/>
        </w:rPr>
      </w:pPr>
    </w:p>
    <w:p w14:paraId="667D15BE" w14:textId="77777777" w:rsidR="00E84532" w:rsidRDefault="00E84532" w:rsidP="00E84532">
      <w:pPr>
        <w:pBdr>
          <w:top w:val="nil"/>
          <w:left w:val="nil"/>
          <w:bottom w:val="nil"/>
          <w:right w:val="nil"/>
          <w:between w:val="nil"/>
        </w:pBdr>
        <w:jc w:val="both"/>
        <w:rPr>
          <w:b/>
          <w:bCs/>
          <w:color w:val="000000"/>
        </w:rPr>
      </w:pPr>
    </w:p>
    <w:p w14:paraId="199A10DD" w14:textId="77777777" w:rsidR="00E84532" w:rsidRPr="00E84532" w:rsidRDefault="00E84532" w:rsidP="00E84532">
      <w:pPr>
        <w:pBdr>
          <w:top w:val="nil"/>
          <w:left w:val="nil"/>
          <w:bottom w:val="nil"/>
          <w:right w:val="nil"/>
          <w:between w:val="nil"/>
        </w:pBdr>
        <w:jc w:val="both"/>
        <w:rPr>
          <w:b/>
          <w:bCs/>
          <w:color w:val="000000"/>
        </w:rPr>
      </w:pPr>
    </w:p>
    <w:p w14:paraId="0000000A" w14:textId="480FB26F" w:rsidR="00C4304D" w:rsidRDefault="00000000" w:rsidP="007D3026">
      <w:pPr>
        <w:jc w:val="both"/>
        <w:rPr>
          <w:b/>
          <w:bCs/>
        </w:rPr>
      </w:pPr>
      <w:r>
        <w:rPr>
          <w:b/>
          <w:bCs/>
        </w:rPr>
        <w:t>METHOD</w:t>
      </w:r>
    </w:p>
    <w:p w14:paraId="0000000B" w14:textId="77777777" w:rsidR="00C4304D" w:rsidRDefault="00000000" w:rsidP="007D3026">
      <w:pPr>
        <w:jc w:val="both"/>
        <w:rPr>
          <w:b/>
          <w:bCs/>
        </w:rPr>
      </w:pPr>
      <w:r>
        <w:t>To answer these questions, we will perform a scoping review of peer-reviewed literature based on the framework of Arksey and O’Malley and in alignment with the PRISMA-</w:t>
      </w:r>
      <w:proofErr w:type="spellStart"/>
      <w:r>
        <w:t>ScR</w:t>
      </w:r>
      <w:proofErr w:type="spellEnd"/>
      <w:r>
        <w:t xml:space="preserve"> guidelines.</w:t>
      </w:r>
      <w:r>
        <w:rPr>
          <w:vertAlign w:val="superscript"/>
        </w:rPr>
        <w:t>14,15</w:t>
      </w:r>
    </w:p>
    <w:p w14:paraId="0000000C" w14:textId="77777777" w:rsidR="00C4304D" w:rsidRDefault="00000000" w:rsidP="007D3026">
      <w:pPr>
        <w:jc w:val="both"/>
        <w:rPr>
          <w:b/>
          <w:bCs/>
          <w:i/>
          <w:iCs/>
        </w:rPr>
      </w:pPr>
      <w:r>
        <w:rPr>
          <w:b/>
          <w:bCs/>
          <w:i/>
          <w:iCs/>
        </w:rPr>
        <w:t>Definitions</w:t>
      </w:r>
    </w:p>
    <w:p w14:paraId="0000000D" w14:textId="14958B93" w:rsidR="00C4304D" w:rsidRDefault="00000000" w:rsidP="007D3026">
      <w:pPr>
        <w:jc w:val="both"/>
      </w:pPr>
      <w:r>
        <w:t xml:space="preserve">In this work we will utilize the definition of climate change migration submitted by the International Organization for Migration to the Warsaw International Mechanism Executive Committee under the UNFCCC. Specifically, climate change migration is defined as </w:t>
      </w:r>
      <w:r>
        <w:rPr>
          <w:i/>
          <w:iCs/>
        </w:rPr>
        <w:t>‘the movement, within a state or across an international border, of a person or a groups of persons, who are obliged or choose to leave their habitual place of residence either temporarily or permanently predominantly for the reasons of sudden or progressive change in the environment due to climate change.’</w:t>
      </w:r>
      <w:r>
        <w:rPr>
          <w:vertAlign w:val="superscript"/>
        </w:rPr>
        <w:t>16</w:t>
      </w:r>
      <w:r>
        <w:t xml:space="preserve"> To operationalise this in our method a population will be considered climate change migrants only if their movement is </w:t>
      </w:r>
      <w:r w:rsidR="00CC2FB4">
        <w:t>linked to</w:t>
      </w:r>
      <w:r>
        <w:t xml:space="preserve"> environmental changes associated with</w:t>
      </w:r>
      <w:r w:rsidR="00CC2FB4">
        <w:t xml:space="preserve"> or sensitive to</w:t>
      </w:r>
      <w:r>
        <w:t xml:space="preserve"> climate change. </w:t>
      </w:r>
    </w:p>
    <w:p w14:paraId="0000000E" w14:textId="77777777" w:rsidR="00C4304D" w:rsidRDefault="00000000" w:rsidP="007D3026">
      <w:pPr>
        <w:jc w:val="both"/>
      </w:pPr>
      <w:r>
        <w:t>Similarly, our focus on children, adolescents, and youth refers exclusively to individuals between the ages of 5 to 24 to align with the United Nations’ definition.</w:t>
      </w:r>
      <w:r>
        <w:rPr>
          <w:vertAlign w:val="superscript"/>
        </w:rPr>
        <w:t>17</w:t>
      </w:r>
      <w:r>
        <w:t xml:space="preserve"> The decision was taken to exclude children under five, infants and newborns from the purview of this scoping review due to the separate and unique health challenges faced in these early years.</w:t>
      </w:r>
    </w:p>
    <w:p w14:paraId="0000000F" w14:textId="77777777" w:rsidR="00C4304D" w:rsidRDefault="00000000" w:rsidP="007D3026">
      <w:pPr>
        <w:jc w:val="both"/>
        <w:rPr>
          <w:b/>
          <w:bCs/>
          <w:i/>
          <w:iCs/>
        </w:rPr>
      </w:pPr>
      <w:r>
        <w:rPr>
          <w:b/>
          <w:bCs/>
          <w:i/>
          <w:iCs/>
        </w:rPr>
        <w:t>Search strategy and reference selection</w:t>
      </w:r>
    </w:p>
    <w:p w14:paraId="462523C0" w14:textId="476BACFB" w:rsidR="00C12D77" w:rsidRPr="00C12D77" w:rsidRDefault="00000000" w:rsidP="007D3026">
      <w:pPr>
        <w:jc w:val="both"/>
      </w:pPr>
      <w:r>
        <w:t xml:space="preserve">We will search in </w:t>
      </w:r>
      <w:r w:rsidR="00E84532">
        <w:t xml:space="preserve">4 </w:t>
      </w:r>
      <w:r>
        <w:t>major biomedical databases</w:t>
      </w:r>
      <w:r w:rsidR="00E84532">
        <w:t xml:space="preserve"> including</w:t>
      </w:r>
      <w:r>
        <w:t xml:space="preserve"> Medline, Embase</w:t>
      </w:r>
      <w:r w:rsidR="00E84532">
        <w:t xml:space="preserve"> and</w:t>
      </w:r>
      <w:r>
        <w:t xml:space="preserve"> </w:t>
      </w:r>
      <w:proofErr w:type="spellStart"/>
      <w:r w:rsidR="00E84532">
        <w:t>Psycinfo</w:t>
      </w:r>
      <w:proofErr w:type="spellEnd"/>
      <w:r w:rsidR="00E84532">
        <w:t xml:space="preserve"> via OVID platform and </w:t>
      </w:r>
      <w:proofErr w:type="gramStart"/>
      <w:r>
        <w:t>CINAHL</w:t>
      </w:r>
      <w:r w:rsidR="00E84532">
        <w:t xml:space="preserve"> </w:t>
      </w:r>
      <w:r>
        <w:t xml:space="preserve"> to</w:t>
      </w:r>
      <w:proofErr w:type="gramEnd"/>
      <w:r>
        <w:t xml:space="preserve"> identify peer-reviewed primary studies documenting the health outcomes or challenges of children, adolescents, and youth on the move because of climate change. These databases will be searched </w:t>
      </w:r>
      <w:r w:rsidR="000277AF">
        <w:t xml:space="preserve">by </w:t>
      </w:r>
      <w:r>
        <w:t>using a search strategy that was iteratively refined in accordance with the research objectives, capacity of the research team, with the assistance of a librarian, and by testing using key references.</w:t>
      </w:r>
      <w:r w:rsidR="000277AF">
        <w:t xml:space="preserve"> </w:t>
      </w:r>
      <w:r w:rsidR="000277AF" w:rsidRPr="000277AF">
        <w:rPr>
          <w:lang w:val="en-NP"/>
        </w:rPr>
        <w:t>The search will include articles published in any language translation software will be used for articles published in languages other than English.</w:t>
      </w:r>
      <w:r w:rsidR="000277AF">
        <w:rPr>
          <w:lang w:val="en-NP"/>
        </w:rPr>
        <w:t xml:space="preserve"> </w:t>
      </w:r>
      <w:r>
        <w:t xml:space="preserve">Annex 2 provides an example search. All identified search results from the three databases will be uploaded to Rayyan.ai review management software and de-duplicated. </w:t>
      </w:r>
      <w:r w:rsidR="00C12D77">
        <w:t>I</w:t>
      </w:r>
      <w:r w:rsidR="00C12D77" w:rsidRPr="00C12D77">
        <w:t xml:space="preserve">n addition to database searches, we </w:t>
      </w:r>
      <w:r w:rsidR="00C12D77">
        <w:t>will also conduct</w:t>
      </w:r>
      <w:r w:rsidR="00C12D77" w:rsidRPr="00C12D77">
        <w:t xml:space="preserve"> manual searches, including screening the reference lists of relevant scoping and systematic reviews</w:t>
      </w:r>
      <w:r w:rsidR="00C12D77">
        <w:t xml:space="preserve"> to identify </w:t>
      </w:r>
      <w:r w:rsidR="00C12D77" w:rsidRPr="00C12D77">
        <w:t>additional eligible study</w:t>
      </w:r>
      <w:r w:rsidR="00C12D77">
        <w:t>.</w:t>
      </w:r>
    </w:p>
    <w:p w14:paraId="00000011" w14:textId="77777777" w:rsidR="00C4304D" w:rsidRDefault="00000000" w:rsidP="007D3026">
      <w:pPr>
        <w:jc w:val="both"/>
      </w:pPr>
      <w:r>
        <w:t>Articles will be initially screened by title and abstract by four members of the research team according to the inclusion and exclusion criteria (Table 1). Those thought relevant at the title and abstract stage will then undergo a full text screen according to the same criteria. Uncertainties regarding reference relevance at either stage will be resolved through discussion on a case-by-case basis by the research team. Relevant secondary studies will be included in the first stage of screening to allow for reference lists to be searched, but only primary studies will be ultimately eligible for inclusion.</w:t>
      </w:r>
    </w:p>
    <w:p w14:paraId="6F129388" w14:textId="77777777" w:rsidR="00A93B5C" w:rsidRDefault="00A93B5C">
      <w:pPr>
        <w:rPr>
          <w:i/>
          <w:iCs/>
        </w:rPr>
      </w:pPr>
    </w:p>
    <w:p w14:paraId="7F9C6A52" w14:textId="77777777" w:rsidR="00A93B5C" w:rsidRDefault="00A93B5C">
      <w:pPr>
        <w:rPr>
          <w:i/>
          <w:iCs/>
        </w:rPr>
      </w:pPr>
    </w:p>
    <w:p w14:paraId="7560CB6B" w14:textId="77777777" w:rsidR="00A93B5C" w:rsidRDefault="00A93B5C">
      <w:pPr>
        <w:rPr>
          <w:i/>
          <w:iCs/>
        </w:rPr>
      </w:pPr>
    </w:p>
    <w:p w14:paraId="56074723" w14:textId="77777777" w:rsidR="00A93B5C" w:rsidRDefault="00A93B5C">
      <w:pPr>
        <w:rPr>
          <w:i/>
          <w:iCs/>
        </w:rPr>
      </w:pPr>
    </w:p>
    <w:p w14:paraId="04CB2BBC" w14:textId="77777777" w:rsidR="00A93B5C" w:rsidRDefault="00A93B5C">
      <w:pPr>
        <w:rPr>
          <w:i/>
          <w:iCs/>
        </w:rPr>
      </w:pPr>
    </w:p>
    <w:p w14:paraId="62B47457" w14:textId="77777777" w:rsidR="00A93B5C" w:rsidRDefault="00A93B5C">
      <w:pPr>
        <w:rPr>
          <w:i/>
          <w:iCs/>
        </w:rPr>
      </w:pPr>
    </w:p>
    <w:p w14:paraId="125668DC" w14:textId="77777777" w:rsidR="00A93B5C" w:rsidRDefault="00A93B5C">
      <w:pPr>
        <w:rPr>
          <w:i/>
          <w:iCs/>
        </w:rPr>
      </w:pPr>
    </w:p>
    <w:p w14:paraId="00000012" w14:textId="3FE0136F" w:rsidR="00C4304D" w:rsidRDefault="00000000">
      <w:pPr>
        <w:rPr>
          <w:i/>
          <w:iCs/>
        </w:rPr>
      </w:pPr>
      <w:r>
        <w:rPr>
          <w:i/>
          <w:iCs/>
        </w:rPr>
        <w:t xml:space="preserve">Table 1. Inclusion and exclusion criteria </w:t>
      </w:r>
    </w:p>
    <w:tbl>
      <w:tblPr>
        <w:tblStyle w:val="a0"/>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26"/>
      </w:tblGrid>
      <w:tr w:rsidR="00C4304D" w14:paraId="2A1EEDF8" w14:textId="77777777">
        <w:tc>
          <w:tcPr>
            <w:tcW w:w="8926" w:type="dxa"/>
          </w:tcPr>
          <w:p w14:paraId="00000013" w14:textId="77777777" w:rsidR="00C4304D" w:rsidRDefault="00000000">
            <w:r>
              <w:t>Inclusion</w:t>
            </w:r>
          </w:p>
        </w:tc>
      </w:tr>
      <w:tr w:rsidR="00C4304D" w14:paraId="7F9C06FA" w14:textId="77777777">
        <w:tc>
          <w:tcPr>
            <w:tcW w:w="8926" w:type="dxa"/>
          </w:tcPr>
          <w:p w14:paraId="612EAB48" w14:textId="50513C77" w:rsidR="007C0A8A" w:rsidRDefault="00000000" w:rsidP="007C0A8A">
            <w:pPr>
              <w:numPr>
                <w:ilvl w:val="0"/>
                <w:numId w:val="5"/>
              </w:numPr>
              <w:spacing w:line="259" w:lineRule="auto"/>
              <w:jc w:val="both"/>
            </w:pPr>
            <w:r>
              <w:t>Focus on children, adolescents, or youth aged 5–24 years, in alignment with the United Nations definition</w:t>
            </w:r>
            <w:r>
              <w:rPr>
                <w:vertAlign w:val="superscript"/>
              </w:rPr>
              <w:t>17</w:t>
            </w:r>
            <w:r>
              <w:t>.  Studies including broader age ranges will be eligible if results are disaggregated for this age group, if the mean or median age falls within 5–24 years, or if at least 50% of participants are aged 5–24 years.</w:t>
            </w:r>
          </w:p>
          <w:p w14:paraId="31E12237" w14:textId="77777777" w:rsidR="007C0A8A" w:rsidRDefault="007C0A8A" w:rsidP="007C0A8A">
            <w:pPr>
              <w:pStyle w:val="NormalWeb"/>
              <w:numPr>
                <w:ilvl w:val="0"/>
                <w:numId w:val="5"/>
              </w:numPr>
              <w:spacing w:before="0" w:beforeAutospacing="0" w:after="160" w:afterAutospacing="0"/>
              <w:jc w:val="both"/>
              <w:textAlignment w:val="baseline"/>
              <w:rPr>
                <w:rFonts w:ascii="Calibri" w:hAnsi="Calibri" w:cs="Calibri"/>
                <w:color w:val="000000"/>
                <w:sz w:val="22"/>
                <w:szCs w:val="22"/>
              </w:rPr>
            </w:pPr>
            <w:r>
              <w:rPr>
                <w:rFonts w:ascii="Calibri" w:hAnsi="Calibri" w:cs="Calibri"/>
                <w:color w:val="000000"/>
                <w:sz w:val="22"/>
                <w:szCs w:val="22"/>
              </w:rPr>
              <w:t>Include migrants, refugees, asylum seekers, or internally displaced persons whose movement is explicitly attributed to climate change or climate-related environmental change (e.g., drought, flooding, sea-level rise, heatwaves, desertification, storms), including both long term and short term displacement.</w:t>
            </w:r>
          </w:p>
          <w:p w14:paraId="00000016" w14:textId="77777777" w:rsidR="00C4304D" w:rsidRDefault="00000000" w:rsidP="007C0A8A">
            <w:pPr>
              <w:numPr>
                <w:ilvl w:val="0"/>
                <w:numId w:val="5"/>
              </w:numPr>
              <w:spacing w:line="259" w:lineRule="auto"/>
            </w:pPr>
            <w:r>
              <w:t>Any type of health outcomes or challenges reported.</w:t>
            </w:r>
          </w:p>
          <w:p w14:paraId="00000017" w14:textId="77777777" w:rsidR="00C4304D" w:rsidRDefault="00000000" w:rsidP="007C0A8A">
            <w:pPr>
              <w:numPr>
                <w:ilvl w:val="0"/>
                <w:numId w:val="5"/>
              </w:numPr>
              <w:spacing w:line="259" w:lineRule="auto"/>
            </w:pPr>
            <w:r>
              <w:t>Peer-reviewed primary research studies with any design (quantitative, qualitative, mixed methods, observational, or interventional, including randomised controlled trials).</w:t>
            </w:r>
          </w:p>
          <w:p w14:paraId="00000018" w14:textId="6C0BC194" w:rsidR="00C4304D" w:rsidRDefault="00E84532" w:rsidP="007C0A8A">
            <w:pPr>
              <w:numPr>
                <w:ilvl w:val="0"/>
                <w:numId w:val="5"/>
              </w:numPr>
              <w:spacing w:line="259" w:lineRule="auto"/>
            </w:pPr>
            <w:r>
              <w:t>Conducted in any country and at any stage of migration</w:t>
            </w:r>
          </w:p>
        </w:tc>
      </w:tr>
      <w:tr w:rsidR="00C4304D" w14:paraId="1FC49464" w14:textId="77777777">
        <w:tc>
          <w:tcPr>
            <w:tcW w:w="8926" w:type="dxa"/>
          </w:tcPr>
          <w:p w14:paraId="00000019" w14:textId="77777777" w:rsidR="00C4304D" w:rsidRDefault="00000000">
            <w:r>
              <w:t>Exclusion</w:t>
            </w:r>
          </w:p>
        </w:tc>
      </w:tr>
      <w:tr w:rsidR="00C4304D" w14:paraId="537D85A3" w14:textId="77777777">
        <w:tc>
          <w:tcPr>
            <w:tcW w:w="8926" w:type="dxa"/>
          </w:tcPr>
          <w:p w14:paraId="0000001A" w14:textId="77777777" w:rsidR="00C4304D" w:rsidRDefault="00000000">
            <w:pPr>
              <w:numPr>
                <w:ilvl w:val="0"/>
                <w:numId w:val="4"/>
              </w:numPr>
              <w:spacing w:after="160" w:line="259" w:lineRule="auto"/>
            </w:pPr>
            <w:r>
              <w:t>Focus exclusively on populations outside the 5–24 age range (e.g., under 5 years or over 24 years) without extractable data for the target group.</w:t>
            </w:r>
          </w:p>
          <w:p w14:paraId="0000001B" w14:textId="5057EF20" w:rsidR="00C4304D" w:rsidRDefault="00000000">
            <w:pPr>
              <w:numPr>
                <w:ilvl w:val="0"/>
                <w:numId w:val="4"/>
              </w:numPr>
              <w:spacing w:after="160" w:line="259" w:lineRule="auto"/>
            </w:pPr>
            <w:r>
              <w:t>Examine migration not explicitly linked to climate and events classified as geophysical (e.g., earthquakes,</w:t>
            </w:r>
            <w:r w:rsidR="00FC2F61">
              <w:t xml:space="preserve"> </w:t>
            </w:r>
            <w:r>
              <w:t xml:space="preserve">tsunami, volcanic </w:t>
            </w:r>
            <w:proofErr w:type="spellStart"/>
            <w:proofErr w:type="gramStart"/>
            <w:r>
              <w:t>eruptions,etc</w:t>
            </w:r>
            <w:proofErr w:type="spellEnd"/>
            <w:proofErr w:type="gramEnd"/>
            <w:r>
              <w:t>) will be excluded as non-climate-related hazards.</w:t>
            </w:r>
          </w:p>
          <w:p w14:paraId="42D1AE6F" w14:textId="35A0D570" w:rsidR="00984227" w:rsidRDefault="00984227">
            <w:pPr>
              <w:numPr>
                <w:ilvl w:val="0"/>
                <w:numId w:val="4"/>
              </w:numPr>
              <w:spacing w:after="160" w:line="259" w:lineRule="auto"/>
            </w:pPr>
            <w:r>
              <w:t>Studies with multiple cause of displacement will also be excluded.</w:t>
            </w:r>
          </w:p>
          <w:p w14:paraId="0000001C" w14:textId="77777777" w:rsidR="00C4304D" w:rsidRDefault="00000000">
            <w:pPr>
              <w:numPr>
                <w:ilvl w:val="0"/>
                <w:numId w:val="4"/>
              </w:numPr>
              <w:spacing w:after="160" w:line="259" w:lineRule="auto"/>
            </w:pPr>
            <w:r>
              <w:t>Are review articles, commentaries, editorials, opinion pieces, conference abstracts, or other non-primary or non–peer-reviewed studies.</w:t>
            </w:r>
          </w:p>
        </w:tc>
      </w:tr>
    </w:tbl>
    <w:p w14:paraId="0000001D" w14:textId="77777777" w:rsidR="00C4304D" w:rsidRDefault="00C4304D"/>
    <w:p w14:paraId="0000001E" w14:textId="77777777" w:rsidR="00C4304D" w:rsidRDefault="00000000">
      <w:pPr>
        <w:rPr>
          <w:b/>
          <w:bCs/>
          <w:i/>
          <w:iCs/>
        </w:rPr>
      </w:pPr>
      <w:r>
        <w:rPr>
          <w:b/>
          <w:bCs/>
          <w:i/>
          <w:iCs/>
        </w:rPr>
        <w:t>Data extraction</w:t>
      </w:r>
    </w:p>
    <w:p w14:paraId="0000001F" w14:textId="77777777" w:rsidR="00C4304D" w:rsidRDefault="00000000" w:rsidP="007D3026">
      <w:pPr>
        <w:jc w:val="both"/>
      </w:pPr>
      <w:r>
        <w:t>Data will be extracted from all articles included after the final screening stage using an extraction template designed in Excel to capture relevant information. Provisional topics of data extraction include:</w:t>
      </w:r>
    </w:p>
    <w:p w14:paraId="00000020" w14:textId="77777777" w:rsidR="00C4304D" w:rsidRDefault="00000000" w:rsidP="007D3026">
      <w:pPr>
        <w:numPr>
          <w:ilvl w:val="0"/>
          <w:numId w:val="2"/>
        </w:numPr>
        <w:spacing w:after="0"/>
        <w:jc w:val="both"/>
      </w:pPr>
      <w:r>
        <w:t>Reference details (Authors, title, year of publication, journal)</w:t>
      </w:r>
    </w:p>
    <w:p w14:paraId="00000021" w14:textId="77777777" w:rsidR="00C4304D" w:rsidRDefault="00000000" w:rsidP="007D3026">
      <w:pPr>
        <w:numPr>
          <w:ilvl w:val="0"/>
          <w:numId w:val="2"/>
        </w:numPr>
        <w:spacing w:after="0"/>
        <w:jc w:val="both"/>
      </w:pPr>
      <w:r>
        <w:t>Population (Country and location, type of migrant population, point in migration, age range, length of residence)</w:t>
      </w:r>
    </w:p>
    <w:p w14:paraId="00000022" w14:textId="77777777" w:rsidR="00C4304D" w:rsidRDefault="00000000" w:rsidP="007D3026">
      <w:pPr>
        <w:numPr>
          <w:ilvl w:val="0"/>
          <w:numId w:val="2"/>
        </w:numPr>
        <w:spacing w:after="0"/>
        <w:jc w:val="both"/>
      </w:pPr>
      <w:r>
        <w:t>Role of climate change (Driver of migration, details)</w:t>
      </w:r>
    </w:p>
    <w:p w14:paraId="00000023" w14:textId="77777777" w:rsidR="00C4304D" w:rsidRDefault="00000000" w:rsidP="007D3026">
      <w:pPr>
        <w:numPr>
          <w:ilvl w:val="0"/>
          <w:numId w:val="2"/>
        </w:numPr>
        <w:spacing w:after="0"/>
        <w:jc w:val="both"/>
      </w:pPr>
      <w:r>
        <w:t>Health outcome (Type of health issue discussed, specific health outcome(s) measured, how were health outcomes measured)</w:t>
      </w:r>
    </w:p>
    <w:p w14:paraId="00000024" w14:textId="77777777" w:rsidR="00C4304D" w:rsidRDefault="00000000" w:rsidP="007D3026">
      <w:pPr>
        <w:numPr>
          <w:ilvl w:val="0"/>
          <w:numId w:val="2"/>
        </w:numPr>
        <w:spacing w:after="0"/>
        <w:jc w:val="both"/>
      </w:pPr>
      <w:r>
        <w:t>Study design (Method, control population if any)</w:t>
      </w:r>
    </w:p>
    <w:p w14:paraId="00000025" w14:textId="77777777" w:rsidR="00C4304D" w:rsidRDefault="00000000" w:rsidP="007D3026">
      <w:pPr>
        <w:numPr>
          <w:ilvl w:val="0"/>
          <w:numId w:val="2"/>
        </w:numPr>
        <w:jc w:val="both"/>
      </w:pPr>
      <w:r>
        <w:t>Key findings and conclusions</w:t>
      </w:r>
    </w:p>
    <w:p w14:paraId="00000026" w14:textId="77777777" w:rsidR="00C4304D" w:rsidRDefault="00000000" w:rsidP="007D3026">
      <w:pPr>
        <w:jc w:val="both"/>
      </w:pPr>
      <w:r>
        <w:t>Extracted information will inform the development of summary tables and the subsequent analysis and conclusions. No quality assessment of included articles will be conducted as is standard for scoping reviews.</w:t>
      </w:r>
      <w:r>
        <w:rPr>
          <w:vertAlign w:val="superscript"/>
        </w:rPr>
        <w:t>14</w:t>
      </w:r>
    </w:p>
    <w:p w14:paraId="00000027" w14:textId="77777777" w:rsidR="00C4304D" w:rsidRDefault="00C4304D"/>
    <w:p w14:paraId="207EBC5C" w14:textId="77777777" w:rsidR="00A93B5C" w:rsidRDefault="00A93B5C"/>
    <w:p w14:paraId="633F3ECB" w14:textId="77777777" w:rsidR="00A93B5C" w:rsidRPr="00E84532" w:rsidRDefault="00A93B5C" w:rsidP="00A93B5C">
      <w:pPr>
        <w:pStyle w:val="Title"/>
        <w:rPr>
          <w:sz w:val="22"/>
          <w:szCs w:val="22"/>
        </w:rPr>
      </w:pPr>
      <w:r w:rsidRPr="00E84532">
        <w:rPr>
          <w:sz w:val="22"/>
          <w:szCs w:val="22"/>
        </w:rPr>
        <w:t>Methodology</w:t>
      </w:r>
    </w:p>
    <w:p w14:paraId="0C58EC08" w14:textId="6F519C5C" w:rsidR="00A93B5C" w:rsidRPr="00E84532" w:rsidRDefault="00A93B5C" w:rsidP="00A93B5C">
      <w:pPr>
        <w:rPr>
          <w:rFonts w:eastAsia="Arial"/>
          <w:b/>
          <w:bCs/>
        </w:rPr>
      </w:pPr>
      <w:r w:rsidRPr="00E84532">
        <w:rPr>
          <w:rFonts w:eastAsia="Arial"/>
          <w:b/>
          <w:bCs/>
        </w:rPr>
        <w:t>Guiding frameworks</w:t>
      </w:r>
      <w:r w:rsidR="00DD2946">
        <w:rPr>
          <w:rFonts w:eastAsia="Arial"/>
          <w:b/>
          <w:bCs/>
        </w:rPr>
        <w:t xml:space="preserve"> of this scoping review will be:</w:t>
      </w:r>
    </w:p>
    <w:p w14:paraId="4A63B32A" w14:textId="77777777" w:rsidR="00A93B5C" w:rsidRPr="00E84532" w:rsidRDefault="00A93B5C" w:rsidP="00A93B5C">
      <w:pPr>
        <w:numPr>
          <w:ilvl w:val="0"/>
          <w:numId w:val="1"/>
        </w:numPr>
        <w:spacing w:after="0"/>
        <w:rPr>
          <w:rFonts w:eastAsia="Arial"/>
        </w:rPr>
      </w:pPr>
      <w:r w:rsidRPr="00E84532">
        <w:rPr>
          <w:rFonts w:eastAsia="Arial"/>
        </w:rPr>
        <w:t xml:space="preserve">Arksey and O’Malley framework </w:t>
      </w:r>
    </w:p>
    <w:p w14:paraId="6DDD3E4D" w14:textId="77777777" w:rsidR="00A93B5C" w:rsidRPr="00A93B5C" w:rsidRDefault="00A93B5C" w:rsidP="00A93B5C">
      <w:pPr>
        <w:numPr>
          <w:ilvl w:val="0"/>
          <w:numId w:val="1"/>
        </w:numPr>
        <w:spacing w:after="0"/>
        <w:rPr>
          <w:rFonts w:eastAsia="Arial"/>
        </w:rPr>
      </w:pPr>
      <w:r w:rsidRPr="00E84532">
        <w:rPr>
          <w:rFonts w:eastAsia="Arial"/>
        </w:rPr>
        <w:t>PRISMA-</w:t>
      </w:r>
      <w:proofErr w:type="spellStart"/>
      <w:r w:rsidRPr="00E84532">
        <w:rPr>
          <w:rFonts w:eastAsia="Arial"/>
        </w:rPr>
        <w:t>ScR</w:t>
      </w:r>
      <w:proofErr w:type="spellEnd"/>
      <w:r w:rsidRPr="00E84532">
        <w:rPr>
          <w:rFonts w:eastAsia="Arial"/>
        </w:rPr>
        <w:t xml:space="preserve"> guidelines</w:t>
      </w:r>
    </w:p>
    <w:p w14:paraId="6D6558B4" w14:textId="28E875DA" w:rsidR="00A93B5C" w:rsidRDefault="00A93B5C" w:rsidP="00DD2946">
      <w:pPr>
        <w:pStyle w:val="Heading2"/>
        <w:spacing w:after="0"/>
        <w:rPr>
          <w:sz w:val="22"/>
          <w:szCs w:val="22"/>
        </w:rPr>
      </w:pPr>
      <w:bookmarkStart w:id="0" w:name="_heading=h.nlvxkud4848q" w:colFirst="0" w:colLast="0"/>
      <w:bookmarkEnd w:id="0"/>
      <w:r w:rsidRPr="00E84532">
        <w:rPr>
          <w:sz w:val="22"/>
          <w:szCs w:val="22"/>
        </w:rPr>
        <w:t>1. Definitions</w:t>
      </w:r>
    </w:p>
    <w:p w14:paraId="4063452C" w14:textId="77777777" w:rsidR="00DD2946" w:rsidRPr="00DD2946" w:rsidRDefault="00DD2946" w:rsidP="00DD2946"/>
    <w:p w14:paraId="6C00A13B" w14:textId="219236B0" w:rsidR="00A93B5C" w:rsidRPr="00E84532" w:rsidRDefault="00A93B5C" w:rsidP="00A93B5C">
      <w:pPr>
        <w:jc w:val="both"/>
        <w:rPr>
          <w:rFonts w:eastAsia="Arial"/>
        </w:rPr>
      </w:pPr>
      <w:r w:rsidRPr="00E84532">
        <w:rPr>
          <w:rFonts w:eastAsia="Arial"/>
          <w:b/>
          <w:bCs/>
        </w:rPr>
        <w:t>Climate migration</w:t>
      </w:r>
      <w:r w:rsidRPr="00E84532">
        <w:rPr>
          <w:rFonts w:eastAsia="Arial"/>
        </w:rPr>
        <w:t xml:space="preserve">: </w:t>
      </w:r>
      <w:r w:rsidR="00B61F38" w:rsidRPr="00B61F38">
        <w:rPr>
          <w:rFonts w:eastAsia="Arial"/>
        </w:rPr>
        <w:t>The movement, within a State or across an international border, of a person or groups of persons, who are obliged to leave their habitual place of residence, or choose to do so, either temporarily or permanently, predominantly for reasons of sudden or progressive change in their environment due to climate change</w:t>
      </w:r>
      <w:r w:rsidR="00B61F38" w:rsidRPr="00B61F38">
        <w:rPr>
          <w:rFonts w:eastAsia="Arial"/>
          <w:vertAlign w:val="superscript"/>
        </w:rPr>
        <w:t>18</w:t>
      </w:r>
      <w:r w:rsidR="00B61F38">
        <w:rPr>
          <w:rFonts w:eastAsia="Arial"/>
        </w:rPr>
        <w:t>.</w:t>
      </w:r>
    </w:p>
    <w:p w14:paraId="4C25F256" w14:textId="503F100D" w:rsidR="00F01CA9" w:rsidRPr="00F01CA9" w:rsidRDefault="00A93B5C" w:rsidP="00A93B5C">
      <w:pPr>
        <w:jc w:val="both"/>
        <w:rPr>
          <w:rFonts w:eastAsia="Arial"/>
          <w:vertAlign w:val="superscript"/>
        </w:rPr>
      </w:pPr>
      <w:r w:rsidRPr="00F01CA9">
        <w:rPr>
          <w:rFonts w:eastAsia="Arial"/>
        </w:rPr>
        <w:t>Children</w:t>
      </w:r>
      <w:r w:rsidR="00F01CA9" w:rsidRPr="00F01CA9">
        <w:rPr>
          <w:rFonts w:eastAsia="Arial"/>
        </w:rPr>
        <w:t>: The convention on the Rights of the child defines child as every human being below the age of eighteen years unless under the law applicable to the child, majority is attained earlier</w:t>
      </w:r>
      <w:r w:rsidR="00F01CA9" w:rsidRPr="00F01CA9">
        <w:rPr>
          <w:rFonts w:eastAsia="Arial"/>
          <w:vertAlign w:val="superscript"/>
        </w:rPr>
        <w:t>19</w:t>
      </w:r>
      <w:r w:rsidR="00F01CA9">
        <w:rPr>
          <w:rFonts w:eastAsia="Arial"/>
        </w:rPr>
        <w:t>.</w:t>
      </w:r>
    </w:p>
    <w:p w14:paraId="0DDBF6B2" w14:textId="13D83A80" w:rsidR="00A93B5C" w:rsidRPr="00E84532" w:rsidRDefault="00A93B5C" w:rsidP="00A93B5C">
      <w:pPr>
        <w:jc w:val="both"/>
        <w:rPr>
          <w:rFonts w:eastAsia="Arial"/>
        </w:rPr>
      </w:pPr>
      <w:r w:rsidRPr="00E84532">
        <w:rPr>
          <w:rFonts w:eastAsia="Arial"/>
          <w:b/>
          <w:bCs/>
        </w:rPr>
        <w:t>Youth Definition</w:t>
      </w:r>
      <w:r w:rsidRPr="00E84532">
        <w:rPr>
          <w:rFonts w:eastAsia="Arial"/>
        </w:rPr>
        <w:t xml:space="preserve">: </w:t>
      </w:r>
      <w:r w:rsidR="00246550">
        <w:rPr>
          <w:rFonts w:eastAsia="Arial"/>
        </w:rPr>
        <w:t xml:space="preserve"> </w:t>
      </w:r>
      <w:r w:rsidR="00B61F38" w:rsidRPr="00B61F38">
        <w:t>No children under 5, According to the UN Secretariat, it uses the terms youth and young people interchangeable to mean age 15-24 with the understanding that member states and other entities use different definitions</w:t>
      </w:r>
      <w:r w:rsidR="00F01CA9">
        <w:rPr>
          <w:vertAlign w:val="superscript"/>
        </w:rPr>
        <w:t>20</w:t>
      </w:r>
      <w:r w:rsidR="00B61F38">
        <w:rPr>
          <w:rFonts w:eastAsia="Arial"/>
        </w:rPr>
        <w:t>.</w:t>
      </w:r>
    </w:p>
    <w:p w14:paraId="4A93C389" w14:textId="3170B0B7" w:rsidR="00A93B5C" w:rsidRPr="00F01CA9" w:rsidRDefault="00A93B5C" w:rsidP="00A93B5C">
      <w:pPr>
        <w:jc w:val="both"/>
        <w:rPr>
          <w:rFonts w:eastAsia="Arial"/>
          <w:lang w:val="en-NP"/>
        </w:rPr>
      </w:pPr>
      <w:r w:rsidRPr="00E84532">
        <w:rPr>
          <w:rFonts w:eastAsia="Arial"/>
          <w:b/>
          <w:bCs/>
        </w:rPr>
        <w:t xml:space="preserve">Migrant: </w:t>
      </w:r>
      <w:r w:rsidR="00DD2946" w:rsidRPr="00DD2946">
        <w:rPr>
          <w:rFonts w:eastAsia="Arial"/>
          <w:lang w:val="en-NP"/>
        </w:rPr>
        <w:t>A migrant is a person who moves away from their usual residence within a country or across international borders, regardless of legal status, reason for movement, or duration of stay</w:t>
      </w:r>
      <w:r w:rsidR="00DD2946">
        <w:rPr>
          <w:rFonts w:eastAsia="Arial"/>
          <w:lang w:val="en-NP"/>
        </w:rPr>
        <w:t xml:space="preserve"> </w:t>
      </w:r>
      <w:r w:rsidR="00DD2946" w:rsidRPr="00DD2946">
        <w:rPr>
          <w:rFonts w:eastAsia="Arial"/>
          <w:vertAlign w:val="superscript"/>
          <w:lang w:val="en-NP"/>
        </w:rPr>
        <w:t>2</w:t>
      </w:r>
      <w:r w:rsidR="00F01CA9">
        <w:rPr>
          <w:rFonts w:eastAsia="Arial"/>
          <w:vertAlign w:val="superscript"/>
          <w:lang w:val="en-NP"/>
        </w:rPr>
        <w:t>1</w:t>
      </w:r>
      <w:r w:rsidR="00DD2946">
        <w:rPr>
          <w:rFonts w:eastAsia="Arial"/>
          <w:b/>
          <w:bCs/>
          <w:lang w:val="en-NP"/>
        </w:rPr>
        <w:t xml:space="preserve">. </w:t>
      </w:r>
    </w:p>
    <w:p w14:paraId="21C13371" w14:textId="4335DFBE" w:rsidR="00A93B5C" w:rsidRPr="00A93B5C" w:rsidRDefault="00A93B5C" w:rsidP="00A93B5C">
      <w:pPr>
        <w:rPr>
          <w:rFonts w:eastAsia="Arial"/>
          <w:lang w:val="en-NP"/>
        </w:rPr>
      </w:pPr>
      <w:r w:rsidRPr="00E84532">
        <w:rPr>
          <w:rFonts w:eastAsia="Arial"/>
          <w:b/>
          <w:bCs/>
        </w:rPr>
        <w:t>IDP:</w:t>
      </w:r>
      <w:r w:rsidRPr="00E84532">
        <w:rPr>
          <w:rFonts w:eastAsia="Arial"/>
        </w:rPr>
        <w:t xml:space="preserve"> </w:t>
      </w:r>
      <w:r w:rsidRPr="00A93B5C">
        <w:rPr>
          <w:rFonts w:eastAsia="Arial"/>
          <w:lang w:val="en-NP"/>
        </w:rPr>
        <w:t>"Persons or groups of persons who have been forced or obliged to flee or to leave their homes or places of habitual residence, in particular as a result of or in order to avoid the effects of armed conflict, situations of generalized violence, violations of human rights or natural or human-made disasters, and who have not crossed an internationally recognized State border”. (Guiding Principles on Internal Displacement, 1998)</w:t>
      </w:r>
      <w:r w:rsidR="00DD2946" w:rsidRPr="00DD2946">
        <w:rPr>
          <w:rFonts w:eastAsia="Arial"/>
          <w:vertAlign w:val="superscript"/>
          <w:lang w:val="en-NP"/>
        </w:rPr>
        <w:t>2</w:t>
      </w:r>
      <w:r w:rsidR="00F01CA9">
        <w:rPr>
          <w:rFonts w:eastAsia="Arial"/>
          <w:vertAlign w:val="superscript"/>
          <w:lang w:val="en-NP"/>
        </w:rPr>
        <w:t>2</w:t>
      </w:r>
      <w:r w:rsidR="00DD2946">
        <w:rPr>
          <w:rFonts w:eastAsia="Arial"/>
          <w:lang w:val="en-NP"/>
        </w:rPr>
        <w:t>.</w:t>
      </w:r>
    </w:p>
    <w:p w14:paraId="0CBEA0E8" w14:textId="77777777" w:rsidR="00A93B5C" w:rsidRPr="00E84532" w:rsidRDefault="00A93B5C" w:rsidP="00A93B5C">
      <w:pPr>
        <w:pStyle w:val="Heading2"/>
        <w:spacing w:after="0" w:line="240" w:lineRule="auto"/>
        <w:rPr>
          <w:sz w:val="22"/>
          <w:szCs w:val="22"/>
        </w:rPr>
      </w:pPr>
      <w:bookmarkStart w:id="1" w:name="_heading=h.od4albl99ltq" w:colFirst="0" w:colLast="0"/>
      <w:bookmarkEnd w:id="1"/>
      <w:r w:rsidRPr="00E84532">
        <w:rPr>
          <w:sz w:val="22"/>
          <w:szCs w:val="22"/>
        </w:rPr>
        <w:t>2. PCC Framework, General list of terms</w:t>
      </w:r>
    </w:p>
    <w:p w14:paraId="082F98A9" w14:textId="77777777" w:rsidR="00A93B5C" w:rsidRPr="00E84532" w:rsidRDefault="00A93B5C" w:rsidP="00A93B5C">
      <w:pPr>
        <w:spacing w:after="0" w:line="240" w:lineRule="auto"/>
        <w:rPr>
          <w:rFonts w:eastAsia="Arial"/>
          <w:b/>
          <w:bCs/>
        </w:rPr>
      </w:pP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903"/>
        <w:gridCol w:w="7113"/>
      </w:tblGrid>
      <w:tr w:rsidR="00A93B5C" w:rsidRPr="00E84532" w14:paraId="4E085A82" w14:textId="77777777" w:rsidTr="00040B00">
        <w:trPr>
          <w:trHeight w:val="283"/>
        </w:trPr>
        <w:tc>
          <w:tcPr>
            <w:tcW w:w="0" w:type="auto"/>
          </w:tcPr>
          <w:p w14:paraId="25003D99" w14:textId="77777777" w:rsidR="00A93B5C" w:rsidRPr="00E84532" w:rsidRDefault="00A93B5C" w:rsidP="00040B00">
            <w:pPr>
              <w:rPr>
                <w:rFonts w:eastAsia="Arial"/>
              </w:rPr>
            </w:pPr>
            <w:r w:rsidRPr="00E84532">
              <w:rPr>
                <w:rFonts w:eastAsia="Arial"/>
              </w:rPr>
              <w:t>Population (two subsets)</w:t>
            </w:r>
          </w:p>
        </w:tc>
        <w:tc>
          <w:tcPr>
            <w:tcW w:w="0" w:type="auto"/>
          </w:tcPr>
          <w:p w14:paraId="1547E4E3" w14:textId="77777777" w:rsidR="00A93B5C" w:rsidRPr="00E84532" w:rsidRDefault="00A93B5C" w:rsidP="00040B00">
            <w:pPr>
              <w:rPr>
                <w:rFonts w:eastAsia="Arial"/>
              </w:rPr>
            </w:pPr>
            <w:r w:rsidRPr="00E84532">
              <w:rPr>
                <w:rFonts w:eastAsia="Arial"/>
              </w:rPr>
              <w:t xml:space="preserve">((child* or </w:t>
            </w:r>
            <w:proofErr w:type="spellStart"/>
            <w:r w:rsidRPr="00E84532">
              <w:rPr>
                <w:rFonts w:eastAsia="Arial"/>
              </w:rPr>
              <w:t>adolescen</w:t>
            </w:r>
            <w:proofErr w:type="spellEnd"/>
            <w:r w:rsidRPr="00E84532">
              <w:rPr>
                <w:rFonts w:eastAsia="Arial"/>
              </w:rPr>
              <w:t xml:space="preserve">* or teen* or youth* or young or minor* or </w:t>
            </w:r>
            <w:proofErr w:type="spellStart"/>
            <w:r w:rsidRPr="00E84532">
              <w:rPr>
                <w:rFonts w:eastAsia="Arial"/>
              </w:rPr>
              <w:t>juvenil</w:t>
            </w:r>
            <w:proofErr w:type="spellEnd"/>
            <w:r w:rsidRPr="00E84532">
              <w:rPr>
                <w:rFonts w:eastAsia="Arial"/>
              </w:rPr>
              <w:t xml:space="preserve">* or paediatric* or </w:t>
            </w:r>
            <w:proofErr w:type="spellStart"/>
            <w:r w:rsidRPr="00E84532">
              <w:rPr>
                <w:rFonts w:eastAsia="Arial"/>
              </w:rPr>
              <w:t>pediatric</w:t>
            </w:r>
            <w:proofErr w:type="spellEnd"/>
            <w:r w:rsidRPr="00E84532">
              <w:rPr>
                <w:rFonts w:eastAsia="Arial"/>
              </w:rPr>
              <w:t xml:space="preserve">* or </w:t>
            </w:r>
            <w:proofErr w:type="spellStart"/>
            <w:r w:rsidRPr="00E84532">
              <w:rPr>
                <w:rFonts w:eastAsia="Arial"/>
              </w:rPr>
              <w:t>puber</w:t>
            </w:r>
            <w:proofErr w:type="spellEnd"/>
            <w:r w:rsidRPr="00E84532">
              <w:rPr>
                <w:rFonts w:eastAsia="Arial"/>
              </w:rPr>
              <w:t xml:space="preserve">* or pre-pubescent or </w:t>
            </w:r>
            <w:proofErr w:type="spellStart"/>
            <w:r w:rsidRPr="00E84532">
              <w:rPr>
                <w:rFonts w:eastAsia="Arial"/>
              </w:rPr>
              <w:t>jeune</w:t>
            </w:r>
            <w:proofErr w:type="spellEnd"/>
            <w:r w:rsidRPr="00E84532">
              <w:rPr>
                <w:rFonts w:eastAsia="Arial"/>
              </w:rPr>
              <w:t>* or *</w:t>
            </w:r>
            <w:proofErr w:type="spellStart"/>
            <w:r w:rsidRPr="00E84532">
              <w:rPr>
                <w:rFonts w:eastAsia="Arial"/>
              </w:rPr>
              <w:t>mineur</w:t>
            </w:r>
            <w:proofErr w:type="spellEnd"/>
            <w:r w:rsidRPr="00E84532">
              <w:rPr>
                <w:rFonts w:eastAsia="Arial"/>
              </w:rPr>
              <w:t>* or “</w:t>
            </w:r>
            <w:proofErr w:type="spellStart"/>
            <w:r w:rsidRPr="00E84532">
              <w:rPr>
                <w:rFonts w:eastAsia="Arial"/>
              </w:rPr>
              <w:t>jeune</w:t>
            </w:r>
            <w:proofErr w:type="spellEnd"/>
            <w:r w:rsidRPr="00E84532">
              <w:rPr>
                <w:rFonts w:eastAsia="Arial"/>
              </w:rPr>
              <w:t xml:space="preserve"> </w:t>
            </w:r>
            <w:proofErr w:type="spellStart"/>
            <w:r w:rsidRPr="00E84532">
              <w:rPr>
                <w:rFonts w:eastAsia="Arial"/>
              </w:rPr>
              <w:t>adulte</w:t>
            </w:r>
            <w:proofErr w:type="spellEnd"/>
            <w:r w:rsidRPr="00E84532">
              <w:rPr>
                <w:rFonts w:eastAsia="Arial"/>
              </w:rPr>
              <w:t xml:space="preserve">” or </w:t>
            </w:r>
            <w:proofErr w:type="spellStart"/>
            <w:r w:rsidRPr="00E84532">
              <w:rPr>
                <w:rFonts w:eastAsia="Arial"/>
              </w:rPr>
              <w:t>pubescen</w:t>
            </w:r>
            <w:proofErr w:type="spellEnd"/>
            <w:r w:rsidRPr="00E84532">
              <w:rPr>
                <w:rFonts w:eastAsia="Arial"/>
              </w:rPr>
              <w:t>* or “school age*” OR adolescent/ or young adult/ or child/) AND (</w:t>
            </w:r>
            <w:proofErr w:type="spellStart"/>
            <w:r w:rsidRPr="00E84532">
              <w:rPr>
                <w:rFonts w:eastAsia="Arial"/>
              </w:rPr>
              <w:t>migr</w:t>
            </w:r>
            <w:proofErr w:type="spellEnd"/>
            <w:r w:rsidRPr="00E84532">
              <w:rPr>
                <w:rFonts w:eastAsia="Arial"/>
              </w:rPr>
              <w:t xml:space="preserve">* or </w:t>
            </w:r>
            <w:proofErr w:type="spellStart"/>
            <w:r w:rsidRPr="00E84532">
              <w:rPr>
                <w:rFonts w:eastAsia="Arial"/>
              </w:rPr>
              <w:t>immigr</w:t>
            </w:r>
            <w:proofErr w:type="spellEnd"/>
            <w:r w:rsidRPr="00E84532">
              <w:rPr>
                <w:rFonts w:eastAsia="Arial"/>
              </w:rPr>
              <w:t xml:space="preserve">* or </w:t>
            </w:r>
            <w:proofErr w:type="spellStart"/>
            <w:r w:rsidRPr="00E84532">
              <w:rPr>
                <w:rFonts w:eastAsia="Arial"/>
              </w:rPr>
              <w:t>emigr</w:t>
            </w:r>
            <w:proofErr w:type="spellEnd"/>
            <w:r w:rsidRPr="00E84532">
              <w:rPr>
                <w:rFonts w:eastAsia="Arial"/>
              </w:rPr>
              <w:t xml:space="preserve">* or </w:t>
            </w:r>
            <w:proofErr w:type="spellStart"/>
            <w:r w:rsidRPr="00E84532">
              <w:rPr>
                <w:rFonts w:eastAsia="Arial"/>
              </w:rPr>
              <w:t>outmigrat</w:t>
            </w:r>
            <w:proofErr w:type="spellEnd"/>
            <w:r w:rsidRPr="00E84532">
              <w:rPr>
                <w:rFonts w:eastAsia="Arial"/>
              </w:rPr>
              <w:t xml:space="preserve">* or refugee* or asylum* or </w:t>
            </w:r>
            <w:proofErr w:type="spellStart"/>
            <w:r w:rsidRPr="00E84532">
              <w:rPr>
                <w:rFonts w:eastAsia="Arial"/>
              </w:rPr>
              <w:t>undocument</w:t>
            </w:r>
            <w:proofErr w:type="spellEnd"/>
            <w:r w:rsidRPr="00E84532">
              <w:rPr>
                <w:rFonts w:eastAsia="Arial"/>
              </w:rPr>
              <w:t xml:space="preserve">* or non-citizen or citizenship* or transient* or </w:t>
            </w:r>
            <w:proofErr w:type="spellStart"/>
            <w:r w:rsidRPr="00E84532">
              <w:rPr>
                <w:rFonts w:eastAsia="Arial"/>
              </w:rPr>
              <w:t>displac</w:t>
            </w:r>
            <w:proofErr w:type="spellEnd"/>
            <w:r w:rsidRPr="00E84532">
              <w:rPr>
                <w:rFonts w:eastAsia="Arial"/>
              </w:rPr>
              <w:t xml:space="preserve">* or expat* or </w:t>
            </w:r>
            <w:proofErr w:type="spellStart"/>
            <w:r w:rsidRPr="00E84532">
              <w:rPr>
                <w:rFonts w:eastAsia="Arial"/>
              </w:rPr>
              <w:t>nationalit</w:t>
            </w:r>
            <w:proofErr w:type="spellEnd"/>
            <w:r w:rsidRPr="00E84532">
              <w:rPr>
                <w:rFonts w:eastAsia="Arial"/>
              </w:rPr>
              <w:t>* or non-resident* or newly-arrived or newcomer* or new-comer* or foreign-born or country ajd3 origin* or diaspora* or “population movement*” or “border crossing*” or “unaccompanied minor*”or</w:t>
            </w:r>
            <w:r w:rsidRPr="00E84532">
              <w:rPr>
                <w:rFonts w:eastAsia="Times New Roman"/>
                <w:color w:val="3C78D8"/>
              </w:rPr>
              <w:t xml:space="preserve"> </w:t>
            </w:r>
            <w:proofErr w:type="spellStart"/>
            <w:r w:rsidRPr="00E84532">
              <w:rPr>
                <w:rFonts w:eastAsia="Arial"/>
              </w:rPr>
              <w:t>refugi</w:t>
            </w:r>
            <w:proofErr w:type="spellEnd"/>
            <w:r w:rsidRPr="00E84532">
              <w:rPr>
                <w:rFonts w:eastAsia="Arial"/>
              </w:rPr>
              <w:t xml:space="preserve">* or </w:t>
            </w:r>
            <w:proofErr w:type="spellStart"/>
            <w:r w:rsidRPr="00E84532">
              <w:rPr>
                <w:rFonts w:eastAsia="Arial"/>
              </w:rPr>
              <w:t>asile</w:t>
            </w:r>
            <w:proofErr w:type="spellEnd"/>
            <w:r w:rsidRPr="00E84532">
              <w:rPr>
                <w:rFonts w:eastAsia="Arial"/>
              </w:rPr>
              <w:t xml:space="preserve"> or </w:t>
            </w:r>
            <w:proofErr w:type="spellStart"/>
            <w:r w:rsidRPr="00E84532">
              <w:rPr>
                <w:rFonts w:eastAsia="Arial"/>
              </w:rPr>
              <w:t>etrang</w:t>
            </w:r>
            <w:proofErr w:type="spellEnd"/>
            <w:r w:rsidRPr="00E84532">
              <w:rPr>
                <w:rFonts w:eastAsia="Arial"/>
              </w:rPr>
              <w:t xml:space="preserve">* or sans-papiers or </w:t>
            </w:r>
            <w:proofErr w:type="spellStart"/>
            <w:r w:rsidRPr="00E84532">
              <w:rPr>
                <w:rFonts w:eastAsia="Arial"/>
              </w:rPr>
              <w:t>transitoire</w:t>
            </w:r>
            <w:proofErr w:type="spellEnd"/>
            <w:r w:rsidRPr="00E84532">
              <w:rPr>
                <w:rFonts w:eastAsia="Arial"/>
              </w:rPr>
              <w:t xml:space="preserve">* or </w:t>
            </w:r>
            <w:proofErr w:type="spellStart"/>
            <w:r w:rsidRPr="00E84532">
              <w:rPr>
                <w:rFonts w:eastAsia="Arial"/>
              </w:rPr>
              <w:t>citoyen</w:t>
            </w:r>
            <w:proofErr w:type="spellEnd"/>
            <w:r w:rsidRPr="00E84532">
              <w:rPr>
                <w:rFonts w:eastAsia="Arial"/>
              </w:rPr>
              <w:t>*).</w:t>
            </w:r>
            <w:proofErr w:type="spellStart"/>
            <w:r w:rsidRPr="00E84532">
              <w:rPr>
                <w:rFonts w:eastAsia="Arial"/>
              </w:rPr>
              <w:t>ti,ab</w:t>
            </w:r>
            <w:proofErr w:type="spellEnd"/>
          </w:p>
          <w:p w14:paraId="022484D4" w14:textId="77777777" w:rsidR="00A93B5C" w:rsidRPr="00E84532" w:rsidRDefault="00A93B5C" w:rsidP="00040B00">
            <w:pPr>
              <w:rPr>
                <w:rFonts w:eastAsia="Arial"/>
              </w:rPr>
            </w:pPr>
            <w:r w:rsidRPr="00E84532">
              <w:rPr>
                <w:rFonts w:eastAsia="Arial"/>
              </w:rPr>
              <w:t>or exp human migration/ or exp “transients and migrants”/ or exp refugees/ or exp emigrants and immigrants/ ))</w:t>
            </w:r>
          </w:p>
        </w:tc>
      </w:tr>
      <w:tr w:rsidR="00A93B5C" w:rsidRPr="00E84532" w14:paraId="5F42A770" w14:textId="77777777" w:rsidTr="00040B00">
        <w:trPr>
          <w:trHeight w:val="283"/>
        </w:trPr>
        <w:tc>
          <w:tcPr>
            <w:tcW w:w="0" w:type="auto"/>
          </w:tcPr>
          <w:p w14:paraId="31850E7D" w14:textId="77777777" w:rsidR="00A93B5C" w:rsidRPr="00E84532" w:rsidRDefault="00A93B5C" w:rsidP="00040B00">
            <w:pPr>
              <w:rPr>
                <w:rFonts w:eastAsia="Arial"/>
              </w:rPr>
            </w:pPr>
            <w:r w:rsidRPr="00E84532">
              <w:rPr>
                <w:rFonts w:eastAsia="Arial"/>
              </w:rPr>
              <w:t>Climate change (context)</w:t>
            </w:r>
          </w:p>
        </w:tc>
        <w:tc>
          <w:tcPr>
            <w:tcW w:w="0" w:type="auto"/>
          </w:tcPr>
          <w:p w14:paraId="5889930C" w14:textId="77777777" w:rsidR="00A93B5C" w:rsidRPr="00E84532" w:rsidRDefault="00A93B5C" w:rsidP="00040B00">
            <w:pPr>
              <w:rPr>
                <w:rFonts w:eastAsia="Arial"/>
              </w:rPr>
            </w:pPr>
            <w:r w:rsidRPr="00E84532">
              <w:rPr>
                <w:rFonts w:eastAsia="Arial"/>
              </w:rPr>
              <w:t>exp climate change/ or exp greenhouse effect/ or exp extreme weather/ or exp environmental change/ or exp natural disasters/</w:t>
            </w:r>
          </w:p>
          <w:p w14:paraId="30DB11B2" w14:textId="77777777" w:rsidR="00A93B5C" w:rsidRPr="00E84532" w:rsidRDefault="00A93B5C" w:rsidP="00040B00">
            <w:pPr>
              <w:rPr>
                <w:rFonts w:eastAsia="Arial"/>
              </w:rPr>
            </w:pPr>
            <w:r w:rsidRPr="00E84532">
              <w:rPr>
                <w:rFonts w:eastAsia="Arial"/>
              </w:rPr>
              <w:lastRenderedPageBreak/>
              <w:t xml:space="preserve">or “climate change*” or “global warming” or “climate variability” or  “climatic variability” or “sea level*” or “greenhouse effect*” or “extreme weather” or “environmental change*” or “climate disaster*” or “natural disaster*” or “natural hazard*” or drought* or famine* or flood* or heat* or wildfire* or desertification or “ocean acidification” or </w:t>
            </w:r>
            <w:proofErr w:type="spellStart"/>
            <w:r w:rsidRPr="00E84532">
              <w:rPr>
                <w:rFonts w:eastAsia="Arial"/>
              </w:rPr>
              <w:t>pollut</w:t>
            </w:r>
            <w:proofErr w:type="spellEnd"/>
            <w:r w:rsidRPr="00E84532">
              <w:rPr>
                <w:rFonts w:eastAsia="Arial"/>
              </w:rPr>
              <w:t xml:space="preserve">* or “air quality” or “water scarcity” or “water stress*” or storm* or </w:t>
            </w:r>
            <w:proofErr w:type="spellStart"/>
            <w:r w:rsidRPr="00E84532">
              <w:rPr>
                <w:rFonts w:eastAsia="Arial"/>
              </w:rPr>
              <w:t>climat</w:t>
            </w:r>
            <w:proofErr w:type="spellEnd"/>
            <w:r w:rsidRPr="00E84532">
              <w:rPr>
                <w:rFonts w:eastAsia="Arial"/>
              </w:rPr>
              <w:t xml:space="preserve">* or environment* or </w:t>
            </w:r>
            <w:proofErr w:type="spellStart"/>
            <w:r w:rsidRPr="00E84532">
              <w:rPr>
                <w:rFonts w:eastAsia="Arial"/>
              </w:rPr>
              <w:t>desertif</w:t>
            </w:r>
            <w:proofErr w:type="spellEnd"/>
            <w:r w:rsidRPr="00E84532">
              <w:rPr>
                <w:rFonts w:eastAsia="Arial"/>
              </w:rPr>
              <w:t>* or “</w:t>
            </w:r>
            <w:proofErr w:type="spellStart"/>
            <w:r w:rsidRPr="00E84532">
              <w:rPr>
                <w:rFonts w:eastAsia="Arial"/>
              </w:rPr>
              <w:t>changement</w:t>
            </w:r>
            <w:proofErr w:type="spellEnd"/>
            <w:r w:rsidRPr="00E84532">
              <w:rPr>
                <w:rFonts w:eastAsia="Arial"/>
              </w:rPr>
              <w:t xml:space="preserve"> </w:t>
            </w:r>
            <w:proofErr w:type="spellStart"/>
            <w:r w:rsidRPr="00E84532">
              <w:rPr>
                <w:rFonts w:eastAsia="Arial"/>
              </w:rPr>
              <w:t>climatique</w:t>
            </w:r>
            <w:proofErr w:type="spellEnd"/>
            <w:r w:rsidRPr="00E84532">
              <w:rPr>
                <w:rFonts w:eastAsia="Arial"/>
              </w:rPr>
              <w:t>” or “</w:t>
            </w:r>
            <w:proofErr w:type="spellStart"/>
            <w:r w:rsidRPr="00E84532">
              <w:rPr>
                <w:rFonts w:eastAsia="Arial"/>
              </w:rPr>
              <w:t>réchauffement</w:t>
            </w:r>
            <w:proofErr w:type="spellEnd"/>
            <w:r w:rsidRPr="00E84532">
              <w:rPr>
                <w:rFonts w:eastAsia="Arial"/>
              </w:rPr>
              <w:t>” or “food production” or “sea level” or “extreme weather events” or “air pollution” or Climate OR Heat waves OR Meteorological factors OR Snow OR Heavy rain OR Flooding OR Extreme weather events OR Weather OR Warming OR Climate change intervention OR Climate change adaptation OR Atmosphere OR Greenhouse effect OR allergens OR Ozone OR Suspended Particulate Matter OR Aeroallergens OR Arid  OR Rain OR Climatic factors Or Relative humidity OR Precipitation OR Temperature OR Seasonality</w:t>
            </w:r>
            <w:r w:rsidRPr="00E84532">
              <w:rPr>
                <w:rFonts w:eastAsia="Arial"/>
              </w:rPr>
              <w:tab/>
            </w:r>
            <w:r w:rsidRPr="00E84532">
              <w:rPr>
                <w:rFonts w:eastAsia="Arial"/>
              </w:rPr>
              <w:tab/>
            </w:r>
            <w:r w:rsidRPr="00E84532">
              <w:rPr>
                <w:rFonts w:eastAsia="Arial"/>
              </w:rPr>
              <w:tab/>
            </w:r>
            <w:r w:rsidRPr="00E84532">
              <w:rPr>
                <w:rFonts w:eastAsia="Arial"/>
              </w:rPr>
              <w:tab/>
            </w:r>
          </w:p>
        </w:tc>
      </w:tr>
      <w:tr w:rsidR="00A93B5C" w:rsidRPr="00E84532" w14:paraId="597A4FAE" w14:textId="77777777" w:rsidTr="00040B00">
        <w:trPr>
          <w:trHeight w:val="283"/>
        </w:trPr>
        <w:tc>
          <w:tcPr>
            <w:tcW w:w="0" w:type="auto"/>
          </w:tcPr>
          <w:p w14:paraId="1B1E625C" w14:textId="77777777" w:rsidR="00A93B5C" w:rsidRPr="00E84532" w:rsidRDefault="00A93B5C" w:rsidP="00040B00">
            <w:pPr>
              <w:rPr>
                <w:rFonts w:eastAsia="Arial"/>
              </w:rPr>
            </w:pPr>
            <w:r w:rsidRPr="00E84532">
              <w:rPr>
                <w:rFonts w:eastAsia="Arial"/>
              </w:rPr>
              <w:lastRenderedPageBreak/>
              <w:t>Health outcomes (optional, try with and w/o) (concept)</w:t>
            </w:r>
          </w:p>
        </w:tc>
        <w:tc>
          <w:tcPr>
            <w:tcW w:w="0" w:type="auto"/>
          </w:tcPr>
          <w:p w14:paraId="77B021C2" w14:textId="77777777" w:rsidR="00A93B5C" w:rsidRPr="00E84532" w:rsidRDefault="00A93B5C" w:rsidP="00040B00">
            <w:pPr>
              <w:rPr>
                <w:rFonts w:eastAsia="Arial"/>
              </w:rPr>
            </w:pPr>
            <w:r w:rsidRPr="00E84532">
              <w:rPr>
                <w:rFonts w:eastAsia="Arial"/>
              </w:rPr>
              <w:t xml:space="preserve">Morbidity OR Mortality OR Health OR Disease OR Injury OR Death OR Non-communicable diseases OR Cancer OR Cardiovascular disease OR Diabetes OR Hypertension OR Myocardial infarction OR Cerebrovascular disease OR Stroke OR Respiratory OR Mental health OR Depression OR Schizophrenia OR Neurological OR Stress-Related disorders OR Health care OR Health services  OR Asthma OR Allergies OR Airway OR Food insecurity OR Food security OR Hunger OR Malnutrition OR Health </w:t>
            </w:r>
            <w:proofErr w:type="spellStart"/>
            <w:r w:rsidRPr="00E84532">
              <w:rPr>
                <w:rFonts w:eastAsia="Arial"/>
              </w:rPr>
              <w:t>center</w:t>
            </w:r>
            <w:proofErr w:type="spellEnd"/>
            <w:r w:rsidRPr="00E84532">
              <w:rPr>
                <w:rFonts w:eastAsia="Arial"/>
              </w:rPr>
              <w:t xml:space="preserve"> OR Hospital OR Infection OR </w:t>
            </w:r>
            <w:proofErr w:type="spellStart"/>
            <w:r w:rsidRPr="00E84532">
              <w:rPr>
                <w:rFonts w:eastAsia="Arial"/>
              </w:rPr>
              <w:t>Diarrhea</w:t>
            </w:r>
            <w:proofErr w:type="spellEnd"/>
            <w:r w:rsidRPr="00E84532">
              <w:rPr>
                <w:rFonts w:eastAsia="Arial"/>
              </w:rPr>
              <w:t xml:space="preserve"> OR Waterborne OR Vector OR Trachoma OR Nutrition OR Cyanide OR Malaria OR Schistosomiasis OR Typhoid fever OR Amoebiasis OR Cholera OR Hepatitis A OR Salmonellosis OR Shigellosis OR Dengue OR Onchocerciasis OR Japanese encephalitis OR Scabies OR Impetigo OR Respiratory OR malnutrition OR Trauma </w:t>
            </w:r>
          </w:p>
          <w:p w14:paraId="3B0C147A" w14:textId="77777777" w:rsidR="00A93B5C" w:rsidRPr="00E84532" w:rsidRDefault="00A93B5C" w:rsidP="00040B00">
            <w:pPr>
              <w:rPr>
                <w:rFonts w:eastAsia="Arial"/>
              </w:rPr>
            </w:pPr>
          </w:p>
        </w:tc>
      </w:tr>
    </w:tbl>
    <w:p w14:paraId="62A15B7A" w14:textId="77777777" w:rsidR="00A93B5C" w:rsidRDefault="00A93B5C">
      <w:pPr>
        <w:rPr>
          <w:b/>
          <w:bCs/>
        </w:rPr>
      </w:pPr>
      <w:bookmarkStart w:id="2" w:name="_heading=h.leur4c2m6qdp" w:colFirst="0" w:colLast="0"/>
      <w:bookmarkEnd w:id="2"/>
    </w:p>
    <w:p w14:paraId="10AF7F8F" w14:textId="2DC3BFEF" w:rsidR="002E1701" w:rsidRPr="002E1701" w:rsidRDefault="002E1701" w:rsidP="002E1701">
      <w:pPr>
        <w:rPr>
          <w:b/>
          <w:bCs/>
          <w:lang w:val="en-NP"/>
        </w:rPr>
      </w:pPr>
      <w:r w:rsidRPr="002E1701">
        <w:rPr>
          <w:b/>
          <w:bCs/>
          <w:lang w:val="en-NP"/>
        </w:rPr>
        <w:t>5. Analysis</w:t>
      </w:r>
    </w:p>
    <w:p w14:paraId="0E37B3F2" w14:textId="72369DE8" w:rsidR="000A6462" w:rsidRPr="000A6462" w:rsidRDefault="002E1701" w:rsidP="002E1701">
      <w:pPr>
        <w:rPr>
          <w:lang w:val="en-NP"/>
        </w:rPr>
      </w:pPr>
      <w:r w:rsidRPr="000A6462">
        <w:rPr>
          <w:lang w:val="en-NP"/>
        </w:rPr>
        <w:t xml:space="preserve">Based on extracted data </w:t>
      </w:r>
      <w:r w:rsidR="000A6462" w:rsidRPr="000A6462">
        <w:rPr>
          <w:lang w:val="en-NP"/>
        </w:rPr>
        <w:t xml:space="preserve">from the included articles we will synthesis the outcomes alligned to the </w:t>
      </w:r>
      <w:r w:rsidR="000A6462" w:rsidRPr="000A6462">
        <w:t>overview of climate-sensitive health risks</w:t>
      </w:r>
      <w:r w:rsidR="000A6462">
        <w:t xml:space="preserve"> pathway.</w:t>
      </w:r>
    </w:p>
    <w:p w14:paraId="749A8863" w14:textId="7DABE158" w:rsidR="002E1701" w:rsidRPr="002E1701" w:rsidRDefault="002E1701" w:rsidP="002E1701">
      <w:pPr>
        <w:rPr>
          <w:b/>
          <w:bCs/>
          <w:lang w:val="en-NP"/>
        </w:rPr>
      </w:pPr>
      <w:r w:rsidRPr="002E1701">
        <w:rPr>
          <w:b/>
          <w:bCs/>
          <w:noProof/>
          <w:lang w:val="en-NP"/>
        </w:rPr>
        <w:lastRenderedPageBreak/>
        <w:drawing>
          <wp:inline distT="0" distB="0" distL="0" distR="0" wp14:anchorId="7F55912E" wp14:editId="6A6034D4">
            <wp:extent cx="5045409" cy="3177153"/>
            <wp:effectExtent l="0" t="0" r="0" b="0"/>
            <wp:docPr id="558288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53046" cy="3244933"/>
                    </a:xfrm>
                    <a:prstGeom prst="rect">
                      <a:avLst/>
                    </a:prstGeom>
                    <a:noFill/>
                    <a:ln>
                      <a:noFill/>
                    </a:ln>
                  </pic:spPr>
                </pic:pic>
              </a:graphicData>
            </a:graphic>
          </wp:inline>
        </w:drawing>
      </w:r>
    </w:p>
    <w:p w14:paraId="676F237E" w14:textId="566C40DB" w:rsidR="002E1701" w:rsidRPr="002E1701" w:rsidRDefault="002E1701" w:rsidP="002E1701">
      <w:pPr>
        <w:rPr>
          <w:lang w:val="en-NP"/>
        </w:rPr>
      </w:pPr>
      <w:r w:rsidRPr="002E1701">
        <w:rPr>
          <w:lang w:val="en-NP"/>
        </w:rPr>
        <w:t>Source: WHO</w:t>
      </w:r>
      <w:r>
        <w:rPr>
          <w:lang w:val="en-NP"/>
        </w:rPr>
        <w:t xml:space="preserve"> </w:t>
      </w:r>
      <w:r w:rsidRPr="002E1701">
        <w:rPr>
          <w:vertAlign w:val="superscript"/>
          <w:lang w:val="en-NP"/>
        </w:rPr>
        <w:t>23</w:t>
      </w:r>
      <w:r>
        <w:rPr>
          <w:lang w:val="en-NP"/>
        </w:rPr>
        <w:t>.</w:t>
      </w:r>
    </w:p>
    <w:p w14:paraId="1E46FD2F" w14:textId="77777777" w:rsidR="002E1701" w:rsidRDefault="002E1701" w:rsidP="000A6462">
      <w:pPr>
        <w:spacing w:line="240" w:lineRule="auto"/>
        <w:rPr>
          <w:lang w:val="en-NP"/>
        </w:rPr>
      </w:pPr>
    </w:p>
    <w:p w14:paraId="2DB17769" w14:textId="1988558F" w:rsidR="002E1701" w:rsidRPr="002E1701" w:rsidRDefault="002E1701" w:rsidP="000A6462">
      <w:pPr>
        <w:spacing w:line="240" w:lineRule="auto"/>
        <w:rPr>
          <w:lang w:val="en-NP"/>
        </w:rPr>
      </w:pPr>
      <w:r w:rsidRPr="002E1701">
        <w:rPr>
          <w:lang w:val="en-NP"/>
        </w:rPr>
        <w:t>Health outcomes may be classified</w:t>
      </w:r>
      <w:r>
        <w:rPr>
          <w:lang w:val="en-NP"/>
        </w:rPr>
        <w:t xml:space="preserve"> as:  </w:t>
      </w:r>
      <w:r w:rsidRPr="002E1701">
        <w:rPr>
          <w:lang w:val="en-NP"/>
        </w:rPr>
        <w:t> </w:t>
      </w:r>
    </w:p>
    <w:p w14:paraId="0C3EBA6F" w14:textId="77777777" w:rsidR="002E1701" w:rsidRPr="002E1701" w:rsidRDefault="002E1701" w:rsidP="000A6462">
      <w:pPr>
        <w:numPr>
          <w:ilvl w:val="0"/>
          <w:numId w:val="10"/>
        </w:numPr>
        <w:spacing w:line="240" w:lineRule="auto"/>
        <w:rPr>
          <w:lang w:val="en-NP"/>
        </w:rPr>
      </w:pPr>
      <w:r w:rsidRPr="002E1701">
        <w:rPr>
          <w:lang w:val="en-NP"/>
        </w:rPr>
        <w:t>heat-related illness</w:t>
      </w:r>
    </w:p>
    <w:p w14:paraId="5D82EC25" w14:textId="77777777" w:rsidR="002E1701" w:rsidRPr="002E1701" w:rsidRDefault="002E1701" w:rsidP="000A6462">
      <w:pPr>
        <w:numPr>
          <w:ilvl w:val="0"/>
          <w:numId w:val="10"/>
        </w:numPr>
        <w:spacing w:line="240" w:lineRule="auto"/>
        <w:rPr>
          <w:lang w:val="en-NP"/>
        </w:rPr>
      </w:pPr>
      <w:r w:rsidRPr="002E1701">
        <w:rPr>
          <w:lang w:val="en-NP"/>
        </w:rPr>
        <w:t>respiratory illness</w:t>
      </w:r>
    </w:p>
    <w:p w14:paraId="02AA2DA6" w14:textId="77777777" w:rsidR="002E1701" w:rsidRPr="002E1701" w:rsidRDefault="002E1701" w:rsidP="000A6462">
      <w:pPr>
        <w:numPr>
          <w:ilvl w:val="0"/>
          <w:numId w:val="10"/>
        </w:numPr>
        <w:spacing w:line="240" w:lineRule="auto"/>
        <w:rPr>
          <w:lang w:val="en-NP"/>
        </w:rPr>
      </w:pPr>
      <w:r w:rsidRPr="002E1701">
        <w:rPr>
          <w:lang w:val="en-NP"/>
        </w:rPr>
        <w:t>water-born diseases</w:t>
      </w:r>
    </w:p>
    <w:p w14:paraId="55A5E37D" w14:textId="77777777" w:rsidR="002E1701" w:rsidRPr="002E1701" w:rsidRDefault="002E1701" w:rsidP="000A6462">
      <w:pPr>
        <w:numPr>
          <w:ilvl w:val="0"/>
          <w:numId w:val="10"/>
        </w:numPr>
        <w:spacing w:line="240" w:lineRule="auto"/>
        <w:rPr>
          <w:lang w:val="en-NP"/>
        </w:rPr>
      </w:pPr>
      <w:r w:rsidRPr="002E1701">
        <w:rPr>
          <w:lang w:val="en-NP"/>
        </w:rPr>
        <w:t>vector born diseases</w:t>
      </w:r>
    </w:p>
    <w:p w14:paraId="5815165E" w14:textId="77777777" w:rsidR="002E1701" w:rsidRPr="002E1701" w:rsidRDefault="002E1701" w:rsidP="000A6462">
      <w:pPr>
        <w:numPr>
          <w:ilvl w:val="0"/>
          <w:numId w:val="10"/>
        </w:numPr>
        <w:spacing w:line="240" w:lineRule="auto"/>
        <w:rPr>
          <w:lang w:val="en-NP"/>
        </w:rPr>
      </w:pPr>
      <w:r w:rsidRPr="002E1701">
        <w:rPr>
          <w:lang w:val="en-NP"/>
        </w:rPr>
        <w:t>malnutrition and food borne diseases</w:t>
      </w:r>
    </w:p>
    <w:p w14:paraId="3C07EA77" w14:textId="77777777" w:rsidR="002E1701" w:rsidRPr="002E1701" w:rsidRDefault="002E1701" w:rsidP="000A6462">
      <w:pPr>
        <w:numPr>
          <w:ilvl w:val="0"/>
          <w:numId w:val="10"/>
        </w:numPr>
        <w:spacing w:line="240" w:lineRule="auto"/>
        <w:rPr>
          <w:lang w:val="en-NP"/>
        </w:rPr>
      </w:pPr>
      <w:r w:rsidRPr="002E1701">
        <w:rPr>
          <w:lang w:val="en-NP"/>
        </w:rPr>
        <w:t>non-communicable diseases</w:t>
      </w:r>
    </w:p>
    <w:p w14:paraId="16BABAAA" w14:textId="2D2BBC38" w:rsidR="002E1701" w:rsidRPr="002E1701" w:rsidRDefault="002E1701" w:rsidP="000A6462">
      <w:pPr>
        <w:numPr>
          <w:ilvl w:val="0"/>
          <w:numId w:val="10"/>
        </w:numPr>
        <w:spacing w:line="240" w:lineRule="auto"/>
        <w:rPr>
          <w:lang w:val="en-NP"/>
        </w:rPr>
      </w:pPr>
      <w:r w:rsidRPr="002E1701">
        <w:rPr>
          <w:lang w:val="en-NP"/>
        </w:rPr>
        <w:t>mental health</w:t>
      </w:r>
      <w:r w:rsidR="000A6462">
        <w:rPr>
          <w:lang w:val="en-NP"/>
        </w:rPr>
        <w:t>.</w:t>
      </w:r>
    </w:p>
    <w:p w14:paraId="7AAEAB26" w14:textId="77777777" w:rsidR="00A93B5C" w:rsidRPr="002E1701" w:rsidRDefault="00A93B5C" w:rsidP="000A6462">
      <w:pPr>
        <w:spacing w:line="240" w:lineRule="auto"/>
      </w:pPr>
    </w:p>
    <w:p w14:paraId="1433E510" w14:textId="77777777" w:rsidR="00A93B5C" w:rsidRDefault="00A93B5C">
      <w:pPr>
        <w:rPr>
          <w:b/>
          <w:bCs/>
        </w:rPr>
      </w:pPr>
    </w:p>
    <w:p w14:paraId="39443A93" w14:textId="77777777" w:rsidR="00A93B5C" w:rsidRDefault="00A93B5C">
      <w:pPr>
        <w:rPr>
          <w:b/>
          <w:bCs/>
        </w:rPr>
      </w:pPr>
    </w:p>
    <w:p w14:paraId="4051BA46" w14:textId="77777777" w:rsidR="00A93B5C" w:rsidRDefault="00A93B5C">
      <w:pPr>
        <w:rPr>
          <w:b/>
          <w:bCs/>
        </w:rPr>
      </w:pPr>
    </w:p>
    <w:p w14:paraId="038909CE" w14:textId="77777777" w:rsidR="00A93B5C" w:rsidRDefault="00A93B5C">
      <w:pPr>
        <w:rPr>
          <w:b/>
          <w:bCs/>
        </w:rPr>
      </w:pPr>
    </w:p>
    <w:p w14:paraId="1C8DB5F3" w14:textId="77777777" w:rsidR="00A93B5C" w:rsidRDefault="00A93B5C">
      <w:pPr>
        <w:rPr>
          <w:b/>
          <w:bCs/>
        </w:rPr>
      </w:pPr>
    </w:p>
    <w:p w14:paraId="5E60DF2F" w14:textId="77777777" w:rsidR="00A93B5C" w:rsidRDefault="00A93B5C">
      <w:pPr>
        <w:rPr>
          <w:b/>
          <w:bCs/>
        </w:rPr>
      </w:pPr>
    </w:p>
    <w:p w14:paraId="685506C0" w14:textId="77777777" w:rsidR="00A93B5C" w:rsidRDefault="00A93B5C">
      <w:pPr>
        <w:rPr>
          <w:b/>
          <w:bCs/>
        </w:rPr>
      </w:pPr>
    </w:p>
    <w:p w14:paraId="54CEE034" w14:textId="77777777" w:rsidR="00A93B5C" w:rsidRDefault="00A93B5C">
      <w:pPr>
        <w:rPr>
          <w:b/>
          <w:bCs/>
        </w:rPr>
      </w:pPr>
    </w:p>
    <w:p w14:paraId="316AC1AE" w14:textId="77777777" w:rsidR="000A6462" w:rsidRDefault="000A6462" w:rsidP="00491858">
      <w:pPr>
        <w:rPr>
          <w:b/>
          <w:bCs/>
        </w:rPr>
      </w:pPr>
    </w:p>
    <w:p w14:paraId="1AAAD210" w14:textId="77777777" w:rsidR="002E1701" w:rsidRDefault="002E1701" w:rsidP="00491858">
      <w:pPr>
        <w:rPr>
          <w:b/>
          <w:bCs/>
        </w:rPr>
      </w:pPr>
    </w:p>
    <w:p w14:paraId="1F27B420" w14:textId="42F3B670" w:rsidR="00491858" w:rsidRDefault="00000000" w:rsidP="00491858">
      <w:pPr>
        <w:rPr>
          <w:b/>
          <w:bCs/>
        </w:rPr>
      </w:pPr>
      <w:r>
        <w:rPr>
          <w:b/>
          <w:bCs/>
        </w:rPr>
        <w:t>REFERENCES</w:t>
      </w:r>
    </w:p>
    <w:p w14:paraId="69C406C4" w14:textId="6E35ECDB" w:rsidR="00491858" w:rsidRPr="002E1701" w:rsidRDefault="00491858" w:rsidP="00491858">
      <w:pPr>
        <w:pStyle w:val="ListParagraph"/>
        <w:numPr>
          <w:ilvl w:val="0"/>
          <w:numId w:val="8"/>
        </w:numPr>
        <w:spacing w:line="276" w:lineRule="auto"/>
        <w:jc w:val="both"/>
        <w:rPr>
          <w:lang w:val="en-NP"/>
        </w:rPr>
      </w:pPr>
      <w:r w:rsidRPr="00491858">
        <w:rPr>
          <w:lang w:val="en-NP"/>
        </w:rPr>
        <w:t xml:space="preserve">International Organization for Migration. </w:t>
      </w:r>
      <w:r w:rsidRPr="00491858">
        <w:rPr>
          <w:i/>
          <w:iCs/>
          <w:lang w:val="en-NP"/>
        </w:rPr>
        <w:t>World Migration Report 2022</w:t>
      </w:r>
      <w:r w:rsidRPr="00491858">
        <w:rPr>
          <w:lang w:val="en-NP"/>
        </w:rPr>
        <w:t xml:space="preserve"> [Internet]. Geneva: IOM; 2020 [cited 2023 Nov 10]. Available from: </w:t>
      </w:r>
      <w:hyperlink r:id="rId10" w:tgtFrame="_new" w:history="1">
        <w:r w:rsidRPr="00491858">
          <w:rPr>
            <w:rStyle w:val="Hyperlink"/>
            <w:lang w:val="en-NP"/>
          </w:rPr>
          <w:t>https://publications.iom.int/books/world-migration-report-2022</w:t>
        </w:r>
      </w:hyperlink>
    </w:p>
    <w:p w14:paraId="4067089C" w14:textId="77777777" w:rsidR="002E1701" w:rsidRPr="00491858" w:rsidRDefault="002E1701" w:rsidP="002E1701">
      <w:pPr>
        <w:pStyle w:val="ListParagraph"/>
        <w:spacing w:line="276" w:lineRule="auto"/>
        <w:jc w:val="both"/>
        <w:rPr>
          <w:lang w:val="en-NP"/>
        </w:rPr>
      </w:pPr>
    </w:p>
    <w:p w14:paraId="017AB729" w14:textId="6E684DBA" w:rsidR="00491858" w:rsidRDefault="00491858" w:rsidP="00491858">
      <w:pPr>
        <w:pStyle w:val="ListParagraph"/>
        <w:numPr>
          <w:ilvl w:val="0"/>
          <w:numId w:val="8"/>
        </w:numPr>
        <w:spacing w:line="276" w:lineRule="auto"/>
        <w:jc w:val="both"/>
        <w:rPr>
          <w:lang w:val="en-NP"/>
        </w:rPr>
      </w:pPr>
      <w:r w:rsidRPr="00491858">
        <w:rPr>
          <w:lang w:val="en-NP"/>
        </w:rPr>
        <w:t xml:space="preserve">Abubakar I, Aldridge RW, Devakumar D, Orcutt M, Burns R, Barreto ML, et al. The UCL–Lancet Commission on Migration and Health: the health of a world on the move. </w:t>
      </w:r>
      <w:r w:rsidRPr="00491858">
        <w:rPr>
          <w:i/>
          <w:iCs/>
          <w:lang w:val="en-NP"/>
        </w:rPr>
        <w:t>Lancet</w:t>
      </w:r>
      <w:r w:rsidRPr="00491858">
        <w:rPr>
          <w:lang w:val="en-NP"/>
        </w:rPr>
        <w:t>. 2018;392(10164):2606–54. doi:10.1016/S0140-6736(18)32114-7</w:t>
      </w:r>
    </w:p>
    <w:p w14:paraId="46649F16" w14:textId="77777777" w:rsidR="002E1701" w:rsidRPr="002E1701" w:rsidRDefault="002E1701" w:rsidP="002E1701">
      <w:pPr>
        <w:pStyle w:val="ListParagraph"/>
        <w:rPr>
          <w:lang w:val="en-NP"/>
        </w:rPr>
      </w:pPr>
    </w:p>
    <w:p w14:paraId="706DFBDF" w14:textId="77777777" w:rsidR="002E1701" w:rsidRPr="00491858" w:rsidRDefault="002E1701" w:rsidP="002E1701">
      <w:pPr>
        <w:pStyle w:val="ListParagraph"/>
        <w:spacing w:line="276" w:lineRule="auto"/>
        <w:jc w:val="both"/>
        <w:rPr>
          <w:lang w:val="en-NP"/>
        </w:rPr>
      </w:pPr>
    </w:p>
    <w:p w14:paraId="5BD1547E" w14:textId="0FCBAD6F" w:rsidR="00491858" w:rsidRDefault="00491858" w:rsidP="00491858">
      <w:pPr>
        <w:pStyle w:val="ListParagraph"/>
        <w:numPr>
          <w:ilvl w:val="0"/>
          <w:numId w:val="8"/>
        </w:numPr>
        <w:spacing w:line="276" w:lineRule="auto"/>
        <w:jc w:val="both"/>
        <w:rPr>
          <w:lang w:val="en-NP"/>
        </w:rPr>
      </w:pPr>
      <w:r w:rsidRPr="00491858">
        <w:rPr>
          <w:lang w:val="en-NP"/>
        </w:rPr>
        <w:t xml:space="preserve">McMichael C, Barnett J, McMichael AJ. An ill wind? Climate change, migration, and health. </w:t>
      </w:r>
      <w:r w:rsidRPr="00491858">
        <w:rPr>
          <w:i/>
          <w:iCs/>
          <w:lang w:val="en-NP"/>
        </w:rPr>
        <w:t>Environ Health Perspect</w:t>
      </w:r>
      <w:r w:rsidRPr="00491858">
        <w:rPr>
          <w:lang w:val="en-NP"/>
        </w:rPr>
        <w:t>. 2012;120(5):646–54. doi:10.1289/ehp.1104375</w:t>
      </w:r>
    </w:p>
    <w:p w14:paraId="7B911052" w14:textId="77777777" w:rsidR="002E1701" w:rsidRPr="00491858" w:rsidRDefault="002E1701" w:rsidP="002E1701">
      <w:pPr>
        <w:pStyle w:val="ListParagraph"/>
        <w:spacing w:line="276" w:lineRule="auto"/>
        <w:jc w:val="both"/>
        <w:rPr>
          <w:lang w:val="en-NP"/>
        </w:rPr>
      </w:pPr>
    </w:p>
    <w:p w14:paraId="08A35340" w14:textId="7890BC7D" w:rsidR="00491858" w:rsidRPr="002E1701" w:rsidRDefault="00491858" w:rsidP="00491858">
      <w:pPr>
        <w:pStyle w:val="ListParagraph"/>
        <w:numPr>
          <w:ilvl w:val="0"/>
          <w:numId w:val="8"/>
        </w:numPr>
        <w:spacing w:line="276" w:lineRule="auto"/>
        <w:jc w:val="both"/>
        <w:rPr>
          <w:lang w:val="en-NP"/>
        </w:rPr>
      </w:pPr>
      <w:r w:rsidRPr="00491858">
        <w:rPr>
          <w:lang w:val="en-NP"/>
        </w:rPr>
        <w:t xml:space="preserve">Clement V, Rigaud KK, de Sherbinin A, Jones B, Adamo S, Schewe J, et al. </w:t>
      </w:r>
      <w:r w:rsidRPr="00491858">
        <w:rPr>
          <w:i/>
          <w:iCs/>
          <w:lang w:val="en-NP"/>
        </w:rPr>
        <w:t>Groundswell Part 2: Acting on Internal Climate Migration</w:t>
      </w:r>
      <w:r w:rsidRPr="00491858">
        <w:rPr>
          <w:lang w:val="en-NP"/>
        </w:rPr>
        <w:t xml:space="preserve"> [Internet]. Washington, DC: World Bank; 2021 [cited 2023 Nov 10]. Available from: </w:t>
      </w:r>
      <w:hyperlink r:id="rId11" w:tgtFrame="_new" w:history="1">
        <w:r w:rsidRPr="00491858">
          <w:rPr>
            <w:rStyle w:val="Hyperlink"/>
            <w:lang w:val="en-NP"/>
          </w:rPr>
          <w:t>http://hdl.handle.net/10986/36248</w:t>
        </w:r>
      </w:hyperlink>
    </w:p>
    <w:p w14:paraId="2D59A522" w14:textId="77777777" w:rsidR="002E1701" w:rsidRPr="00491858" w:rsidRDefault="002E1701" w:rsidP="002E1701">
      <w:pPr>
        <w:pStyle w:val="ListParagraph"/>
        <w:spacing w:line="276" w:lineRule="auto"/>
        <w:jc w:val="both"/>
        <w:rPr>
          <w:lang w:val="en-NP"/>
        </w:rPr>
      </w:pPr>
    </w:p>
    <w:p w14:paraId="7CBD6549" w14:textId="2D697EF2" w:rsidR="00491858" w:rsidRDefault="00491858" w:rsidP="00491858">
      <w:pPr>
        <w:pStyle w:val="ListParagraph"/>
        <w:numPr>
          <w:ilvl w:val="0"/>
          <w:numId w:val="8"/>
        </w:numPr>
        <w:spacing w:line="276" w:lineRule="auto"/>
        <w:jc w:val="both"/>
        <w:rPr>
          <w:lang w:val="en-NP"/>
        </w:rPr>
      </w:pPr>
      <w:r w:rsidRPr="00491858">
        <w:rPr>
          <w:lang w:val="en-NP"/>
        </w:rPr>
        <w:t xml:space="preserve">Ahsan R. Climate induced migration: lessons from Bangladesh. </w:t>
      </w:r>
      <w:r w:rsidRPr="00491858">
        <w:rPr>
          <w:i/>
          <w:iCs/>
          <w:lang w:val="en-NP"/>
        </w:rPr>
        <w:t>Int J Climate Change: Impacts Responses</w:t>
      </w:r>
      <w:r w:rsidRPr="00491858">
        <w:rPr>
          <w:lang w:val="en-NP"/>
        </w:rPr>
        <w:t>. 2014;5(1):1–12.</w:t>
      </w:r>
    </w:p>
    <w:p w14:paraId="595D80E5" w14:textId="77777777" w:rsidR="002E1701" w:rsidRPr="00491858" w:rsidRDefault="002E1701" w:rsidP="002E1701">
      <w:pPr>
        <w:pStyle w:val="ListParagraph"/>
        <w:spacing w:line="276" w:lineRule="auto"/>
        <w:jc w:val="both"/>
        <w:rPr>
          <w:lang w:val="en-NP"/>
        </w:rPr>
      </w:pPr>
    </w:p>
    <w:p w14:paraId="08E393B7" w14:textId="6C2B1CE3" w:rsidR="00491858" w:rsidRDefault="00491858" w:rsidP="00491858">
      <w:pPr>
        <w:pStyle w:val="ListParagraph"/>
        <w:numPr>
          <w:ilvl w:val="0"/>
          <w:numId w:val="8"/>
        </w:numPr>
        <w:spacing w:line="276" w:lineRule="auto"/>
        <w:jc w:val="both"/>
        <w:rPr>
          <w:lang w:val="en-NP"/>
        </w:rPr>
      </w:pPr>
      <w:r w:rsidRPr="00491858">
        <w:rPr>
          <w:lang w:val="en-NP"/>
        </w:rPr>
        <w:t xml:space="preserve">World Bank. </w:t>
      </w:r>
      <w:r w:rsidRPr="00491858">
        <w:rPr>
          <w:i/>
          <w:iCs/>
          <w:lang w:val="en-NP"/>
        </w:rPr>
        <w:t>Climate Change and Migration: Evidence from the Middle East and North Africa</w:t>
      </w:r>
      <w:r w:rsidRPr="00491858">
        <w:rPr>
          <w:lang w:val="en-NP"/>
        </w:rPr>
        <w:t>. Washington, DC: World Bank; 2014.</w:t>
      </w:r>
    </w:p>
    <w:p w14:paraId="37CDF769" w14:textId="77777777" w:rsidR="002E1701" w:rsidRPr="00491858" w:rsidRDefault="002E1701" w:rsidP="002E1701">
      <w:pPr>
        <w:pStyle w:val="ListParagraph"/>
        <w:spacing w:line="276" w:lineRule="auto"/>
        <w:jc w:val="both"/>
        <w:rPr>
          <w:lang w:val="en-NP"/>
        </w:rPr>
      </w:pPr>
    </w:p>
    <w:p w14:paraId="1DA68011" w14:textId="1CA3C86D" w:rsidR="00491858" w:rsidRDefault="00491858" w:rsidP="00491858">
      <w:pPr>
        <w:pStyle w:val="ListParagraph"/>
        <w:numPr>
          <w:ilvl w:val="0"/>
          <w:numId w:val="8"/>
        </w:numPr>
        <w:spacing w:line="276" w:lineRule="auto"/>
        <w:jc w:val="both"/>
        <w:rPr>
          <w:lang w:val="en-NP"/>
        </w:rPr>
      </w:pPr>
      <w:r w:rsidRPr="00491858">
        <w:rPr>
          <w:lang w:val="en-NP"/>
        </w:rPr>
        <w:t xml:space="preserve">Nawrotzki RJ, Hunter LM, Runfola DM, Riosmena F. Climate change as a migration driver from rural and urban Mexico. </w:t>
      </w:r>
      <w:r w:rsidRPr="00491858">
        <w:rPr>
          <w:i/>
          <w:iCs/>
          <w:lang w:val="en-NP"/>
        </w:rPr>
        <w:t>Environ Res Lett</w:t>
      </w:r>
      <w:r w:rsidRPr="00491858">
        <w:rPr>
          <w:lang w:val="en-NP"/>
        </w:rPr>
        <w:t>. 2015;10(11):114023. doi:10.1088/1748-9326/10/11/114023</w:t>
      </w:r>
    </w:p>
    <w:p w14:paraId="56AE7F0A" w14:textId="77777777" w:rsidR="002E1701" w:rsidRPr="00491858" w:rsidRDefault="002E1701" w:rsidP="002E1701">
      <w:pPr>
        <w:pStyle w:val="ListParagraph"/>
        <w:spacing w:line="276" w:lineRule="auto"/>
        <w:jc w:val="both"/>
        <w:rPr>
          <w:lang w:val="en-NP"/>
        </w:rPr>
      </w:pPr>
    </w:p>
    <w:p w14:paraId="178BC294" w14:textId="1EF8DF86" w:rsidR="00491858" w:rsidRDefault="00491858" w:rsidP="00491858">
      <w:pPr>
        <w:pStyle w:val="ListParagraph"/>
        <w:numPr>
          <w:ilvl w:val="0"/>
          <w:numId w:val="8"/>
        </w:numPr>
        <w:spacing w:line="276" w:lineRule="auto"/>
        <w:jc w:val="both"/>
        <w:rPr>
          <w:lang w:val="en-NP"/>
        </w:rPr>
      </w:pPr>
      <w:r w:rsidRPr="00491858">
        <w:rPr>
          <w:lang w:val="en-NP"/>
        </w:rPr>
        <w:t xml:space="preserve">Baez J, Caruso G, Mueller V, Niu C. Droughts augment youth migration in Northern Latin America and the Caribbean. </w:t>
      </w:r>
      <w:r w:rsidRPr="00491858">
        <w:rPr>
          <w:i/>
          <w:iCs/>
          <w:lang w:val="en-NP"/>
        </w:rPr>
        <w:t>Clim Change</w:t>
      </w:r>
      <w:r w:rsidRPr="00491858">
        <w:rPr>
          <w:lang w:val="en-NP"/>
        </w:rPr>
        <w:t>. 2017;140(3):423–35. doi:10.1007/s10584-016-1863-2</w:t>
      </w:r>
    </w:p>
    <w:p w14:paraId="75BDAF13" w14:textId="77777777" w:rsidR="002E1701" w:rsidRPr="00491858" w:rsidRDefault="002E1701" w:rsidP="002E1701">
      <w:pPr>
        <w:pStyle w:val="ListParagraph"/>
        <w:spacing w:line="276" w:lineRule="auto"/>
        <w:jc w:val="both"/>
        <w:rPr>
          <w:lang w:val="en-NP"/>
        </w:rPr>
      </w:pPr>
    </w:p>
    <w:p w14:paraId="67B4564B" w14:textId="249B3F6F" w:rsidR="00491858" w:rsidRDefault="00491858" w:rsidP="00491858">
      <w:pPr>
        <w:pStyle w:val="ListParagraph"/>
        <w:numPr>
          <w:ilvl w:val="0"/>
          <w:numId w:val="8"/>
        </w:numPr>
        <w:spacing w:line="276" w:lineRule="auto"/>
        <w:jc w:val="both"/>
        <w:rPr>
          <w:lang w:val="en-NP"/>
        </w:rPr>
      </w:pPr>
      <w:r w:rsidRPr="00491858">
        <w:rPr>
          <w:lang w:val="en-NP"/>
        </w:rPr>
        <w:t xml:space="preserve">Schütte S, Gemenne F, Zaman M, Flahault A, Depoux A. Connecting planetary health, climate change, and migration. </w:t>
      </w:r>
      <w:r w:rsidRPr="00491858">
        <w:rPr>
          <w:i/>
          <w:iCs/>
          <w:lang w:val="en-NP"/>
        </w:rPr>
        <w:t>Lancet Planet Health</w:t>
      </w:r>
      <w:r w:rsidRPr="00491858">
        <w:rPr>
          <w:lang w:val="en-NP"/>
        </w:rPr>
        <w:t>. 2018;2(2):e58–9. doi:10.1016/S2542-5196(18)30004-4</w:t>
      </w:r>
    </w:p>
    <w:p w14:paraId="6E650D5F" w14:textId="77777777" w:rsidR="002E1701" w:rsidRPr="00491858" w:rsidRDefault="002E1701" w:rsidP="002E1701">
      <w:pPr>
        <w:pStyle w:val="ListParagraph"/>
        <w:spacing w:line="276" w:lineRule="auto"/>
        <w:jc w:val="both"/>
        <w:rPr>
          <w:lang w:val="en-NP"/>
        </w:rPr>
      </w:pPr>
    </w:p>
    <w:p w14:paraId="0C5F73BC" w14:textId="50D6CDF7" w:rsidR="00491858" w:rsidRPr="002E1701" w:rsidRDefault="00491858" w:rsidP="00491858">
      <w:pPr>
        <w:pStyle w:val="ListParagraph"/>
        <w:numPr>
          <w:ilvl w:val="0"/>
          <w:numId w:val="8"/>
        </w:numPr>
        <w:spacing w:line="276" w:lineRule="auto"/>
        <w:jc w:val="both"/>
        <w:rPr>
          <w:lang w:val="en-NP"/>
        </w:rPr>
      </w:pPr>
      <w:r w:rsidRPr="00491858">
        <w:rPr>
          <w:lang w:val="en-NP"/>
        </w:rPr>
        <w:t xml:space="preserve">UNICEF. Child migration [Internet]. UNICEF DATA; [cited 2023 Nov 10]. Available from: </w:t>
      </w:r>
      <w:hyperlink r:id="rId12" w:tgtFrame="_new" w:history="1">
        <w:r w:rsidRPr="00491858">
          <w:rPr>
            <w:rStyle w:val="Hyperlink"/>
            <w:lang w:val="en-NP"/>
          </w:rPr>
          <w:t>https://data.unicef.org/topic/child-migration-and-displacement/migration/</w:t>
        </w:r>
      </w:hyperlink>
    </w:p>
    <w:p w14:paraId="6426EE32" w14:textId="77777777" w:rsidR="002E1701" w:rsidRPr="00491858" w:rsidRDefault="002E1701" w:rsidP="002E1701">
      <w:pPr>
        <w:pStyle w:val="ListParagraph"/>
        <w:spacing w:line="276" w:lineRule="auto"/>
        <w:jc w:val="both"/>
        <w:rPr>
          <w:lang w:val="en-NP"/>
        </w:rPr>
      </w:pPr>
    </w:p>
    <w:p w14:paraId="44E7A9C5" w14:textId="4CE055CF" w:rsidR="00491858" w:rsidRDefault="00491858" w:rsidP="00491858">
      <w:pPr>
        <w:pStyle w:val="ListParagraph"/>
        <w:numPr>
          <w:ilvl w:val="0"/>
          <w:numId w:val="8"/>
        </w:numPr>
        <w:spacing w:line="276" w:lineRule="auto"/>
        <w:jc w:val="both"/>
        <w:rPr>
          <w:lang w:val="en-NP"/>
        </w:rPr>
      </w:pPr>
      <w:r w:rsidRPr="00491858">
        <w:rPr>
          <w:lang w:val="en-NP"/>
        </w:rPr>
        <w:t xml:space="preserve">Sidney BT, Chandras S, Campbell SM, Salma J, Yamamoto SS. Health-related impacts of climate change and air pollution on older adult, child, and adolescent immigrants and refugees globally: a scoping review. </w:t>
      </w:r>
      <w:r w:rsidRPr="00491858">
        <w:rPr>
          <w:i/>
          <w:iCs/>
          <w:lang w:val="en-NP"/>
        </w:rPr>
        <w:t>J Public Health (Berl)</w:t>
      </w:r>
      <w:r w:rsidRPr="00491858">
        <w:rPr>
          <w:lang w:val="en-NP"/>
        </w:rPr>
        <w:t xml:space="preserve"> [Internet]. 2023 Oct 14 [cited 2023 Nov 10]. doi:10.1007/s10389-023-02103-z</w:t>
      </w:r>
    </w:p>
    <w:p w14:paraId="3DB28947" w14:textId="77777777" w:rsidR="002E1701" w:rsidRPr="00491858" w:rsidRDefault="002E1701" w:rsidP="002E1701">
      <w:pPr>
        <w:pStyle w:val="ListParagraph"/>
        <w:spacing w:line="276" w:lineRule="auto"/>
        <w:jc w:val="both"/>
        <w:rPr>
          <w:lang w:val="en-NP"/>
        </w:rPr>
      </w:pPr>
    </w:p>
    <w:p w14:paraId="0668C66F" w14:textId="76AB7F4C" w:rsidR="00491858" w:rsidRDefault="00491858" w:rsidP="00491858">
      <w:pPr>
        <w:pStyle w:val="ListParagraph"/>
        <w:numPr>
          <w:ilvl w:val="0"/>
          <w:numId w:val="8"/>
        </w:numPr>
        <w:spacing w:line="276" w:lineRule="auto"/>
        <w:jc w:val="both"/>
        <w:rPr>
          <w:lang w:val="en-NP"/>
        </w:rPr>
      </w:pPr>
      <w:r w:rsidRPr="00491858">
        <w:rPr>
          <w:lang w:val="en-NP"/>
        </w:rPr>
        <w:lastRenderedPageBreak/>
        <w:t xml:space="preserve">Mazhin SA, Khankeh H, Farrokhi M, Aminizadeh M, Poursadeqiyan M. Migration health crisis associated with climate change: a systematic review. </w:t>
      </w:r>
      <w:r w:rsidRPr="00491858">
        <w:rPr>
          <w:i/>
          <w:iCs/>
          <w:lang w:val="en-NP"/>
        </w:rPr>
        <w:t>J Educ Health Promot</w:t>
      </w:r>
      <w:r w:rsidRPr="00491858">
        <w:rPr>
          <w:lang w:val="en-NP"/>
        </w:rPr>
        <w:t>. 2020;9:97. doi:10.4103/jehp.jehp_4_20</w:t>
      </w:r>
    </w:p>
    <w:p w14:paraId="511FA66F" w14:textId="77777777" w:rsidR="002E1701" w:rsidRPr="00491858" w:rsidRDefault="002E1701" w:rsidP="002E1701">
      <w:pPr>
        <w:pStyle w:val="ListParagraph"/>
        <w:spacing w:line="276" w:lineRule="auto"/>
        <w:jc w:val="both"/>
        <w:rPr>
          <w:lang w:val="en-NP"/>
        </w:rPr>
      </w:pPr>
    </w:p>
    <w:p w14:paraId="7C9137F5" w14:textId="4A3FC459" w:rsidR="00491858" w:rsidRPr="002E1701" w:rsidRDefault="00491858" w:rsidP="00491858">
      <w:pPr>
        <w:pStyle w:val="ListParagraph"/>
        <w:numPr>
          <w:ilvl w:val="0"/>
          <w:numId w:val="8"/>
        </w:numPr>
        <w:spacing w:line="276" w:lineRule="auto"/>
        <w:jc w:val="both"/>
        <w:rPr>
          <w:lang w:val="en-NP"/>
        </w:rPr>
      </w:pPr>
      <w:r w:rsidRPr="00491858">
        <w:rPr>
          <w:lang w:val="en-NP"/>
        </w:rPr>
        <w:t xml:space="preserve">van Daalen KR, Dada S, Issa R, Chen H, de Albuquerque R, Abayomi O, et al. A scoping review to assess sexual and reproductive health outcomes, challenges and recommendations in the context of climate migration. </w:t>
      </w:r>
      <w:r w:rsidRPr="00491858">
        <w:rPr>
          <w:i/>
          <w:iCs/>
          <w:lang w:val="en-NP"/>
        </w:rPr>
        <w:t>Front Glob Womens Health</w:t>
      </w:r>
      <w:r w:rsidRPr="00491858">
        <w:rPr>
          <w:lang w:val="en-NP"/>
        </w:rPr>
        <w:t xml:space="preserve"> [Internet]. 2021 [cited 2023 Nov 2];2:757153. Available from: </w:t>
      </w:r>
      <w:hyperlink r:id="rId13" w:tgtFrame="_new" w:history="1">
        <w:r w:rsidRPr="00491858">
          <w:rPr>
            <w:rStyle w:val="Hyperlink"/>
            <w:lang w:val="en-NP"/>
          </w:rPr>
          <w:t>https://www.frontiersin.org/articles/10.3389/fgwh.2021.757153</w:t>
        </w:r>
      </w:hyperlink>
    </w:p>
    <w:p w14:paraId="505BCCC4" w14:textId="77777777" w:rsidR="002E1701" w:rsidRPr="00491858" w:rsidRDefault="002E1701" w:rsidP="002E1701">
      <w:pPr>
        <w:pStyle w:val="ListParagraph"/>
        <w:spacing w:line="276" w:lineRule="auto"/>
        <w:jc w:val="both"/>
        <w:rPr>
          <w:lang w:val="en-NP"/>
        </w:rPr>
      </w:pPr>
    </w:p>
    <w:p w14:paraId="6A1CB593" w14:textId="45E1D63E" w:rsidR="00491858" w:rsidRPr="002E1701" w:rsidRDefault="00491858" w:rsidP="00491858">
      <w:pPr>
        <w:pStyle w:val="ListParagraph"/>
        <w:numPr>
          <w:ilvl w:val="0"/>
          <w:numId w:val="8"/>
        </w:numPr>
        <w:spacing w:line="276" w:lineRule="auto"/>
        <w:jc w:val="both"/>
        <w:rPr>
          <w:lang w:val="en-NP"/>
        </w:rPr>
      </w:pPr>
      <w:r w:rsidRPr="00491858">
        <w:rPr>
          <w:lang w:val="en-NP"/>
        </w:rPr>
        <w:t xml:space="preserve">Arksey H, O’Malley L. Scoping studies: towards a methodological framework. </w:t>
      </w:r>
      <w:r w:rsidRPr="00491858">
        <w:rPr>
          <w:i/>
          <w:iCs/>
          <w:lang w:val="en-NP"/>
        </w:rPr>
        <w:t>Int J Soc Res Methodol</w:t>
      </w:r>
      <w:r w:rsidRPr="00491858">
        <w:rPr>
          <w:lang w:val="en-NP"/>
        </w:rPr>
        <w:t xml:space="preserve">. 2005;8(1):19–32. [cited 2023 Nov 10]. Available from: </w:t>
      </w:r>
      <w:hyperlink r:id="rId14" w:tgtFrame="_new" w:history="1">
        <w:r w:rsidRPr="00491858">
          <w:rPr>
            <w:rStyle w:val="Hyperlink"/>
            <w:lang w:val="en-NP"/>
          </w:rPr>
          <w:t>https://www.tandfonline.com/doi/abs/10.1080/1364557032000119616</w:t>
        </w:r>
      </w:hyperlink>
    </w:p>
    <w:p w14:paraId="0516F37B" w14:textId="77777777" w:rsidR="002E1701" w:rsidRPr="00491858" w:rsidRDefault="002E1701" w:rsidP="002E1701">
      <w:pPr>
        <w:pStyle w:val="ListParagraph"/>
        <w:spacing w:line="276" w:lineRule="auto"/>
        <w:jc w:val="both"/>
        <w:rPr>
          <w:lang w:val="en-NP"/>
        </w:rPr>
      </w:pPr>
    </w:p>
    <w:p w14:paraId="6A6EC71B" w14:textId="6FE681FC" w:rsidR="00491858" w:rsidRPr="002E1701" w:rsidRDefault="00491858" w:rsidP="00491858">
      <w:pPr>
        <w:pStyle w:val="ListParagraph"/>
        <w:numPr>
          <w:ilvl w:val="0"/>
          <w:numId w:val="8"/>
        </w:numPr>
        <w:spacing w:line="276" w:lineRule="auto"/>
        <w:jc w:val="both"/>
        <w:rPr>
          <w:lang w:val="en-NP"/>
        </w:rPr>
      </w:pPr>
      <w:r w:rsidRPr="00491858">
        <w:rPr>
          <w:lang w:val="en-NP"/>
        </w:rPr>
        <w:t xml:space="preserve">Tricco AC, Lillie E, Zarin W, O’Brien KK, Colquhoun H, Levac D, et al. PRISMA extension for scoping reviews (PRISMA-ScR): checklist and explanation. </w:t>
      </w:r>
      <w:r w:rsidRPr="00491858">
        <w:rPr>
          <w:i/>
          <w:iCs/>
          <w:lang w:val="en-NP"/>
        </w:rPr>
        <w:t>Ann Intern Med</w:t>
      </w:r>
      <w:r w:rsidRPr="00491858">
        <w:rPr>
          <w:lang w:val="en-NP"/>
        </w:rPr>
        <w:t xml:space="preserve">. 2018;169(7):467–73. [cited 2023 Nov 10]. Available from: </w:t>
      </w:r>
      <w:hyperlink r:id="rId15" w:tgtFrame="_new" w:history="1">
        <w:r w:rsidRPr="00491858">
          <w:rPr>
            <w:rStyle w:val="Hyperlink"/>
            <w:lang w:val="en-NP"/>
          </w:rPr>
          <w:t>https://www.acpjournals.org/doi/full/10.7326/M18-0850</w:t>
        </w:r>
      </w:hyperlink>
    </w:p>
    <w:p w14:paraId="50AF93D0" w14:textId="77777777" w:rsidR="002E1701" w:rsidRPr="00491858" w:rsidRDefault="002E1701" w:rsidP="002E1701">
      <w:pPr>
        <w:pStyle w:val="ListParagraph"/>
        <w:spacing w:line="276" w:lineRule="auto"/>
        <w:jc w:val="both"/>
        <w:rPr>
          <w:lang w:val="en-NP"/>
        </w:rPr>
      </w:pPr>
    </w:p>
    <w:p w14:paraId="28030B0F" w14:textId="1A39FF49" w:rsidR="002E1701" w:rsidRPr="002E1701" w:rsidRDefault="00491858" w:rsidP="002E1701">
      <w:pPr>
        <w:pStyle w:val="ListParagraph"/>
        <w:numPr>
          <w:ilvl w:val="0"/>
          <w:numId w:val="8"/>
        </w:numPr>
        <w:spacing w:line="276" w:lineRule="auto"/>
        <w:jc w:val="both"/>
        <w:rPr>
          <w:lang w:val="en-NP"/>
        </w:rPr>
      </w:pPr>
      <w:r w:rsidRPr="00491858">
        <w:rPr>
          <w:lang w:val="en-NP"/>
        </w:rPr>
        <w:t xml:space="preserve">International Organization for Migration. Submission to the Executive Committee of the Warsaw International Mechanism for Loss and Damage: migration, displacement and human mobility and climate change [Internet]. Geneva: IOM; 2016 [cited 2026 Mar 15]. Available from: </w:t>
      </w:r>
      <w:hyperlink r:id="rId16" w:tgtFrame="_new" w:history="1">
        <w:r w:rsidRPr="00491858">
          <w:rPr>
            <w:rStyle w:val="Hyperlink"/>
            <w:lang w:val="en-NP"/>
          </w:rPr>
          <w:t>https://unfccc.int/files/adaptation/groups_committees/loss_and_damage_executive_committee/application/pdf/excom_wim_aa6_iom_submission_submitted_16_may_2016_1.pdf</w:t>
        </w:r>
      </w:hyperlink>
    </w:p>
    <w:p w14:paraId="6DAE2458" w14:textId="77777777" w:rsidR="002E1701" w:rsidRPr="002E1701" w:rsidRDefault="002E1701" w:rsidP="002E1701">
      <w:pPr>
        <w:pStyle w:val="ListParagraph"/>
        <w:rPr>
          <w:lang w:val="en-NP"/>
        </w:rPr>
      </w:pPr>
    </w:p>
    <w:p w14:paraId="3E6CC429" w14:textId="77777777" w:rsidR="002E1701" w:rsidRPr="002E1701" w:rsidRDefault="002E1701" w:rsidP="002E1701">
      <w:pPr>
        <w:pStyle w:val="ListParagraph"/>
        <w:spacing w:line="276" w:lineRule="auto"/>
        <w:jc w:val="both"/>
        <w:rPr>
          <w:lang w:val="en-NP"/>
        </w:rPr>
      </w:pPr>
    </w:p>
    <w:p w14:paraId="460F37C2" w14:textId="201AB2B5" w:rsidR="00491858" w:rsidRPr="002E1701" w:rsidRDefault="00491858" w:rsidP="00491858">
      <w:pPr>
        <w:pStyle w:val="ListParagraph"/>
        <w:numPr>
          <w:ilvl w:val="0"/>
          <w:numId w:val="8"/>
        </w:numPr>
        <w:spacing w:line="276" w:lineRule="auto"/>
        <w:jc w:val="both"/>
        <w:rPr>
          <w:lang w:val="en-NP"/>
        </w:rPr>
      </w:pPr>
      <w:r w:rsidRPr="00491858">
        <w:rPr>
          <w:lang w:val="en-NP"/>
        </w:rPr>
        <w:t xml:space="preserve">United Nations. Youth [Internet]. United Nations; [cited 2023 Nov 10]. Available from: </w:t>
      </w:r>
      <w:hyperlink r:id="rId17" w:tgtFrame="_new" w:history="1">
        <w:r w:rsidRPr="00491858">
          <w:rPr>
            <w:rStyle w:val="Hyperlink"/>
            <w:lang w:val="en-NP"/>
          </w:rPr>
          <w:t>https://www.un.org/en/global-issues/youth</w:t>
        </w:r>
      </w:hyperlink>
    </w:p>
    <w:p w14:paraId="3A928025" w14:textId="77777777" w:rsidR="002E1701" w:rsidRPr="00491858" w:rsidRDefault="002E1701" w:rsidP="002E1701">
      <w:pPr>
        <w:pStyle w:val="ListParagraph"/>
        <w:spacing w:line="276" w:lineRule="auto"/>
        <w:jc w:val="both"/>
        <w:rPr>
          <w:lang w:val="en-NP"/>
        </w:rPr>
      </w:pPr>
    </w:p>
    <w:p w14:paraId="50DAFA92" w14:textId="1F5168C3" w:rsidR="00491858" w:rsidRPr="002E1701" w:rsidRDefault="00491858" w:rsidP="00491858">
      <w:pPr>
        <w:pStyle w:val="ListParagraph"/>
        <w:numPr>
          <w:ilvl w:val="0"/>
          <w:numId w:val="8"/>
        </w:numPr>
        <w:spacing w:line="276" w:lineRule="auto"/>
        <w:jc w:val="both"/>
        <w:rPr>
          <w:lang w:val="en-NP"/>
        </w:rPr>
      </w:pPr>
      <w:r w:rsidRPr="00491858">
        <w:rPr>
          <w:lang w:val="en-NP"/>
        </w:rPr>
        <w:t xml:space="preserve">United Nations Human Rights Office of the High Commissioner. Convention on the Rights of the Child [Internet]. OHCHR; [cited 2026 Mar 15]. Available from: </w:t>
      </w:r>
      <w:hyperlink r:id="rId18" w:tgtFrame="_new" w:history="1">
        <w:r w:rsidRPr="00491858">
          <w:rPr>
            <w:rStyle w:val="Hyperlink"/>
            <w:lang w:val="en-NP"/>
          </w:rPr>
          <w:t>https://www.ohchr.org/en/instruments-mechanisms/instruments/convention-rights-child</w:t>
        </w:r>
      </w:hyperlink>
    </w:p>
    <w:p w14:paraId="75C6E8DD" w14:textId="77777777" w:rsidR="002E1701" w:rsidRPr="00491858" w:rsidRDefault="002E1701" w:rsidP="002E1701">
      <w:pPr>
        <w:pStyle w:val="ListParagraph"/>
        <w:spacing w:line="276" w:lineRule="auto"/>
        <w:jc w:val="both"/>
        <w:rPr>
          <w:lang w:val="en-NP"/>
        </w:rPr>
      </w:pPr>
    </w:p>
    <w:p w14:paraId="7BCB9EDC" w14:textId="125F3ED1" w:rsidR="00491858" w:rsidRPr="002E1701" w:rsidRDefault="00491858" w:rsidP="00491858">
      <w:pPr>
        <w:pStyle w:val="ListParagraph"/>
        <w:numPr>
          <w:ilvl w:val="0"/>
          <w:numId w:val="8"/>
        </w:numPr>
        <w:spacing w:line="276" w:lineRule="auto"/>
        <w:jc w:val="both"/>
        <w:rPr>
          <w:lang w:val="en-NP"/>
        </w:rPr>
      </w:pPr>
      <w:r w:rsidRPr="00491858">
        <w:rPr>
          <w:lang w:val="en-NP"/>
        </w:rPr>
        <w:t xml:space="preserve">United Nations. Youth definition [Internet]. New York: United Nations; [cited 2026 Mar 15]. Available from: </w:t>
      </w:r>
      <w:hyperlink r:id="rId19" w:tgtFrame="_new" w:history="1">
        <w:r w:rsidRPr="00491858">
          <w:rPr>
            <w:rStyle w:val="Hyperlink"/>
            <w:lang w:val="en-NP"/>
          </w:rPr>
          <w:t>https://www.un.org/esa/socdev/documents/youth/fact-sheets/youth-definition.pdf</w:t>
        </w:r>
      </w:hyperlink>
    </w:p>
    <w:p w14:paraId="55363F8D" w14:textId="77777777" w:rsidR="002E1701" w:rsidRPr="00491858" w:rsidRDefault="002E1701" w:rsidP="002E1701">
      <w:pPr>
        <w:pStyle w:val="ListParagraph"/>
        <w:spacing w:line="276" w:lineRule="auto"/>
        <w:jc w:val="both"/>
        <w:rPr>
          <w:lang w:val="en-NP"/>
        </w:rPr>
      </w:pPr>
    </w:p>
    <w:p w14:paraId="4D9A465F" w14:textId="7DE9E470" w:rsidR="00491858" w:rsidRPr="002E1701" w:rsidRDefault="00491858" w:rsidP="00491858">
      <w:pPr>
        <w:pStyle w:val="ListParagraph"/>
        <w:numPr>
          <w:ilvl w:val="0"/>
          <w:numId w:val="8"/>
        </w:numPr>
        <w:spacing w:line="276" w:lineRule="auto"/>
        <w:jc w:val="both"/>
        <w:rPr>
          <w:lang w:val="en-NP"/>
        </w:rPr>
      </w:pPr>
      <w:r w:rsidRPr="00491858">
        <w:rPr>
          <w:lang w:val="en-NP"/>
        </w:rPr>
        <w:t xml:space="preserve">United Nations. Migrants [Internet]. United Nations; [cited 2026 Mar 15]. Available from: </w:t>
      </w:r>
      <w:hyperlink r:id="rId20" w:tgtFrame="_new" w:history="1">
        <w:r w:rsidRPr="00491858">
          <w:rPr>
            <w:rStyle w:val="Hyperlink"/>
            <w:lang w:val="en-NP"/>
          </w:rPr>
          <w:t>https://www.un.org/en/fight-racism/vulnerable-groups/migrants</w:t>
        </w:r>
      </w:hyperlink>
    </w:p>
    <w:p w14:paraId="4884F5B7" w14:textId="77777777" w:rsidR="002E1701" w:rsidRPr="00491858" w:rsidRDefault="002E1701" w:rsidP="002E1701">
      <w:pPr>
        <w:pStyle w:val="ListParagraph"/>
        <w:spacing w:line="276" w:lineRule="auto"/>
        <w:jc w:val="both"/>
        <w:rPr>
          <w:lang w:val="en-NP"/>
        </w:rPr>
      </w:pPr>
    </w:p>
    <w:p w14:paraId="328A8C4B" w14:textId="4102D117" w:rsidR="00491858" w:rsidRPr="002E1701" w:rsidRDefault="00491858" w:rsidP="00491858">
      <w:pPr>
        <w:pStyle w:val="ListParagraph"/>
        <w:numPr>
          <w:ilvl w:val="0"/>
          <w:numId w:val="8"/>
        </w:numPr>
        <w:spacing w:line="276" w:lineRule="auto"/>
        <w:jc w:val="both"/>
        <w:rPr>
          <w:lang w:val="en-NP"/>
        </w:rPr>
      </w:pPr>
      <w:r w:rsidRPr="00491858">
        <w:rPr>
          <w:lang w:val="en-NP"/>
        </w:rPr>
        <w:t xml:space="preserve">UNHCR. Guiding Principles on Internal Displacement [Internet]. Geneva: UNHCR; [cited 2026 Mar 15]. Available from: </w:t>
      </w:r>
      <w:hyperlink r:id="rId21" w:tgtFrame="_new" w:history="1">
        <w:r w:rsidRPr="00491858">
          <w:rPr>
            <w:rStyle w:val="Hyperlink"/>
            <w:lang w:val="en-NP"/>
          </w:rPr>
          <w:t>https://www.unhcr.org/media/guiding-principles-internal-displacement</w:t>
        </w:r>
      </w:hyperlink>
    </w:p>
    <w:p w14:paraId="65B3349B" w14:textId="77777777" w:rsidR="002E1701" w:rsidRPr="00491858" w:rsidRDefault="002E1701" w:rsidP="002E1701">
      <w:pPr>
        <w:pStyle w:val="ListParagraph"/>
        <w:spacing w:line="276" w:lineRule="auto"/>
        <w:jc w:val="both"/>
        <w:rPr>
          <w:lang w:val="en-NP"/>
        </w:rPr>
      </w:pPr>
    </w:p>
    <w:p w14:paraId="0834F4AA" w14:textId="12313303" w:rsidR="00491858" w:rsidRPr="002E1701" w:rsidRDefault="00491858" w:rsidP="00491858">
      <w:pPr>
        <w:pStyle w:val="ListParagraph"/>
        <w:numPr>
          <w:ilvl w:val="0"/>
          <w:numId w:val="8"/>
        </w:numPr>
        <w:spacing w:line="276" w:lineRule="auto"/>
        <w:jc w:val="both"/>
        <w:rPr>
          <w:lang w:val="en-NP"/>
        </w:rPr>
      </w:pPr>
      <w:r w:rsidRPr="00491858">
        <w:rPr>
          <w:lang w:val="en-NP"/>
        </w:rPr>
        <w:lastRenderedPageBreak/>
        <w:t xml:space="preserve">Scoping Review. excom_wim_aa6_iom_submission_submitted_16_may_2016_1.pdf [Internet]. UNFCCC; [cited 2023 Nov 10]. Available from: </w:t>
      </w:r>
      <w:hyperlink r:id="rId22" w:tgtFrame="_new" w:history="1">
        <w:r w:rsidRPr="00491858">
          <w:rPr>
            <w:rStyle w:val="Hyperlink"/>
            <w:lang w:val="en-NP"/>
          </w:rPr>
          <w:t>https://unfccc.int/files/adaptation/groups_committees/loss_and_damage_executive_committee/application/pdf/excom_wim_aa6_iom_submission_submitted_16_may_2016_1.pdf</w:t>
        </w:r>
      </w:hyperlink>
    </w:p>
    <w:p w14:paraId="3EAFACD7" w14:textId="77777777" w:rsidR="002E1701" w:rsidRPr="002E1701" w:rsidRDefault="002E1701" w:rsidP="002E1701">
      <w:pPr>
        <w:pStyle w:val="ListParagraph"/>
        <w:spacing w:line="276" w:lineRule="auto"/>
        <w:jc w:val="both"/>
        <w:rPr>
          <w:lang w:val="en-NP"/>
        </w:rPr>
      </w:pPr>
    </w:p>
    <w:p w14:paraId="1AE18D3B" w14:textId="4595B104" w:rsidR="002E1701" w:rsidRPr="00491858" w:rsidRDefault="002E1701" w:rsidP="00491858">
      <w:pPr>
        <w:pStyle w:val="ListParagraph"/>
        <w:numPr>
          <w:ilvl w:val="0"/>
          <w:numId w:val="8"/>
        </w:numPr>
        <w:spacing w:line="276" w:lineRule="auto"/>
        <w:jc w:val="both"/>
        <w:rPr>
          <w:lang w:val="en-NP"/>
        </w:rPr>
      </w:pPr>
      <w:r w:rsidRPr="002E1701">
        <w:t xml:space="preserve">World Health Organization. Climate change and health [Internet]. WHO; 2023 Oct 12 [cited 2026 Mar 15]. Available from: </w:t>
      </w:r>
      <w:hyperlink r:id="rId23" w:tgtFrame="_new" w:history="1">
        <w:r w:rsidRPr="002E1701">
          <w:rPr>
            <w:rStyle w:val="Hyperlink"/>
          </w:rPr>
          <w:t>https://www.who.int/news-room/fact-sheets/detail/climate-change-and-health</w:t>
        </w:r>
      </w:hyperlink>
    </w:p>
    <w:p w14:paraId="1D1F398F" w14:textId="77777777" w:rsidR="00491858" w:rsidRDefault="00491858" w:rsidP="00E84532">
      <w:pPr>
        <w:jc w:val="both"/>
        <w:rPr>
          <w:b/>
          <w:bCs/>
        </w:rPr>
      </w:pPr>
    </w:p>
    <w:sectPr w:rsidR="00491858">
      <w:footerReference w:type="even" r:id="rId24"/>
      <w:footerReference w:type="default" r:id="rId2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68580" w14:textId="77777777" w:rsidR="006E6895" w:rsidRDefault="006E6895" w:rsidP="007D3026">
      <w:pPr>
        <w:spacing w:after="0" w:line="240" w:lineRule="auto"/>
      </w:pPr>
      <w:r>
        <w:separator/>
      </w:r>
    </w:p>
  </w:endnote>
  <w:endnote w:type="continuationSeparator" w:id="0">
    <w:p w14:paraId="24806A55" w14:textId="77777777" w:rsidR="006E6895" w:rsidRDefault="006E6895" w:rsidP="007D3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C75161BE-8FCB-4D4E-9D5D-618CDEC9B203}"/>
  </w:font>
  <w:font w:name="Times New Roman">
    <w:panose1 w:val="02020603050405020304"/>
    <w:charset w:val="00"/>
    <w:family w:val="roman"/>
    <w:pitch w:val="variable"/>
    <w:sig w:usb0="E0002EFF" w:usb1="C000785B" w:usb2="00000009" w:usb3="00000000" w:csb0="000001FF" w:csb1="00000000"/>
    <w:embedRegular r:id="rId3" w:fontKey="{EE35D24E-7693-2843-90F3-22AC26F5F39B}"/>
    <w:embedBold r:id="rId4" w:fontKey="{B99083EB-F9B6-484F-B6D0-577E37208686}"/>
  </w:font>
  <w:font w:name="Symbol">
    <w:panose1 w:val="05050102010706020507"/>
    <w:charset w:val="02"/>
    <w:family w:val="decorative"/>
    <w:pitch w:val="variable"/>
    <w:sig w:usb0="00000000" w:usb1="10000000" w:usb2="00000000" w:usb3="00000000" w:csb0="80000000" w:csb1="00000000"/>
    <w:embedRegular r:id="rId5" w:fontKey="{D1018918-F397-5C46-ABD5-134BA317F50C}"/>
  </w:font>
  <w:font w:name="Wingdings">
    <w:panose1 w:val="05000000000000000000"/>
    <w:charset w:val="4D"/>
    <w:family w:val="decorative"/>
    <w:pitch w:val="variable"/>
    <w:sig w:usb0="00000003" w:usb1="00000000" w:usb2="00000000" w:usb3="00000000" w:csb0="80000001" w:csb1="00000000"/>
    <w:embedRegular r:id="rId6" w:fontKey="{EF6716C8-EDDC-EF47-BA37-019FC79100FE}"/>
  </w:font>
  <w:font w:name="Calibri">
    <w:panose1 w:val="020F0502020204030204"/>
    <w:charset w:val="00"/>
    <w:family w:val="swiss"/>
    <w:pitch w:val="variable"/>
    <w:sig w:usb0="E0002AFF" w:usb1="C000247B" w:usb2="00000009" w:usb3="00000000" w:csb0="000001FF" w:csb1="00000000"/>
    <w:embedRegular r:id="rId7" w:fontKey="{46096314-FEB6-8546-A1E8-2440E80FB75B}"/>
    <w:embedBold r:id="rId8" w:fontKey="{C41CF5D4-D77E-1147-8A4C-947FBD291C68}"/>
    <w:embedItalic r:id="rId9" w:fontKey="{B826122B-910B-524A-B44C-670997AB837D}"/>
    <w:embedBoldItalic r:id="rId10" w:fontKey="{38D87693-5B4C-844F-8CBE-846D3C9BB835}"/>
  </w:font>
  <w:font w:name="Georgia">
    <w:panose1 w:val="02040502050405020303"/>
    <w:charset w:val="00"/>
    <w:family w:val="roman"/>
    <w:pitch w:val="variable"/>
    <w:sig w:usb0="00000287" w:usb1="00000000" w:usb2="00000000" w:usb3="00000000" w:csb0="0000009F" w:csb1="00000000"/>
    <w:embedItalic r:id="rId11" w:fontKey="{2250A684-860A-3941-88A6-FD3DABC128F2}"/>
  </w:font>
  <w:font w:name="Arial">
    <w:panose1 w:val="020B0604020202020204"/>
    <w:charset w:val="00"/>
    <w:family w:val="swiss"/>
    <w:pitch w:val="variable"/>
    <w:sig w:usb0="E0002AFF" w:usb1="C0007843" w:usb2="00000009" w:usb3="00000000" w:csb0="000001FF" w:csb1="00000000"/>
    <w:embedRegular r:id="rId12" w:fontKey="{5B8F3803-F95D-4044-9CF3-BCC69FD0D708}"/>
    <w:embedBold r:id="rId13" w:fontKey="{66794A00-5AE4-024B-A762-D6F6D76841F9}"/>
  </w:font>
  <w:font w:name="Calibri Light">
    <w:panose1 w:val="020F0302020204030204"/>
    <w:charset w:val="00"/>
    <w:family w:val="swiss"/>
    <w:pitch w:val="variable"/>
    <w:sig w:usb0="E0002AFF" w:usb1="C000247B" w:usb2="00000009" w:usb3="00000000" w:csb0="000001FF" w:csb1="00000000"/>
    <w:embedRegular r:id="rId14" w:fontKey="{27507E72-0F45-9641-B32C-1900F7EE0A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6174648"/>
      <w:docPartObj>
        <w:docPartGallery w:val="Page Numbers (Bottom of Page)"/>
        <w:docPartUnique/>
      </w:docPartObj>
    </w:sdtPr>
    <w:sdtContent>
      <w:p w14:paraId="0380F1DE" w14:textId="10A1D893" w:rsidR="00D63902" w:rsidRDefault="00D63902" w:rsidP="00432FF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7FDE53" w14:textId="77777777" w:rsidR="00D63902" w:rsidRDefault="00D63902" w:rsidP="00D639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9775454"/>
      <w:docPartObj>
        <w:docPartGallery w:val="Page Numbers (Bottom of Page)"/>
        <w:docPartUnique/>
      </w:docPartObj>
    </w:sdtPr>
    <w:sdtContent>
      <w:p w14:paraId="6F1B2251" w14:textId="2A119E24" w:rsidR="00D63902" w:rsidRDefault="00D63902" w:rsidP="00432FF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659BE9" w14:textId="77777777" w:rsidR="00D63902" w:rsidRDefault="00D63902" w:rsidP="00D6390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F595E" w14:textId="77777777" w:rsidR="006E6895" w:rsidRDefault="006E6895" w:rsidP="007D3026">
      <w:pPr>
        <w:spacing w:after="0" w:line="240" w:lineRule="auto"/>
      </w:pPr>
      <w:r>
        <w:separator/>
      </w:r>
    </w:p>
  </w:footnote>
  <w:footnote w:type="continuationSeparator" w:id="0">
    <w:p w14:paraId="49FC1575" w14:textId="77777777" w:rsidR="006E6895" w:rsidRDefault="006E6895" w:rsidP="007D30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03D2"/>
    <w:multiLevelType w:val="multilevel"/>
    <w:tmpl w:val="88DCFC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BB0B08"/>
    <w:multiLevelType w:val="multilevel"/>
    <w:tmpl w:val="B0309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8057E1"/>
    <w:multiLevelType w:val="multilevel"/>
    <w:tmpl w:val="17A678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3D015E4"/>
    <w:multiLevelType w:val="multilevel"/>
    <w:tmpl w:val="CC4657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ACE6E8B"/>
    <w:multiLevelType w:val="multilevel"/>
    <w:tmpl w:val="193A1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57125E"/>
    <w:multiLevelType w:val="multilevel"/>
    <w:tmpl w:val="C0C0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8566B"/>
    <w:multiLevelType w:val="multilevel"/>
    <w:tmpl w:val="11206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520767"/>
    <w:multiLevelType w:val="hybridMultilevel"/>
    <w:tmpl w:val="63A8963C"/>
    <w:lvl w:ilvl="0" w:tplc="BE22979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A46E90"/>
    <w:multiLevelType w:val="multilevel"/>
    <w:tmpl w:val="D786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357511"/>
    <w:multiLevelType w:val="multilevel"/>
    <w:tmpl w:val="CC4657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80268736">
    <w:abstractNumId w:val="9"/>
  </w:num>
  <w:num w:numId="2" w16cid:durableId="1710957095">
    <w:abstractNumId w:val="1"/>
  </w:num>
  <w:num w:numId="3" w16cid:durableId="112361333">
    <w:abstractNumId w:val="2"/>
  </w:num>
  <w:num w:numId="4" w16cid:durableId="202597308">
    <w:abstractNumId w:val="0"/>
  </w:num>
  <w:num w:numId="5" w16cid:durableId="1799058850">
    <w:abstractNumId w:val="4"/>
  </w:num>
  <w:num w:numId="6" w16cid:durableId="1797334246">
    <w:abstractNumId w:val="8"/>
  </w:num>
  <w:num w:numId="7" w16cid:durableId="1438671788">
    <w:abstractNumId w:val="6"/>
  </w:num>
  <w:num w:numId="8" w16cid:durableId="1103190873">
    <w:abstractNumId w:val="3"/>
  </w:num>
  <w:num w:numId="9" w16cid:durableId="209803582">
    <w:abstractNumId w:val="7"/>
  </w:num>
  <w:num w:numId="10" w16cid:durableId="9497006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04D"/>
    <w:rsid w:val="000154E7"/>
    <w:rsid w:val="000277AF"/>
    <w:rsid w:val="000A6462"/>
    <w:rsid w:val="001C5101"/>
    <w:rsid w:val="00200B88"/>
    <w:rsid w:val="00246550"/>
    <w:rsid w:val="002E1701"/>
    <w:rsid w:val="00417701"/>
    <w:rsid w:val="00491858"/>
    <w:rsid w:val="004B35EA"/>
    <w:rsid w:val="00591516"/>
    <w:rsid w:val="006E6895"/>
    <w:rsid w:val="00715F55"/>
    <w:rsid w:val="007C0A8A"/>
    <w:rsid w:val="007D3026"/>
    <w:rsid w:val="00984227"/>
    <w:rsid w:val="009C15D0"/>
    <w:rsid w:val="00A93B5C"/>
    <w:rsid w:val="00AA4446"/>
    <w:rsid w:val="00B309F9"/>
    <w:rsid w:val="00B61F38"/>
    <w:rsid w:val="00B6540F"/>
    <w:rsid w:val="00C073C2"/>
    <w:rsid w:val="00C12D77"/>
    <w:rsid w:val="00C407DB"/>
    <w:rsid w:val="00C4304D"/>
    <w:rsid w:val="00C75C83"/>
    <w:rsid w:val="00CC1B48"/>
    <w:rsid w:val="00CC2FB4"/>
    <w:rsid w:val="00D63902"/>
    <w:rsid w:val="00DD2946"/>
    <w:rsid w:val="00E84532"/>
    <w:rsid w:val="00F01CA9"/>
    <w:rsid w:val="00FC2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9BB6A"/>
  <w15:docId w15:val="{874A454B-F889-7C4A-9469-F136AECC0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E5D32"/>
    <w:pPr>
      <w:ind w:left="720"/>
      <w:contextualSpacing/>
    </w:pPr>
  </w:style>
  <w:style w:type="table" w:styleId="TableGrid">
    <w:name w:val="Table Grid"/>
    <w:basedOn w:val="TableNormal"/>
    <w:uiPriority w:val="39"/>
    <w:rsid w:val="00DB20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70EFE"/>
    <w:rPr>
      <w:sz w:val="16"/>
      <w:szCs w:val="16"/>
    </w:rPr>
  </w:style>
  <w:style w:type="paragraph" w:styleId="CommentText">
    <w:name w:val="annotation text"/>
    <w:basedOn w:val="Normal"/>
    <w:link w:val="CommentTextChar"/>
    <w:uiPriority w:val="99"/>
    <w:unhideWhenUsed/>
    <w:rsid w:val="00D70EFE"/>
    <w:pPr>
      <w:spacing w:line="240" w:lineRule="auto"/>
    </w:pPr>
    <w:rPr>
      <w:sz w:val="20"/>
      <w:szCs w:val="20"/>
    </w:rPr>
  </w:style>
  <w:style w:type="character" w:customStyle="1" w:styleId="CommentTextChar">
    <w:name w:val="Comment Text Char"/>
    <w:basedOn w:val="DefaultParagraphFont"/>
    <w:link w:val="CommentText"/>
    <w:uiPriority w:val="99"/>
    <w:rsid w:val="00D70EFE"/>
    <w:rPr>
      <w:sz w:val="20"/>
      <w:szCs w:val="20"/>
    </w:rPr>
  </w:style>
  <w:style w:type="paragraph" w:styleId="CommentSubject">
    <w:name w:val="annotation subject"/>
    <w:basedOn w:val="CommentText"/>
    <w:next w:val="CommentText"/>
    <w:link w:val="CommentSubjectChar"/>
    <w:uiPriority w:val="99"/>
    <w:semiHidden/>
    <w:unhideWhenUsed/>
    <w:rsid w:val="00D70EFE"/>
    <w:rPr>
      <w:b/>
      <w:bCs/>
    </w:rPr>
  </w:style>
  <w:style w:type="character" w:customStyle="1" w:styleId="CommentSubjectChar">
    <w:name w:val="Comment Subject Char"/>
    <w:basedOn w:val="CommentTextChar"/>
    <w:link w:val="CommentSubject"/>
    <w:uiPriority w:val="99"/>
    <w:semiHidden/>
    <w:rsid w:val="00D70EFE"/>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Bibliography">
    <w:name w:val="Bibliography"/>
    <w:basedOn w:val="Normal"/>
    <w:next w:val="Normal"/>
    <w:uiPriority w:val="37"/>
    <w:unhideWhenUsed/>
    <w:rsid w:val="003D4AD0"/>
    <w:pPr>
      <w:tabs>
        <w:tab w:val="left" w:pos="384"/>
      </w:tabs>
      <w:spacing w:after="240" w:line="240" w:lineRule="auto"/>
      <w:ind w:left="384" w:hanging="384"/>
    </w:p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Header">
    <w:name w:val="header"/>
    <w:basedOn w:val="Normal"/>
    <w:link w:val="HeaderChar"/>
    <w:uiPriority w:val="99"/>
    <w:unhideWhenUsed/>
    <w:rsid w:val="007D3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026"/>
  </w:style>
  <w:style w:type="paragraph" w:styleId="Footer">
    <w:name w:val="footer"/>
    <w:basedOn w:val="Normal"/>
    <w:link w:val="FooterChar"/>
    <w:uiPriority w:val="99"/>
    <w:unhideWhenUsed/>
    <w:rsid w:val="007D3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026"/>
  </w:style>
  <w:style w:type="character" w:styleId="PageNumber">
    <w:name w:val="page number"/>
    <w:basedOn w:val="DefaultParagraphFont"/>
    <w:uiPriority w:val="99"/>
    <w:semiHidden/>
    <w:unhideWhenUsed/>
    <w:rsid w:val="00D63902"/>
  </w:style>
  <w:style w:type="paragraph" w:styleId="NormalWeb">
    <w:name w:val="Normal (Web)"/>
    <w:basedOn w:val="Normal"/>
    <w:uiPriority w:val="99"/>
    <w:semiHidden/>
    <w:unhideWhenUsed/>
    <w:rsid w:val="007C0A8A"/>
    <w:pPr>
      <w:spacing w:before="100" w:beforeAutospacing="1" w:after="100" w:afterAutospacing="1" w:line="240" w:lineRule="auto"/>
    </w:pPr>
    <w:rPr>
      <w:rFonts w:ascii="Times New Roman" w:eastAsia="Times New Roman" w:hAnsi="Times New Roman" w:cs="Times New Roman"/>
      <w:sz w:val="24"/>
      <w:szCs w:val="24"/>
      <w:lang w:val="en-NP"/>
    </w:rPr>
  </w:style>
  <w:style w:type="character" w:styleId="Hyperlink">
    <w:name w:val="Hyperlink"/>
    <w:basedOn w:val="DefaultParagraphFont"/>
    <w:uiPriority w:val="99"/>
    <w:unhideWhenUsed/>
    <w:rsid w:val="00246550"/>
    <w:rPr>
      <w:color w:val="0563C1" w:themeColor="hyperlink"/>
      <w:u w:val="single"/>
    </w:rPr>
  </w:style>
  <w:style w:type="character" w:styleId="UnresolvedMention">
    <w:name w:val="Unresolved Mention"/>
    <w:basedOn w:val="DefaultParagraphFont"/>
    <w:uiPriority w:val="99"/>
    <w:semiHidden/>
    <w:unhideWhenUsed/>
    <w:rsid w:val="00246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5935">
      <w:bodyDiv w:val="1"/>
      <w:marLeft w:val="0"/>
      <w:marRight w:val="0"/>
      <w:marTop w:val="0"/>
      <w:marBottom w:val="0"/>
      <w:divBdr>
        <w:top w:val="none" w:sz="0" w:space="0" w:color="auto"/>
        <w:left w:val="none" w:sz="0" w:space="0" w:color="auto"/>
        <w:bottom w:val="none" w:sz="0" w:space="0" w:color="auto"/>
        <w:right w:val="none" w:sz="0" w:space="0" w:color="auto"/>
      </w:divBdr>
    </w:div>
    <w:div w:id="69163734">
      <w:bodyDiv w:val="1"/>
      <w:marLeft w:val="0"/>
      <w:marRight w:val="0"/>
      <w:marTop w:val="0"/>
      <w:marBottom w:val="0"/>
      <w:divBdr>
        <w:top w:val="none" w:sz="0" w:space="0" w:color="auto"/>
        <w:left w:val="none" w:sz="0" w:space="0" w:color="auto"/>
        <w:bottom w:val="none" w:sz="0" w:space="0" w:color="auto"/>
        <w:right w:val="none" w:sz="0" w:space="0" w:color="auto"/>
      </w:divBdr>
    </w:div>
    <w:div w:id="69815095">
      <w:bodyDiv w:val="1"/>
      <w:marLeft w:val="0"/>
      <w:marRight w:val="0"/>
      <w:marTop w:val="0"/>
      <w:marBottom w:val="0"/>
      <w:divBdr>
        <w:top w:val="none" w:sz="0" w:space="0" w:color="auto"/>
        <w:left w:val="none" w:sz="0" w:space="0" w:color="auto"/>
        <w:bottom w:val="none" w:sz="0" w:space="0" w:color="auto"/>
        <w:right w:val="none" w:sz="0" w:space="0" w:color="auto"/>
      </w:divBdr>
      <w:divsChild>
        <w:div w:id="197091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36946">
      <w:bodyDiv w:val="1"/>
      <w:marLeft w:val="0"/>
      <w:marRight w:val="0"/>
      <w:marTop w:val="0"/>
      <w:marBottom w:val="0"/>
      <w:divBdr>
        <w:top w:val="none" w:sz="0" w:space="0" w:color="auto"/>
        <w:left w:val="none" w:sz="0" w:space="0" w:color="auto"/>
        <w:bottom w:val="none" w:sz="0" w:space="0" w:color="auto"/>
        <w:right w:val="none" w:sz="0" w:space="0" w:color="auto"/>
      </w:divBdr>
    </w:div>
    <w:div w:id="214581677">
      <w:bodyDiv w:val="1"/>
      <w:marLeft w:val="0"/>
      <w:marRight w:val="0"/>
      <w:marTop w:val="0"/>
      <w:marBottom w:val="0"/>
      <w:divBdr>
        <w:top w:val="none" w:sz="0" w:space="0" w:color="auto"/>
        <w:left w:val="none" w:sz="0" w:space="0" w:color="auto"/>
        <w:bottom w:val="none" w:sz="0" w:space="0" w:color="auto"/>
        <w:right w:val="none" w:sz="0" w:space="0" w:color="auto"/>
      </w:divBdr>
      <w:divsChild>
        <w:div w:id="1291984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6382099">
      <w:bodyDiv w:val="1"/>
      <w:marLeft w:val="0"/>
      <w:marRight w:val="0"/>
      <w:marTop w:val="0"/>
      <w:marBottom w:val="0"/>
      <w:divBdr>
        <w:top w:val="none" w:sz="0" w:space="0" w:color="auto"/>
        <w:left w:val="none" w:sz="0" w:space="0" w:color="auto"/>
        <w:bottom w:val="none" w:sz="0" w:space="0" w:color="auto"/>
        <w:right w:val="none" w:sz="0" w:space="0" w:color="auto"/>
      </w:divBdr>
    </w:div>
    <w:div w:id="393969262">
      <w:bodyDiv w:val="1"/>
      <w:marLeft w:val="0"/>
      <w:marRight w:val="0"/>
      <w:marTop w:val="0"/>
      <w:marBottom w:val="0"/>
      <w:divBdr>
        <w:top w:val="none" w:sz="0" w:space="0" w:color="auto"/>
        <w:left w:val="none" w:sz="0" w:space="0" w:color="auto"/>
        <w:bottom w:val="none" w:sz="0" w:space="0" w:color="auto"/>
        <w:right w:val="none" w:sz="0" w:space="0" w:color="auto"/>
      </w:divBdr>
      <w:divsChild>
        <w:div w:id="592205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6902921">
      <w:bodyDiv w:val="1"/>
      <w:marLeft w:val="0"/>
      <w:marRight w:val="0"/>
      <w:marTop w:val="0"/>
      <w:marBottom w:val="0"/>
      <w:divBdr>
        <w:top w:val="none" w:sz="0" w:space="0" w:color="auto"/>
        <w:left w:val="none" w:sz="0" w:space="0" w:color="auto"/>
        <w:bottom w:val="none" w:sz="0" w:space="0" w:color="auto"/>
        <w:right w:val="none" w:sz="0" w:space="0" w:color="auto"/>
      </w:divBdr>
    </w:div>
    <w:div w:id="433523766">
      <w:bodyDiv w:val="1"/>
      <w:marLeft w:val="0"/>
      <w:marRight w:val="0"/>
      <w:marTop w:val="0"/>
      <w:marBottom w:val="0"/>
      <w:divBdr>
        <w:top w:val="none" w:sz="0" w:space="0" w:color="auto"/>
        <w:left w:val="none" w:sz="0" w:space="0" w:color="auto"/>
        <w:bottom w:val="none" w:sz="0" w:space="0" w:color="auto"/>
        <w:right w:val="none" w:sz="0" w:space="0" w:color="auto"/>
      </w:divBdr>
    </w:div>
    <w:div w:id="641084290">
      <w:bodyDiv w:val="1"/>
      <w:marLeft w:val="0"/>
      <w:marRight w:val="0"/>
      <w:marTop w:val="0"/>
      <w:marBottom w:val="0"/>
      <w:divBdr>
        <w:top w:val="none" w:sz="0" w:space="0" w:color="auto"/>
        <w:left w:val="none" w:sz="0" w:space="0" w:color="auto"/>
        <w:bottom w:val="none" w:sz="0" w:space="0" w:color="auto"/>
        <w:right w:val="none" w:sz="0" w:space="0" w:color="auto"/>
      </w:divBdr>
    </w:div>
    <w:div w:id="852039010">
      <w:bodyDiv w:val="1"/>
      <w:marLeft w:val="0"/>
      <w:marRight w:val="0"/>
      <w:marTop w:val="0"/>
      <w:marBottom w:val="0"/>
      <w:divBdr>
        <w:top w:val="none" w:sz="0" w:space="0" w:color="auto"/>
        <w:left w:val="none" w:sz="0" w:space="0" w:color="auto"/>
        <w:bottom w:val="none" w:sz="0" w:space="0" w:color="auto"/>
        <w:right w:val="none" w:sz="0" w:space="0" w:color="auto"/>
      </w:divBdr>
      <w:divsChild>
        <w:div w:id="685982489">
          <w:marLeft w:val="0"/>
          <w:marRight w:val="0"/>
          <w:marTop w:val="0"/>
          <w:marBottom w:val="0"/>
          <w:divBdr>
            <w:top w:val="none" w:sz="0" w:space="0" w:color="auto"/>
            <w:left w:val="none" w:sz="0" w:space="0" w:color="auto"/>
            <w:bottom w:val="none" w:sz="0" w:space="0" w:color="auto"/>
            <w:right w:val="none" w:sz="0" w:space="0" w:color="auto"/>
          </w:divBdr>
          <w:divsChild>
            <w:div w:id="869100776">
              <w:marLeft w:val="0"/>
              <w:marRight w:val="0"/>
              <w:marTop w:val="0"/>
              <w:marBottom w:val="0"/>
              <w:divBdr>
                <w:top w:val="none" w:sz="0" w:space="0" w:color="auto"/>
                <w:left w:val="none" w:sz="0" w:space="0" w:color="auto"/>
                <w:bottom w:val="none" w:sz="0" w:space="0" w:color="auto"/>
                <w:right w:val="none" w:sz="0" w:space="0" w:color="auto"/>
              </w:divBdr>
              <w:divsChild>
                <w:div w:id="1365789692">
                  <w:marLeft w:val="0"/>
                  <w:marRight w:val="0"/>
                  <w:marTop w:val="0"/>
                  <w:marBottom w:val="0"/>
                  <w:divBdr>
                    <w:top w:val="none" w:sz="0" w:space="0" w:color="auto"/>
                    <w:left w:val="none" w:sz="0" w:space="0" w:color="auto"/>
                    <w:bottom w:val="none" w:sz="0" w:space="0" w:color="auto"/>
                    <w:right w:val="none" w:sz="0" w:space="0" w:color="auto"/>
                  </w:divBdr>
                  <w:divsChild>
                    <w:div w:id="413360901">
                      <w:marLeft w:val="0"/>
                      <w:marRight w:val="0"/>
                      <w:marTop w:val="0"/>
                      <w:marBottom w:val="0"/>
                      <w:divBdr>
                        <w:top w:val="none" w:sz="0" w:space="0" w:color="auto"/>
                        <w:left w:val="none" w:sz="0" w:space="0" w:color="auto"/>
                        <w:bottom w:val="none" w:sz="0" w:space="0" w:color="auto"/>
                        <w:right w:val="none" w:sz="0" w:space="0" w:color="auto"/>
                      </w:divBdr>
                      <w:divsChild>
                        <w:div w:id="1077365963">
                          <w:marLeft w:val="0"/>
                          <w:marRight w:val="0"/>
                          <w:marTop w:val="0"/>
                          <w:marBottom w:val="0"/>
                          <w:divBdr>
                            <w:top w:val="none" w:sz="0" w:space="0" w:color="auto"/>
                            <w:left w:val="none" w:sz="0" w:space="0" w:color="auto"/>
                            <w:bottom w:val="none" w:sz="0" w:space="0" w:color="auto"/>
                            <w:right w:val="none" w:sz="0" w:space="0" w:color="auto"/>
                          </w:divBdr>
                          <w:divsChild>
                            <w:div w:id="1614895028">
                              <w:marLeft w:val="0"/>
                              <w:marRight w:val="0"/>
                              <w:marTop w:val="0"/>
                              <w:marBottom w:val="0"/>
                              <w:divBdr>
                                <w:top w:val="none" w:sz="0" w:space="0" w:color="auto"/>
                                <w:left w:val="none" w:sz="0" w:space="0" w:color="auto"/>
                                <w:bottom w:val="none" w:sz="0" w:space="0" w:color="auto"/>
                                <w:right w:val="none" w:sz="0" w:space="0" w:color="auto"/>
                              </w:divBdr>
                              <w:divsChild>
                                <w:div w:id="13090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3511230">
      <w:bodyDiv w:val="1"/>
      <w:marLeft w:val="0"/>
      <w:marRight w:val="0"/>
      <w:marTop w:val="0"/>
      <w:marBottom w:val="0"/>
      <w:divBdr>
        <w:top w:val="none" w:sz="0" w:space="0" w:color="auto"/>
        <w:left w:val="none" w:sz="0" w:space="0" w:color="auto"/>
        <w:bottom w:val="none" w:sz="0" w:space="0" w:color="auto"/>
        <w:right w:val="none" w:sz="0" w:space="0" w:color="auto"/>
      </w:divBdr>
    </w:div>
    <w:div w:id="1057824606">
      <w:bodyDiv w:val="1"/>
      <w:marLeft w:val="0"/>
      <w:marRight w:val="0"/>
      <w:marTop w:val="0"/>
      <w:marBottom w:val="0"/>
      <w:divBdr>
        <w:top w:val="none" w:sz="0" w:space="0" w:color="auto"/>
        <w:left w:val="none" w:sz="0" w:space="0" w:color="auto"/>
        <w:bottom w:val="none" w:sz="0" w:space="0" w:color="auto"/>
        <w:right w:val="none" w:sz="0" w:space="0" w:color="auto"/>
      </w:divBdr>
      <w:divsChild>
        <w:div w:id="859589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093386">
      <w:bodyDiv w:val="1"/>
      <w:marLeft w:val="0"/>
      <w:marRight w:val="0"/>
      <w:marTop w:val="0"/>
      <w:marBottom w:val="0"/>
      <w:divBdr>
        <w:top w:val="none" w:sz="0" w:space="0" w:color="auto"/>
        <w:left w:val="none" w:sz="0" w:space="0" w:color="auto"/>
        <w:bottom w:val="none" w:sz="0" w:space="0" w:color="auto"/>
        <w:right w:val="none" w:sz="0" w:space="0" w:color="auto"/>
      </w:divBdr>
    </w:div>
    <w:div w:id="1342778180">
      <w:bodyDiv w:val="1"/>
      <w:marLeft w:val="0"/>
      <w:marRight w:val="0"/>
      <w:marTop w:val="0"/>
      <w:marBottom w:val="0"/>
      <w:divBdr>
        <w:top w:val="none" w:sz="0" w:space="0" w:color="auto"/>
        <w:left w:val="none" w:sz="0" w:space="0" w:color="auto"/>
        <w:bottom w:val="none" w:sz="0" w:space="0" w:color="auto"/>
        <w:right w:val="none" w:sz="0" w:space="0" w:color="auto"/>
      </w:divBdr>
      <w:divsChild>
        <w:div w:id="359017067">
          <w:marLeft w:val="0"/>
          <w:marRight w:val="0"/>
          <w:marTop w:val="0"/>
          <w:marBottom w:val="0"/>
          <w:divBdr>
            <w:top w:val="none" w:sz="0" w:space="0" w:color="auto"/>
            <w:left w:val="none" w:sz="0" w:space="0" w:color="auto"/>
            <w:bottom w:val="none" w:sz="0" w:space="0" w:color="auto"/>
            <w:right w:val="none" w:sz="0" w:space="0" w:color="auto"/>
          </w:divBdr>
          <w:divsChild>
            <w:div w:id="1080251745">
              <w:marLeft w:val="0"/>
              <w:marRight w:val="0"/>
              <w:marTop w:val="0"/>
              <w:marBottom w:val="0"/>
              <w:divBdr>
                <w:top w:val="none" w:sz="0" w:space="0" w:color="auto"/>
                <w:left w:val="none" w:sz="0" w:space="0" w:color="auto"/>
                <w:bottom w:val="none" w:sz="0" w:space="0" w:color="auto"/>
                <w:right w:val="none" w:sz="0" w:space="0" w:color="auto"/>
              </w:divBdr>
              <w:divsChild>
                <w:div w:id="1939755909">
                  <w:marLeft w:val="0"/>
                  <w:marRight w:val="0"/>
                  <w:marTop w:val="0"/>
                  <w:marBottom w:val="0"/>
                  <w:divBdr>
                    <w:top w:val="none" w:sz="0" w:space="0" w:color="auto"/>
                    <w:left w:val="none" w:sz="0" w:space="0" w:color="auto"/>
                    <w:bottom w:val="none" w:sz="0" w:space="0" w:color="auto"/>
                    <w:right w:val="none" w:sz="0" w:space="0" w:color="auto"/>
                  </w:divBdr>
                  <w:divsChild>
                    <w:div w:id="865606330">
                      <w:marLeft w:val="0"/>
                      <w:marRight w:val="0"/>
                      <w:marTop w:val="0"/>
                      <w:marBottom w:val="0"/>
                      <w:divBdr>
                        <w:top w:val="none" w:sz="0" w:space="0" w:color="auto"/>
                        <w:left w:val="none" w:sz="0" w:space="0" w:color="auto"/>
                        <w:bottom w:val="none" w:sz="0" w:space="0" w:color="auto"/>
                        <w:right w:val="none" w:sz="0" w:space="0" w:color="auto"/>
                      </w:divBdr>
                      <w:divsChild>
                        <w:div w:id="516816920">
                          <w:marLeft w:val="0"/>
                          <w:marRight w:val="0"/>
                          <w:marTop w:val="0"/>
                          <w:marBottom w:val="0"/>
                          <w:divBdr>
                            <w:top w:val="none" w:sz="0" w:space="0" w:color="auto"/>
                            <w:left w:val="none" w:sz="0" w:space="0" w:color="auto"/>
                            <w:bottom w:val="none" w:sz="0" w:space="0" w:color="auto"/>
                            <w:right w:val="none" w:sz="0" w:space="0" w:color="auto"/>
                          </w:divBdr>
                          <w:divsChild>
                            <w:div w:id="675696580">
                              <w:marLeft w:val="0"/>
                              <w:marRight w:val="0"/>
                              <w:marTop w:val="0"/>
                              <w:marBottom w:val="0"/>
                              <w:divBdr>
                                <w:top w:val="none" w:sz="0" w:space="0" w:color="auto"/>
                                <w:left w:val="none" w:sz="0" w:space="0" w:color="auto"/>
                                <w:bottom w:val="none" w:sz="0" w:space="0" w:color="auto"/>
                                <w:right w:val="none" w:sz="0" w:space="0" w:color="auto"/>
                              </w:divBdr>
                              <w:divsChild>
                                <w:div w:id="11296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732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frontiersin.org/articles/10.3389/fgwh.2021.757153" TargetMode="External"/><Relationship Id="rId18" Type="http://schemas.openxmlformats.org/officeDocument/2006/relationships/hyperlink" Target="https://www.ohchr.org/en/instruments-mechanisms/instruments/convention-rights-child"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ww.unhcr.org/media/guiding-principles-internal-displacement" TargetMode="External"/><Relationship Id="rId7" Type="http://schemas.openxmlformats.org/officeDocument/2006/relationships/footnotes" Target="footnotes.xml"/><Relationship Id="rId12" Type="http://schemas.openxmlformats.org/officeDocument/2006/relationships/hyperlink" Target="https://data.unicef.org/topic/child-migration-and-displacement/migration/" TargetMode="External"/><Relationship Id="rId17" Type="http://schemas.openxmlformats.org/officeDocument/2006/relationships/hyperlink" Target="https://www.un.org/en/global-issues/youth"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unfccc.int/files/adaptation/groups_committees/loss_and_damage_executive_committee/application/pdf/excom_wim_aa6_iom_submission_submitted_16_may_2016_1.pdf" TargetMode="External"/><Relationship Id="rId20" Type="http://schemas.openxmlformats.org/officeDocument/2006/relationships/hyperlink" Target="https://www.un.org/en/fight-racism/vulnerable-groups/migrants?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hdl.handle.net/10986/36248"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acpjournals.org/doi/full/10.7326/M18-0850" TargetMode="External"/><Relationship Id="rId23" Type="http://schemas.openxmlformats.org/officeDocument/2006/relationships/hyperlink" Target="https://www.who.int/news-room/fact-sheets/detail/climate-change-and-health?utm_source=chatgpt.com" TargetMode="External"/><Relationship Id="rId10" Type="http://schemas.openxmlformats.org/officeDocument/2006/relationships/hyperlink" Target="https://publications.iom.int/books/world-migration-report-2022" TargetMode="External"/><Relationship Id="rId19" Type="http://schemas.openxmlformats.org/officeDocument/2006/relationships/hyperlink" Target="https://www.un.org/esa/socdev/documents/youth/fact-sheets/youth-definition.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tandfonline.com/doi/abs/10.1080/1364557032000119616" TargetMode="External"/><Relationship Id="rId22" Type="http://schemas.openxmlformats.org/officeDocument/2006/relationships/hyperlink" Target="https://unfccc.int/files/adaptation/groups_committees/loss_and_damage_executive_committee/application/pdf/excom_wim_aa6_iom_submission_submitted_16_may_2016_1.pdf"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a02javmV1r0cYpmROW7QAp1/DA==">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E18AA7E-2FFD-C749-9076-500ADBF26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9</Pages>
  <Words>2990</Words>
  <Characters>17047</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Barrett,RE (pgt)</dc:creator>
  <cp:lastModifiedBy>raghav khanal</cp:lastModifiedBy>
  <cp:revision>12</cp:revision>
  <dcterms:created xsi:type="dcterms:W3CDTF">2026-03-08T00:09:00Z</dcterms:created>
  <dcterms:modified xsi:type="dcterms:W3CDTF">2026-03-18T06:40:00Z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id="uEGYLPiQ"/&gt;&lt;style id="http://www.zotero.org/styles/american-medical-association" hasBibliography="1" bibliographyStyleHasBeenSet="1"/&gt;&lt;prefs&gt;&lt;pref name="fieldType" value="Field"/&gt;&lt;/prefs&gt;&lt;/data&gt;</vt:lpwstr>
  </property>
</Properties>
</file>