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87B1A" w14:textId="20308BF8" w:rsidR="0017581B" w:rsidRDefault="0017581B" w:rsidP="0017581B">
      <w:pPr>
        <w:pStyle w:val="Heading1"/>
        <w:rPr>
          <w:lang w:val="en-IN"/>
        </w:rPr>
      </w:pPr>
      <w:r>
        <w:rPr>
          <w:lang w:val="en-IN"/>
        </w:rPr>
        <w:t>Requirement Analysis Phase</w:t>
      </w:r>
    </w:p>
    <w:p w14:paraId="47674D64" w14:textId="77777777" w:rsidR="0017581B" w:rsidRDefault="0017581B"/>
    <w:p w14:paraId="2B819F24" w14:textId="77777777" w:rsidR="00EF64CE" w:rsidRDefault="0017581B">
      <w:pPr>
        <w:rPr>
          <w:sz w:val="32"/>
          <w:szCs w:val="32"/>
        </w:rPr>
      </w:pPr>
      <w:r w:rsidRPr="00EF64CE">
        <w:rPr>
          <w:sz w:val="32"/>
          <w:szCs w:val="32"/>
        </w:rPr>
        <w:t xml:space="preserve">The Requirement Analysis Phase stands as the pivotal architectural cornerstone of our </w:t>
      </w:r>
      <w:proofErr w:type="spellStart"/>
      <w:r w:rsidRPr="00EF64CE">
        <w:rPr>
          <w:sz w:val="32"/>
          <w:szCs w:val="32"/>
        </w:rPr>
        <w:t>ServiceNow</w:t>
      </w:r>
      <w:proofErr w:type="spellEnd"/>
      <w:r w:rsidRPr="00EF64CE">
        <w:rPr>
          <w:sz w:val="32"/>
          <w:szCs w:val="32"/>
        </w:rPr>
        <w:t xml:space="preserve"> enhancement project, methodically dissecting and documenting the precise functional, technical, and non-functional requirements essential for successful implementation of mandatory Priority field enforcement within the Incident Management module. </w:t>
      </w:r>
    </w:p>
    <w:p w14:paraId="73194930" w14:textId="77777777" w:rsidR="00EF64CE" w:rsidRDefault="00EF64CE">
      <w:pPr>
        <w:rPr>
          <w:sz w:val="32"/>
          <w:szCs w:val="32"/>
        </w:rPr>
      </w:pPr>
    </w:p>
    <w:p w14:paraId="6110D0F7" w14:textId="1F81E835" w:rsidR="0017581B" w:rsidRPr="00EF64CE" w:rsidRDefault="00EF64CE">
      <w:pPr>
        <w:rPr>
          <w:sz w:val="32"/>
          <w:szCs w:val="32"/>
        </w:rPr>
      </w:pPr>
      <w:r>
        <w:rPr>
          <w:sz w:val="32"/>
          <w:szCs w:val="32"/>
        </w:rPr>
        <w:t xml:space="preserve">               </w:t>
      </w:r>
      <w:r w:rsidR="0017581B" w:rsidRPr="00EF64CE">
        <w:rPr>
          <w:sz w:val="32"/>
          <w:szCs w:val="32"/>
        </w:rPr>
        <w:t>This phase transcends mere checklist creation, serving instead as the comprehensive blueprint that transforms the problem identification from the previous phase into executable specifications, ensuring alignment across technical teams, stakeholders, and governance processes while mitigating risks through exhaustive upfront clarification of all dependencies, constraints, and success criteria.</w:t>
      </w:r>
    </w:p>
    <w:p w14:paraId="5D2D7330" w14:textId="77777777" w:rsidR="0017581B" w:rsidRPr="00EF64CE" w:rsidRDefault="0017581B">
      <w:pPr>
        <w:rPr>
          <w:sz w:val="32"/>
          <w:szCs w:val="32"/>
        </w:rPr>
      </w:pPr>
    </w:p>
    <w:p w14:paraId="3DCAC3D0" w14:textId="77777777" w:rsidR="00EF64CE" w:rsidRDefault="00EF64CE">
      <w:pPr>
        <w:rPr>
          <w:sz w:val="32"/>
          <w:szCs w:val="32"/>
        </w:rPr>
      </w:pPr>
      <w:r>
        <w:rPr>
          <w:sz w:val="32"/>
          <w:szCs w:val="32"/>
        </w:rPr>
        <w:t xml:space="preserve">            </w:t>
      </w:r>
      <w:r w:rsidR="0017581B" w:rsidRPr="00EF64CE">
        <w:rPr>
          <w:sz w:val="32"/>
          <w:szCs w:val="32"/>
        </w:rPr>
        <w:t>At the heart of our functional requirements lies the uncompromising mandate that the Priority field—</w:t>
      </w:r>
      <w:proofErr w:type="spellStart"/>
      <w:r w:rsidR="0017581B" w:rsidRPr="00EF64CE">
        <w:rPr>
          <w:sz w:val="32"/>
          <w:szCs w:val="32"/>
        </w:rPr>
        <w:t>ServiceNow’s</w:t>
      </w:r>
      <w:proofErr w:type="spellEnd"/>
      <w:r w:rsidR="0017581B" w:rsidRPr="00EF64CE">
        <w:rPr>
          <w:sz w:val="32"/>
          <w:szCs w:val="32"/>
        </w:rPr>
        <w:t xml:space="preserve"> critical classification mechanism for incident urgency and impact—must transition to mandatory status immediately upon any Incident record achieving the “In Progress” state, represented internally by choice value 2 within the platform’s standardized state enumeration. This requirement demands intelligent, condition-based behavior where the system dynamically evaluates the State field’s value during form interactions, activating mandatory validation only during this specific lifecycle transition while preserving flexibility for all other states such as New, On Hold, or Resolved. </w:t>
      </w:r>
    </w:p>
    <w:p w14:paraId="4067BEED" w14:textId="77777777" w:rsidR="00EF64CE" w:rsidRDefault="00EF64CE">
      <w:pPr>
        <w:rPr>
          <w:sz w:val="32"/>
          <w:szCs w:val="32"/>
        </w:rPr>
      </w:pPr>
      <w:r>
        <w:rPr>
          <w:sz w:val="32"/>
          <w:szCs w:val="32"/>
        </w:rPr>
        <w:t xml:space="preserve">    </w:t>
      </w:r>
    </w:p>
    <w:p w14:paraId="33A8E203" w14:textId="2585C405" w:rsidR="0017581B" w:rsidRPr="00EF64CE" w:rsidRDefault="00EF64CE">
      <w:pPr>
        <w:rPr>
          <w:sz w:val="32"/>
          <w:szCs w:val="32"/>
        </w:rPr>
      </w:pPr>
      <w:r>
        <w:rPr>
          <w:sz w:val="32"/>
          <w:szCs w:val="32"/>
        </w:rPr>
        <w:t xml:space="preserve">         </w:t>
      </w:r>
      <w:r w:rsidR="0017581B" w:rsidRPr="00EF64CE">
        <w:rPr>
          <w:sz w:val="32"/>
          <w:szCs w:val="32"/>
        </w:rPr>
        <w:t>When agents attempt form submission without Priority classification while in the In Progress state, the platform must intercede with clear visual indicators—a red asterisk adjacent to the field, inline validation messaging, and form-level submission blocking—compelling data completeness before workflow progression. This functional imperative extends beyond simple field enforcement to encompass user experience considerations, ensuring validation messages communicate precisely why completion is required while providing intuitive remediation paths that maintain agent productivity rather than frustrating legitimate workflow needs.</w:t>
      </w:r>
    </w:p>
    <w:p w14:paraId="70F3644E" w14:textId="77777777" w:rsidR="0017581B" w:rsidRPr="00EF64CE" w:rsidRDefault="0017581B">
      <w:pPr>
        <w:rPr>
          <w:sz w:val="32"/>
          <w:szCs w:val="32"/>
        </w:rPr>
      </w:pPr>
    </w:p>
    <w:p w14:paraId="09BA29F3" w14:textId="36A9239D" w:rsidR="00EF64CE" w:rsidRDefault="00DF1600">
      <w:pPr>
        <w:rPr>
          <w:sz w:val="32"/>
          <w:szCs w:val="32"/>
        </w:rPr>
      </w:pPr>
      <w:r>
        <w:rPr>
          <w:sz w:val="32"/>
          <w:szCs w:val="32"/>
        </w:rPr>
        <w:t xml:space="preserve">                 </w:t>
      </w:r>
      <w:r w:rsidR="0017581B" w:rsidRPr="00EF64CE">
        <w:rPr>
          <w:sz w:val="32"/>
          <w:szCs w:val="32"/>
        </w:rPr>
        <w:t>Delving deeper into functional nuance, the requirement specification addresses state transition dynamics comprehensively, recognizing that incidents may reach In Progress through multiple pathways—direct agent action via dropdown selection, bulk list edits, server-side workflow updates, or form reloads carrying the state from database persistence.</w:t>
      </w:r>
      <w:r w:rsidR="00EF64CE">
        <w:rPr>
          <w:sz w:val="32"/>
          <w:szCs w:val="32"/>
        </w:rPr>
        <w:t xml:space="preserve">  </w:t>
      </w:r>
    </w:p>
    <w:p w14:paraId="6179EAD0" w14:textId="77777777" w:rsidR="00EF64CE" w:rsidRDefault="00EF64CE">
      <w:pPr>
        <w:rPr>
          <w:sz w:val="32"/>
          <w:szCs w:val="32"/>
        </w:rPr>
      </w:pPr>
      <w:r>
        <w:rPr>
          <w:sz w:val="32"/>
          <w:szCs w:val="32"/>
        </w:rPr>
        <w:t xml:space="preserve">             </w:t>
      </w:r>
    </w:p>
    <w:p w14:paraId="38F9ABEB" w14:textId="77777777" w:rsidR="00EF64CE" w:rsidRDefault="00EF64CE">
      <w:pPr>
        <w:rPr>
          <w:sz w:val="32"/>
          <w:szCs w:val="32"/>
        </w:rPr>
      </w:pPr>
      <w:r>
        <w:rPr>
          <w:sz w:val="32"/>
          <w:szCs w:val="32"/>
        </w:rPr>
        <w:t xml:space="preserve">             </w:t>
      </w:r>
      <w:r w:rsidR="0017581B" w:rsidRPr="00EF64CE">
        <w:rPr>
          <w:sz w:val="32"/>
          <w:szCs w:val="32"/>
        </w:rPr>
        <w:t xml:space="preserve"> The solution must robustly handle all these scenarios, applying mandatory enforcement consistently regardless of interaction vector while incorporating reverse-if-false intelligence that gracefully removes the mandatory attribute should agents revert the state backward to New or forward to Resolved, preventing over-constrained form behavior that could impede legitimate workflow corrections. </w:t>
      </w:r>
    </w:p>
    <w:p w14:paraId="42A4F5CC" w14:textId="77777777" w:rsidR="00EF64CE" w:rsidRDefault="00EF64CE">
      <w:pPr>
        <w:rPr>
          <w:sz w:val="32"/>
          <w:szCs w:val="32"/>
        </w:rPr>
      </w:pPr>
    </w:p>
    <w:p w14:paraId="445BEEA9" w14:textId="4379DB99" w:rsidR="0017581B" w:rsidRPr="00EF64CE" w:rsidRDefault="00EF64CE">
      <w:pPr>
        <w:rPr>
          <w:sz w:val="32"/>
          <w:szCs w:val="32"/>
        </w:rPr>
      </w:pPr>
      <w:r>
        <w:rPr>
          <w:sz w:val="32"/>
          <w:szCs w:val="32"/>
        </w:rPr>
        <w:t xml:space="preserve">                 </w:t>
      </w:r>
      <w:r w:rsidR="0017581B" w:rsidRPr="00EF64CE">
        <w:rPr>
          <w:sz w:val="32"/>
          <w:szCs w:val="32"/>
        </w:rPr>
        <w:t>Success measurement for this functional requirement establishes clear, quantifiable acceptance criteria: 100% form submission blocking for blank Priority values in In Progress state across all tested browsers and user roles, zero false positives blocking legitimate state transitions with proper classification, and seamless reverse behavior clearing mandatory indicators during state rollback—all validated through structured test scenarios spanning unit, integration, and user acceptance testing phases.</w:t>
      </w:r>
    </w:p>
    <w:p w14:paraId="15DF99A5" w14:textId="77777777" w:rsidR="0017581B" w:rsidRPr="00EF64CE" w:rsidRDefault="0017581B">
      <w:pPr>
        <w:rPr>
          <w:sz w:val="32"/>
          <w:szCs w:val="32"/>
        </w:rPr>
      </w:pPr>
    </w:p>
    <w:p w14:paraId="3E161706" w14:textId="7A426E4E" w:rsidR="0017581B" w:rsidRPr="00EF64CE" w:rsidRDefault="00DF1600">
      <w:pPr>
        <w:rPr>
          <w:sz w:val="32"/>
          <w:szCs w:val="32"/>
        </w:rPr>
      </w:pPr>
      <w:r>
        <w:rPr>
          <w:sz w:val="32"/>
          <w:szCs w:val="32"/>
        </w:rPr>
        <w:t xml:space="preserve">            </w:t>
      </w:r>
      <w:r w:rsidR="0017581B" w:rsidRPr="00EF64CE">
        <w:rPr>
          <w:sz w:val="32"/>
          <w:szCs w:val="32"/>
        </w:rPr>
        <w:t xml:space="preserve">Transitioning to technical requirements, implementation demands precise environmental and access specifications beginning with a </w:t>
      </w:r>
      <w:proofErr w:type="spellStart"/>
      <w:r w:rsidR="0017581B" w:rsidRPr="00EF64CE">
        <w:rPr>
          <w:sz w:val="32"/>
          <w:szCs w:val="32"/>
        </w:rPr>
        <w:t>ServiceNow</w:t>
      </w:r>
      <w:proofErr w:type="spellEnd"/>
      <w:r w:rsidR="0017581B" w:rsidRPr="00EF64CE">
        <w:rPr>
          <w:sz w:val="32"/>
          <w:szCs w:val="32"/>
        </w:rPr>
        <w:t xml:space="preserve"> Personal Developer Instance (PDI)—the standardized, cloud-provisioned sandbox environment providing isolated testing grounds free from production data contamination or business disruption risks. Administrative privileges specifically scoped to UI Policy configuration become non-negotiable, encompassing the </w:t>
      </w:r>
      <w:proofErr w:type="spellStart"/>
      <w:r w:rsidR="0017581B" w:rsidRPr="00EF64CE">
        <w:rPr>
          <w:sz w:val="32"/>
          <w:szCs w:val="32"/>
        </w:rPr>
        <w:t>itil_admin</w:t>
      </w:r>
      <w:proofErr w:type="spellEnd"/>
      <w:r w:rsidR="0017581B" w:rsidRPr="00EF64CE">
        <w:rPr>
          <w:sz w:val="32"/>
          <w:szCs w:val="32"/>
        </w:rPr>
        <w:t xml:space="preserve"> role minimum with supplemental admin access recommended for Update Set management and dictionary override verification, ensuring creators can navigate to System UI &gt; UI Policies while possessing write permissions to the </w:t>
      </w:r>
      <w:proofErr w:type="spellStart"/>
      <w:r w:rsidR="0017581B" w:rsidRPr="00EF64CE">
        <w:rPr>
          <w:sz w:val="32"/>
          <w:szCs w:val="32"/>
        </w:rPr>
        <w:t>sys_ui_policy</w:t>
      </w:r>
      <w:proofErr w:type="spellEnd"/>
      <w:r w:rsidR="0017581B" w:rsidRPr="00EF64CE">
        <w:rPr>
          <w:sz w:val="32"/>
          <w:szCs w:val="32"/>
        </w:rPr>
        <w:t xml:space="preserve"> and </w:t>
      </w:r>
      <w:proofErr w:type="spellStart"/>
      <w:r w:rsidR="0017581B" w:rsidRPr="00EF64CE">
        <w:rPr>
          <w:sz w:val="32"/>
          <w:szCs w:val="32"/>
        </w:rPr>
        <w:t>sys_ui_policy_action</w:t>
      </w:r>
      <w:proofErr w:type="spellEnd"/>
      <w:r w:rsidR="0017581B" w:rsidRPr="00EF64CE">
        <w:rPr>
          <w:sz w:val="32"/>
          <w:szCs w:val="32"/>
        </w:rPr>
        <w:t xml:space="preserve"> tables. Direct table access to the core Incident table (</w:t>
      </w:r>
      <w:proofErr w:type="spellStart"/>
      <w:r w:rsidR="0017581B" w:rsidRPr="00EF64CE">
        <w:rPr>
          <w:sz w:val="32"/>
          <w:szCs w:val="32"/>
        </w:rPr>
        <w:t>sys_class_name</w:t>
      </w:r>
      <w:proofErr w:type="spellEnd"/>
      <w:r w:rsidR="0017581B" w:rsidRPr="00EF64CE">
        <w:rPr>
          <w:sz w:val="32"/>
          <w:szCs w:val="32"/>
        </w:rPr>
        <w:t xml:space="preserve">: incident) proves essential, as UI Policies attach directly to this foundational ITSM entity containing the state and priority fields whose interaction forms our solution’s crux, with navigation typically via </w:t>
      </w:r>
      <w:proofErr w:type="spellStart"/>
      <w:r w:rsidR="0017581B" w:rsidRPr="00EF64CE">
        <w:rPr>
          <w:sz w:val="32"/>
          <w:szCs w:val="32"/>
        </w:rPr>
        <w:t>incident.do?sys_id</w:t>
      </w:r>
      <w:proofErr w:type="spellEnd"/>
      <w:r w:rsidR="0017581B" w:rsidRPr="00EF64CE">
        <w:rPr>
          <w:sz w:val="32"/>
          <w:szCs w:val="32"/>
        </w:rPr>
        <w:t>=-1 for new record creation or list view configuration points.</w:t>
      </w:r>
    </w:p>
    <w:p w14:paraId="707E10FA" w14:textId="77777777" w:rsidR="0017581B" w:rsidRPr="00EF64CE" w:rsidRDefault="0017581B">
      <w:pPr>
        <w:rPr>
          <w:sz w:val="32"/>
          <w:szCs w:val="32"/>
        </w:rPr>
      </w:pPr>
    </w:p>
    <w:p w14:paraId="2F5E31D2" w14:textId="6F5E57B9" w:rsidR="0017581B" w:rsidRPr="00EF64CE" w:rsidRDefault="00221995">
      <w:pPr>
        <w:rPr>
          <w:sz w:val="32"/>
          <w:szCs w:val="32"/>
        </w:rPr>
      </w:pPr>
      <w:r>
        <w:rPr>
          <w:sz w:val="32"/>
          <w:szCs w:val="32"/>
        </w:rPr>
        <w:t xml:space="preserve">                </w:t>
      </w:r>
      <w:r w:rsidR="0017581B" w:rsidRPr="00EF64CE">
        <w:rPr>
          <w:sz w:val="32"/>
          <w:szCs w:val="32"/>
        </w:rPr>
        <w:t xml:space="preserve">The Update Sets module emerges as a critical technical dependency, requiring </w:t>
      </w:r>
      <w:proofErr w:type="spellStart"/>
      <w:r w:rsidR="0017581B" w:rsidRPr="00EF64CE">
        <w:rPr>
          <w:sz w:val="32"/>
          <w:szCs w:val="32"/>
        </w:rPr>
        <w:t>retrieved_update_sets.list</w:t>
      </w:r>
      <w:proofErr w:type="spellEnd"/>
      <w:r w:rsidR="0017581B" w:rsidRPr="00EF64CE">
        <w:rPr>
          <w:sz w:val="32"/>
          <w:szCs w:val="32"/>
        </w:rPr>
        <w:t xml:space="preserve"> access for creation, local updates inclusion for change capture, and export/import capabilities spanning development through production landscapes, with specific attention to </w:t>
      </w:r>
      <w:proofErr w:type="spellStart"/>
      <w:r w:rsidR="0017581B" w:rsidRPr="00EF64CE">
        <w:rPr>
          <w:sz w:val="32"/>
          <w:szCs w:val="32"/>
        </w:rPr>
        <w:t>sys_update_set</w:t>
      </w:r>
      <w:proofErr w:type="spellEnd"/>
      <w:r w:rsidR="0017581B" w:rsidRPr="00EF64CE">
        <w:rPr>
          <w:sz w:val="32"/>
          <w:szCs w:val="32"/>
        </w:rPr>
        <w:t xml:space="preserve"> table write permissions and </w:t>
      </w:r>
      <w:proofErr w:type="spellStart"/>
      <w:r w:rsidR="0017581B" w:rsidRPr="00EF64CE">
        <w:rPr>
          <w:sz w:val="32"/>
          <w:szCs w:val="32"/>
        </w:rPr>
        <w:t>sys_update_xml</w:t>
      </w:r>
      <w:proofErr w:type="spellEnd"/>
      <w:r w:rsidR="0017581B" w:rsidRPr="00EF64CE">
        <w:rPr>
          <w:sz w:val="32"/>
          <w:szCs w:val="32"/>
        </w:rPr>
        <w:t xml:space="preserve"> export functionality for cross-instance migration. Browser requirements specify modern </w:t>
      </w:r>
      <w:proofErr w:type="spellStart"/>
      <w:r w:rsidR="0017581B" w:rsidRPr="00EF64CE">
        <w:rPr>
          <w:sz w:val="32"/>
          <w:szCs w:val="32"/>
        </w:rPr>
        <w:t>WebKit</w:t>
      </w:r>
      <w:proofErr w:type="spellEnd"/>
      <w:r w:rsidR="0017581B" w:rsidRPr="00EF64CE">
        <w:rPr>
          <w:sz w:val="32"/>
          <w:szCs w:val="32"/>
        </w:rPr>
        <w:t xml:space="preserve"> or Chromium-based engines such as Google Chrome version 128+, Microsoft Edge, or Safari 18+, ensuring compatibility with </w:t>
      </w:r>
      <w:proofErr w:type="spellStart"/>
      <w:r w:rsidR="0017581B" w:rsidRPr="00EF64CE">
        <w:rPr>
          <w:sz w:val="32"/>
          <w:szCs w:val="32"/>
        </w:rPr>
        <w:t>ServiceNow’s</w:t>
      </w:r>
      <w:proofErr w:type="spellEnd"/>
      <w:r w:rsidR="0017581B" w:rsidRPr="00EF64CE">
        <w:rPr>
          <w:sz w:val="32"/>
          <w:szCs w:val="32"/>
        </w:rPr>
        <w:t xml:space="preserve"> client-side </w:t>
      </w:r>
      <w:proofErr w:type="spellStart"/>
      <w:r w:rsidR="0017581B" w:rsidRPr="00EF64CE">
        <w:rPr>
          <w:sz w:val="32"/>
          <w:szCs w:val="32"/>
        </w:rPr>
        <w:t>GlideForm</w:t>
      </w:r>
      <w:proofErr w:type="spellEnd"/>
      <w:r w:rsidR="0017581B" w:rsidRPr="00EF64CE">
        <w:rPr>
          <w:sz w:val="32"/>
          <w:szCs w:val="32"/>
        </w:rPr>
        <w:t xml:space="preserve"> API that powers UI Policy execution, form validation rendering, and mandatory field styling across desktop and responsive form factor variations. Network connectivity to PDI instances mandates unrestricted HTTPS access to servicenow.com subdomains on ports 443, with developer tools console access available for troubleshooting client-side policy execution, condition evaluation logging, and form submission interception behaviors during implementation verification.</w:t>
      </w:r>
    </w:p>
    <w:p w14:paraId="4BAA0773" w14:textId="77777777" w:rsidR="0017581B" w:rsidRPr="00EF64CE" w:rsidRDefault="0017581B">
      <w:pPr>
        <w:rPr>
          <w:sz w:val="32"/>
          <w:szCs w:val="32"/>
        </w:rPr>
      </w:pPr>
    </w:p>
    <w:p w14:paraId="1D37721C" w14:textId="3C015209" w:rsidR="007C58E2" w:rsidRDefault="007C58E2">
      <w:pPr>
        <w:rPr>
          <w:sz w:val="32"/>
          <w:szCs w:val="32"/>
        </w:rPr>
      </w:pPr>
      <w:r>
        <w:rPr>
          <w:sz w:val="32"/>
          <w:szCs w:val="32"/>
        </w:rPr>
        <w:t xml:space="preserve">         </w:t>
      </w:r>
      <w:r w:rsidR="0017581B" w:rsidRPr="00EF64CE">
        <w:rPr>
          <w:sz w:val="32"/>
          <w:szCs w:val="32"/>
        </w:rPr>
        <w:t xml:space="preserve">Non-functional requirements elevate this phase beyond technical checklists into enterprise-grade solution architecture territory, mandating low-code/no-code implementation paradigms that leverage </w:t>
      </w:r>
      <w:proofErr w:type="spellStart"/>
      <w:r w:rsidR="0017581B" w:rsidRPr="00EF64CE">
        <w:rPr>
          <w:sz w:val="32"/>
          <w:szCs w:val="32"/>
        </w:rPr>
        <w:t>ServiceNow’s</w:t>
      </w:r>
      <w:proofErr w:type="spellEnd"/>
      <w:r w:rsidR="0017581B" w:rsidRPr="00EF64CE">
        <w:rPr>
          <w:sz w:val="32"/>
          <w:szCs w:val="32"/>
        </w:rPr>
        <w:t xml:space="preserve"> declarative UI Policy framework rather than custom Client Scripts, Business Rules, or server-side scripting artifacts. </w:t>
      </w:r>
    </w:p>
    <w:p w14:paraId="60A01D79" w14:textId="77777777" w:rsidR="007C58E2" w:rsidRDefault="007C58E2">
      <w:pPr>
        <w:rPr>
          <w:sz w:val="32"/>
          <w:szCs w:val="32"/>
        </w:rPr>
      </w:pPr>
    </w:p>
    <w:p w14:paraId="54ECAF87" w14:textId="5CA8EB29" w:rsidR="0017581B" w:rsidRPr="00EF64CE" w:rsidRDefault="007C58E2">
      <w:pPr>
        <w:rPr>
          <w:sz w:val="32"/>
          <w:szCs w:val="32"/>
        </w:rPr>
      </w:pPr>
      <w:r>
        <w:rPr>
          <w:sz w:val="32"/>
          <w:szCs w:val="32"/>
        </w:rPr>
        <w:t xml:space="preserve">             </w:t>
      </w:r>
      <w:r w:rsidR="0017581B" w:rsidRPr="00EF64CE">
        <w:rPr>
          <w:sz w:val="32"/>
          <w:szCs w:val="32"/>
        </w:rPr>
        <w:t xml:space="preserve">This architectural choice ensures compatibility with platform upgrades from Vancouver through Xanadu and beyond, eliminating script breakage risks during bi-annual release cycles where custom JavaScript frequently requires extensive regression testing and remediation. Maintenance burden shifts dramatically from code-level debugging to configuration verification, empowering </w:t>
      </w:r>
      <w:proofErr w:type="spellStart"/>
      <w:r w:rsidR="0017581B" w:rsidRPr="00EF64CE">
        <w:rPr>
          <w:sz w:val="32"/>
          <w:szCs w:val="32"/>
        </w:rPr>
        <w:t>itil_admin</w:t>
      </w:r>
      <w:proofErr w:type="spellEnd"/>
      <w:r w:rsidR="0017581B" w:rsidRPr="00EF64CE">
        <w:rPr>
          <w:sz w:val="32"/>
          <w:szCs w:val="32"/>
        </w:rPr>
        <w:t xml:space="preserve"> role holders rather than developer resources for ongoing support while preserving auditability through native Update Set versioning that automatically captures policy lineage, modification timestamps, and deployment histories across environments.</w:t>
      </w:r>
    </w:p>
    <w:p w14:paraId="1716A556" w14:textId="77777777" w:rsidR="0017581B" w:rsidRPr="00EF64CE" w:rsidRDefault="0017581B">
      <w:pPr>
        <w:rPr>
          <w:sz w:val="32"/>
          <w:szCs w:val="32"/>
        </w:rPr>
      </w:pPr>
    </w:p>
    <w:p w14:paraId="5AD19F2B" w14:textId="4BD8210E" w:rsidR="0017581B" w:rsidRPr="00EF64CE" w:rsidRDefault="007C58E2">
      <w:pPr>
        <w:rPr>
          <w:sz w:val="32"/>
          <w:szCs w:val="32"/>
        </w:rPr>
      </w:pPr>
      <w:r>
        <w:rPr>
          <w:sz w:val="32"/>
          <w:szCs w:val="32"/>
        </w:rPr>
        <w:t xml:space="preserve">              </w:t>
      </w:r>
      <w:r w:rsidR="0017581B" w:rsidRPr="00EF64CE">
        <w:rPr>
          <w:sz w:val="32"/>
          <w:szCs w:val="32"/>
        </w:rPr>
        <w:t xml:space="preserve">Performance considerations form another critical non-functional pillar, requiring UI Policy execution to impose less than 50ms additional form load latency across standard incident form views, list edits, and related list interactions, with client-side condition evaluation completing synchronously before form submission handlers to prevent perceived delays during high-volume service desk operations. Security posture demands role-based enforcement where standard </w:t>
      </w:r>
      <w:proofErr w:type="spellStart"/>
      <w:r w:rsidR="0017581B" w:rsidRPr="00EF64CE">
        <w:rPr>
          <w:sz w:val="32"/>
          <w:szCs w:val="32"/>
        </w:rPr>
        <w:t>itil</w:t>
      </w:r>
      <w:proofErr w:type="spellEnd"/>
      <w:r w:rsidR="0017581B" w:rsidRPr="00EF64CE">
        <w:rPr>
          <w:sz w:val="32"/>
          <w:szCs w:val="32"/>
        </w:rPr>
        <w:t xml:space="preserve"> users experience identical validation behavior as admin users without elevated privileges, ensuring consistent data quality across organizational hierarchy while respecting field-level access controls that might conditionally hide Priority from certain roles—the policy must gracefully handle hidden field scenarios without triggering misleading validation failures. Scalability requirements address concurrent user loads from 50 simultaneous service desk agents up to enterprise-scale 2000+ user deployments, with server-side policy execution demonstrating sub-100ms response times under platform load testing conditions documented in </w:t>
      </w:r>
      <w:proofErr w:type="spellStart"/>
      <w:r w:rsidR="0017581B" w:rsidRPr="00EF64CE">
        <w:rPr>
          <w:sz w:val="32"/>
          <w:szCs w:val="32"/>
        </w:rPr>
        <w:t>ServiceNow’s</w:t>
      </w:r>
      <w:proofErr w:type="spellEnd"/>
      <w:r w:rsidR="0017581B" w:rsidRPr="00EF64CE">
        <w:rPr>
          <w:sz w:val="32"/>
          <w:szCs w:val="32"/>
        </w:rPr>
        <w:t xml:space="preserve"> performance benchmarking guidelines.</w:t>
      </w:r>
    </w:p>
    <w:p w14:paraId="36D4270A" w14:textId="77777777" w:rsidR="0017581B" w:rsidRPr="00EF64CE" w:rsidRDefault="0017581B">
      <w:pPr>
        <w:rPr>
          <w:sz w:val="32"/>
          <w:szCs w:val="32"/>
        </w:rPr>
      </w:pPr>
    </w:p>
    <w:p w14:paraId="03EA6C20" w14:textId="70A2F4A2" w:rsidR="0017581B" w:rsidRPr="00EF64CE" w:rsidRDefault="007C58E2">
      <w:pPr>
        <w:rPr>
          <w:sz w:val="32"/>
          <w:szCs w:val="32"/>
        </w:rPr>
      </w:pPr>
      <w:r>
        <w:rPr>
          <w:sz w:val="32"/>
          <w:szCs w:val="32"/>
        </w:rPr>
        <w:t xml:space="preserve">    </w:t>
      </w:r>
      <w:r w:rsidR="00242E01">
        <w:rPr>
          <w:sz w:val="32"/>
          <w:szCs w:val="32"/>
        </w:rPr>
        <w:t xml:space="preserve">        </w:t>
      </w:r>
      <w:r w:rsidR="0017581B" w:rsidRPr="00EF64CE">
        <w:rPr>
          <w:sz w:val="32"/>
          <w:szCs w:val="32"/>
        </w:rPr>
        <w:t>Usability requirements refine agent interaction patterns, specifying that mandatory field indicators must employ platform-standard visual styling—red asterisk placement, field border highlighting, and contextual tooltip messaging—while validation error messages convey actionable guidance such as “Priority is required when Incident State is In Progress” rather than generic field emptiness complaints. Accessibility compliance mandates WCAG 2.1 AA conformance with ARIA-required attribute announcements for screen readers, keyboard-navigable field focus management, and high-contrast visual indicators supporting colorblind agent populations, ensuring the solution serves diverse workforces without introducing new accessibility regressions.</w:t>
      </w:r>
    </w:p>
    <w:p w14:paraId="5342B1A9" w14:textId="77777777" w:rsidR="0017581B" w:rsidRPr="00EF64CE" w:rsidRDefault="0017581B">
      <w:pPr>
        <w:rPr>
          <w:sz w:val="32"/>
          <w:szCs w:val="32"/>
        </w:rPr>
      </w:pPr>
    </w:p>
    <w:p w14:paraId="534FDE33" w14:textId="77777777" w:rsidR="00242E01" w:rsidRDefault="00242E01">
      <w:pPr>
        <w:rPr>
          <w:sz w:val="32"/>
          <w:szCs w:val="32"/>
        </w:rPr>
      </w:pPr>
      <w:r>
        <w:rPr>
          <w:sz w:val="32"/>
          <w:szCs w:val="32"/>
        </w:rPr>
        <w:t xml:space="preserve">              </w:t>
      </w:r>
      <w:r w:rsidR="0017581B" w:rsidRPr="00EF64CE">
        <w:rPr>
          <w:sz w:val="32"/>
          <w:szCs w:val="32"/>
        </w:rPr>
        <w:t xml:space="preserve">Completeness of requirement definition extends to edge case handling and environmental constraints, specifying behavior when multiple UI Policies cascade on the incident table ordered by execution sequence, requiring our Priority enforcement policy to register at Order value 100 to execute after form layout policies but before notification triggers. Integration considerations address coexistence with existing Client Scripts, ensuring </w:t>
      </w:r>
      <w:proofErr w:type="spellStart"/>
      <w:r w:rsidR="0017581B" w:rsidRPr="00EF64CE">
        <w:rPr>
          <w:sz w:val="32"/>
          <w:szCs w:val="32"/>
        </w:rPr>
        <w:t>onChange</w:t>
      </w:r>
      <w:proofErr w:type="spellEnd"/>
      <w:r w:rsidR="0017581B" w:rsidRPr="00EF64CE">
        <w:rPr>
          <w:sz w:val="32"/>
          <w:szCs w:val="32"/>
        </w:rPr>
        <w:t xml:space="preserve"> handlers for state field do not preempt policy evaluation timing while preserving compatibility with Service Portal implementations through conditional policy scoping if native UI represents phase one delivery. </w:t>
      </w:r>
      <w:r>
        <w:rPr>
          <w:sz w:val="32"/>
          <w:szCs w:val="32"/>
        </w:rPr>
        <w:t xml:space="preserve">        </w:t>
      </w:r>
    </w:p>
    <w:p w14:paraId="01124259" w14:textId="77777777" w:rsidR="00242E01" w:rsidRDefault="00242E01">
      <w:pPr>
        <w:rPr>
          <w:sz w:val="32"/>
          <w:szCs w:val="32"/>
        </w:rPr>
      </w:pPr>
    </w:p>
    <w:p w14:paraId="40A6766A" w14:textId="13327DB0" w:rsidR="0017581B" w:rsidRPr="00EF64CE" w:rsidRDefault="00242E01">
      <w:pPr>
        <w:rPr>
          <w:sz w:val="32"/>
          <w:szCs w:val="32"/>
        </w:rPr>
      </w:pPr>
      <w:r>
        <w:rPr>
          <w:sz w:val="32"/>
          <w:szCs w:val="32"/>
        </w:rPr>
        <w:t xml:space="preserve">                 </w:t>
      </w:r>
      <w:r w:rsidR="0017581B" w:rsidRPr="00EF64CE">
        <w:rPr>
          <w:sz w:val="32"/>
          <w:szCs w:val="32"/>
        </w:rPr>
        <w:t>Documentation requirements mandate comprehensive configuration screenshots, step-by-step implementation procedures, test case specifications with expected outcomes, and rollback procedures within captured Update Sets, creating self-documenting deployment artifacts that accelerate future maintenance and cross-team knowledge transfer.</w:t>
      </w:r>
    </w:p>
    <w:p w14:paraId="4D198810" w14:textId="77777777" w:rsidR="0017581B" w:rsidRPr="00EF64CE" w:rsidRDefault="0017581B">
      <w:pPr>
        <w:rPr>
          <w:sz w:val="32"/>
          <w:szCs w:val="32"/>
        </w:rPr>
      </w:pPr>
    </w:p>
    <w:p w14:paraId="019D3512" w14:textId="77777777" w:rsidR="00221995" w:rsidRDefault="0017581B">
      <w:pPr>
        <w:rPr>
          <w:b/>
          <w:bCs/>
          <w:sz w:val="36"/>
          <w:szCs w:val="36"/>
        </w:rPr>
      </w:pPr>
      <w:r w:rsidRPr="00221995">
        <w:rPr>
          <w:b/>
          <w:bCs/>
          <w:sz w:val="36"/>
          <w:szCs w:val="36"/>
        </w:rPr>
        <w:t>Risk mitigation through requirement</w:t>
      </w:r>
    </w:p>
    <w:p w14:paraId="026C0D27" w14:textId="77777777" w:rsidR="00221995" w:rsidRDefault="00221995">
      <w:pPr>
        <w:rPr>
          <w:b/>
          <w:bCs/>
          <w:sz w:val="36"/>
          <w:szCs w:val="36"/>
        </w:rPr>
      </w:pPr>
    </w:p>
    <w:p w14:paraId="6785B98F" w14:textId="220EEF0F" w:rsidR="0017581B" w:rsidRPr="00EF64CE" w:rsidRDefault="00221995">
      <w:pPr>
        <w:rPr>
          <w:sz w:val="32"/>
          <w:szCs w:val="32"/>
        </w:rPr>
      </w:pPr>
      <w:r>
        <w:rPr>
          <w:b/>
          <w:bCs/>
          <w:sz w:val="36"/>
          <w:szCs w:val="36"/>
        </w:rPr>
        <w:t xml:space="preserve">        </w:t>
      </w:r>
      <w:r w:rsidR="0017581B" w:rsidRPr="00221995">
        <w:rPr>
          <w:b/>
          <w:bCs/>
          <w:sz w:val="36"/>
          <w:szCs w:val="36"/>
        </w:rPr>
        <w:t xml:space="preserve"> </w:t>
      </w:r>
      <w:r>
        <w:rPr>
          <w:sz w:val="32"/>
          <w:szCs w:val="32"/>
        </w:rPr>
        <w:t>C</w:t>
      </w:r>
      <w:r w:rsidR="0017581B" w:rsidRPr="00EF64CE">
        <w:rPr>
          <w:sz w:val="32"/>
          <w:szCs w:val="32"/>
        </w:rPr>
        <w:t>ompleteness identifies potential gaps such as dictionary-level field type changes where custom priority fields replace standard choice lists, requiring conditional adaptation of policy field name references from “priority” to “</w:t>
      </w:r>
      <w:proofErr w:type="spellStart"/>
      <w:r w:rsidR="0017581B" w:rsidRPr="00EF64CE">
        <w:rPr>
          <w:sz w:val="32"/>
          <w:szCs w:val="32"/>
        </w:rPr>
        <w:t>u_custom_priority</w:t>
      </w:r>
      <w:proofErr w:type="spellEnd"/>
      <w:r w:rsidR="0017581B" w:rsidRPr="00EF64CE">
        <w:rPr>
          <w:sz w:val="32"/>
          <w:szCs w:val="32"/>
        </w:rPr>
        <w:t xml:space="preserve">” while preserving core conditional logic. Environmental variance across </w:t>
      </w:r>
      <w:proofErr w:type="spellStart"/>
      <w:r w:rsidR="0017581B" w:rsidRPr="00EF64CE">
        <w:rPr>
          <w:sz w:val="32"/>
          <w:szCs w:val="32"/>
        </w:rPr>
        <w:t>ServiceNow</w:t>
      </w:r>
      <w:proofErr w:type="spellEnd"/>
      <w:r w:rsidR="0017581B" w:rsidRPr="00EF64CE">
        <w:rPr>
          <w:sz w:val="32"/>
          <w:szCs w:val="32"/>
        </w:rPr>
        <w:t xml:space="preserve"> releases necessitates version-specific validation, confirming state value 2 consistently maps to “In Progress” across Vancouver, Washington, Xanadu, and future releases while documenting any choice list sequence variations that might affect </w:t>
      </w:r>
      <w:proofErr w:type="spellStart"/>
      <w:r w:rsidR="0017581B" w:rsidRPr="00EF64CE">
        <w:rPr>
          <w:sz w:val="32"/>
          <w:szCs w:val="32"/>
        </w:rPr>
        <w:t>changesTo</w:t>
      </w:r>
      <w:proofErr w:type="spellEnd"/>
      <w:r w:rsidR="0017581B" w:rsidRPr="00EF64CE">
        <w:rPr>
          <w:sz w:val="32"/>
          <w:szCs w:val="32"/>
        </w:rPr>
        <w:t>() condition evaluation reliability.</w:t>
      </w:r>
    </w:p>
    <w:p w14:paraId="102C846F" w14:textId="77777777" w:rsidR="0017581B" w:rsidRPr="00EF64CE" w:rsidRDefault="0017581B">
      <w:pPr>
        <w:rPr>
          <w:sz w:val="32"/>
          <w:szCs w:val="32"/>
        </w:rPr>
      </w:pPr>
    </w:p>
    <w:p w14:paraId="16E155DE" w14:textId="53BD7B6F" w:rsidR="0017581B" w:rsidRDefault="00221995">
      <w:r>
        <w:rPr>
          <w:sz w:val="32"/>
          <w:szCs w:val="32"/>
        </w:rPr>
        <w:t xml:space="preserve">          </w:t>
      </w:r>
      <w:r w:rsidR="0017581B" w:rsidRPr="00EF64CE">
        <w:rPr>
          <w:sz w:val="32"/>
          <w:szCs w:val="32"/>
        </w:rPr>
        <w:t>This exhaustive Requirement Analysis Phase thus delivers not merely a requirements document but a comprehensive contractual specification binding technical implementation to measurable business outcomes, ensuring the transition to design and implementation phases proceeds with absolute clarity regarding functional behaviors, technical dependencies, non-functional constraints, and acceptance criteria. By meticulously documenting every interaction vector, environmental prerequisite, performance threshold, and compatibility consideration, the phase eliminates ambiguity that traditionally undermines IT service management projects, positioning our UI Policy solution for predictable deployment success across development, test, and production landscapes while establishing governance standards for future platform configuration initiatives that balance rapid delivery with enterprise-grade reliability and maintainability. With requirements fully crystallized, the project advances confidently toward architectural design and hands-on configuration, carrying precise specifications that guarantee alignment between intended business outcomes and technical execution realities</w:t>
      </w:r>
      <w:r w:rsidR="0017581B">
        <w:t>.</w:t>
      </w:r>
    </w:p>
    <w:sectPr w:rsidR="001758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81B"/>
    <w:rsid w:val="0017581B"/>
    <w:rsid w:val="00221995"/>
    <w:rsid w:val="00242E01"/>
    <w:rsid w:val="007C58E2"/>
    <w:rsid w:val="00CB6BEF"/>
    <w:rsid w:val="00DF1600"/>
    <w:rsid w:val="00EF64CE"/>
    <w:rsid w:val="00F75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901EB7"/>
  <w15:chartTrackingRefBased/>
  <w15:docId w15:val="{79B968FD-1FDC-7943-9F73-E6D1E3D66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8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8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8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8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8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8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8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8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8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8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81B"/>
    <w:rPr>
      <w:rFonts w:eastAsiaTheme="majorEastAsia" w:cstheme="majorBidi"/>
      <w:color w:val="272727" w:themeColor="text1" w:themeTint="D8"/>
    </w:rPr>
  </w:style>
  <w:style w:type="paragraph" w:styleId="Title">
    <w:name w:val="Title"/>
    <w:basedOn w:val="Normal"/>
    <w:next w:val="Normal"/>
    <w:link w:val="TitleChar"/>
    <w:uiPriority w:val="10"/>
    <w:qFormat/>
    <w:rsid w:val="00175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81B"/>
    <w:pPr>
      <w:spacing w:before="160"/>
      <w:jc w:val="center"/>
    </w:pPr>
    <w:rPr>
      <w:i/>
      <w:iCs/>
      <w:color w:val="404040" w:themeColor="text1" w:themeTint="BF"/>
    </w:rPr>
  </w:style>
  <w:style w:type="character" w:customStyle="1" w:styleId="QuoteChar">
    <w:name w:val="Quote Char"/>
    <w:basedOn w:val="DefaultParagraphFont"/>
    <w:link w:val="Quote"/>
    <w:uiPriority w:val="29"/>
    <w:rsid w:val="0017581B"/>
    <w:rPr>
      <w:i/>
      <w:iCs/>
      <w:color w:val="404040" w:themeColor="text1" w:themeTint="BF"/>
    </w:rPr>
  </w:style>
  <w:style w:type="paragraph" w:styleId="ListParagraph">
    <w:name w:val="List Paragraph"/>
    <w:basedOn w:val="Normal"/>
    <w:uiPriority w:val="34"/>
    <w:qFormat/>
    <w:rsid w:val="0017581B"/>
    <w:pPr>
      <w:ind w:left="720"/>
      <w:contextualSpacing/>
    </w:pPr>
  </w:style>
  <w:style w:type="character" w:styleId="IntenseEmphasis">
    <w:name w:val="Intense Emphasis"/>
    <w:basedOn w:val="DefaultParagraphFont"/>
    <w:uiPriority w:val="21"/>
    <w:qFormat/>
    <w:rsid w:val="0017581B"/>
    <w:rPr>
      <w:i/>
      <w:iCs/>
      <w:color w:val="0F4761" w:themeColor="accent1" w:themeShade="BF"/>
    </w:rPr>
  </w:style>
  <w:style w:type="paragraph" w:styleId="IntenseQuote">
    <w:name w:val="Intense Quote"/>
    <w:basedOn w:val="Normal"/>
    <w:next w:val="Normal"/>
    <w:link w:val="IntenseQuoteChar"/>
    <w:uiPriority w:val="30"/>
    <w:qFormat/>
    <w:rsid w:val="00175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81B"/>
    <w:rPr>
      <w:i/>
      <w:iCs/>
      <w:color w:val="0F4761" w:themeColor="accent1" w:themeShade="BF"/>
    </w:rPr>
  </w:style>
  <w:style w:type="character" w:styleId="IntenseReference">
    <w:name w:val="Intense Reference"/>
    <w:basedOn w:val="DefaultParagraphFont"/>
    <w:uiPriority w:val="32"/>
    <w:qFormat/>
    <w:rsid w:val="001758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1705</Words>
  <Characters>9724</Characters>
  <Application>Microsoft Office Word</Application>
  <DocSecurity>0</DocSecurity>
  <Lines>81</Lines>
  <Paragraphs>22</Paragraphs>
  <ScaleCrop>false</ScaleCrop>
  <Company/>
  <LinksUpToDate>false</LinksUpToDate>
  <CharactersWithSpaces>11407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harinisreeselladurai210@gmail.com</dc:creator>
  <cp:keywords/>
  <dc:description/>
  <cp:lastModifiedBy>harinisreeselladurai210@gmail.com</cp:lastModifiedBy>
  <cp:revision>2</cp:revision>
  <dcterms:created xsi:type="dcterms:W3CDTF">2026-03-09T08:07:00Z</dcterms:created>
  <dcterms:modified xsi:type="dcterms:W3CDTF">2026-03-09T08:07:00Z</dcterms:modified>
</cp:coreProperties>
</file>