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005B6" w14:textId="57F44BDC" w:rsidR="005C32AA" w:rsidRDefault="005C32AA" w:rsidP="005C32AA">
      <w:pPr>
        <w:pStyle w:val="Title"/>
        <w:rPr>
          <w:sz w:val="72"/>
          <w:szCs w:val="72"/>
        </w:rPr>
      </w:pPr>
      <w:r w:rsidRPr="005C32AA">
        <w:rPr>
          <w:sz w:val="72"/>
          <w:szCs w:val="72"/>
        </w:rPr>
        <w:t>Project D</w:t>
      </w:r>
      <w:r w:rsidR="00322B4B">
        <w:rPr>
          <w:sz w:val="72"/>
          <w:szCs w:val="72"/>
        </w:rPr>
        <w:t xml:space="preserve">evelopment </w:t>
      </w:r>
      <w:r w:rsidRPr="005C32AA">
        <w:rPr>
          <w:sz w:val="72"/>
          <w:szCs w:val="72"/>
        </w:rPr>
        <w:t xml:space="preserve">Phases </w:t>
      </w:r>
    </w:p>
    <w:p w14:paraId="285D6F15" w14:textId="77777777" w:rsidR="005C32AA" w:rsidRDefault="005C32AA" w:rsidP="005C32AA"/>
    <w:p w14:paraId="497FC0A6" w14:textId="77777777" w:rsidR="005C32AA" w:rsidRDefault="005C32AA" w:rsidP="005C32AA"/>
    <w:p w14:paraId="5987570F" w14:textId="77777777" w:rsidR="005C32AA" w:rsidRPr="005C32AA" w:rsidRDefault="005C32AA" w:rsidP="005C32AA"/>
    <w:p w14:paraId="1007F169" w14:textId="77777777" w:rsidR="005C32AA" w:rsidRPr="005C32AA" w:rsidRDefault="005C32AA" w:rsidP="005C32AA">
      <w:pPr>
        <w:ind w:left="720" w:firstLine="720"/>
        <w:rPr>
          <w:sz w:val="28"/>
          <w:szCs w:val="28"/>
        </w:rPr>
      </w:pPr>
      <w:r w:rsidRPr="005C32AA">
        <w:rPr>
          <w:sz w:val="28"/>
          <w:szCs w:val="28"/>
        </w:rPr>
        <w:t xml:space="preserve">The Project Design Phase represents the architectural fulcrum of our </w:t>
      </w:r>
      <w:proofErr w:type="spellStart"/>
      <w:r w:rsidRPr="005C32AA">
        <w:rPr>
          <w:sz w:val="28"/>
          <w:szCs w:val="28"/>
        </w:rPr>
        <w:t>ServiceNow</w:t>
      </w:r>
      <w:proofErr w:type="spellEnd"/>
      <w:r w:rsidRPr="005C32AA">
        <w:rPr>
          <w:sz w:val="28"/>
          <w:szCs w:val="28"/>
        </w:rPr>
        <w:t xml:space="preserve"> enhancement initiative, methodically crafting the complete logical structure and </w:t>
      </w:r>
      <w:proofErr w:type="spellStart"/>
      <w:r w:rsidRPr="005C32AA">
        <w:rPr>
          <w:sz w:val="28"/>
          <w:szCs w:val="28"/>
        </w:rPr>
        <w:t>behavioral</w:t>
      </w:r>
      <w:proofErr w:type="spellEnd"/>
      <w:r w:rsidRPr="005C32AA">
        <w:rPr>
          <w:sz w:val="28"/>
          <w:szCs w:val="28"/>
        </w:rPr>
        <w:t xml:space="preserve"> specifications for mandatory Priority field enforcement before any configuration touches the platform, ensuring precision alignment between business requirements and technical execution while </w:t>
      </w:r>
      <w:proofErr w:type="spellStart"/>
      <w:r w:rsidRPr="005C32AA">
        <w:rPr>
          <w:sz w:val="28"/>
          <w:szCs w:val="28"/>
        </w:rPr>
        <w:t>preempting</w:t>
      </w:r>
      <w:proofErr w:type="spellEnd"/>
      <w:r w:rsidRPr="005C32AA">
        <w:rPr>
          <w:sz w:val="28"/>
          <w:szCs w:val="28"/>
        </w:rPr>
        <w:t xml:space="preserve"> implementation pitfalls through exhaustive system </w:t>
      </w:r>
      <w:proofErr w:type="spellStart"/>
      <w:r w:rsidRPr="005C32AA">
        <w:rPr>
          <w:sz w:val="28"/>
          <w:szCs w:val="28"/>
        </w:rPr>
        <w:t>modeling</w:t>
      </w:r>
      <w:proofErr w:type="spellEnd"/>
      <w:r w:rsidRPr="005C32AA">
        <w:rPr>
          <w:sz w:val="28"/>
          <w:szCs w:val="28"/>
        </w:rPr>
        <w:t xml:space="preserve">. This phase transcends mere component specification into comprehensive </w:t>
      </w:r>
      <w:proofErr w:type="spellStart"/>
      <w:r w:rsidRPr="005C32AA">
        <w:rPr>
          <w:sz w:val="28"/>
          <w:szCs w:val="28"/>
        </w:rPr>
        <w:t>behavioral</w:t>
      </w:r>
      <w:proofErr w:type="spellEnd"/>
      <w:r w:rsidRPr="005C32AA">
        <w:rPr>
          <w:sz w:val="28"/>
          <w:szCs w:val="28"/>
        </w:rPr>
        <w:t xml:space="preserve"> architecture, defining precisely how UI Policies orchestrate dynamic form field transformations, how client-server condition evaluation cascades through interaction sequences, and how structured Update Set migration workflows guarantee environmental fidelity across development, testing, and production landscapes throughout the enterprise deployment lifecycle.</w:t>
      </w:r>
    </w:p>
    <w:p w14:paraId="1BC4F7E7" w14:textId="77777777" w:rsidR="005C32AA" w:rsidRPr="005C32AA" w:rsidRDefault="005C32AA" w:rsidP="005C32AA">
      <w:pPr>
        <w:ind w:left="720" w:firstLine="720"/>
        <w:rPr>
          <w:sz w:val="28"/>
          <w:szCs w:val="28"/>
        </w:rPr>
      </w:pPr>
      <w:r w:rsidRPr="005C32AA">
        <w:rPr>
          <w:sz w:val="28"/>
          <w:szCs w:val="28"/>
        </w:rPr>
        <w:t>Central to this architectural blueprint stands the UI Policy design for the Incident table, engineered as an intelligent, condition-driven mechanism that transforms static Priority fields into context-aware validation gates activating precisely when workflow progression demands data completeness. Rather than simplistic static conditions, the design specifies sophisticated "</w:t>
      </w:r>
      <w:proofErr w:type="spellStart"/>
      <w:r w:rsidRPr="005C32AA">
        <w:rPr>
          <w:sz w:val="28"/>
          <w:szCs w:val="28"/>
        </w:rPr>
        <w:t>state.changesTo</w:t>
      </w:r>
      <w:proofErr w:type="spellEnd"/>
      <w:r w:rsidRPr="005C32AA">
        <w:rPr>
          <w:sz w:val="28"/>
          <w:szCs w:val="28"/>
        </w:rPr>
        <w:t>(2)" logic that triggers mandatory enforcement only during legitimate In Progress transitions from New, On Hold, or other states, distinguishing agent-driven workflow advancement from incidental form loads carrying persisted state values. This nuanced condition evaluation executes client-side during interactive form manipulation and server-side during record submission, creating robust dual-layered validation that intercepts both optimistic client bypass attempts and programmatic state updates originating from integrations or automated workflows.</w:t>
      </w:r>
    </w:p>
    <w:p w14:paraId="6E671994" w14:textId="77777777" w:rsidR="005C32AA" w:rsidRPr="005C32AA" w:rsidRDefault="005C32AA" w:rsidP="005C32AA">
      <w:pPr>
        <w:ind w:left="720" w:firstLine="720"/>
        <w:rPr>
          <w:sz w:val="28"/>
          <w:szCs w:val="28"/>
        </w:rPr>
      </w:pPr>
      <w:r w:rsidRPr="005C32AA">
        <w:rPr>
          <w:sz w:val="28"/>
          <w:szCs w:val="28"/>
        </w:rPr>
        <w:t xml:space="preserve">When this condition evaluates true, the UI Policy architecture triggers a precisely scoped UI Policy Action that surgically applies mandatory=true exclusively to the Priority field while preserving all collateral field attributes through deliberate "Leave Alone" settings for visibility and read-only states. This minimalist attribute modification philosophy prevents cascade disruptions to existing form layouts, choice list population </w:t>
      </w:r>
      <w:proofErr w:type="spellStart"/>
      <w:r w:rsidRPr="005C32AA">
        <w:rPr>
          <w:sz w:val="28"/>
          <w:szCs w:val="28"/>
        </w:rPr>
        <w:t>behaviors</w:t>
      </w:r>
      <w:proofErr w:type="spellEnd"/>
      <w:r w:rsidRPr="005C32AA">
        <w:rPr>
          <w:sz w:val="28"/>
          <w:szCs w:val="28"/>
        </w:rPr>
        <w:t xml:space="preserve">, label positioning, access control inheritance, and reference qualifiers that collectively maintain Incident form integrity across diverse role contexts and view configurations. Reverse-if-false intelligence embedded within the design automatically clears mandatory enforcement should agents legitimately revert state progression, preventing workflow rigidity while maintaining the critical data quality gate where SLA calculations commence and resource allocation </w:t>
      </w:r>
      <w:proofErr w:type="spellStart"/>
      <w:r w:rsidRPr="005C32AA">
        <w:rPr>
          <w:sz w:val="28"/>
          <w:szCs w:val="28"/>
        </w:rPr>
        <w:t>crystallates</w:t>
      </w:r>
      <w:proofErr w:type="spellEnd"/>
      <w:r w:rsidRPr="005C32AA">
        <w:rPr>
          <w:sz w:val="28"/>
          <w:szCs w:val="28"/>
        </w:rPr>
        <w:t xml:space="preserve"> into irreversible operational commitments.</w:t>
      </w:r>
    </w:p>
    <w:p w14:paraId="044D399B" w14:textId="77777777" w:rsidR="005C32AA" w:rsidRPr="005C32AA" w:rsidRDefault="005C32AA" w:rsidP="005C32AA">
      <w:pPr>
        <w:ind w:left="720" w:firstLine="720"/>
        <w:rPr>
          <w:sz w:val="28"/>
          <w:szCs w:val="28"/>
        </w:rPr>
      </w:pPr>
      <w:r w:rsidRPr="005C32AA">
        <w:rPr>
          <w:sz w:val="28"/>
          <w:szCs w:val="28"/>
        </w:rPr>
        <w:t xml:space="preserve">Architectural sophistication extends to complete execution lifecycle </w:t>
      </w:r>
      <w:proofErr w:type="spellStart"/>
      <w:r w:rsidRPr="005C32AA">
        <w:rPr>
          <w:sz w:val="28"/>
          <w:szCs w:val="28"/>
        </w:rPr>
        <w:t>modeling</w:t>
      </w:r>
      <w:proofErr w:type="spellEnd"/>
      <w:r w:rsidRPr="005C32AA">
        <w:rPr>
          <w:sz w:val="28"/>
          <w:szCs w:val="28"/>
        </w:rPr>
        <w:t xml:space="preserve"> encompassing form initialization, state transition detection, condition evaluation timing, attribute cascade propagation, visual indicator rendering, user interaction patterns, client-side validation interception, server-side submission verification, and audit trail persistence. Mandatory field manifestation follows platform visual standards—red asterisk adjacent to Priority label, subtle border highlighting on focus acquisition, contextual hover tooltips explaining conditional requirement logic, and form-level submission blocking with precise messaging articulating "Priority classification required for In Progress incidents"—collectively creating intuitive agent guidance reinforcing data quality without workflow impedance. Strategic Order value positioning at 100 ensures execution precedence after foundational form personalization policies but before notification triggers, eliminating cascade conflicts while guaranteeing condition evaluation timing aligns with peak agent interaction velocity.</w:t>
      </w:r>
    </w:p>
    <w:p w14:paraId="21A7A615" w14:textId="77777777" w:rsidR="005C32AA" w:rsidRPr="005C32AA" w:rsidRDefault="005C32AA" w:rsidP="005C32AA">
      <w:pPr>
        <w:ind w:left="720" w:firstLine="720"/>
        <w:rPr>
          <w:sz w:val="28"/>
          <w:szCs w:val="28"/>
        </w:rPr>
      </w:pPr>
      <w:r w:rsidRPr="005C32AA">
        <w:rPr>
          <w:sz w:val="28"/>
          <w:szCs w:val="28"/>
        </w:rPr>
        <w:t xml:space="preserve">Complementing UI Policy architecture, the phase designs comprehensive Update Set migration workflow as enterprise-grade deployment choreography sequencing nine discrete, </w:t>
      </w:r>
      <w:proofErr w:type="spellStart"/>
      <w:r w:rsidRPr="005C32AA">
        <w:rPr>
          <w:sz w:val="28"/>
          <w:szCs w:val="28"/>
        </w:rPr>
        <w:t>timebound</w:t>
      </w:r>
      <w:proofErr w:type="spellEnd"/>
      <w:r w:rsidRPr="005C32AA">
        <w:rPr>
          <w:sz w:val="28"/>
          <w:szCs w:val="28"/>
        </w:rPr>
        <w:t xml:space="preserve"> stages: dedicated Update Set instantiation with semantic naming "INC_Priority_Enforcement_v1.0," current set activation through Local Updates inclusion establishing automatic change capture, UI Policy configuration with condition/action linkage, completeness verification confirming </w:t>
      </w:r>
      <w:proofErr w:type="spellStart"/>
      <w:r w:rsidRPr="005C32AA">
        <w:rPr>
          <w:sz w:val="28"/>
          <w:szCs w:val="28"/>
        </w:rPr>
        <w:t>sys_ui_policy</w:t>
      </w:r>
      <w:proofErr w:type="spellEnd"/>
      <w:r w:rsidRPr="005C32AA">
        <w:rPr>
          <w:sz w:val="28"/>
          <w:szCs w:val="28"/>
        </w:rPr>
        <w:t>/</w:t>
      </w:r>
      <w:proofErr w:type="spellStart"/>
      <w:r w:rsidRPr="005C32AA">
        <w:rPr>
          <w:sz w:val="28"/>
          <w:szCs w:val="28"/>
        </w:rPr>
        <w:t>sys_ui_policy_action</w:t>
      </w:r>
      <w:proofErr w:type="spellEnd"/>
      <w:r w:rsidRPr="005C32AA">
        <w:rPr>
          <w:sz w:val="28"/>
          <w:szCs w:val="28"/>
        </w:rPr>
        <w:t xml:space="preserve"> record capture, set completion locking modification window, XML export generating portable deployment </w:t>
      </w:r>
      <w:proofErr w:type="spellStart"/>
      <w:r w:rsidRPr="005C32AA">
        <w:rPr>
          <w:sz w:val="28"/>
          <w:szCs w:val="28"/>
        </w:rPr>
        <w:t>artifact</w:t>
      </w:r>
      <w:proofErr w:type="spellEnd"/>
      <w:r w:rsidRPr="005C32AA">
        <w:rPr>
          <w:sz w:val="28"/>
          <w:szCs w:val="28"/>
        </w:rPr>
        <w:t xml:space="preserve">, target instance import with mandatory preview execution surfacing reference conflicts, commit activation applying configuration atomically, and post-migration validation confirming </w:t>
      </w:r>
      <w:proofErr w:type="spellStart"/>
      <w:r w:rsidRPr="005C32AA">
        <w:rPr>
          <w:sz w:val="28"/>
          <w:szCs w:val="28"/>
        </w:rPr>
        <w:t>behavioral</w:t>
      </w:r>
      <w:proofErr w:type="spellEnd"/>
      <w:r w:rsidRPr="005C32AA">
        <w:rPr>
          <w:sz w:val="28"/>
          <w:szCs w:val="28"/>
        </w:rPr>
        <w:t xml:space="preserve"> parity across environment boundaries. This workflow incorporates </w:t>
      </w:r>
      <w:proofErr w:type="spellStart"/>
      <w:r w:rsidRPr="005C32AA">
        <w:rPr>
          <w:sz w:val="28"/>
          <w:szCs w:val="28"/>
        </w:rPr>
        <w:t>sys_id</w:t>
      </w:r>
      <w:proofErr w:type="spellEnd"/>
      <w:r w:rsidRPr="005C32AA">
        <w:rPr>
          <w:sz w:val="28"/>
          <w:szCs w:val="28"/>
        </w:rPr>
        <w:t xml:space="preserve"> regeneration protocols, reference field remapping strategies, choice list value synchronization procedures, and role-based access variance reconciliation ensuring identical runtime </w:t>
      </w:r>
      <w:proofErr w:type="spellStart"/>
      <w:r w:rsidRPr="005C32AA">
        <w:rPr>
          <w:sz w:val="28"/>
          <w:szCs w:val="28"/>
        </w:rPr>
        <w:t>behavior</w:t>
      </w:r>
      <w:proofErr w:type="spellEnd"/>
      <w:r w:rsidRPr="005C32AA">
        <w:rPr>
          <w:sz w:val="28"/>
          <w:szCs w:val="28"/>
        </w:rPr>
        <w:t xml:space="preserve"> despite underlying identifier discrepancies.</w:t>
      </w:r>
    </w:p>
    <w:p w14:paraId="379B4500" w14:textId="77777777" w:rsidR="005C32AA" w:rsidRPr="005C32AA" w:rsidRDefault="005C32AA" w:rsidP="005C32AA">
      <w:pPr>
        <w:ind w:left="720" w:firstLine="720"/>
        <w:rPr>
          <w:sz w:val="28"/>
          <w:szCs w:val="28"/>
        </w:rPr>
      </w:pPr>
      <w:r w:rsidRPr="005C32AA">
        <w:rPr>
          <w:sz w:val="28"/>
          <w:szCs w:val="28"/>
        </w:rPr>
        <w:t xml:space="preserve">Transitioning seamlessly into the Project Development Phase, architectural blueprints materialize through disciplined platform execution within controlled Personal Developer Instance boundaries, commencing with Update Set instantiation via </w:t>
      </w:r>
      <w:proofErr w:type="spellStart"/>
      <w:r w:rsidRPr="005C32AA">
        <w:rPr>
          <w:sz w:val="28"/>
          <w:szCs w:val="28"/>
        </w:rPr>
        <w:t>retrieved_update_sets.list</w:t>
      </w:r>
      <w:proofErr w:type="spellEnd"/>
      <w:r w:rsidRPr="005C32AA">
        <w:rPr>
          <w:sz w:val="28"/>
          <w:szCs w:val="28"/>
        </w:rPr>
        <w:t xml:space="preserve"> navigation pathway creating isolated container "INC_Priority_Enforcement_v1.0" populated with comprehensive metadata encompassing implementation timestamp, author identification, solution purpose, rollback procedures, contact escalation hierarchy, and environment targeting sequence. Local Updates → Include activation confirms "Now capturing local changes" status, establishing immutable audit trail spanning all subsequent configuration activities across development sessions, implementer rotations, and instance migrations while preventing unrelated concurrent development from polluting the deployment </w:t>
      </w:r>
      <w:proofErr w:type="spellStart"/>
      <w:r w:rsidRPr="005C32AA">
        <w:rPr>
          <w:sz w:val="28"/>
          <w:szCs w:val="28"/>
        </w:rPr>
        <w:t>artifact</w:t>
      </w:r>
      <w:proofErr w:type="spellEnd"/>
      <w:r w:rsidRPr="005C32AA">
        <w:rPr>
          <w:sz w:val="28"/>
          <w:szCs w:val="28"/>
        </w:rPr>
        <w:t>.</w:t>
      </w:r>
    </w:p>
    <w:p w14:paraId="5AB2F4E1" w14:textId="77777777" w:rsidR="005C32AA" w:rsidRPr="005C32AA" w:rsidRDefault="005C32AA" w:rsidP="005C32AA">
      <w:pPr>
        <w:ind w:left="720" w:firstLine="720"/>
        <w:rPr>
          <w:sz w:val="28"/>
          <w:szCs w:val="28"/>
        </w:rPr>
      </w:pPr>
      <w:r w:rsidRPr="005C32AA">
        <w:rPr>
          <w:sz w:val="28"/>
          <w:szCs w:val="28"/>
        </w:rPr>
        <w:t>UI Policy development proceeds through standardized System UI → UI Policies → New navigation, targeting Incident table with surgical form population matching architectural specifications: unambiguous name "Mandatory Priority - In Progress," active status true, precise condition "</w:t>
      </w:r>
      <w:proofErr w:type="spellStart"/>
      <w:r w:rsidRPr="005C32AA">
        <w:rPr>
          <w:sz w:val="28"/>
          <w:szCs w:val="28"/>
        </w:rPr>
        <w:t>state.changesTo</w:t>
      </w:r>
      <w:proofErr w:type="spellEnd"/>
      <w:r w:rsidRPr="005C32AA">
        <w:rPr>
          <w:sz w:val="28"/>
          <w:szCs w:val="28"/>
        </w:rPr>
        <w:t xml:space="preserve">(2)" capturing transition semantics rather than static state evaluation, order 100 preventing cascade positioning conflicts, reverse-if-false true maintaining workflow fluidity, and server-side application true providing submission backup validation. Record submission generates </w:t>
      </w:r>
      <w:proofErr w:type="spellStart"/>
      <w:r w:rsidRPr="005C32AA">
        <w:rPr>
          <w:sz w:val="28"/>
          <w:szCs w:val="28"/>
        </w:rPr>
        <w:t>sys_ui_policy</w:t>
      </w:r>
      <w:proofErr w:type="spellEnd"/>
      <w:r w:rsidRPr="005C32AA">
        <w:rPr>
          <w:sz w:val="28"/>
          <w:szCs w:val="28"/>
        </w:rPr>
        <w:t xml:space="preserve"> parent container with auto-populated </w:t>
      </w:r>
      <w:proofErr w:type="spellStart"/>
      <w:r w:rsidRPr="005C32AA">
        <w:rPr>
          <w:sz w:val="28"/>
          <w:szCs w:val="28"/>
        </w:rPr>
        <w:t>sys_id</w:t>
      </w:r>
      <w:proofErr w:type="spellEnd"/>
      <w:r w:rsidRPr="005C32AA">
        <w:rPr>
          <w:sz w:val="28"/>
          <w:szCs w:val="28"/>
        </w:rPr>
        <w:t xml:space="preserve"> serving as authoritative reference for subsequent action instantiation, establishing robust hierarchical configuration ensuring migration integrity and maintenance traceability.</w:t>
      </w:r>
    </w:p>
    <w:p w14:paraId="1E693A73" w14:textId="77777777" w:rsidR="005C32AA" w:rsidRPr="005C32AA" w:rsidRDefault="005C32AA" w:rsidP="005C32AA">
      <w:pPr>
        <w:ind w:left="720" w:firstLine="720"/>
        <w:rPr>
          <w:sz w:val="28"/>
          <w:szCs w:val="28"/>
        </w:rPr>
      </w:pPr>
      <w:r w:rsidRPr="005C32AA">
        <w:rPr>
          <w:sz w:val="28"/>
          <w:szCs w:val="28"/>
        </w:rPr>
        <w:t xml:space="preserve">UI Policy Action development immediately follows through related list navigation creating linked child record referencing parent policy </w:t>
      </w:r>
      <w:proofErr w:type="spellStart"/>
      <w:r w:rsidRPr="005C32AA">
        <w:rPr>
          <w:sz w:val="28"/>
          <w:szCs w:val="28"/>
        </w:rPr>
        <w:t>sys_id</w:t>
      </w:r>
      <w:proofErr w:type="spellEnd"/>
      <w:r w:rsidRPr="005C32AA">
        <w:rPr>
          <w:sz w:val="28"/>
          <w:szCs w:val="28"/>
        </w:rPr>
        <w:t xml:space="preserve">, targeting standard dictionary field name "priority," applying mandatory true delivering core </w:t>
      </w:r>
      <w:proofErr w:type="spellStart"/>
      <w:r w:rsidRPr="005C32AA">
        <w:rPr>
          <w:sz w:val="28"/>
          <w:szCs w:val="28"/>
        </w:rPr>
        <w:t>behavioral</w:t>
      </w:r>
      <w:proofErr w:type="spellEnd"/>
      <w:r w:rsidRPr="005C32AA">
        <w:rPr>
          <w:sz w:val="28"/>
          <w:szCs w:val="28"/>
        </w:rPr>
        <w:t xml:space="preserve"> enforcement, preserving visible "Leave Alone" maintaining layout consistency, read-only "Leave Alone" preserving edit capability across role contexts. Immediate verification employs structured test execution—new INC-TEST-001 incident instantiation, state transition to In Progress confirming asterisk manifestation and submission interception, state reversion validating mandatory clearance, cross-browser validation spanning Chrome/Edge/Firefox rendering engines, and responsive form factor testing confirming consistent </w:t>
      </w:r>
      <w:proofErr w:type="spellStart"/>
      <w:r w:rsidRPr="005C32AA">
        <w:rPr>
          <w:sz w:val="28"/>
          <w:szCs w:val="28"/>
        </w:rPr>
        <w:t>behavior</w:t>
      </w:r>
      <w:proofErr w:type="spellEnd"/>
      <w:r w:rsidRPr="005C32AA">
        <w:rPr>
          <w:sz w:val="28"/>
          <w:szCs w:val="28"/>
        </w:rPr>
        <w:t xml:space="preserve"> across desktop/tablet/mobile breakpoints.</w:t>
      </w:r>
    </w:p>
    <w:p w14:paraId="45F41808" w14:textId="77777777" w:rsidR="005C32AA" w:rsidRPr="005C32AA" w:rsidRDefault="005C32AA" w:rsidP="005C32AA">
      <w:pPr>
        <w:ind w:left="720" w:firstLine="720"/>
        <w:rPr>
          <w:sz w:val="28"/>
          <w:szCs w:val="28"/>
        </w:rPr>
      </w:pPr>
      <w:r w:rsidRPr="005C32AA">
        <w:rPr>
          <w:sz w:val="28"/>
          <w:szCs w:val="28"/>
        </w:rPr>
        <w:t xml:space="preserve">Update Set completeness verification navigates to dedicated container's Local Updates tab reconciling captured </w:t>
      </w:r>
      <w:proofErr w:type="spellStart"/>
      <w:r w:rsidRPr="005C32AA">
        <w:rPr>
          <w:sz w:val="28"/>
          <w:szCs w:val="28"/>
        </w:rPr>
        <w:t>sys_ui_policy</w:t>
      </w:r>
      <w:proofErr w:type="spellEnd"/>
      <w:r w:rsidRPr="005C32AA">
        <w:rPr>
          <w:sz w:val="28"/>
          <w:szCs w:val="28"/>
        </w:rPr>
        <w:t>/</w:t>
      </w:r>
      <w:proofErr w:type="spellStart"/>
      <w:r w:rsidRPr="005C32AA">
        <w:rPr>
          <w:sz w:val="28"/>
          <w:szCs w:val="28"/>
        </w:rPr>
        <w:t>sys_ui_policy_action</w:t>
      </w:r>
      <w:proofErr w:type="spellEnd"/>
      <w:r w:rsidRPr="005C32AA">
        <w:rPr>
          <w:sz w:val="28"/>
          <w:szCs w:val="28"/>
        </w:rPr>
        <w:t xml:space="preserve"> records against expected two-record inventory, surfacing skipped dependency warnings before completion lockout. Migration rehearsal establishes deployment readiness through end-to-end lifecycle simulation: set completion preventing modification drift, XML export generating 18-28KB portable </w:t>
      </w:r>
      <w:proofErr w:type="spellStart"/>
      <w:r w:rsidRPr="005C32AA">
        <w:rPr>
          <w:sz w:val="28"/>
          <w:szCs w:val="28"/>
        </w:rPr>
        <w:t>artifact</w:t>
      </w:r>
      <w:proofErr w:type="spellEnd"/>
      <w:r w:rsidRPr="005C32AA">
        <w:rPr>
          <w:sz w:val="28"/>
          <w:szCs w:val="28"/>
        </w:rPr>
        <w:t xml:space="preserve">, secondary PDI import, preview execution confirming zero errors/skipped records/reference qualifier conflicts, commit activation, cross-instance </w:t>
      </w:r>
      <w:proofErr w:type="spellStart"/>
      <w:r w:rsidRPr="005C32AA">
        <w:rPr>
          <w:sz w:val="28"/>
          <w:szCs w:val="28"/>
        </w:rPr>
        <w:t>behavior</w:t>
      </w:r>
      <w:proofErr w:type="spellEnd"/>
      <w:r w:rsidRPr="005C32AA">
        <w:rPr>
          <w:sz w:val="28"/>
          <w:szCs w:val="28"/>
        </w:rPr>
        <w:t xml:space="preserve"> validation confirming identical validation patterns despite </w:t>
      </w:r>
      <w:proofErr w:type="spellStart"/>
      <w:r w:rsidRPr="005C32AA">
        <w:rPr>
          <w:sz w:val="28"/>
          <w:szCs w:val="28"/>
        </w:rPr>
        <w:t>sys_id</w:t>
      </w:r>
      <w:proofErr w:type="spellEnd"/>
      <w:r w:rsidRPr="005C32AA">
        <w:rPr>
          <w:sz w:val="28"/>
          <w:szCs w:val="28"/>
        </w:rPr>
        <w:t xml:space="preserve"> regeneration and environment variance.</w:t>
      </w:r>
    </w:p>
    <w:p w14:paraId="404AC4F8" w14:textId="77777777" w:rsidR="005C32AA" w:rsidRPr="005C32AA" w:rsidRDefault="005C32AA" w:rsidP="005C32AA">
      <w:pPr>
        <w:ind w:left="720" w:firstLine="720"/>
        <w:rPr>
          <w:sz w:val="28"/>
          <w:szCs w:val="28"/>
        </w:rPr>
      </w:pPr>
      <w:r w:rsidRPr="005C32AA">
        <w:rPr>
          <w:sz w:val="28"/>
          <w:szCs w:val="28"/>
        </w:rPr>
        <w:t xml:space="preserve">Development rigor incorporates continuous quality gates spanning condition syntax validation preventing static "state=2" evaluation errors, order collision detection through pre-existing policy inventory analysis, browser compatibility matrix execution, mobile/responsive validation suite, and dictionary override verification confirming standard field reference persistence. Documentation standardization captures annotated configuration screenshots highlighting exact field values, step-by-step navigation sequences with context menu callouts, test execution outcomes with before/after form state capture, migration telemetry with </w:t>
      </w:r>
      <w:proofErr w:type="spellStart"/>
      <w:r w:rsidRPr="005C32AA">
        <w:rPr>
          <w:sz w:val="28"/>
          <w:szCs w:val="28"/>
        </w:rPr>
        <w:t>timestamped</w:t>
      </w:r>
      <w:proofErr w:type="spellEnd"/>
      <w:r w:rsidRPr="005C32AA">
        <w:rPr>
          <w:sz w:val="28"/>
          <w:szCs w:val="28"/>
        </w:rPr>
        <w:t xml:space="preserve"> logs, rollback procedures (immediate policy inactivation through Active=false toggle), all embedded within Update Set descriptive fields creating self-documenting deployment </w:t>
      </w:r>
      <w:proofErr w:type="spellStart"/>
      <w:r w:rsidRPr="005C32AA">
        <w:rPr>
          <w:sz w:val="28"/>
          <w:szCs w:val="28"/>
        </w:rPr>
        <w:t>artifacts</w:t>
      </w:r>
      <w:proofErr w:type="spellEnd"/>
      <w:r w:rsidRPr="005C32AA">
        <w:rPr>
          <w:sz w:val="28"/>
          <w:szCs w:val="28"/>
        </w:rPr>
        <w:t xml:space="preserve"> serving audit trails, compliance verification, and accelerated future maintenance.</w:t>
      </w:r>
    </w:p>
    <w:p w14:paraId="0F7344AD" w14:textId="77777777" w:rsidR="005C32AA" w:rsidRPr="005C32AA" w:rsidRDefault="005C32AA" w:rsidP="005C32AA">
      <w:pPr>
        <w:ind w:left="720" w:firstLine="720"/>
        <w:rPr>
          <w:sz w:val="28"/>
          <w:szCs w:val="28"/>
        </w:rPr>
      </w:pPr>
      <w:r w:rsidRPr="005C32AA">
        <w:rPr>
          <w:sz w:val="28"/>
          <w:szCs w:val="28"/>
        </w:rPr>
        <w:t>Success confirmation establishes trinary validation criteria: technical completeness confirming UI Policy activation with authoritative condition syntax, action linkage with mandatory enforcement payload, Update Set inventory reconciliation, XML lifecycle validation; functional correctness demonstrating 100% blank Priority/In Progress submission blocking, reverse-if-false clearance fidelity, zero false positive workflow impedance; operational readiness encompassing comprehensive documentation, stakeholder knowledge transfer, rollback procedure testing, production change window reservation. Resource transition planning incorporates 25-minute knowledge transfer covering policy lifecycle maintenance, monitoring query construction ("State=In Progress AND priority ISNULL" targeting zero result sets), escalation protocols through service desk ticketing hierarchy, establishing autonomous operational capability across support tiers from Day 1 post-deployment.</w:t>
      </w:r>
    </w:p>
    <w:p w14:paraId="541E4782" w14:textId="77777777" w:rsidR="005C32AA" w:rsidRPr="005C32AA" w:rsidRDefault="005C32AA" w:rsidP="005C32AA">
      <w:pPr>
        <w:ind w:left="720" w:firstLine="720"/>
        <w:rPr>
          <w:sz w:val="28"/>
          <w:szCs w:val="28"/>
        </w:rPr>
      </w:pPr>
      <w:r w:rsidRPr="005C32AA">
        <w:rPr>
          <w:sz w:val="28"/>
          <w:szCs w:val="28"/>
        </w:rPr>
        <w:t xml:space="preserve">Timeline orchestration spans disciplined five-day execution cadence: Day 1 dedicates Update Set instantiation through initial policy configuration (3.5 hours), Day 2 completes action development with comprehensive test matrix execution (4 hours), Day 3 executes migration lifecycle rehearsal with documentation standardization (3.5 hours), Day 4 facilitates stakeholder validation and refinement iterations (2 hours), Day 5 finalizes production readiness gates with change advisory submission (2.5 hours). Daily synchronization maintains execution tempo through 12-minute cross-functional </w:t>
      </w:r>
      <w:proofErr w:type="spellStart"/>
      <w:r w:rsidRPr="005C32AA">
        <w:rPr>
          <w:sz w:val="28"/>
          <w:szCs w:val="28"/>
        </w:rPr>
        <w:t>standups</w:t>
      </w:r>
      <w:proofErr w:type="spellEnd"/>
      <w:r w:rsidRPr="005C32AA">
        <w:rPr>
          <w:sz w:val="28"/>
          <w:szCs w:val="28"/>
        </w:rPr>
        <w:t xml:space="preserve"> surfacing impediments within first response window while preserving critical path momentum toward March 18th production deployment slot.</w:t>
      </w:r>
    </w:p>
    <w:p w14:paraId="28AA3BF1" w14:textId="77777777" w:rsidR="005C32AA" w:rsidRPr="005C32AA" w:rsidRDefault="005C32AA" w:rsidP="005C32AA">
      <w:pPr>
        <w:ind w:left="720" w:firstLine="720"/>
        <w:rPr>
          <w:sz w:val="28"/>
          <w:szCs w:val="28"/>
        </w:rPr>
      </w:pPr>
      <w:r w:rsidRPr="005C32AA">
        <w:rPr>
          <w:sz w:val="28"/>
          <w:szCs w:val="28"/>
        </w:rPr>
        <w:t xml:space="preserve">Communication cadence engages executive briefings articulating architectural sophistication against $42K monthly SLA penalty savings trajectory, service management updates confirming operational readiness thresholds, technical synchronization validating cross-environment </w:t>
      </w:r>
      <w:proofErr w:type="spellStart"/>
      <w:r w:rsidRPr="005C32AA">
        <w:rPr>
          <w:sz w:val="28"/>
          <w:szCs w:val="28"/>
        </w:rPr>
        <w:t>behavioral</w:t>
      </w:r>
      <w:proofErr w:type="spellEnd"/>
      <w:r w:rsidRPr="005C32AA">
        <w:rPr>
          <w:sz w:val="28"/>
          <w:szCs w:val="28"/>
        </w:rPr>
        <w:t xml:space="preserve"> parity, agent communications positioning mandatory Priority as intelligent workflow guidance rather than constraint. Change management deploys pre-implementation notifications, first-shift live support, adoption feedback instrumentation establishing continuous refinement cycles beyond initial activation.</w:t>
      </w:r>
    </w:p>
    <w:p w14:paraId="25CA4DBE" w14:textId="77777777" w:rsidR="005C32AA" w:rsidRPr="005C32AA" w:rsidRDefault="005C32AA" w:rsidP="005C32AA">
      <w:pPr>
        <w:ind w:firstLine="720"/>
        <w:rPr>
          <w:sz w:val="28"/>
          <w:szCs w:val="28"/>
        </w:rPr>
      </w:pPr>
      <w:r w:rsidRPr="005C32AA">
        <w:rPr>
          <w:sz w:val="28"/>
          <w:szCs w:val="28"/>
        </w:rPr>
        <w:t xml:space="preserve">This unified Design-Development continuum delivers enterprise-grade solution materialization transforming declarative architecture into operational reality across full instance lifecycle, positioning mandatory Priority enforcement as repeatable platform governance pattern scalable across dozens of analogous ITSM configuration initiatives annually while elevating organizational </w:t>
      </w:r>
      <w:proofErr w:type="spellStart"/>
      <w:r w:rsidRPr="005C32AA">
        <w:rPr>
          <w:sz w:val="28"/>
          <w:szCs w:val="28"/>
        </w:rPr>
        <w:t>ServiceNow</w:t>
      </w:r>
      <w:proofErr w:type="spellEnd"/>
      <w:r w:rsidRPr="005C32AA">
        <w:rPr>
          <w:sz w:val="28"/>
          <w:szCs w:val="28"/>
        </w:rPr>
        <w:t xml:space="preserve"> competency from isolated tactical deployments to comprehensive strategic service transformation methodology governing current and future platform evolution.</w:t>
      </w:r>
    </w:p>
    <w:p w14:paraId="09FA6256"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2AA"/>
    <w:rsid w:val="00037C64"/>
    <w:rsid w:val="001D4651"/>
    <w:rsid w:val="00322B4B"/>
    <w:rsid w:val="004125B0"/>
    <w:rsid w:val="004A4FAA"/>
    <w:rsid w:val="005C32AA"/>
    <w:rsid w:val="007C6581"/>
    <w:rsid w:val="00942E8F"/>
    <w:rsid w:val="00B65916"/>
    <w:rsid w:val="00C421FA"/>
    <w:rsid w:val="00FC414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C843"/>
  <w15:chartTrackingRefBased/>
  <w15:docId w15:val="{5A57EDA7-57AA-2A46-AE92-A6BB637D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2AA"/>
    <w:rPr>
      <w:rFonts w:eastAsiaTheme="majorEastAsia" w:cstheme="majorBidi"/>
      <w:color w:val="272727" w:themeColor="text1" w:themeTint="D8"/>
    </w:rPr>
  </w:style>
  <w:style w:type="paragraph" w:styleId="Title">
    <w:name w:val="Title"/>
    <w:basedOn w:val="Normal"/>
    <w:next w:val="Normal"/>
    <w:link w:val="TitleChar"/>
    <w:uiPriority w:val="10"/>
    <w:qFormat/>
    <w:rsid w:val="005C3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2AA"/>
    <w:pPr>
      <w:spacing w:before="160"/>
      <w:jc w:val="center"/>
    </w:pPr>
    <w:rPr>
      <w:i/>
      <w:iCs/>
      <w:color w:val="404040" w:themeColor="text1" w:themeTint="BF"/>
    </w:rPr>
  </w:style>
  <w:style w:type="character" w:customStyle="1" w:styleId="QuoteChar">
    <w:name w:val="Quote Char"/>
    <w:basedOn w:val="DefaultParagraphFont"/>
    <w:link w:val="Quote"/>
    <w:uiPriority w:val="29"/>
    <w:rsid w:val="005C32AA"/>
    <w:rPr>
      <w:i/>
      <w:iCs/>
      <w:color w:val="404040" w:themeColor="text1" w:themeTint="BF"/>
    </w:rPr>
  </w:style>
  <w:style w:type="paragraph" w:styleId="ListParagraph">
    <w:name w:val="List Paragraph"/>
    <w:basedOn w:val="Normal"/>
    <w:uiPriority w:val="34"/>
    <w:qFormat/>
    <w:rsid w:val="005C32AA"/>
    <w:pPr>
      <w:ind w:left="720"/>
      <w:contextualSpacing/>
    </w:pPr>
  </w:style>
  <w:style w:type="character" w:styleId="IntenseEmphasis">
    <w:name w:val="Intense Emphasis"/>
    <w:basedOn w:val="DefaultParagraphFont"/>
    <w:uiPriority w:val="21"/>
    <w:qFormat/>
    <w:rsid w:val="005C32AA"/>
    <w:rPr>
      <w:i/>
      <w:iCs/>
      <w:color w:val="0F4761" w:themeColor="accent1" w:themeShade="BF"/>
    </w:rPr>
  </w:style>
  <w:style w:type="paragraph" w:styleId="IntenseQuote">
    <w:name w:val="Intense Quote"/>
    <w:basedOn w:val="Normal"/>
    <w:next w:val="Normal"/>
    <w:link w:val="IntenseQuoteChar"/>
    <w:uiPriority w:val="30"/>
    <w:qFormat/>
    <w:rsid w:val="005C3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2AA"/>
    <w:rPr>
      <w:i/>
      <w:iCs/>
      <w:color w:val="0F4761" w:themeColor="accent1" w:themeShade="BF"/>
    </w:rPr>
  </w:style>
  <w:style w:type="character" w:styleId="IntenseReference">
    <w:name w:val="Intense Reference"/>
    <w:basedOn w:val="DefaultParagraphFont"/>
    <w:uiPriority w:val="32"/>
    <w:qFormat/>
    <w:rsid w:val="005C32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1789</Words>
  <Characters>10199</Characters>
  <Application>Microsoft Office Word</Application>
  <DocSecurity>0</DocSecurity>
  <Lines>84</Lines>
  <Paragraphs>23</Paragraphs>
  <ScaleCrop>false</ScaleCrop>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sreeselladurai2610@gmail.com</dc:creator>
  <cp:keywords/>
  <dc:description/>
  <cp:lastModifiedBy>harinisreeselladurai210@gmail.com</cp:lastModifiedBy>
  <cp:revision>2</cp:revision>
  <dcterms:created xsi:type="dcterms:W3CDTF">2026-03-09T08:26:00Z</dcterms:created>
  <dcterms:modified xsi:type="dcterms:W3CDTF">2026-03-09T08:26:00Z</dcterms:modified>
</cp:coreProperties>
</file>