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GTM Agent Evaluation Report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evaluation measures whether the GTM agent can research a user-supplied topic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produce a grounded, useful LinkedIn post. The agent accepts a topic, searches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web sources, returns a source-linked JSON result, and records the run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LangSmith.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20-case baseline achieved 13 passes and 7 failures, for a 65% pass rate.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dominant baseline issue was unsupported detail. A grounding and attribution prompt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improvement was then applied and tested on regression cases. The regression results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are reported separately below without replacing the baseline.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Evaluation Design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Agent under 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topic-to-LinkedIn path in the GTM agent. Its flow as shown in the picture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156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Agent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golden dataset contains 20 topic-based cases. Each case includes: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`Test_ID`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`Topic`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`Retrieved_Evidence`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`Expected_Output`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`Model_output`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scores and feedback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`Scenario_Type`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spreadsheet is the human-review record. LangSmith stores the versioned datasetand execution traces. The dataset should remain frozen when comparing runs.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Snapshot of Golden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692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Metrics and scoring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post is scored from 1 to 5 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**Factual correctness:** claims, dates, companies, products, and source attribution are supported by retrieved evidence.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**Clarity:** the post is concise, coherent, and easy to read.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**Value:** the post provides a useful, specific insight rather than generic filler.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**Engagement:** the post has an effective opening, readable flow, and closing question or call to action.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**Tone:** the post is professional, credible, practical, and accessible.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spreadsheet uses this decision rule: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Total_Score = Factual_correctness + Clarity + Value + Engagement + Tone</w:t>
        <w:br w:type="textWrapping"/>
        <w:br w:type="textWrapping"/>
        <w:t xml:space="preserve">FAIL if Factual_correctness &lt; 4</w:t>
        <w:br w:type="textWrapping"/>
        <w:t xml:space="preserve">FAIL if Total_Score &lt; 20</w:t>
        <w:br w:type="textWrapping"/>
        <w:t xml:space="preserve">PASS otherwise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Metrics and scoring snapshot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6400800" cy="318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Baseline Results</w:t>
      </w:r>
    </w:p>
    <w:tbl>
      <w:tblPr>
        <w:tblStyle w:val="Table1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Cases evaluated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Failures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Fail rate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Baseline failure clusters</w:t>
      </w:r>
    </w:p>
    <w:tbl>
      <w:tblPr>
        <w:tblStyle w:val="Table2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Failure category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`unsupported_detail`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`evidence_mismatch`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`irrelevant_evidence`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`wrong_source_attribution`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dominant failure mode was `unsupported_detail`. The model often produced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well-written content but added claims that could not be matched to the retrieved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evidence. One representative failure also attributed Anthropic's Model Hardware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Standard announcement to OpenAI, triggering the factuality zero-tolerance rule.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Improvement Applied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topic-to-LinkedIn prompt was strengthened to require evidence-only generation: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Before writing, identify each factual claim you plan to make and verify that it is</w:t>
        <w:br w:type="textWrapping"/>
        <w:t xml:space="preserve">directly supported by the retrieved evidence. Use only information explicitly stated</w:t>
        <w:br w:type="textWrapping"/>
        <w:t xml:space="preserve">in that evidence. Do not add inferred details, technical explanations, dates, numbers,</w:t>
        <w:br w:type="textWrapping"/>
        <w:t xml:space="preserve">quotes, performance claims, or background knowledge. If a detail is not supported,</w:t>
        <w:br w:type="textWrapping"/>
        <w:t xml:space="preserve">omit it. Before finalizing, check every sentence: if it cannot be matched to a</w:t>
        <w:br w:type="textWrapping"/>
        <w:t xml:space="preserve">specific evidence passage, remove it. If the evidence is limited, write a shorter</w:t>
        <w:br w:type="textWrapping"/>
        <w:t xml:space="preserve">post rather than filling gaps. Preserve the correct company, product, and source</w:t>
        <w:br w:type="textWrapping"/>
        <w:t xml:space="preserve">attribution exactly; never replace the source company with another company.</w:t>
        <w:br w:type="textWrapping"/>
        <w:t xml:space="preserve">Do not add claims about partners, availability, audience, outcomes, or importance</w:t>
        <w:br w:type="textWrapping"/>
        <w:t xml:space="preserve">unless the retrieved evidence explicitly states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change preserved the topic input, web search, JSON schema, source list, 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download workflow. It changed only the generation instructions, making it a targeted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prompt intervention.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Regression Results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first regression snapshot tested 7 cases:</w:t>
      </w:r>
    </w:p>
    <w:tbl>
      <w:tblPr>
        <w:tblStyle w:val="Table3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Cases evaluated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Passes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Failures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42.9%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later focused snapshot tested 4 cases:</w:t>
      </w:r>
    </w:p>
    <w:tbl>
      <w:tblPr>
        <w:tblStyle w:val="Table4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Cases evaluated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Passes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Failures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regression cases covered `unsupported_detail`, `evidence_mismatch`, and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`irrelevant_evidence`. These results show that the prompt change was directionally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appropriate but did not eliminate factuality failures. The honest conclusion is that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prompt-only grounding was insufficient for all cases; a future improvement should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add an explicit claim-verification step or constrain generation to shorter,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evidence-linked statements.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LangSmith Evidence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Baseline LangSmith trace. The GTM agent generated a content suite, but validation failed because the blog draft was below the required 500-word minimum. The trace records the case metadata, input, root latency, and child LLM run.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6400800" cy="368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Baseline trace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Verified baseline evidence:</w:t>
      </w:r>
    </w:p>
    <w:tbl>
      <w:tblPr>
        <w:tblStyle w:val="Table5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Trace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`baseline-real-002`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`real-002`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Prompt version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`writer-v1`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Blog draft validation failure: below 500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Root latency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11.81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LLM child run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`content-writer-openai`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`$0.021445`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LangSmith trace shows the root run, the LLM child run, the captured validation error, input fields, and metadata.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Topic LinkedIn trace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Topic-to-LinkedIn LangSmith trace. The trace records the topic input, generated LinkedIn JSON output, source-linked metadata, prompt version, dataset version, child model/tool execution, and latency. This demonstrates end-to-end observability for the evaluated workflow.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508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Verified trace metadata from the topic path:</w:t>
      </w:r>
    </w:p>
    <w:tbl>
      <w:tblPr>
        <w:tblStyle w:val="Table6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Trace name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`topic-linkedin-generation`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`topic-1473f0b9ed09`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Dataset version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`gtm-topic-linkedin-v1`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Prompt version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`topic-linkedin-v1`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Content format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`linkedin`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`13.58s`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Capture the **Input**, **Output**, **Attributes**, and **Waterfall** views for the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final submission. The post-improvement trace should use the same case ID with the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updated prompt version, such as `topic-linkedin-v2`, so the runs are comparable.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Add the final trace URLs or screenshots here: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Baseline trace: `[paste LangSmith URL or screenshot reference]`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Post-improvement trace: `[paste LangSmith URL or screenshot reference]`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What Worked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agent accepts a topic and produces a downloadable LinkedIn JSON result.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LangSmith tracing records topic inputs, outputs, metadata, and latency.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spreadsheet rubric makes human decisions reproducible.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failure pivot identified a concrete dominant issue instead of relying on general impressions.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prompt change directly targeted evidence mismatch and unsupported detail.</w:t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Remaining Limitations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latest regression sample still contains factuality failures.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search results can change over time, so the dataset should record retrieved URLs and the evaluation date.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scoring is authoritative; LLM-as-a-judge remains optional and was deferred.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current prompt does not constitute a formal claim-by-claim verifier.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Production Monitoring Plan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Monitor the following in LangSmith: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Factuality or pass-rate drift over a rolling window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p95 latency regression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Cost-per-run spikes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Web-search/tool failures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Increases in unsupported-detail or attribution failures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mbr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3MG5DegJJfIkIfTtYRQehFPiHg==">CgMxLjA4AHIhMTBCUWk2d1RmVGl6elNYQVZuOTM5b1lWTlNqaGlsVklD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