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Installation Configuration and Validation</w:t>
      </w:r>
    </w:p>
    <w:p>
      <w:pPr>
        <w:pStyle w:val="Subtitle"/>
      </w:pPr>
      <w:r>
        <w:t xml:space="preserve">ACME Inventory Management System (IMS) v2.5</w:t>
      </w:r>
    </w:p>
    <w:p>
      <w:pPr>
        <w:pStyle w:val="Author"/>
      </w:pPr>
      <w:r>
        <w:t xml:space="preserve">ACME Engineering</w:t>
      </w:r>
    </w:p>
    <w:p>
      <w:pPr>
        <w:pStyle w:val="Date"/>
      </w:pPr>
      <w:r>
        <w:t xml:space="preserve">2026-02-09</w:t>
      </w:r>
    </w:p>
    <w:bookmarkStart w:id="9" w:name="X402d15d4155f5b69583457f5d00a2b00ff3ac5f"/>
    <w:p>
      <w:pPr>
        <w:pStyle w:val="Heading1"/>
      </w:pPr>
      <w:r>
        <w:t xml:space="preserve">Installation Configuration and Validation</w:t>
      </w:r>
    </w:p>
    <w:bookmarkEnd w:id="9"/>
    <w:bookmarkStart w:id="1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provides the Installation Configuration and Validation (ICV) evidence for the ACME Inventory Management System (IMS) v2.5. Validation follows the GAMP 5 risk-based approach. IQ/OQ/PQ protocols will be executed. This ICV document covers Installation and Configuration Verification. Performance Qualification (PQ) is covered in a separate protocol.</w:t>
      </w:r>
    </w:p>
    <w:bookmarkEnd w:id="10"/>
    <w:bookmarkStart w:id="11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The system under validation is the ACME IMS v2.5, a three-tier web application for GxP-regulated warehouse operations.</w:t>
      </w:r>
    </w:p>
    <w:p>
      <w:pPr>
        <w:pStyle w:val="BodyText"/>
      </w:pPr>
      <w:r>
        <w:rPr>
          <w:b/>
          <w:bCs/>
        </w:rPr>
        <w:t xml:space="preserve">Regulatory Framework:</w:t>
      </w:r>
    </w:p>
    <w:p>
      <w:pPr>
        <w:pStyle w:val="Compact"/>
        <w:numPr>
          <w:ilvl w:val="0"/>
          <w:numId w:val="1001"/>
        </w:numPr>
      </w:pPr>
      <w:r>
        <w:t xml:space="preserve">FDA 21 CFR Part 11 (Electronic Records)</w:t>
      </w:r>
    </w:p>
    <w:p>
      <w:pPr>
        <w:pStyle w:val="Compact"/>
        <w:numPr>
          <w:ilvl w:val="0"/>
          <w:numId w:val="1001"/>
        </w:numPr>
      </w:pPr>
      <w:r>
        <w:t xml:space="preserve">EU Annex 11 (Computerised Systems)</w:t>
      </w:r>
    </w:p>
    <w:p>
      <w:pPr>
        <w:pStyle w:val="Compact"/>
        <w:numPr>
          <w:ilvl w:val="0"/>
          <w:numId w:val="1001"/>
        </w:numPr>
      </w:pPr>
      <w:r>
        <w:t xml:space="preserve">GAMP 5 Category 5 (Custom Application)</w:t>
      </w:r>
    </w:p>
    <w:p>
      <w:pPr>
        <w:pStyle w:val="FirstParagraph"/>
      </w:pPr>
      <w:r>
        <w:rPr>
          <w:b/>
          <w:bCs/>
        </w:rPr>
        <w:t xml:space="preserve">Functional Scope:</w:t>
      </w:r>
    </w:p>
    <w:p>
      <w:pPr>
        <w:pStyle w:val="Compact"/>
        <w:numPr>
          <w:ilvl w:val="0"/>
          <w:numId w:val="1002"/>
        </w:numPr>
      </w:pPr>
      <w:r>
        <w:t xml:space="preserve">Inventory intake, storage tracking, dispatch</w:t>
      </w:r>
    </w:p>
    <w:p>
      <w:pPr>
        <w:pStyle w:val="Compact"/>
        <w:numPr>
          <w:ilvl w:val="0"/>
          <w:numId w:val="1002"/>
        </w:numPr>
      </w:pPr>
      <w:r>
        <w:t xml:space="preserve">Audit trail generation</w:t>
      </w:r>
    </w:p>
    <w:p>
      <w:pPr>
        <w:pStyle w:val="Compact"/>
        <w:numPr>
          <w:ilvl w:val="0"/>
          <w:numId w:val="1002"/>
        </w:numPr>
      </w:pPr>
      <w:r>
        <w:t xml:space="preserve">Integration with SAP S/4HANA and Veeva Vault QMS</w:t>
      </w:r>
    </w:p>
    <w:bookmarkEnd w:id="11"/>
    <w:bookmarkStart w:id="13" w:name="prerequisites"/>
    <w:p>
      <w:pPr>
        <w:pStyle w:val="Heading1"/>
      </w:pPr>
      <w:r>
        <w:t xml:space="preserve">3. Prerequisites</w:t>
      </w:r>
    </w:p>
    <w:p>
      <w:pPr>
        <w:pStyle w:val="FirstParagraph"/>
      </w:pPr>
      <w:r>
        <w:t xml:space="preserve">The following prerequisites must be in place before starting installation:</w:t>
      </w:r>
    </w:p>
    <w:p>
      <w:pPr>
        <w:pStyle w:val="Compact"/>
        <w:numPr>
          <w:ilvl w:val="0"/>
          <w:numId w:val="1003"/>
        </w:numPr>
      </w:pPr>
      <w:r>
        <w:t xml:space="preserve">Azure subscription with Owner role</w:t>
      </w:r>
    </w:p>
    <w:p>
      <w:pPr>
        <w:pStyle w:val="Compact"/>
        <w:numPr>
          <w:ilvl w:val="0"/>
          <w:numId w:val="1003"/>
        </w:numPr>
      </w:pPr>
      <w:r>
        <w:t xml:space="preserve">Service principal for AKS</w:t>
      </w:r>
    </w:p>
    <w:p>
      <w:pPr>
        <w:pStyle w:val="Compact"/>
        <w:numPr>
          <w:ilvl w:val="0"/>
          <w:numId w:val="1003"/>
        </w:numPr>
      </w:pPr>
      <w:r>
        <w:t xml:space="preserve">SSL certificate for *.acme-ims.com</w:t>
      </w:r>
    </w:p>
    <w:p>
      <w:pPr>
        <w:pStyle w:val="Compact"/>
        <w:numPr>
          <w:ilvl w:val="0"/>
          <w:numId w:val="1003"/>
        </w:numPr>
      </w:pPr>
      <w:r>
        <w:t xml:space="preserve">VPN tunnel to on-premises SAP</w:t>
      </w:r>
    </w:p>
    <w:bookmarkStart w:id="12" w:name="target-environment"/>
    <w:p>
      <w:pPr>
        <w:pStyle w:val="Heading2"/>
      </w:pPr>
      <w:r>
        <w:t xml:space="preserve">Target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AKS Nodes</w:t>
            </w:r>
          </w:p>
        </w:tc>
        <w:tc>
          <w:tcPr/>
          <w:p>
            <w:pPr>
              <w:pStyle w:val="Compact"/>
            </w:pPr>
            <w:r>
              <w:t xml:space="preserve">DB Size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US 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 GB</w:t>
            </w:r>
          </w:p>
        </w:tc>
        <w:tc>
          <w:tcPr/>
          <w:p>
            <w:pPr>
              <w:pStyle w:val="Compact"/>
            </w:pPr>
            <w:r>
              <w:t xml:space="preserve">US 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  <w:tc>
          <w:tcPr/>
          <w:p>
            <w:pPr>
              <w:pStyle w:val="Compact"/>
            </w:pPr>
            <w:r>
              <w:t xml:space="preserve">US East</w:t>
            </w:r>
          </w:p>
        </w:tc>
      </w:tr>
    </w:tbl>
    <w:bookmarkEnd w:id="12"/>
    <w:bookmarkEnd w:id="13"/>
    <w:bookmarkStart w:id="20" w:name="installation-steps"/>
    <w:p>
      <w:pPr>
        <w:pStyle w:val="Heading1"/>
      </w:pPr>
      <w:r>
        <w:t xml:space="preserve">4. Installation Steps</w:t>
      </w:r>
    </w:p>
    <w:bookmarkStart w:id="17" w:name="step-1-deploy-aks-cluster"/>
    <w:p>
      <w:pPr>
        <w:pStyle w:val="Heading2"/>
      </w:pPr>
      <w:r>
        <w:t xml:space="preserve">Step 1: Deploy AKS Cluster</w:t>
      </w:r>
    </w:p>
    <w:p>
      <w:pPr>
        <w:pStyle w:val="FirstParagraph"/>
      </w:pPr>
      <w:r>
        <w:t xml:space="preserve">Run the Terraform deployment script to provision the AKS cluster. Verify the cluster is running with</w:t>
      </w:r>
      <w:r>
        <w:t xml:space="preserve"> </w:t>
      </w:r>
      <w:r>
        <w:rPr>
          <w:rStyle w:val="VerbatimChar"/>
        </w:rPr>
        <w:t xml:space="preserve">kubectl get nodes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3 nodes in Ready state.</w:t>
      </w:r>
    </w:p>
    <w:p>
      <w:pPr>
        <w:pStyle w:val="BodyText"/>
      </w:pPr>
      <w:r>
        <w:drawing>
          <wp:inline>
            <wp:extent cx="5486400" cy="2743200"/>
            <wp:effectExtent b="0" l="0" r="0" t="0"/>
            <wp:docPr descr="AKS cluster deployment verification" title="" id="15" name="Picture"/>
            <a:graphic>
              <a:graphicData uri="http://schemas.openxmlformats.org/drawingml/2006/picture">
                <pic:pic>
                  <pic:nvPicPr>
                    <pic:cNvPr descr="images/icv_steps_img_0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AKS cluster node status verification</w:t>
      </w:r>
    </w:p>
    <w:bookmarkEnd w:id="17"/>
    <w:bookmarkStart w:id="18" w:name="step-2-deploy-database"/>
    <w:p>
      <w:pPr>
        <w:pStyle w:val="Heading2"/>
      </w:pPr>
      <w:r>
        <w:t xml:space="preserve">Step 2: Deploy Database</w:t>
      </w:r>
    </w:p>
    <w:p>
      <w:pPr>
        <w:pStyle w:val="FirstParagraph"/>
      </w:pPr>
      <w:r>
        <w:t xml:space="preserve">Execute the Helm chart for PostgreSQL deployment.</w:t>
      </w:r>
    </w:p>
    <w:p>
      <w:pPr>
        <w:pStyle w:val="BodyText"/>
      </w:pPr>
      <w:r>
        <w:rPr>
          <w:b/>
          <w:bCs/>
        </w:rPr>
        <w:t xml:space="preserve">Connection string:</w:t>
      </w:r>
      <w:r>
        <w:t xml:space="preserve"> </w:t>
      </w:r>
      <w:r>
        <w:rPr>
          <w:rStyle w:val="VerbatimChar"/>
        </w:rPr>
        <w:t xml:space="preserve">postgresql://ims_admin@acme-ims-db:5432/ims_prod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PostgreSQL accepting connections.</w:t>
      </w:r>
    </w:p>
    <w:bookmarkEnd w:id="18"/>
    <w:bookmarkStart w:id="19" w:name="step-3-deploy-application"/>
    <w:p>
      <w:pPr>
        <w:pStyle w:val="Heading2"/>
      </w:pPr>
      <w:r>
        <w:t xml:space="preserve">Step 3: Deploy Application</w:t>
      </w:r>
    </w:p>
    <w:p>
      <w:pPr>
        <w:pStyle w:val="FirstParagraph"/>
      </w:pPr>
      <w:r>
        <w:t xml:space="preserve">Deploy the application using</w:t>
      </w:r>
      <w:r>
        <w:t xml:space="preserve"> </w:t>
      </w:r>
      <w:r>
        <w:rPr>
          <w:rStyle w:val="VerbatimChar"/>
        </w:rPr>
        <w:t xml:space="preserve">helm install acme-ims ./charts/acme-ims</w:t>
      </w:r>
      <w:r>
        <w:t xml:space="preserve">.</w:t>
      </w:r>
    </w:p>
    <w:p>
      <w:pPr>
        <w:pStyle w:val="BodyText"/>
      </w:pPr>
      <w:r>
        <w:t xml:space="preserve">Verify pods are running:</w:t>
      </w:r>
      <w:r>
        <w:t xml:space="preserve"> </w:t>
      </w:r>
      <w:r>
        <w:rPr>
          <w:rStyle w:val="VerbatimChar"/>
        </w:rPr>
        <w:t xml:space="preserve">kubectl get pods -n acme-ims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pods in Running state.</w:t>
      </w:r>
    </w:p>
    <w:bookmarkEnd w:id="19"/>
    <w:bookmarkEnd w:id="20"/>
    <w:bookmarkStart w:id="23" w:name="configuration-steps"/>
    <w:p>
      <w:pPr>
        <w:pStyle w:val="Heading1"/>
      </w:pPr>
      <w:r>
        <w:t xml:space="preserve">5. Configuration Steps</w:t>
      </w:r>
    </w:p>
    <w:bookmarkStart w:id="21" w:name="step-4-configure-azure-ad-sso"/>
    <w:p>
      <w:pPr>
        <w:pStyle w:val="Heading2"/>
      </w:pPr>
      <w:r>
        <w:t xml:space="preserve">Step 4: Configure Azure AD SSO</w:t>
      </w:r>
    </w:p>
    <w:p>
      <w:pPr>
        <w:pStyle w:val="FirstParagraph"/>
      </w:pPr>
      <w:r>
        <w:t xml:space="preserve">Register the application in Azure AD. Configure SAML 2.0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Entity ID:</w:t>
      </w:r>
      <w:r>
        <w:t xml:space="preserve"> </w:t>
      </w:r>
      <w:r>
        <w:t xml:space="preserve">https://acme-ims.com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Reply URL:</w:t>
      </w:r>
      <w:r>
        <w:t xml:space="preserve"> </w:t>
      </w:r>
      <w:r>
        <w:t xml:space="preserve">https://acme-ims.com/auth/callback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SAML authentication works.</w:t>
      </w:r>
    </w:p>
    <w:bookmarkEnd w:id="21"/>
    <w:bookmarkStart w:id="22" w:name="step-5-configure-sap-integration"/>
    <w:p>
      <w:pPr>
        <w:pStyle w:val="Heading2"/>
      </w:pPr>
      <w:r>
        <w:t xml:space="preserve">Step 5: Configure SAP Integration</w:t>
      </w:r>
    </w:p>
    <w:p>
      <w:pPr>
        <w:pStyle w:val="FirstParagraph"/>
      </w:pPr>
      <w:r>
        <w:t xml:space="preserve">Set up RFC destination in SAP. Configure the VPN tunnel endpoint. Test connectivity using the SAP RFC test tool.</w:t>
      </w:r>
    </w:p>
    <w:p>
      <w:pPr>
        <w:pStyle w:val="BodyText"/>
      </w:pPr>
      <w:r>
        <w:rPr>
          <w:b/>
          <w:bCs/>
        </w:rPr>
        <w:t xml:space="preserve">Network Configuration:</w:t>
      </w:r>
    </w:p>
    <w:p>
      <w:pPr>
        <w:pStyle w:val="Compact"/>
        <w:numPr>
          <w:ilvl w:val="0"/>
          <w:numId w:val="1005"/>
        </w:numPr>
      </w:pPr>
      <w:r>
        <w:t xml:space="preserve">VNet: 10.0.0.0/16</w:t>
      </w:r>
    </w:p>
    <w:p>
      <w:pPr>
        <w:pStyle w:val="Compact"/>
        <w:numPr>
          <w:ilvl w:val="0"/>
          <w:numId w:val="1005"/>
        </w:numPr>
      </w:pPr>
      <w:r>
        <w:t xml:space="preserve">AKS subnet: 10.0.1.0/24</w:t>
      </w:r>
    </w:p>
    <w:p>
      <w:pPr>
        <w:pStyle w:val="Compact"/>
        <w:numPr>
          <w:ilvl w:val="0"/>
          <w:numId w:val="1005"/>
        </w:numPr>
      </w:pPr>
      <w:r>
        <w:t xml:space="preserve">DB subnet: 10.0.2.0/24</w:t>
      </w:r>
    </w:p>
    <w:p>
      <w:pPr>
        <w:pStyle w:val="Compact"/>
        <w:numPr>
          <w:ilvl w:val="0"/>
          <w:numId w:val="1005"/>
        </w:numPr>
      </w:pPr>
      <w:r>
        <w:t xml:space="preserve">VPN gateway for SAP connectivity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RFC connection test successful.</w:t>
      </w:r>
    </w:p>
    <w:bookmarkEnd w:id="22"/>
    <w:bookmarkEnd w:id="23"/>
    <w:bookmarkStart w:id="26" w:name="validation-and-verification-steps"/>
    <w:p>
      <w:pPr>
        <w:pStyle w:val="Heading1"/>
      </w:pPr>
      <w:r>
        <w:t xml:space="preserve">6. Validation and Verification Steps</w:t>
      </w:r>
    </w:p>
    <w:bookmarkStart w:id="24" w:name="step-6-verify-user-login"/>
    <w:p>
      <w:pPr>
        <w:pStyle w:val="Heading2"/>
      </w:pPr>
      <w:r>
        <w:t xml:space="preserve">Step 6: Verify User Login</w:t>
      </w:r>
    </w:p>
    <w:p>
      <w:pPr>
        <w:pStyle w:val="FirstParagraph"/>
      </w:pPr>
      <w:r>
        <w:t xml:space="preserve">Log in as test user (ims_test@acme.com). Verify SSO redirect works. Confirm role assignment displays correctly on the dashboard.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User redirected and role shown.</w:t>
      </w:r>
    </w:p>
    <w:bookmarkEnd w:id="24"/>
    <w:bookmarkStart w:id="25" w:name="step-7-verify-audit-trail"/>
    <w:p>
      <w:pPr>
        <w:pStyle w:val="Heading2"/>
      </w:pPr>
      <w:r>
        <w:t xml:space="preserve">Step 7: Verify Audit Trail</w:t>
      </w:r>
    </w:p>
    <w:p>
      <w:pPr>
        <w:pStyle w:val="FirstParagraph"/>
      </w:pPr>
      <w:r>
        <w:t xml:space="preserve">Create a test inventory record. Verify the audit trail entry includes:</w:t>
      </w:r>
    </w:p>
    <w:p>
      <w:pPr>
        <w:pStyle w:val="Compact"/>
        <w:numPr>
          <w:ilvl w:val="0"/>
          <w:numId w:val="1006"/>
        </w:numPr>
      </w:pPr>
      <w:r>
        <w:t xml:space="preserve">User ID</w:t>
      </w:r>
    </w:p>
    <w:p>
      <w:pPr>
        <w:pStyle w:val="Compact"/>
        <w:numPr>
          <w:ilvl w:val="0"/>
          <w:numId w:val="1006"/>
        </w:numPr>
      </w:pPr>
      <w:r>
        <w:t xml:space="preserve">Timestamp</w:t>
      </w:r>
    </w:p>
    <w:p>
      <w:pPr>
        <w:pStyle w:val="Compact"/>
        <w:numPr>
          <w:ilvl w:val="0"/>
          <w:numId w:val="1006"/>
        </w:numPr>
      </w:pPr>
      <w:r>
        <w:t xml:space="preserve">Action type</w:t>
      </w:r>
    </w:p>
    <w:p>
      <w:pPr>
        <w:pStyle w:val="Compact"/>
        <w:numPr>
          <w:ilvl w:val="0"/>
          <w:numId w:val="1006"/>
        </w:numPr>
      </w:pPr>
      <w:r>
        <w:t xml:space="preserve">Old value</w:t>
      </w:r>
    </w:p>
    <w:p>
      <w:pPr>
        <w:pStyle w:val="Compact"/>
        <w:numPr>
          <w:ilvl w:val="0"/>
          <w:numId w:val="1006"/>
        </w:numPr>
      </w:pPr>
      <w:r>
        <w:t xml:space="preserve">New value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Audit entry with all required fields.</w:t>
      </w:r>
    </w:p>
    <w:bookmarkEnd w:id="25"/>
    <w:bookmarkEnd w:id="26"/>
    <w:bookmarkStart w:id="27" w:name="results-summary"/>
    <w:p>
      <w:pPr>
        <w:pStyle w:val="Heading1"/>
      </w:pPr>
      <w:r>
        <w:t xml:space="preserve">7.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Deploy AKS</w:t>
            </w:r>
          </w:p>
        </w:tc>
        <w:tc>
          <w:tcPr/>
          <w:p>
            <w:pPr>
              <w:pStyle w:val="Compact"/>
            </w:pPr>
            <w:r>
              <w:t xml:space="preserve">3 nodes running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Deploy DB</w:t>
            </w:r>
          </w:p>
        </w:tc>
        <w:tc>
          <w:tcPr/>
          <w:p>
            <w:pPr>
              <w:pStyle w:val="Compact"/>
            </w:pPr>
            <w:r>
              <w:t xml:space="preserve">PostgreSQL accepting connections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Deploy App</w:t>
            </w:r>
          </w:p>
        </w:tc>
        <w:tc>
          <w:tcPr/>
          <w:p>
            <w:pPr>
              <w:pStyle w:val="Compact"/>
            </w:pPr>
            <w:r>
              <w:t xml:space="preserve">All pods in Running state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Configure SSO</w:t>
            </w:r>
          </w:p>
        </w:tc>
        <w:tc>
          <w:tcPr/>
          <w:p>
            <w:pPr>
              <w:pStyle w:val="Compact"/>
            </w:pPr>
            <w:r>
              <w:t xml:space="preserve">SAML authentication works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Configure SAP</w:t>
            </w:r>
          </w:p>
        </w:tc>
        <w:tc>
          <w:tcPr/>
          <w:p>
            <w:pPr>
              <w:pStyle w:val="Compact"/>
            </w:pPr>
            <w:r>
              <w:t xml:space="preserve">RFC connection test successful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Verify Login</w:t>
            </w:r>
          </w:p>
        </w:tc>
        <w:tc>
          <w:tcPr/>
          <w:p>
            <w:pPr>
              <w:pStyle w:val="Compact"/>
            </w:pPr>
            <w:r>
              <w:t xml:space="preserve">User redirected and role shown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Verify Audit</w:t>
            </w:r>
          </w:p>
        </w:tc>
        <w:tc>
          <w:tcPr/>
          <w:p>
            <w:pPr>
              <w:pStyle w:val="Compact"/>
            </w:pPr>
            <w:r>
              <w:t xml:space="preserve">Audit entry with all fields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All 7 steps completed successfully.</w:t>
      </w:r>
    </w:p>
    <w:bookmarkEnd w:id="27"/>
    <w:bookmarkStart w:id="28" w:name="sign-off-and-approval"/>
    <w:p>
      <w:pPr>
        <w:pStyle w:val="Heading1"/>
      </w:pPr>
      <w:r>
        <w:t xml:space="preserve">8. Sign-off and Approval</w:t>
      </w:r>
    </w:p>
    <w:p>
      <w:pPr>
        <w:pStyle w:val="FirstParagraph"/>
      </w:pPr>
      <w:r>
        <w:t xml:space="preserve">[To be completed — requires authorized signatories]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 by (QA)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 by (IT)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Configuration and Validation</dc:title>
  <dc:creator>ACME Engineering</dc:creator>
  <cp:keywords/>
  <dcterms:created xsi:type="dcterms:W3CDTF">2026-02-09T15:01:02Z</dcterms:created>
  <dcterms:modified xsi:type="dcterms:W3CDTF">2026-02-09T15:01:02Z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2026-02-09</vt:lpwstr>
  </property>
  <property fmtid="{D5CDD505-2E9C-101B-9397-08002B2CF9AE}" pid="3" name="document_id">
    <vt:lpwstr>ICV-IMS-001</vt:lpwstr>
  </property>
  <property fmtid="{D5CDD505-2E9C-101B-9397-08002B2CF9AE}" pid="4" name="status">
    <vt:lpwstr>Draft</vt:lpwstr>
  </property>
  <property fmtid="{D5CDD505-2E9C-101B-9397-08002B2CF9AE}" pid="5" name="subtitle">
    <vt:lpwstr>ACME Inventory Management System (IMS) v2.5</vt:lpwstr>
  </property>
  <property fmtid="{D5CDD505-2E9C-101B-9397-08002B2CF9AE}" pid="6" name="version">
    <vt:lpwstr>1.0</vt:lpwstr>
  </property>
</Properties>
</file>