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B5E20"/>
          <w:sz w:val="72"/>
        </w:rPr>
        <w:t>GREEN SCHOOL</w:t>
      </w:r>
    </w:p>
    <w:p>
      <w:pPr>
        <w:jc w:val="center"/>
      </w:pPr>
      <w:r>
        <w:rPr>
          <w:b/>
          <w:color w:val="2E7D32"/>
          <w:sz w:val="48"/>
        </w:rPr>
        <w:t>Report Agile</w:t>
      </w:r>
    </w:p>
    <w:p/>
    <w:p>
      <w:pPr>
        <w:jc w:val="center"/>
      </w:pPr>
      <w:r>
        <w:rPr>
          <w:b w:val="0"/>
          <w:sz w:val="28"/>
        </w:rPr>
        <w:t>Sistema di ricarica EV per scuole</w:t>
      </w:r>
    </w:p>
    <w:p>
      <w:pPr>
        <w:jc w:val="center"/>
      </w:pPr>
      <w:r>
        <w:rPr>
          <w:b w:val="0"/>
          <w:sz w:val="24"/>
        </w:rPr>
        <w:t>Sprint 1–4 · 28 aprile – 24 maggio 2026</w:t>
      </w:r>
    </w:p>
    <w:p/>
    <w:p>
      <w:pPr>
        <w:pBdr>
          <w:bottom w:val="single" w:sz="8" w:space="1" w:color="2E7D32"/>
        </w:pBdr>
      </w:pPr>
    </w:p>
    <w:p>
      <w:pPr>
        <w:jc w:val="center"/>
      </w:pPr>
      <w:r>
        <w:rPr>
          <w:b w:val="0"/>
          <w:sz w:val="22"/>
        </w:rPr>
        <w:t>ITIS Treviso · Team 5 membri · Stack Laravel 11 + React + MQTT</w:t>
      </w:r>
    </w:p>
    <w:p>
      <w:r>
        <w:br w:type="page"/>
      </w:r>
    </w:p>
    <w:p>
      <w:pPr>
        <w:spacing w:before="240" w:after="120"/>
      </w:pPr>
      <w:r>
        <w:rPr>
          <w:b/>
          <w:color w:val="1B5E20"/>
          <w:sz w:val="28"/>
        </w:rPr>
        <w:t>1. Sintesi esecutiva</w:t>
      </w:r>
    </w:p>
    <w:p>
      <w:r>
        <w:rPr>
          <w:b w:val="0"/>
          <w:sz w:val="22"/>
        </w:rPr>
        <w:t>Green School è un sistema completo per la ricarica di e-bike e monopattini elettrici nei plessi scolastici, sviluppato in 4 sprint settimanali da un team di 5 membri. Lo stack include Laravel 11 + MariaDB + Redis in container Docker, autenticazione via Sanctum, codici monouso a 6 cifre con TTL Redis 60s, broker MQTT (Mosquitto) per la comunicazione con le colonnine e WebSocket Reverb per gli aggiornamenti live al browser. Il frontend è stato sviluppato in due fasi: Blade nei primi tre sprint e SPA React + Vite nell'ultimo. Il progetto include un simulatore Python che emula 7 colonnine reali, permettendo lo sviluppo e i test end-to-end senza hardware fisico.</w:t>
      </w:r>
    </w:p>
    <w:p>
      <w:pPr>
        <w:spacing w:before="240" w:after="120"/>
      </w:pPr>
      <w:r>
        <w:rPr>
          <w:b/>
          <w:color w:val="1B5E20"/>
          <w:sz w:val="28"/>
        </w:rPr>
        <w:t>2. Sprint Goals e periodo</w:t>
      </w:r>
    </w:p>
    <w:tbl>
      <w:tblPr>
        <w:tblStyle w:val="LightGrid-Accent6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2E7D32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1701"/>
            <w:shd w:val="clear" w:color="auto" w:fill="2E7D32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Periodo</w:t>
            </w:r>
          </w:p>
        </w:tc>
        <w:tc>
          <w:tcPr>
            <w:tcW w:type="dxa" w:w="5669"/>
            <w:shd w:val="clear" w:color="auto" w:fill="2E7D32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Obiettivo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Sprint 1 · Foundation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  <w:t>28 apr – 4 mag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sz w:val="20"/>
              </w:rPr>
              <w:t>Schema DB migrato, auth Sanctum, endpoint mappa live. Il prof può fare GET /api/stations da Postman.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Sprint 2 · Core + Sim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  <w:t>5 mag – 11 mag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sz w:val="20"/>
              </w:rPr>
              <w:t>Utente vede mappa Blade, scansiona QR, avvia sessione. Simulatore Python emula heartbeat live (kWh real-time).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Sprint 3 · Gamification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  <w:t>12 mag – 18 mag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sz w:val="20"/>
              </w:rPr>
              <w:t>Dopo una ricarica l'utente vede XP, badge sbloccati, classifica. Esiste pagina Scuola con grafici Chart.js.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Sprint 4 · React + Demo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  <w:t>19 mag – 24 mag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sz w:val="20"/>
              </w:rPr>
              <w:t>SPA React con ≥4 pagine funzionanti. Tutti i deliverable pronti: report PDF, slide, video demo, README, Postman.</w:t>
            </w:r>
          </w:p>
        </w:tc>
      </w:tr>
    </w:tbl>
    <w:p>
      <w:pPr>
        <w:spacing w:before="240" w:after="120"/>
      </w:pPr>
      <w:r>
        <w:rPr>
          <w:b/>
          <w:color w:val="1B5E20"/>
          <w:sz w:val="28"/>
        </w:rPr>
        <w:t>3. Metriche chiave</w:t>
      </w:r>
    </w:p>
    <w:p>
      <w:r>
        <w:rPr>
          <w:b w:val="0"/>
          <w:sz w:val="20"/>
        </w:rPr>
        <w:t>Numeri aggregati al termine dello Sprint 4. Per il dettaglio live vedi il workbook (fogli «Dashboard» e «Recap Team»).</w:t>
      </w:r>
    </w:p>
    <w:tbl>
      <w:tblPr>
        <w:tblStyle w:val="LightShading-Accent6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shd w:val="clear" w:color="auto" w:fill="E8F5E9"/>
          </w:tcPr>
          <w:p>
            <w:r/>
            <w:r>
              <w:rPr>
                <w:b/>
                <w:sz w:val="20"/>
              </w:rPr>
              <w:t>Task totali pianificati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53</w:t>
            </w:r>
          </w:p>
        </w:tc>
      </w:tr>
      <w:tr>
        <w:tc>
          <w:tcPr>
            <w:tcW w:type="dxa" w:w="4535"/>
            <w:shd w:val="clear" w:color="auto" w:fill="E8F5E9"/>
          </w:tcPr>
          <w:p>
            <w:r/>
            <w:r>
              <w:rPr>
                <w:b/>
                <w:sz w:val="20"/>
              </w:rPr>
              <w:t>Task completati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43</w:t>
            </w:r>
          </w:p>
        </w:tc>
      </w:tr>
      <w:tr>
        <w:tc>
          <w:tcPr>
            <w:tcW w:type="dxa" w:w="4535"/>
            <w:shd w:val="clear" w:color="auto" w:fill="E8F5E9"/>
          </w:tcPr>
          <w:p>
            <w:r/>
            <w:r>
              <w:rPr>
                <w:b/>
                <w:sz w:val="20"/>
              </w:rPr>
              <w:t>% completamento globale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81%</w:t>
            </w:r>
          </w:p>
        </w:tc>
      </w:tr>
      <w:tr>
        <w:tc>
          <w:tcPr>
            <w:tcW w:type="dxa" w:w="4535"/>
            <w:shd w:val="clear" w:color="auto" w:fill="E8F5E9"/>
          </w:tcPr>
          <w:p>
            <w:r/>
            <w:r>
              <w:rPr>
                <w:b/>
                <w:sz w:val="20"/>
              </w:rPr>
              <w:t>Story points pianificati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167</w:t>
            </w:r>
          </w:p>
        </w:tc>
      </w:tr>
      <w:tr>
        <w:tc>
          <w:tcPr>
            <w:tcW w:type="dxa" w:w="4535"/>
            <w:shd w:val="clear" w:color="auto" w:fill="E8F5E9"/>
          </w:tcPr>
          <w:p>
            <w:r/>
            <w:r>
              <w:rPr>
                <w:b/>
                <w:sz w:val="20"/>
              </w:rPr>
              <w:t>Story points completati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136</w:t>
            </w:r>
          </w:p>
        </w:tc>
      </w:tr>
      <w:tr>
        <w:tc>
          <w:tcPr>
            <w:tcW w:type="dxa" w:w="4535"/>
            <w:shd w:val="clear" w:color="auto" w:fill="E8F5E9"/>
          </w:tcPr>
          <w:p>
            <w:r/>
            <w:r>
              <w:rPr>
                <w:b/>
                <w:sz w:val="20"/>
              </w:rPr>
              <w:t>Ore lavorate totali team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100.5 h</w:t>
            </w:r>
          </w:p>
        </w:tc>
      </w:tr>
      <w:tr>
        <w:tc>
          <w:tcPr>
            <w:tcW w:type="dxa" w:w="4535"/>
            <w:shd w:val="clear" w:color="auto" w:fill="E8F5E9"/>
          </w:tcPr>
          <w:p>
            <w:r/>
            <w:r>
              <w:rPr>
                <w:b/>
                <w:sz w:val="20"/>
              </w:rPr>
              <w:t>Sessioni di lavoro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39</w:t>
            </w:r>
          </w:p>
        </w:tc>
      </w:tr>
      <w:tr>
        <w:tc>
          <w:tcPr>
            <w:tcW w:type="dxa" w:w="4535"/>
            <w:shd w:val="clear" w:color="auto" w:fill="E8F5E9"/>
          </w:tcPr>
          <w:p>
            <w:r/>
            <w:r>
              <w:rPr>
                <w:b/>
                <w:sz w:val="20"/>
              </w:rPr>
              <w:t>Membri attivi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3 su 5</w:t>
            </w:r>
          </w:p>
        </w:tc>
      </w:tr>
      <w:tr>
        <w:tc>
          <w:tcPr>
            <w:tcW w:type="dxa" w:w="4535"/>
            <w:shd w:val="clear" w:color="auto" w:fill="E8F5E9"/>
          </w:tcPr>
          <w:p>
            <w:r/>
            <w:r>
              <w:rPr>
                <w:b/>
                <w:sz w:val="20"/>
              </w:rPr>
              <w:t>ADR registrati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15</w:t>
            </w:r>
          </w:p>
        </w:tc>
      </w:tr>
      <w:tr>
        <w:tc>
          <w:tcPr>
            <w:tcW w:type="dxa" w:w="4535"/>
            <w:shd w:val="clear" w:color="auto" w:fill="E8F5E9"/>
          </w:tcPr>
          <w:p>
            <w:r/>
            <w:r>
              <w:rPr>
                <w:b/>
                <w:sz w:val="20"/>
              </w:rPr>
              <w:t>Rischi aperti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4</w:t>
            </w:r>
          </w:p>
        </w:tc>
      </w:tr>
    </w:tbl>
    <w:p>
      <w:pPr>
        <w:spacing w:before="240" w:after="120"/>
      </w:pPr>
      <w:r>
        <w:rPr>
          <w:b/>
          <w:color w:val="1B5E20"/>
          <w:sz w:val="28"/>
        </w:rPr>
        <w:t>4. Backlog status</w:t>
      </w:r>
    </w:p>
    <w:tbl>
      <w:tblPr>
        <w:tblStyle w:val="LightGrid-Accent6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669"/>
            <w:shd w:val="clear" w:color="auto" w:fill="2E7D32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Stato</w:t>
            </w:r>
          </w:p>
        </w:tc>
        <w:tc>
          <w:tcPr>
            <w:tcW w:type="dxa" w:w="3969"/>
            <w:shd w:val="clear" w:color="auto" w:fill="2E7D32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Numero task</w:t>
            </w:r>
          </w:p>
        </w:tc>
      </w:tr>
      <w:tr>
        <w:tc>
          <w:tcPr>
            <w:tcW w:type="dxa" w:w="5669"/>
            <w:vAlign w:val="center"/>
          </w:tcPr>
          <w:p>
            <w:r/>
            <w:r>
              <w:rPr>
                <w:sz w:val="20"/>
              </w:rPr>
              <w:t>Done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20"/>
              </w:rPr>
              <w:t>43</w:t>
            </w:r>
          </w:p>
        </w:tc>
      </w:tr>
      <w:tr>
        <w:tc>
          <w:tcPr>
            <w:tcW w:type="dxa" w:w="5669"/>
            <w:vAlign w:val="center"/>
          </w:tcPr>
          <w:p>
            <w:r/>
            <w:r>
              <w:rPr>
                <w:sz w:val="20"/>
              </w:rPr>
              <w:t>In Progress / Bozza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20"/>
              </w:rPr>
              <w:t>1</w:t>
            </w:r>
          </w:p>
        </w:tc>
      </w:tr>
      <w:tr>
        <w:tc>
          <w:tcPr>
            <w:tcW w:type="dxa" w:w="5669"/>
            <w:vAlign w:val="center"/>
          </w:tcPr>
          <w:p>
            <w:r/>
            <w:r>
              <w:rPr>
                <w:sz w:val="20"/>
              </w:rPr>
              <w:t>To Do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20"/>
              </w:rPr>
              <w:t>5</w:t>
            </w:r>
          </w:p>
        </w:tc>
      </w:tr>
      <w:tr>
        <w:tc>
          <w:tcPr>
            <w:tcW w:type="dxa" w:w="5669"/>
            <w:vAlign w:val="center"/>
          </w:tcPr>
          <w:p>
            <w:r/>
            <w:r>
              <w:rPr>
                <w:sz w:val="20"/>
              </w:rPr>
              <w:t>Bloccato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20"/>
              </w:rPr>
              <w:t>1</w:t>
            </w:r>
          </w:p>
        </w:tc>
      </w:tr>
    </w:tbl>
    <w:p>
      <w:pPr>
        <w:spacing w:before="240" w:after="120"/>
      </w:pPr>
      <w:r>
        <w:rPr>
          <w:b/>
          <w:color w:val="1B5E20"/>
          <w:sz w:val="28"/>
        </w:rPr>
        <w:t>5. Velocity per sprint</w:t>
      </w:r>
    </w:p>
    <w:p>
      <w:r>
        <w:rPr>
          <w:b w:val="0"/>
          <w:sz w:val="20"/>
        </w:rPr>
        <w:t>Velocity = story points completati per sprint. Stima effort: XS=1, S=2, M=3, L=5, XL=8 (Fibonacci).</w:t>
      </w:r>
    </w:p>
    <w:tbl>
      <w:tblPr>
        <w:tblStyle w:val="LightGrid-Accent6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669"/>
            <w:shd w:val="clear" w:color="auto" w:fill="2E7D32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3969"/>
            <w:shd w:val="clear" w:color="auto" w:fill="2E7D32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SP completati</w:t>
            </w:r>
          </w:p>
        </w:tc>
      </w:tr>
      <w:tr>
        <w:tc>
          <w:tcPr>
            <w:tcW w:type="dxa" w:w="5669"/>
            <w:vAlign w:val="center"/>
          </w:tcPr>
          <w:p>
            <w:r/>
            <w:r>
              <w:rPr>
                <w:sz w:val="20"/>
              </w:rPr>
              <w:t>Sprint 1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20"/>
              </w:rPr>
              <w:t>32</w:t>
            </w:r>
          </w:p>
        </w:tc>
      </w:tr>
      <w:tr>
        <w:tc>
          <w:tcPr>
            <w:tcW w:type="dxa" w:w="5669"/>
            <w:vAlign w:val="center"/>
          </w:tcPr>
          <w:p>
            <w:r/>
            <w:r>
              <w:rPr>
                <w:sz w:val="20"/>
              </w:rPr>
              <w:t>Sprint 2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20"/>
              </w:rPr>
              <w:t>45</w:t>
            </w:r>
          </w:p>
        </w:tc>
      </w:tr>
      <w:tr>
        <w:tc>
          <w:tcPr>
            <w:tcW w:type="dxa" w:w="5669"/>
            <w:vAlign w:val="center"/>
          </w:tcPr>
          <w:p>
            <w:r/>
            <w:r>
              <w:rPr>
                <w:sz w:val="20"/>
              </w:rPr>
              <w:t>Sprint 3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20"/>
              </w:rPr>
              <w:t>36</w:t>
            </w:r>
          </w:p>
        </w:tc>
      </w:tr>
      <w:tr>
        <w:tc>
          <w:tcPr>
            <w:tcW w:type="dxa" w:w="5669"/>
            <w:vAlign w:val="center"/>
          </w:tcPr>
          <w:p>
            <w:r/>
            <w:r>
              <w:rPr>
                <w:sz w:val="20"/>
              </w:rPr>
              <w:t>Sprint 4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20"/>
              </w:rPr>
              <w:t>19</w:t>
            </w:r>
          </w:p>
        </w:tc>
      </w:tr>
      <w:tr>
        <w:tc>
          <w:tcPr>
            <w:tcW w:type="dxa" w:w="5669"/>
            <w:vAlign w:val="center"/>
          </w:tcPr>
          <w:p>
            <w:r/>
            <w:r>
              <w:rPr>
                <w:sz w:val="20"/>
              </w:rPr>
              <w:t>Totale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20"/>
              </w:rPr>
              <w:t>132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b/>
          <w:color w:val="1B5E20"/>
          <w:sz w:val="28"/>
        </w:rPr>
        <w:t>6. Ore lavorate per persona</w:t>
      </w:r>
    </w:p>
    <w:p>
      <w:r>
        <w:rPr>
          <w:b w:val="0"/>
          <w:sz w:val="22"/>
        </w:rPr>
        <w:t>Aggregato per membro del team, calcolato dal foglio «Diario Giornaliero». Sono incluse tutte le sessioni di lavoro registrate nell'arco dei 4 sprint.</w:t>
      </w:r>
    </w:p>
    <w:p>
      <w:pPr>
        <w:spacing w:before="240" w:after="120"/>
      </w:pPr>
      <w:r>
        <w:rPr>
          <w:b/>
          <w:color w:val="2E7D32"/>
          <w:sz w:val="24"/>
        </w:rPr>
        <w:t>Riepilogo complessivo</w:t>
      </w:r>
    </w:p>
    <w:tbl>
      <w:tblPr>
        <w:tblStyle w:val="LightGrid-Accent6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587"/>
            <w:shd w:val="clear" w:color="auto" w:fill="2E7D32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Membro</w:t>
            </w:r>
          </w:p>
        </w:tc>
        <w:tc>
          <w:tcPr>
            <w:tcW w:type="dxa" w:w="1134"/>
            <w:shd w:val="clear" w:color="auto" w:fill="2E7D32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Ore tot.</w:t>
            </w:r>
          </w:p>
        </w:tc>
        <w:tc>
          <w:tcPr>
            <w:tcW w:type="dxa" w:w="1304"/>
            <w:shd w:val="clear" w:color="auto" w:fill="2E7D32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Giorni att.</w:t>
            </w:r>
          </w:p>
        </w:tc>
        <w:tc>
          <w:tcPr>
            <w:tcW w:type="dxa" w:w="1247"/>
            <w:shd w:val="clear" w:color="auto" w:fill="2E7D32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Task done</w:t>
            </w:r>
          </w:p>
        </w:tc>
        <w:tc>
          <w:tcPr>
            <w:tcW w:type="dxa" w:w="1247"/>
            <w:shd w:val="clear" w:color="auto" w:fill="2E7D32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Media h/g</w:t>
            </w:r>
          </w:p>
        </w:tc>
        <w:tc>
          <w:tcPr>
            <w:tcW w:type="dxa" w:w="1276"/>
            <w:shd w:val="clear" w:color="auto" w:fill="2E7D32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Primo gg</w:t>
            </w:r>
          </w:p>
        </w:tc>
        <w:tc>
          <w:tcPr>
            <w:tcW w:type="dxa" w:w="1276"/>
            <w:shd w:val="clear" w:color="auto" w:fill="2E7D32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Ultimo gg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sz w:val="20"/>
              </w:rPr>
              <w:t>Samuele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49.5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sz w:val="20"/>
              </w:rPr>
              <w:t>17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sz w:val="20"/>
              </w:rPr>
              <w:t>17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sz w:val="20"/>
              </w:rPr>
              <w:t>2.91</w:t>
            </w:r>
          </w:p>
        </w:tc>
        <w:tc>
          <w:tcPr>
            <w:tcW w:type="dxa" w:w="1276"/>
            <w:vAlign w:val="center"/>
          </w:tcPr>
          <w:p>
            <w:r/>
            <w:r>
              <w:rPr>
                <w:sz w:val="20"/>
              </w:rPr>
              <w:t>28/04</w:t>
            </w:r>
          </w:p>
        </w:tc>
        <w:tc>
          <w:tcPr>
            <w:tcW w:type="dxa" w:w="1276"/>
            <w:vAlign w:val="center"/>
          </w:tcPr>
          <w:p>
            <w:r/>
            <w:r>
              <w:rPr>
                <w:sz w:val="20"/>
              </w:rPr>
              <w:t>22/05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sz w:val="20"/>
              </w:rPr>
              <w:t>Carmelo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40.0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sz w:val="20"/>
              </w:rPr>
              <w:t>16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sz w:val="20"/>
              </w:rPr>
              <w:t>2.50</w:t>
            </w:r>
          </w:p>
        </w:tc>
        <w:tc>
          <w:tcPr>
            <w:tcW w:type="dxa" w:w="1276"/>
            <w:vAlign w:val="center"/>
          </w:tcPr>
          <w:p>
            <w:r/>
            <w:r>
              <w:rPr>
                <w:sz w:val="20"/>
              </w:rPr>
              <w:t>28/04</w:t>
            </w:r>
          </w:p>
        </w:tc>
        <w:tc>
          <w:tcPr>
            <w:tcW w:type="dxa" w:w="1276"/>
            <w:vAlign w:val="center"/>
          </w:tcPr>
          <w:p>
            <w:r/>
            <w:r>
              <w:rPr>
                <w:sz w:val="20"/>
              </w:rPr>
              <w:t>22/05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sz w:val="20"/>
              </w:rPr>
              <w:t>Nicola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11.0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sz w:val="20"/>
              </w:rPr>
              <w:t>1.83</w:t>
            </w:r>
          </w:p>
        </w:tc>
        <w:tc>
          <w:tcPr>
            <w:tcW w:type="dxa" w:w="1276"/>
            <w:vAlign w:val="center"/>
          </w:tcPr>
          <w:p>
            <w:r/>
            <w:r>
              <w:rPr>
                <w:sz w:val="20"/>
              </w:rPr>
              <w:t>16/05</w:t>
            </w:r>
          </w:p>
        </w:tc>
        <w:tc>
          <w:tcPr>
            <w:tcW w:type="dxa" w:w="1276"/>
            <w:vAlign w:val="center"/>
          </w:tcPr>
          <w:p>
            <w:r/>
            <w:r>
              <w:rPr>
                <w:sz w:val="20"/>
              </w:rPr>
              <w:t>23/05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sz w:val="20"/>
              </w:rPr>
              <w:t>Eydan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0.0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7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7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sz w:val="20"/>
              </w:rPr>
              <w:t>Anna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0.0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7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7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sz w:val="20"/>
              </w:rPr>
              <w:t>TOTALE TEAM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100.5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sz w:val="20"/>
              </w:rPr>
              <w:t>39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sz w:val="20"/>
              </w:rPr>
              <w:t>38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sz w:val="20"/>
              </w:rPr>
              <w:t>2.58</w:t>
            </w:r>
          </w:p>
        </w:tc>
        <w:tc>
          <w:tcPr>
            <w:tcW w:type="dxa" w:w="127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7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pPr>
        <w:spacing w:before="240" w:after="120"/>
      </w:pPr>
      <w:r>
        <w:rPr>
          <w:b/>
          <w:color w:val="2E7D32"/>
          <w:sz w:val="24"/>
        </w:rPr>
        <w:t>Ore per sprint</w:t>
      </w:r>
    </w:p>
    <w:tbl>
      <w:tblPr>
        <w:tblStyle w:val="LightGrid-Accent6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531"/>
            <w:shd w:val="clear" w:color="auto" w:fill="2E7D32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Membro</w:t>
            </w:r>
          </w:p>
        </w:tc>
        <w:tc>
          <w:tcPr>
            <w:tcW w:type="dxa" w:w="1077"/>
            <w:shd w:val="clear" w:color="auto" w:fill="2E7D32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Sprint 1</w:t>
            </w:r>
          </w:p>
        </w:tc>
        <w:tc>
          <w:tcPr>
            <w:tcW w:type="dxa" w:w="1077"/>
            <w:shd w:val="clear" w:color="auto" w:fill="2E7D32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Sprint 2</w:t>
            </w:r>
          </w:p>
        </w:tc>
        <w:tc>
          <w:tcPr>
            <w:tcW w:type="dxa" w:w="1077"/>
            <w:shd w:val="clear" w:color="auto" w:fill="2E7D32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Sprint 3</w:t>
            </w:r>
          </w:p>
        </w:tc>
        <w:tc>
          <w:tcPr>
            <w:tcW w:type="dxa" w:w="1077"/>
            <w:shd w:val="clear" w:color="auto" w:fill="2E7D32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Sprint 4</w:t>
            </w:r>
          </w:p>
        </w:tc>
        <w:tc>
          <w:tcPr>
            <w:tcW w:type="dxa" w:w="1134"/>
            <w:shd w:val="clear" w:color="auto" w:fill="2E7D32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Totale</w:t>
            </w:r>
          </w:p>
        </w:tc>
        <w:tc>
          <w:tcPr>
            <w:tcW w:type="dxa" w:w="1531"/>
            <w:shd w:val="clear" w:color="auto" w:fill="2E7D32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% del totale</w:t>
            </w:r>
          </w:p>
        </w:tc>
      </w:tr>
      <w:tr>
        <w:tc>
          <w:tcPr>
            <w:tcW w:type="dxa" w:w="1531"/>
            <w:vAlign w:val="center"/>
          </w:tcPr>
          <w:p>
            <w:r/>
            <w:r>
              <w:rPr>
                <w:sz w:val="20"/>
              </w:rPr>
              <w:t>Samuele</w:t>
            </w:r>
          </w:p>
        </w:tc>
        <w:tc>
          <w:tcPr>
            <w:tcW w:type="dxa" w:w="1077"/>
            <w:vAlign w:val="center"/>
          </w:tcPr>
          <w:p>
            <w:r/>
            <w:r>
              <w:rPr>
                <w:sz w:val="20"/>
              </w:rPr>
              <w:t>8.5</w:t>
            </w:r>
          </w:p>
        </w:tc>
        <w:tc>
          <w:tcPr>
            <w:tcW w:type="dxa" w:w="1077"/>
            <w:vAlign w:val="center"/>
          </w:tcPr>
          <w:p>
            <w:r/>
            <w:r>
              <w:rPr>
                <w:sz w:val="20"/>
              </w:rPr>
              <w:t>27.5</w:t>
            </w:r>
          </w:p>
        </w:tc>
        <w:tc>
          <w:tcPr>
            <w:tcW w:type="dxa" w:w="1077"/>
            <w:vAlign w:val="center"/>
          </w:tcPr>
          <w:p>
            <w:r/>
            <w:r>
              <w:rPr>
                <w:sz w:val="20"/>
              </w:rPr>
              <w:t>5.0</w:t>
            </w:r>
          </w:p>
        </w:tc>
        <w:tc>
          <w:tcPr>
            <w:tcW w:type="dxa" w:w="1077"/>
            <w:vAlign w:val="center"/>
          </w:tcPr>
          <w:p>
            <w:r/>
            <w:r>
              <w:rPr>
                <w:sz w:val="20"/>
              </w:rPr>
              <w:t>8.5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49.5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sz w:val="20"/>
              </w:rPr>
              <w:t>49.3%</w:t>
            </w:r>
          </w:p>
        </w:tc>
      </w:tr>
      <w:tr>
        <w:tc>
          <w:tcPr>
            <w:tcW w:type="dxa" w:w="1531"/>
            <w:vAlign w:val="center"/>
          </w:tcPr>
          <w:p>
            <w:r/>
            <w:r>
              <w:rPr>
                <w:sz w:val="20"/>
              </w:rPr>
              <w:t>Carmelo</w:t>
            </w:r>
          </w:p>
        </w:tc>
        <w:tc>
          <w:tcPr>
            <w:tcW w:type="dxa" w:w="1077"/>
            <w:vAlign w:val="center"/>
          </w:tcPr>
          <w:p>
            <w:r/>
            <w:r>
              <w:rPr>
                <w:sz w:val="20"/>
              </w:rPr>
              <w:t>8.0</w:t>
            </w:r>
          </w:p>
        </w:tc>
        <w:tc>
          <w:tcPr>
            <w:tcW w:type="dxa" w:w="1077"/>
            <w:vAlign w:val="center"/>
          </w:tcPr>
          <w:p>
            <w:r/>
            <w:r>
              <w:rPr>
                <w:sz w:val="20"/>
              </w:rPr>
              <w:t>11.0</w:t>
            </w:r>
          </w:p>
        </w:tc>
        <w:tc>
          <w:tcPr>
            <w:tcW w:type="dxa" w:w="1077"/>
            <w:vAlign w:val="center"/>
          </w:tcPr>
          <w:p>
            <w:r/>
            <w:r>
              <w:rPr>
                <w:sz w:val="20"/>
              </w:rPr>
              <w:t>9.5</w:t>
            </w:r>
          </w:p>
        </w:tc>
        <w:tc>
          <w:tcPr>
            <w:tcW w:type="dxa" w:w="1077"/>
            <w:vAlign w:val="center"/>
          </w:tcPr>
          <w:p>
            <w:r/>
            <w:r>
              <w:rPr>
                <w:sz w:val="20"/>
              </w:rPr>
              <w:t>11.5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40.0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sz w:val="20"/>
              </w:rPr>
              <w:t>39.8%</w:t>
            </w:r>
          </w:p>
        </w:tc>
      </w:tr>
      <w:tr>
        <w:tc>
          <w:tcPr>
            <w:tcW w:type="dxa" w:w="1531"/>
            <w:vAlign w:val="center"/>
          </w:tcPr>
          <w:p>
            <w:r/>
            <w:r>
              <w:rPr>
                <w:sz w:val="20"/>
              </w:rPr>
              <w:t>Nicola</w:t>
            </w:r>
          </w:p>
        </w:tc>
        <w:tc>
          <w:tcPr>
            <w:tcW w:type="dxa" w:w="1077"/>
            <w:vAlign w:val="center"/>
          </w:tcPr>
          <w:p>
            <w:r/>
            <w:r>
              <w:rPr>
                <w:sz w:val="20"/>
              </w:rPr>
              <w:t>0.0</w:t>
            </w:r>
          </w:p>
        </w:tc>
        <w:tc>
          <w:tcPr>
            <w:tcW w:type="dxa" w:w="1077"/>
            <w:vAlign w:val="center"/>
          </w:tcPr>
          <w:p>
            <w:r/>
            <w:r>
              <w:rPr>
                <w:sz w:val="20"/>
              </w:rPr>
              <w:t>0.0</w:t>
            </w:r>
          </w:p>
        </w:tc>
        <w:tc>
          <w:tcPr>
            <w:tcW w:type="dxa" w:w="1077"/>
            <w:vAlign w:val="center"/>
          </w:tcPr>
          <w:p>
            <w:r/>
            <w:r>
              <w:rPr>
                <w:sz w:val="20"/>
              </w:rPr>
              <w:t>1.0</w:t>
            </w:r>
          </w:p>
        </w:tc>
        <w:tc>
          <w:tcPr>
            <w:tcW w:type="dxa" w:w="1077"/>
            <w:vAlign w:val="center"/>
          </w:tcPr>
          <w:p>
            <w:r/>
            <w:r>
              <w:rPr>
                <w:sz w:val="20"/>
              </w:rPr>
              <w:t>10.0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11.0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sz w:val="20"/>
              </w:rPr>
              <w:t>10.9%</w:t>
            </w:r>
          </w:p>
        </w:tc>
      </w:tr>
      <w:tr>
        <w:tc>
          <w:tcPr>
            <w:tcW w:type="dxa" w:w="1531"/>
            <w:vAlign w:val="center"/>
          </w:tcPr>
          <w:p>
            <w:r/>
            <w:r>
              <w:rPr>
                <w:sz w:val="20"/>
              </w:rPr>
              <w:t>Eydan</w:t>
            </w:r>
          </w:p>
        </w:tc>
        <w:tc>
          <w:tcPr>
            <w:tcW w:type="dxa" w:w="1077"/>
            <w:vAlign w:val="center"/>
          </w:tcPr>
          <w:p>
            <w:r/>
            <w:r>
              <w:rPr>
                <w:sz w:val="20"/>
              </w:rPr>
              <w:t>0.0</w:t>
            </w:r>
          </w:p>
        </w:tc>
        <w:tc>
          <w:tcPr>
            <w:tcW w:type="dxa" w:w="1077"/>
            <w:vAlign w:val="center"/>
          </w:tcPr>
          <w:p>
            <w:r/>
            <w:r>
              <w:rPr>
                <w:sz w:val="20"/>
              </w:rPr>
              <w:t>0.0</w:t>
            </w:r>
          </w:p>
        </w:tc>
        <w:tc>
          <w:tcPr>
            <w:tcW w:type="dxa" w:w="1077"/>
            <w:vAlign w:val="center"/>
          </w:tcPr>
          <w:p>
            <w:r/>
            <w:r>
              <w:rPr>
                <w:sz w:val="20"/>
              </w:rPr>
              <w:t>0.0</w:t>
            </w:r>
          </w:p>
        </w:tc>
        <w:tc>
          <w:tcPr>
            <w:tcW w:type="dxa" w:w="1077"/>
            <w:vAlign w:val="center"/>
          </w:tcPr>
          <w:p>
            <w:r/>
            <w:r>
              <w:rPr>
                <w:sz w:val="20"/>
              </w:rPr>
              <w:t>0.0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0.0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sz w:val="20"/>
              </w:rPr>
              <w:t>0.0%</w:t>
            </w:r>
          </w:p>
        </w:tc>
      </w:tr>
      <w:tr>
        <w:tc>
          <w:tcPr>
            <w:tcW w:type="dxa" w:w="1531"/>
            <w:vAlign w:val="center"/>
          </w:tcPr>
          <w:p>
            <w:r/>
            <w:r>
              <w:rPr>
                <w:sz w:val="20"/>
              </w:rPr>
              <w:t>Anna</w:t>
            </w:r>
          </w:p>
        </w:tc>
        <w:tc>
          <w:tcPr>
            <w:tcW w:type="dxa" w:w="1077"/>
            <w:vAlign w:val="center"/>
          </w:tcPr>
          <w:p>
            <w:r/>
            <w:r>
              <w:rPr>
                <w:sz w:val="20"/>
              </w:rPr>
              <w:t>0.0</w:t>
            </w:r>
          </w:p>
        </w:tc>
        <w:tc>
          <w:tcPr>
            <w:tcW w:type="dxa" w:w="1077"/>
            <w:vAlign w:val="center"/>
          </w:tcPr>
          <w:p>
            <w:r/>
            <w:r>
              <w:rPr>
                <w:sz w:val="20"/>
              </w:rPr>
              <w:t>0.0</w:t>
            </w:r>
          </w:p>
        </w:tc>
        <w:tc>
          <w:tcPr>
            <w:tcW w:type="dxa" w:w="1077"/>
            <w:vAlign w:val="center"/>
          </w:tcPr>
          <w:p>
            <w:r/>
            <w:r>
              <w:rPr>
                <w:sz w:val="20"/>
              </w:rPr>
              <w:t>0.0</w:t>
            </w:r>
          </w:p>
        </w:tc>
        <w:tc>
          <w:tcPr>
            <w:tcW w:type="dxa" w:w="1077"/>
            <w:vAlign w:val="center"/>
          </w:tcPr>
          <w:p>
            <w:r/>
            <w:r>
              <w:rPr>
                <w:sz w:val="20"/>
              </w:rPr>
              <w:t>0.0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0.0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sz w:val="20"/>
              </w:rPr>
              <w:t>0.0%</w:t>
            </w:r>
          </w:p>
        </w:tc>
      </w:tr>
      <w:tr>
        <w:tc>
          <w:tcPr>
            <w:tcW w:type="dxa" w:w="1531"/>
            <w:vAlign w:val="center"/>
          </w:tcPr>
          <w:p>
            <w:r/>
            <w:r>
              <w:rPr>
                <w:sz w:val="20"/>
              </w:rPr>
              <w:t>Totale sprint</w:t>
            </w:r>
          </w:p>
        </w:tc>
        <w:tc>
          <w:tcPr>
            <w:tcW w:type="dxa" w:w="1077"/>
            <w:vAlign w:val="center"/>
          </w:tcPr>
          <w:p>
            <w:r/>
            <w:r>
              <w:rPr>
                <w:sz w:val="20"/>
              </w:rPr>
              <w:t>16.5</w:t>
            </w:r>
          </w:p>
        </w:tc>
        <w:tc>
          <w:tcPr>
            <w:tcW w:type="dxa" w:w="1077"/>
            <w:vAlign w:val="center"/>
          </w:tcPr>
          <w:p>
            <w:r/>
            <w:r>
              <w:rPr>
                <w:sz w:val="20"/>
              </w:rPr>
              <w:t>38.5</w:t>
            </w:r>
          </w:p>
        </w:tc>
        <w:tc>
          <w:tcPr>
            <w:tcW w:type="dxa" w:w="1077"/>
            <w:vAlign w:val="center"/>
          </w:tcPr>
          <w:p>
            <w:r/>
            <w:r>
              <w:rPr>
                <w:sz w:val="20"/>
              </w:rPr>
              <w:t>15.5</w:t>
            </w:r>
          </w:p>
        </w:tc>
        <w:tc>
          <w:tcPr>
            <w:tcW w:type="dxa" w:w="1077"/>
            <w:vAlign w:val="center"/>
          </w:tcPr>
          <w:p>
            <w:r/>
            <w:r>
              <w:rPr>
                <w:sz w:val="20"/>
              </w:rPr>
              <w:t>30.0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100.5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sz w:val="20"/>
              </w:rPr>
              <w:t>100%</w:t>
            </w:r>
          </w:p>
        </w:tc>
      </w:tr>
    </w:tbl>
    <w:p/>
    <w:p>
      <w:r>
        <w:rPr>
          <w:b/>
          <w:sz w:val="22"/>
        </w:rPr>
        <w:t xml:space="preserve">Nota. </w:t>
      </w:r>
      <w:r>
        <w:rPr>
          <w:sz w:val="22"/>
        </w:rPr>
        <w:t>Le ore di Eydan e Anna risultano a zero: i due membri non hanno registrato attività nel Diario nei 4 sprint. Il carico effettivo è ricaduto su Samuele e Carmelo (89.5 h su 100.5, pari all'89% del lavoro totale), con Nicola che si è aggiunto a Sprint 3–4. Lo squilibrio è stato il rischio principale del progetto (vedi R-01 nel Risk Register).</w:t>
      </w:r>
    </w:p>
    <w:p>
      <w:r>
        <w:br w:type="page"/>
      </w:r>
    </w:p>
    <w:p>
      <w:pPr>
        <w:spacing w:before="240" w:after="120"/>
      </w:pPr>
      <w:r>
        <w:rPr>
          <w:b/>
          <w:color w:val="1B5E20"/>
          <w:sz w:val="28"/>
        </w:rPr>
        <w:t>7. Highlights per sprint</w:t>
      </w:r>
    </w:p>
    <w:p>
      <w:pPr>
        <w:spacing w:before="240" w:after="120"/>
      </w:pPr>
      <w:r>
        <w:rPr>
          <w:b/>
          <w:color w:val="2E7D32"/>
          <w:sz w:val="24"/>
        </w:rPr>
        <w:t>Sprint 1 · Foundation</w:t>
      </w:r>
    </w:p>
    <w:p>
      <w:pPr>
        <w:pStyle w:val="ListBullet"/>
      </w:pPr>
      <w:r>
        <w:rPr>
          <w:sz w:val="22"/>
        </w:rPr>
        <w:t>Tutti i 10 task chiusi, molti in anticipo grazie al ponte 1 maggio.</w:t>
      </w:r>
    </w:p>
    <w:p>
      <w:pPr>
        <w:pStyle w:val="ListBullet"/>
      </w:pPr>
      <w:r>
        <w:rPr>
          <w:sz w:val="22"/>
        </w:rPr>
        <w:t>Migration UUID + Auth Sanctum + endpoint mappa: fondamenta solide.</w:t>
      </w:r>
    </w:p>
    <w:p>
      <w:pPr>
        <w:pStyle w:val="ListBullet"/>
      </w:pPr>
      <w:r>
        <w:rPr>
          <w:sz w:val="22"/>
        </w:rPr>
        <w:t>Risolto problema ID alfanumerici incompatibili con Sanctum (ADR-06).</w:t>
      </w:r>
    </w:p>
    <w:p>
      <w:pPr>
        <w:pStyle w:val="ListBullet"/>
      </w:pPr>
      <w:r>
        <w:rPr>
          <w:sz w:val="22"/>
        </w:rPr>
        <w:t>Lezione: Postman + smoke test E2E rendono il «Done» più affidabile.</w:t>
      </w:r>
    </w:p>
    <w:p>
      <w:pPr>
        <w:spacing w:before="240" w:after="120"/>
      </w:pPr>
      <w:r>
        <w:rPr>
          <w:b/>
          <w:color w:val="2E7D32"/>
          <w:sz w:val="24"/>
        </w:rPr>
        <w:t>Sprint 2 · Core + Simulatore</w:t>
      </w:r>
    </w:p>
    <w:p>
      <w:pPr>
        <w:pStyle w:val="ListBullet"/>
      </w:pPr>
      <w:r>
        <w:rPr>
          <w:sz w:val="22"/>
        </w:rPr>
        <w:t>Implementato flusso QR con nonce in Redis (poi pivotato a codice numerico a 6 cifre).</w:t>
      </w:r>
    </w:p>
    <w:p>
      <w:pPr>
        <w:pStyle w:val="ListBullet"/>
      </w:pPr>
      <w:r>
        <w:rPr>
          <w:sz w:val="22"/>
        </w:rPr>
        <w:t>WebSocket Reverb integrato in Docker Compose con eventi broadcast.</w:t>
      </w:r>
    </w:p>
    <w:p>
      <w:pPr>
        <w:pStyle w:val="ListBullet"/>
      </w:pPr>
      <w:r>
        <w:rPr>
          <w:sz w:val="22"/>
        </w:rPr>
        <w:t>Mappa Blade + Leaflet con marker real-time per stato stazione.</w:t>
      </w:r>
    </w:p>
    <w:p>
      <w:pPr>
        <w:pStyle w:val="ListBullet"/>
      </w:pPr>
      <w:r>
        <w:rPr>
          <w:sz w:val="22"/>
        </w:rPr>
        <w:t>Da chiudere: simulatore Python, IotController RFID, test E2E sprint 2.</w:t>
      </w:r>
    </w:p>
    <w:p>
      <w:pPr>
        <w:spacing w:before="240" w:after="120"/>
      </w:pPr>
      <w:r>
        <w:rPr>
          <w:b/>
          <w:color w:val="2E7D32"/>
          <w:sz w:val="24"/>
        </w:rPr>
        <w:t>Sprint 3 · Gamification + Scuola</w:t>
      </w:r>
    </w:p>
    <w:p>
      <w:pPr>
        <w:pStyle w:val="ListBullet"/>
      </w:pPr>
      <w:r>
        <w:rPr>
          <w:sz w:val="22"/>
        </w:rPr>
        <w:t>12 task tra migration, observer per badge, endpoint API.</w:t>
      </w:r>
    </w:p>
    <w:p>
      <w:pPr>
        <w:pStyle w:val="ListBullet"/>
      </w:pPr>
      <w:r>
        <w:rPr>
          <w:sz w:val="22"/>
        </w:rPr>
        <w:t>Pagine Blade: Profilo gamification, Classifica top-10, Scuola con Chart.js.</w:t>
      </w:r>
    </w:p>
    <w:p>
      <w:pPr>
        <w:spacing w:before="240" w:after="120"/>
      </w:pPr>
      <w:r>
        <w:rPr>
          <w:b/>
          <w:color w:val="2E7D32"/>
          <w:sz w:val="24"/>
        </w:rPr>
        <w:t>Sprint 4 · React + Deliverable</w:t>
      </w:r>
    </w:p>
    <w:p>
      <w:pPr>
        <w:pStyle w:val="ListBullet"/>
      </w:pPr>
      <w:r>
        <w:rPr>
          <w:sz w:val="22"/>
        </w:rPr>
        <w:t>SPA React (4 pagine), bug fix, video demo, slide, report.</w:t>
      </w:r>
    </w:p>
    <w:p>
      <w:pPr>
        <w:pStyle w:val="ListBullet"/>
      </w:pPr>
      <w:r>
        <w:rPr>
          <w:sz w:val="22"/>
        </w:rPr>
        <w:t>Buffer dedicato a integrazione finale e setup ambiente per la demo.</w:t>
      </w:r>
    </w:p>
    <w:p>
      <w:pPr>
        <w:spacing w:before="240" w:after="120"/>
      </w:pPr>
      <w:r>
        <w:rPr>
          <w:b/>
          <w:color w:val="1B5E20"/>
          <w:sz w:val="28"/>
        </w:rPr>
        <w:t>8. Decisioni architetturali (ADR)</w:t>
      </w:r>
    </w:p>
    <w:p>
      <w:r>
        <w:rPr>
          <w:b w:val="0"/>
          <w:sz w:val="22"/>
        </w:rPr>
        <w:t>Tutte le decisioni sono tracciate nel foglio «Decisioni ADR» del workbook (15 ADR registrati). In sintesi: Scrum con sprint settimanali, stack Laravel 11 + MariaDB + Redis, Sanctum per auth, UUID come PK, Blade in fase 1 e React in fase 2. Le decisioni tecniche degli Sprint 1–2 includono: uso di stored procedure transazionali per l'avvio sessione, broadcast degli eventi via Reverb, pivot dal QR statico al codice monouso numerico, Apache come reverse proxy per esporre WebSocket via ngrok.</w:t>
      </w:r>
    </w:p>
    <w:p>
      <w:pPr>
        <w:spacing w:before="240" w:after="120"/>
      </w:pPr>
      <w:r>
        <w:rPr>
          <w:b/>
          <w:color w:val="1B5E20"/>
          <w:sz w:val="28"/>
        </w:rPr>
        <w:t>9. Risk register (sintesi)</w:t>
      </w:r>
    </w:p>
    <w:p>
      <w:r>
        <w:rPr>
          <w:b w:val="0"/>
          <w:sz w:val="22"/>
        </w:rPr>
        <w:t>10 rischi identificati e tracciati nel foglio «Risk Register». I tre con score più alto:</w:t>
      </w:r>
    </w:p>
    <w:tbl>
      <w:tblPr>
        <w:tblStyle w:val="LightGrid-Accent6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2E7D32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Codice</w:t>
            </w:r>
          </w:p>
        </w:tc>
        <w:tc>
          <w:tcPr>
            <w:tcW w:type="dxa" w:w="3515"/>
            <w:shd w:val="clear" w:color="auto" w:fill="2E7D32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Rischio</w:t>
            </w:r>
          </w:p>
        </w:tc>
        <w:tc>
          <w:tcPr>
            <w:tcW w:type="dxa" w:w="5102"/>
            <w:shd w:val="clear" w:color="auto" w:fill="2E7D32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Mitigazione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sz w:val="20"/>
              </w:rPr>
              <w:t>R-01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sz w:val="20"/>
              </w:rPr>
              <w:t>Carico squilibrato sui 2 membri attivi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sz w:val="20"/>
              </w:rPr>
              <w:t>Pair programming, redistribuzione task, check-in async mercoledì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sz w:val="20"/>
              </w:rPr>
              <w:t>R-02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sz w:val="20"/>
              </w:rPr>
              <w:t>Overload Sprint 4 con React + demo + report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sz w:val="20"/>
              </w:rPr>
              <w:t>Buffer dedicato, scope ridotto a 4 pagine, deliverable in parallelo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sz w:val="20"/>
              </w:rPr>
              <w:t>R-03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sz w:val="20"/>
              </w:rPr>
              <w:t>Integrazione WebSocket + simulatore mai fatta prima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sz w:val="20"/>
              </w:rPr>
              <w:t>Spike tecnico in Sprint 2, test in Docker prima di integrare</w:t>
            </w:r>
          </w:p>
        </w:tc>
      </w:tr>
    </w:tbl>
    <w:p>
      <w:pPr>
        <w:spacing w:before="240" w:after="120"/>
      </w:pPr>
      <w:r>
        <w:rPr>
          <w:b/>
          <w:color w:val="1B5E20"/>
          <w:sz w:val="28"/>
        </w:rPr>
        <w:t>10. Lezioni imparate</w:t>
      </w:r>
    </w:p>
    <w:p>
      <w:pPr>
        <w:pStyle w:val="ListBullet"/>
      </w:pPr>
      <w:r>
        <w:rPr>
          <w:sz w:val="22"/>
        </w:rPr>
        <w:t>Branch git per feature/fix: dopo i conflitti dello Sprint 1, regola adottata dal team.</w:t>
      </w:r>
    </w:p>
    <w:p>
      <w:pPr>
        <w:pStyle w:val="ListBullet"/>
      </w:pPr>
      <w:r>
        <w:rPr>
          <w:sz w:val="22"/>
        </w:rPr>
        <w:t>README + Postman aggiornati ogni venerdì: il «funziona da repo pulito» riduce le sorprese.</w:t>
      </w:r>
    </w:p>
    <w:p>
      <w:pPr>
        <w:pStyle w:val="ListBullet"/>
      </w:pPr>
      <w:r>
        <w:rPr>
          <w:sz w:val="22"/>
        </w:rPr>
        <w:t>ADR scritti subito dopo la decisione: ricostruire dopo le retrospettive perde dettagli.</w:t>
      </w:r>
    </w:p>
    <w:p>
      <w:pPr>
        <w:pStyle w:val="ListBullet"/>
      </w:pPr>
      <w:r>
        <w:rPr>
          <w:sz w:val="22"/>
        </w:rPr>
        <w:t>Check-in async su Discord il mercoledì: tiene il team allineato senza forzare meeting.</w:t>
      </w:r>
    </w:p>
    <w:p>
      <w:pPr>
        <w:pStyle w:val="ListBullet"/>
      </w:pPr>
      <w:r>
        <w:rPr>
          <w:sz w:val="22"/>
        </w:rPr>
        <w:t>Smoke test E2E come gate del «Done»: aiuta a non dichiarare done qualcosa che si rompe a clone fresco.</w:t>
      </w:r>
    </w:p>
    <w:p>
      <w:pPr>
        <w:spacing w:before="240" w:after="120"/>
      </w:pPr>
      <w:r>
        <w:rPr>
          <w:b/>
          <w:color w:val="1B5E20"/>
          <w:sz w:val="28"/>
        </w:rPr>
        <w:t>11. Deliverable finali</w:t>
      </w:r>
    </w:p>
    <w:p>
      <w:pPr>
        <w:pStyle w:val="ListBullet"/>
      </w:pPr>
      <w:r>
        <w:rPr>
          <w:sz w:val="22"/>
        </w:rPr>
        <w:t>Codice sorgente in repository GitHub (Laravel + React + simulatore Python)</w:t>
      </w:r>
    </w:p>
    <w:p>
      <w:pPr>
        <w:pStyle w:val="ListBullet"/>
      </w:pPr>
      <w:r>
        <w:rPr>
          <w:sz w:val="22"/>
        </w:rPr>
        <w:t>docker-compose.yaml con tutti i container funzionanti</w:t>
      </w:r>
    </w:p>
    <w:p>
      <w:pPr>
        <w:pStyle w:val="ListBullet"/>
      </w:pPr>
      <w:r>
        <w:rPr>
          <w:sz w:val="22"/>
        </w:rPr>
        <w:t>Postman collection completa (auth + sessions + IoT + gamification)</w:t>
      </w:r>
    </w:p>
    <w:p>
      <w:pPr>
        <w:pStyle w:val="ListBullet"/>
      </w:pPr>
      <w:r>
        <w:rPr>
          <w:sz w:val="22"/>
        </w:rPr>
        <w:t>README con setup &lt;15 min e architettura documentata (ARCHITECTURE.md)</w:t>
      </w:r>
    </w:p>
    <w:p>
      <w:pPr>
        <w:pStyle w:val="ListBullet"/>
      </w:pPr>
      <w:r>
        <w:rPr>
          <w:sz w:val="22"/>
        </w:rPr>
        <w:t>Video demo 2–3 minuti (OBS + voice-over)</w:t>
      </w:r>
    </w:p>
    <w:p>
      <w:pPr>
        <w:pStyle w:val="ListBullet"/>
      </w:pPr>
      <w:r>
        <w:rPr>
          <w:sz w:val="22"/>
        </w:rPr>
        <w:t>Slide presentazione finale (15–20 slide)</w:t>
      </w:r>
    </w:p>
    <w:p>
      <w:pPr>
        <w:pStyle w:val="ListBullet"/>
      </w:pPr>
      <w:r>
        <w:rPr>
          <w:sz w:val="22"/>
        </w:rPr>
        <w:t>Report Agile (questo documento)</w:t>
      </w:r>
    </w:p>
    <w:p>
      <w:pPr>
        <w:pStyle w:val="ListBullet"/>
      </w:pPr>
      <w:r>
        <w:rPr>
          <w:sz w:val="22"/>
        </w:rPr>
        <w:t>Architettura: 15 ADR completi con motivazioni e alternative</w:t>
      </w:r>
    </w:p>
    <w:p/>
    <w:p>
      <w:pPr>
        <w:pBdr>
          <w:bottom w:val="single" w:sz="8" w:space="1" w:color="2E7D32"/>
        </w:pBdr>
      </w:pPr>
    </w:p>
    <w:p>
      <w:pPr>
        <w:jc w:val="center"/>
      </w:pPr>
      <w:r>
        <w:rPr>
          <w:b w:val="0"/>
          <w:sz w:val="20"/>
        </w:rPr>
        <w:t>— Fine report —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