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296A" w:rsidRDefault="005B0B8C">
      <w:pPr>
        <w:pStyle w:val="Titre1"/>
      </w:pPr>
      <w:bookmarkStart w:id="0" w:name="X519ef2f9d733253a8cb308c635f30f3af68b746"/>
      <w:r>
        <w:t xml:space="preserve">La Grand-Plage -- Médiathèque et Archives de Roubaix : grille de lecture des éléments </w:t>
      </w:r>
      <w:r>
        <w:rPr>
          <w:rStyle w:val="VerbatimChar"/>
        </w:rPr>
        <w:t>&lt;dao&gt;</w:t>
      </w:r>
      <w:r>
        <w:t xml:space="preserve"> / </w:t>
      </w:r>
      <w:r>
        <w:rPr>
          <w:rStyle w:val="VerbatimChar"/>
        </w:rPr>
        <w:t>&lt;daogrp&gt;</w:t>
      </w:r>
      <w:r>
        <w:t xml:space="preserve"> des instruments de recherche</w:t>
      </w:r>
    </w:p>
    <w:p w:rsidR="008C296A" w:rsidRDefault="005B0B8C">
      <w:pPr>
        <w:pStyle w:val="FirstParagraph"/>
      </w:pPr>
      <w:r>
        <w:t>date : 26/09/2026</w:t>
      </w:r>
    </w:p>
    <w:p w:rsidR="008C296A" w:rsidRDefault="005B0B8C" w:rsidP="00AE4543">
      <w:pPr>
        <w:pStyle w:val="Corpsdetexte"/>
        <w:jc w:val="both"/>
      </w:pPr>
      <w:r>
        <w:t xml:space="preserve">Ce document, rédigé à destination de la société Boscop, explique comment lire le contenu des éléments </w:t>
      </w:r>
      <w:r>
        <w:rPr>
          <w:rStyle w:val="VerbatimChar"/>
        </w:rPr>
        <w:t>&lt;dao&gt;</w:t>
      </w:r>
      <w:r>
        <w:t xml:space="preserve"> / </w:t>
      </w:r>
      <w:r>
        <w:rPr>
          <w:rStyle w:val="VerbatimChar"/>
        </w:rPr>
        <w:t>&lt;daogrp&gt;</w:t>
      </w:r>
      <w:r>
        <w:t xml:space="preserve"> présents dans les composants </w:t>
      </w:r>
      <w:r>
        <w:rPr>
          <w:rStyle w:val="VerbatimChar"/>
        </w:rPr>
        <w:t>c</w:t>
      </w:r>
      <w:r>
        <w:t xml:space="preserve"> des instruments de recherche encodé en EAD par la Grand-PLage à l'aide du logiciel Mnesys.</w:t>
      </w:r>
    </w:p>
    <w:p w:rsidR="008C296A" w:rsidRDefault="005B0B8C" w:rsidP="00AE4543">
      <w:pPr>
        <w:pStyle w:val="Corpsdetexte"/>
        <w:jc w:val="both"/>
      </w:pPr>
      <w:r>
        <w:t>À la date de rédaction de ce document, les règles qui suivent ne sont pas encore en production au sein de la Grand-Pl</w:t>
      </w:r>
      <w:r>
        <w:t>age. En cas d'incompatibilité majeure avec le fonctionnement de Ligeo diffusion, elles peuvent encore être amendées.</w:t>
      </w:r>
    </w:p>
    <w:p w:rsidR="008C296A" w:rsidRDefault="005B0B8C">
      <w:r>
        <w:pict>
          <v:rect id="_x0000_i1025" style="width:0;height:1.5pt" o:hralign="center" o:hrstd="t" o:hr="t"/>
        </w:pict>
      </w:r>
    </w:p>
    <w:p w:rsidR="008C296A" w:rsidRDefault="005B0B8C">
      <w:pPr>
        <w:pStyle w:val="Titre2"/>
      </w:pPr>
      <w:bookmarkStart w:id="1" w:name="X96c94c12d16ffbe5c3e233f89e0ecc73f54dade"/>
      <w:r>
        <w:t xml:space="preserve">1. Fonctions des éléments </w:t>
      </w:r>
      <w:r>
        <w:rPr>
          <w:rStyle w:val="VerbatimChar"/>
        </w:rPr>
        <w:t>&lt;dao&gt;</w:t>
      </w:r>
      <w:r>
        <w:t xml:space="preserve"> / </w:t>
      </w:r>
      <w:r>
        <w:rPr>
          <w:rStyle w:val="VerbatimChar"/>
        </w:rPr>
        <w:t>&lt;daogrp&gt;</w:t>
      </w:r>
    </w:p>
    <w:p w:rsidR="008C296A" w:rsidRDefault="005B0B8C" w:rsidP="00AE4543">
      <w:pPr>
        <w:pStyle w:val="FirstParagraph"/>
        <w:jc w:val="both"/>
      </w:pPr>
      <w:r>
        <w:t xml:space="preserve">Les éléments </w:t>
      </w:r>
      <w:r>
        <w:rPr>
          <w:rStyle w:val="VerbatimChar"/>
        </w:rPr>
        <w:t>&lt;dao&gt;</w:t>
      </w:r>
      <w:r>
        <w:t xml:space="preserve"> / </w:t>
      </w:r>
      <w:r>
        <w:rPr>
          <w:rStyle w:val="VerbatimChar"/>
        </w:rPr>
        <w:t>&lt;daogrp&gt;</w:t>
      </w:r>
      <w:r>
        <w:t xml:space="preserve"> remplissent deux fonctions à la fois :</w:t>
      </w:r>
    </w:p>
    <w:p w:rsidR="008C296A" w:rsidRDefault="005B0B8C" w:rsidP="00AE4543">
      <w:pPr>
        <w:pStyle w:val="Compact"/>
        <w:numPr>
          <w:ilvl w:val="0"/>
          <w:numId w:val="2"/>
        </w:numPr>
        <w:jc w:val="both"/>
      </w:pPr>
      <w:r>
        <w:t>pointer vers les fichiers</w:t>
      </w:r>
      <w:r>
        <w:t xml:space="preserve"> numériques liés au document :</w:t>
      </w:r>
    </w:p>
    <w:p w:rsidR="008C296A" w:rsidRDefault="005B0B8C" w:rsidP="00AE4543">
      <w:pPr>
        <w:pStyle w:val="Compact"/>
        <w:numPr>
          <w:ilvl w:val="1"/>
          <w:numId w:val="3"/>
        </w:numPr>
        <w:jc w:val="both"/>
      </w:pPr>
      <w:r>
        <w:t>version de diffusion, destinée à être publiée sur Ligeo,</w:t>
      </w:r>
    </w:p>
    <w:p w:rsidR="008C296A" w:rsidRDefault="005B0B8C" w:rsidP="00AE4543">
      <w:pPr>
        <w:pStyle w:val="Compact"/>
        <w:numPr>
          <w:ilvl w:val="1"/>
          <w:numId w:val="3"/>
        </w:numPr>
        <w:jc w:val="both"/>
      </w:pPr>
      <w:r>
        <w:t>version de conservation,</w:t>
      </w:r>
    </w:p>
    <w:p w:rsidR="008C296A" w:rsidRDefault="005B0B8C" w:rsidP="00AE4543">
      <w:pPr>
        <w:pStyle w:val="Compact"/>
        <w:numPr>
          <w:ilvl w:val="1"/>
          <w:numId w:val="3"/>
        </w:numPr>
        <w:jc w:val="both"/>
      </w:pPr>
      <w:r>
        <w:t>éventuellement fichier(s) issu(s) de l'océreisation</w:t>
      </w:r>
    </w:p>
    <w:p w:rsidR="008C296A" w:rsidRDefault="005B0B8C" w:rsidP="00AE4543">
      <w:pPr>
        <w:pStyle w:val="Compact"/>
        <w:numPr>
          <w:ilvl w:val="0"/>
          <w:numId w:val="2"/>
        </w:numPr>
        <w:jc w:val="both"/>
      </w:pPr>
      <w:r>
        <w:t>porter le ou les identifiants pérennes (lien ark) de la notice.</w:t>
      </w:r>
    </w:p>
    <w:p w:rsidR="008C296A" w:rsidRDefault="005B0B8C">
      <w:r>
        <w:pict>
          <v:rect id="_x0000_i1026" style="width:0;height:1.5pt" o:hralign="center" o:hrstd="t" o:hr="t"/>
        </w:pict>
      </w:r>
    </w:p>
    <w:p w:rsidR="008C296A" w:rsidRDefault="005B0B8C">
      <w:pPr>
        <w:pStyle w:val="Titre2"/>
      </w:pPr>
      <w:bookmarkStart w:id="2" w:name="X709019f70eecaec4af9a7a88dcd76f0ddf7882c"/>
      <w:bookmarkEnd w:id="1"/>
      <w:r>
        <w:t xml:space="preserve">2. L'attribut </w:t>
      </w:r>
      <w:r>
        <w:rPr>
          <w:rStyle w:val="VerbatimChar"/>
        </w:rPr>
        <w:t>role</w:t>
      </w:r>
      <w:r>
        <w:t xml:space="preserve"> : à qu</w:t>
      </w:r>
      <w:r>
        <w:t>oi sert chaque lien</w:t>
      </w:r>
    </w:p>
    <w:p w:rsidR="008C296A" w:rsidRDefault="005B0B8C" w:rsidP="00AE4543">
      <w:pPr>
        <w:pStyle w:val="FirstParagraph"/>
        <w:jc w:val="both"/>
      </w:pPr>
      <w:r>
        <w:t>Chaque lien (</w:t>
      </w:r>
      <w:r>
        <w:rPr>
          <w:rStyle w:val="VerbatimChar"/>
        </w:rPr>
        <w:t>&lt;dao&gt;</w:t>
      </w:r>
      <w:r>
        <w:t xml:space="preserve"> ou </w:t>
      </w:r>
      <w:r>
        <w:rPr>
          <w:rStyle w:val="VerbatimChar"/>
        </w:rPr>
        <w:t>&lt;daoloc&gt;</w:t>
      </w:r>
      <w:r>
        <w:t xml:space="preserve">) porte un attribut </w:t>
      </w:r>
      <w:r>
        <w:rPr>
          <w:rStyle w:val="VerbatimChar"/>
        </w:rPr>
        <w:t>role</w:t>
      </w:r>
      <w:r>
        <w:t xml:space="preserve"> qui indique son usage, en respectant la syntaxe </w:t>
      </w:r>
      <w:r>
        <w:rPr>
          <w:rStyle w:val="VerbatimChar"/>
        </w:rPr>
        <w:t>usage:média[:position]</w:t>
      </w:r>
      <w:r>
        <w:t xml:space="preserve"> :</w:t>
      </w:r>
    </w:p>
    <w:tbl>
      <w:tblPr>
        <w:tblStyle w:val="Table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0"/>
        <w:gridCol w:w="2900"/>
        <w:gridCol w:w="3060"/>
      </w:tblGrid>
      <w:tr w:rsidR="008C296A" w:rsidTr="008C29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0" w:type="dxa"/>
          </w:tcPr>
          <w:p w:rsidR="008C296A" w:rsidRDefault="005B0B8C">
            <w:pPr>
              <w:pStyle w:val="Compact"/>
            </w:pPr>
            <w:r>
              <w:t>role</w:t>
            </w:r>
          </w:p>
        </w:tc>
        <w:tc>
          <w:tcPr>
            <w:tcW w:w="2900" w:type="dxa"/>
          </w:tcPr>
          <w:p w:rsidR="008C296A" w:rsidRDefault="005B0B8C">
            <w:pPr>
              <w:pStyle w:val="Compact"/>
            </w:pPr>
            <w:r>
              <w:t>Signification</w:t>
            </w:r>
          </w:p>
        </w:tc>
        <w:tc>
          <w:tcPr>
            <w:tcW w:w="3060" w:type="dxa"/>
          </w:tcPr>
          <w:p w:rsidR="008C296A" w:rsidRDefault="005B0B8C">
            <w:pPr>
              <w:pStyle w:val="Compact"/>
            </w:pPr>
            <w:r>
              <w:t>À faire</w:t>
            </w:r>
          </w:p>
        </w:tc>
      </w:tr>
      <w:tr w:rsidR="008C296A" w:rsidTr="008C296A">
        <w:tc>
          <w:tcPr>
            <w:tcW w:w="3400" w:type="dxa"/>
          </w:tcPr>
          <w:p w:rsidR="008C296A" w:rsidRDefault="005B0B8C">
            <w:pPr>
              <w:pStyle w:val="Compact"/>
            </w:pPr>
            <w:r>
              <w:rPr>
                <w:rStyle w:val="VerbatimChar"/>
              </w:rPr>
              <w:t>publication:current</w:t>
            </w:r>
          </w:p>
        </w:tc>
        <w:tc>
          <w:tcPr>
            <w:tcW w:w="2900" w:type="dxa"/>
          </w:tcPr>
          <w:p w:rsidR="008C296A" w:rsidRDefault="005B0B8C">
            <w:pPr>
              <w:pStyle w:val="Compact"/>
            </w:pPr>
            <w:r>
              <w:t>Lien pérenne de la notice, généré dans Mnesys</w:t>
            </w:r>
          </w:p>
        </w:tc>
        <w:tc>
          <w:tcPr>
            <w:tcW w:w="3060" w:type="dxa"/>
          </w:tcPr>
          <w:p w:rsidR="008C296A" w:rsidRDefault="005B0B8C">
            <w:pPr>
              <w:pStyle w:val="Compact"/>
            </w:pPr>
            <w:r>
              <w:t>à utiliser pour renvoyer vers la notice du document</w:t>
            </w:r>
          </w:p>
        </w:tc>
      </w:tr>
      <w:tr w:rsidR="008C296A" w:rsidTr="008C296A">
        <w:tc>
          <w:tcPr>
            <w:tcW w:w="3400" w:type="dxa"/>
          </w:tcPr>
          <w:p w:rsidR="008C296A" w:rsidRDefault="005B0B8C">
            <w:pPr>
              <w:pStyle w:val="Compact"/>
            </w:pPr>
            <w:r>
              <w:rPr>
                <w:rStyle w:val="VerbatimChar"/>
              </w:rPr>
              <w:t>publication:previous</w:t>
            </w:r>
          </w:p>
        </w:tc>
        <w:tc>
          <w:tcPr>
            <w:tcW w:w="2900" w:type="dxa"/>
          </w:tcPr>
          <w:p w:rsidR="008C296A" w:rsidRDefault="005B0B8C">
            <w:pPr>
              <w:pStyle w:val="Compact"/>
            </w:pPr>
            <w:r>
              <w:t>"Ancien" lien pérenne de la notice, généré par l'outil bn-r Decalog</w:t>
            </w:r>
          </w:p>
        </w:tc>
        <w:tc>
          <w:tcPr>
            <w:tcW w:w="3060" w:type="dxa"/>
          </w:tcPr>
          <w:p w:rsidR="008C296A" w:rsidRDefault="005B0B8C">
            <w:pPr>
              <w:pStyle w:val="Compact"/>
            </w:pPr>
            <w:r>
              <w:t xml:space="preserve">rediriger vers le lien </w:t>
            </w:r>
            <w:r>
              <w:rPr>
                <w:rStyle w:val="VerbatimChar"/>
              </w:rPr>
              <w:t>publication:current</w:t>
            </w:r>
          </w:p>
        </w:tc>
      </w:tr>
      <w:tr w:rsidR="008C296A" w:rsidTr="008C296A">
        <w:tc>
          <w:tcPr>
            <w:tcW w:w="3400" w:type="dxa"/>
          </w:tcPr>
          <w:p w:rsidR="008C296A" w:rsidRDefault="005B0B8C">
            <w:pPr>
              <w:pStyle w:val="Compact"/>
            </w:pPr>
            <w:r>
              <w:rPr>
                <w:rStyle w:val="VerbatimChar"/>
              </w:rPr>
              <w:t>access:image</w:t>
            </w:r>
            <w:r>
              <w:t xml:space="preserve"> / </w:t>
            </w:r>
            <w:r>
              <w:rPr>
                <w:rStyle w:val="VerbatimChar"/>
              </w:rPr>
              <w:t>access:audio</w:t>
            </w:r>
            <w:r>
              <w:t xml:space="preserve"> / </w:t>
            </w:r>
            <w:r>
              <w:rPr>
                <w:rStyle w:val="VerbatimChar"/>
              </w:rPr>
              <w:t>access:video</w:t>
            </w:r>
            <w:r>
              <w:t xml:space="preserve"> / </w:t>
            </w:r>
            <w:r>
              <w:rPr>
                <w:rStyle w:val="VerbatimChar"/>
              </w:rPr>
              <w:t>access:pdf</w:t>
            </w:r>
            <w:r>
              <w:t xml:space="preserve"> / </w:t>
            </w:r>
            <w:r>
              <w:rPr>
                <w:rStyle w:val="VerbatimChar"/>
              </w:rPr>
              <w:t>access:ocr_a</w:t>
            </w:r>
            <w:r>
              <w:rPr>
                <w:rStyle w:val="VerbatimChar"/>
              </w:rPr>
              <w:t>lto</w:t>
            </w:r>
          </w:p>
        </w:tc>
        <w:tc>
          <w:tcPr>
            <w:tcW w:w="2900" w:type="dxa"/>
          </w:tcPr>
          <w:p w:rsidR="008C296A" w:rsidRDefault="005B0B8C">
            <w:pPr>
              <w:pStyle w:val="Compact"/>
            </w:pPr>
            <w:r>
              <w:t>Fichier de diffusion</w:t>
            </w:r>
          </w:p>
        </w:tc>
        <w:tc>
          <w:tcPr>
            <w:tcW w:w="3060" w:type="dxa"/>
          </w:tcPr>
          <w:p w:rsidR="008C296A" w:rsidRDefault="005B0B8C">
            <w:pPr>
              <w:pStyle w:val="Compact"/>
            </w:pPr>
            <w:r>
              <w:t xml:space="preserve">fichier à publier, sauf s'il porte </w:t>
            </w:r>
            <w:r>
              <w:rPr>
                <w:rStyle w:val="VerbatimChar"/>
              </w:rPr>
              <w:t>audience="internal"</w:t>
            </w:r>
            <w:r>
              <w:t xml:space="preserve"> (voir partie 4)</w:t>
            </w:r>
          </w:p>
        </w:tc>
      </w:tr>
      <w:tr w:rsidR="008C296A" w:rsidTr="008C296A">
        <w:tc>
          <w:tcPr>
            <w:tcW w:w="3400" w:type="dxa"/>
          </w:tcPr>
          <w:p w:rsidR="008C296A" w:rsidRDefault="005B0B8C">
            <w:pPr>
              <w:pStyle w:val="Compact"/>
            </w:pPr>
            <w:r>
              <w:rPr>
                <w:rStyle w:val="VerbatimChar"/>
              </w:rPr>
              <w:lastRenderedPageBreak/>
              <w:t>preservation:image</w:t>
            </w:r>
            <w:r>
              <w:t xml:space="preserve"> / </w:t>
            </w:r>
            <w:r>
              <w:rPr>
                <w:rStyle w:val="VerbatimChar"/>
              </w:rPr>
              <w:t>preservation:audio</w:t>
            </w:r>
            <w:r>
              <w:t xml:space="preserve"> / </w:t>
            </w:r>
            <w:r>
              <w:rPr>
                <w:rStyle w:val="VerbatimChar"/>
              </w:rPr>
              <w:t>preservation:video</w:t>
            </w:r>
            <w:r>
              <w:t xml:space="preserve"> / </w:t>
            </w:r>
            <w:r>
              <w:rPr>
                <w:rStyle w:val="VerbatimChar"/>
              </w:rPr>
              <w:t>preservation:pdf</w:t>
            </w:r>
            <w:r>
              <w:t xml:space="preserve"> / </w:t>
            </w:r>
            <w:r>
              <w:rPr>
                <w:rStyle w:val="VerbatimChar"/>
              </w:rPr>
              <w:t>preservation:ocr_alto</w:t>
            </w:r>
          </w:p>
        </w:tc>
        <w:tc>
          <w:tcPr>
            <w:tcW w:w="2900" w:type="dxa"/>
          </w:tcPr>
          <w:p w:rsidR="008C296A" w:rsidRDefault="005B0B8C">
            <w:pPr>
              <w:pStyle w:val="Compact"/>
            </w:pPr>
            <w:r>
              <w:t>Fichier de conservation</w:t>
            </w:r>
          </w:p>
        </w:tc>
        <w:tc>
          <w:tcPr>
            <w:tcW w:w="3060" w:type="dxa"/>
          </w:tcPr>
          <w:p w:rsidR="008C296A" w:rsidRDefault="005B0B8C">
            <w:pPr>
              <w:pStyle w:val="Compact"/>
            </w:pPr>
            <w:r>
              <w:t>ne pas prendre en considération, à usage interne de Roubaix</w:t>
            </w:r>
          </w:p>
        </w:tc>
      </w:tr>
      <w:tr w:rsidR="008C296A" w:rsidTr="008C296A">
        <w:tc>
          <w:tcPr>
            <w:tcW w:w="3400" w:type="dxa"/>
          </w:tcPr>
          <w:p w:rsidR="008C296A" w:rsidRDefault="005B0B8C">
            <w:pPr>
              <w:pStyle w:val="Compact"/>
            </w:pPr>
            <w:r>
              <w:rPr>
                <w:rStyle w:val="VerbatimChar"/>
              </w:rPr>
              <w:t>…:first</w:t>
            </w:r>
            <w:r>
              <w:t xml:space="preserve"> / </w:t>
            </w:r>
            <w:r>
              <w:rPr>
                <w:rStyle w:val="VerbatimChar"/>
              </w:rPr>
              <w:t>…:last</w:t>
            </w:r>
            <w:r>
              <w:t xml:space="preserve"> (sur </w:t>
            </w:r>
            <w:r>
              <w:rPr>
                <w:rStyle w:val="VerbatimChar"/>
              </w:rPr>
              <w:t>access:</w:t>
            </w:r>
            <w:r>
              <w:t xml:space="preserve"> ou </w:t>
            </w:r>
            <w:r>
              <w:rPr>
                <w:rStyle w:val="VerbatimChar"/>
              </w:rPr>
              <w:t>preservation:</w:t>
            </w:r>
            <w:r>
              <w:t>)</w:t>
            </w:r>
          </w:p>
        </w:tc>
        <w:tc>
          <w:tcPr>
            <w:tcW w:w="2900" w:type="dxa"/>
          </w:tcPr>
          <w:p w:rsidR="008C296A" w:rsidRDefault="005B0B8C">
            <w:pPr>
              <w:pStyle w:val="Compact"/>
            </w:pPr>
            <w:r>
              <w:t>Bornes d'une plage de plusieurs fichiers</w:t>
            </w:r>
          </w:p>
        </w:tc>
        <w:tc>
          <w:tcPr>
            <w:tcW w:w="3060" w:type="dxa"/>
          </w:tcPr>
          <w:p w:rsidR="008C296A" w:rsidRDefault="005B0B8C">
            <w:pPr>
              <w:pStyle w:val="Compact"/>
            </w:pPr>
            <w:r>
              <w:t>Voir partie 3</w:t>
            </w:r>
          </w:p>
        </w:tc>
      </w:tr>
    </w:tbl>
    <w:p w:rsidR="008C296A" w:rsidRDefault="005B0B8C">
      <w:r>
        <w:pict>
          <v:rect id="_x0000_i1027" style="width:0;height:1.5pt" o:hralign="center" o:hrstd="t" o:hr="t"/>
        </w:pict>
      </w:r>
    </w:p>
    <w:p w:rsidR="008C296A" w:rsidRDefault="005B0B8C">
      <w:pPr>
        <w:pStyle w:val="Titre2"/>
      </w:pPr>
      <w:bookmarkStart w:id="3" w:name="Xb8c3b4a4f3617357df1436ce2c38c4ec4c9abaf"/>
      <w:bookmarkEnd w:id="2"/>
      <w:r>
        <w:t xml:space="preserve">3. Plage de fichiers : </w:t>
      </w:r>
      <w:r>
        <w:rPr>
          <w:rStyle w:val="VerbatimChar"/>
        </w:rPr>
        <w:t>:first</w:t>
      </w:r>
      <w:r>
        <w:t xml:space="preserve"> / </w:t>
      </w:r>
      <w:r>
        <w:rPr>
          <w:rStyle w:val="VerbatimChar"/>
        </w:rPr>
        <w:t>:last</w:t>
      </w:r>
    </w:p>
    <w:p w:rsidR="008C296A" w:rsidRDefault="005B0B8C" w:rsidP="00AE4543">
      <w:pPr>
        <w:pStyle w:val="FirstParagraph"/>
        <w:jc w:val="both"/>
      </w:pPr>
      <w:r>
        <w:t xml:space="preserve">Quand le document décrit par un composant comprend </w:t>
      </w:r>
      <w:r>
        <w:t xml:space="preserve">plusieurs fichiers (les pages d'un document, les deux faces d'un disque...), ces derniers ne sont pas tous listés : seuls le premier et le dernier sont donnés, avec le rôle suffixé </w:t>
      </w:r>
      <w:r>
        <w:rPr>
          <w:rStyle w:val="VerbatimChar"/>
        </w:rPr>
        <w:t>:first</w:t>
      </w:r>
      <w:r>
        <w:t xml:space="preserve"> / </w:t>
      </w:r>
      <w:r>
        <w:rPr>
          <w:rStyle w:val="VerbatimChar"/>
        </w:rPr>
        <w:t>:last</w:t>
      </w:r>
      <w:r>
        <w:t>. Les fichiers intermédiaires sont implicites.</w:t>
      </w:r>
    </w:p>
    <w:p w:rsidR="008C296A" w:rsidRDefault="005B0B8C" w:rsidP="00AE4543">
      <w:pPr>
        <w:pStyle w:val="Corpsdetexte"/>
        <w:jc w:val="both"/>
      </w:pPr>
      <w:r>
        <w:t xml:space="preserve">Exemple : une </w:t>
      </w:r>
      <w:r>
        <w:t>série de photos d'une distribution de prix, décrite par ses seules bornes :</w:t>
      </w:r>
    </w:p>
    <w:p w:rsidR="008C296A" w:rsidRDefault="005B0B8C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daodesc</w:t>
      </w:r>
      <w:r>
        <w:rPr>
          <w:rStyle w:val="NormalTok"/>
        </w:rPr>
        <w:t>&gt;&lt;</w:t>
      </w:r>
      <w:r>
        <w:rPr>
          <w:rStyle w:val="KeywordTok"/>
        </w:rPr>
        <w:t>p</w:t>
      </w:r>
      <w:r>
        <w:rPr>
          <w:rStyle w:val="NormalTok"/>
        </w:rPr>
        <w:t>&gt;1858 - Distribution solennelle des prix aux élèves des écoles académiques&lt;/</w:t>
      </w:r>
      <w:r>
        <w:rPr>
          <w:rStyle w:val="KeywordTok"/>
        </w:rPr>
        <w:t>p</w:t>
      </w:r>
      <w:r>
        <w:rPr>
          <w:rStyle w:val="NormalTok"/>
        </w:rPr>
        <w:t>&gt;&lt;/</w:t>
      </w:r>
      <w:r>
        <w:rPr>
          <w:rStyle w:val="KeywordTok"/>
        </w:rPr>
        <w:t>daodesc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"CSV/RBX_CSV_PAL_1858_01.tif"</w:t>
      </w:r>
      <w:r>
        <w:rPr>
          <w:rStyle w:val="OtherTok"/>
        </w:rPr>
        <w:t xml:space="preserve"> role=</w:t>
      </w:r>
      <w:r>
        <w:rPr>
          <w:rStyle w:val="StringTok"/>
        </w:rPr>
        <w:t>"preser</w:t>
      </w:r>
      <w:r>
        <w:rPr>
          <w:rStyle w:val="StringTok"/>
        </w:rPr>
        <w:t>vation:image:first"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"CSV/RBX_CSV_PAL_1858_08.tif"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"CSV/RBX_CSV_PAL_1858_01.jpg"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"CSV/RBX_CSV_PAL_1858_08.jpg"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"https://www.bn-r.fr/ark:/20179/BNRm01781244634UCd4Y1"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"https://www.bn-r.fr/ark:/20179/BNR52641"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r>
        <w:pict>
          <v:rect id="_x0000_i1028" style="width:0;height:1.5pt" o:hralign="center" o:hrstd="t" o:hr="t"/>
        </w:pict>
      </w:r>
    </w:p>
    <w:p w:rsidR="008C296A" w:rsidRDefault="005B0B8C">
      <w:pPr>
        <w:pStyle w:val="Titre2"/>
      </w:pPr>
      <w:bookmarkStart w:id="4" w:name="X0d55d54ea3ab00476d5f157d5a1433df9c2102f"/>
      <w:bookmarkEnd w:id="3"/>
      <w:r>
        <w:t xml:space="preserve">4. Restriction d'accès : </w:t>
      </w:r>
      <w:r>
        <w:rPr>
          <w:rStyle w:val="VerbatimChar"/>
        </w:rPr>
        <w:t>audience="internal"</w:t>
      </w:r>
    </w:p>
    <w:p w:rsidR="008C296A" w:rsidRDefault="005B0B8C" w:rsidP="00AE4543">
      <w:pPr>
        <w:pStyle w:val="FirstParagraph"/>
        <w:jc w:val="both"/>
      </w:pPr>
      <w:r>
        <w:t xml:space="preserve">Un lien </w:t>
      </w:r>
      <w:r>
        <w:rPr>
          <w:rStyle w:val="VerbatimChar"/>
        </w:rPr>
        <w:t>access:*</w:t>
      </w:r>
      <w:r>
        <w:t xml:space="preserve"> peut porter </w:t>
      </w:r>
      <w:r>
        <w:rPr>
          <w:rStyle w:val="VerbatimChar"/>
        </w:rPr>
        <w:t>audience="internal"</w:t>
      </w:r>
      <w:r>
        <w:t xml:space="preserve"> : le fichier existe, mais n'est pas destiné à la diffusion publique (droits non réglés, personnes identifiables...). Les modalités de diffusion seront définies ensemble en cours de projet.</w:t>
      </w:r>
    </w:p>
    <w:p w:rsidR="008C296A" w:rsidRDefault="005B0B8C">
      <w:pPr>
        <w:pStyle w:val="SourceCode"/>
      </w:pPr>
      <w:r>
        <w:rPr>
          <w:rStyle w:val="NormalTok"/>
        </w:rPr>
        <w:lastRenderedPageBreak/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</w:t>
      </w:r>
      <w:r>
        <w:rPr>
          <w:rStyle w:val="NormalTok"/>
        </w:rPr>
        <w:t xml:space="preserve"> &lt;</w:t>
      </w:r>
      <w:r>
        <w:rPr>
          <w:rStyle w:val="KeywordTok"/>
        </w:rPr>
        <w:t>daodesc</w:t>
      </w:r>
      <w:r>
        <w:rPr>
          <w:rStyle w:val="NormalTok"/>
        </w:rPr>
        <w:t>&gt;&lt;</w:t>
      </w:r>
      <w:r>
        <w:rPr>
          <w:rStyle w:val="KeywordTok"/>
        </w:rPr>
        <w:t>p</w:t>
      </w:r>
      <w:r>
        <w:rPr>
          <w:rStyle w:val="NormalTok"/>
        </w:rPr>
        <w:t>&gt;Lecture en section jeunesse&lt;/</w:t>
      </w:r>
      <w:r>
        <w:rPr>
          <w:rStyle w:val="KeywordTok"/>
        </w:rPr>
        <w:t>p</w:t>
      </w:r>
      <w:r>
        <w:rPr>
          <w:rStyle w:val="NormalTok"/>
        </w:rPr>
        <w:t>&gt;&lt;/</w:t>
      </w:r>
      <w:r>
        <w:rPr>
          <w:rStyle w:val="KeywordTok"/>
        </w:rPr>
        <w:t>daodesc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"MED/MED_PHD/RBX_MED_PHD_ETA03_S01_A_D02_001.tif"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"MED/MED_PHD/RBX_MED_PHD_ETA03_S01_A_D02_002.tif"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"preservation:image:last</w:t>
      </w:r>
      <w:r>
        <w:rPr>
          <w:rStyle w:val="StringTok"/>
        </w:rPr>
        <w:t>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"MED/MED_PHD/RBX_MED_PHD_ETA03_S01_A_D02_001.jpg"</w:t>
      </w:r>
      <w:r>
        <w:rPr>
          <w:rStyle w:val="OtherTok"/>
        </w:rPr>
        <w:t xml:space="preserve"> audience=</w:t>
      </w:r>
      <w:r>
        <w:rPr>
          <w:rStyle w:val="StringTok"/>
        </w:rPr>
        <w:t>"internal"</w:t>
      </w:r>
      <w:r>
        <w:rPr>
          <w:rStyle w:val="OtherTok"/>
        </w:rPr>
        <w:t xml:space="preserve"> role=</w:t>
      </w:r>
      <w:r>
        <w:rPr>
          <w:rStyle w:val="StringTok"/>
        </w:rPr>
        <w:t>"access:image:first"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"MED/MED_PHD/RBX_MED_PHD_ETA03_S01_A_D02_002.jpg"</w:t>
      </w:r>
      <w:r>
        <w:rPr>
          <w:rStyle w:val="OtherTok"/>
        </w:rPr>
        <w:t xml:space="preserve"> audience=</w:t>
      </w:r>
      <w:r>
        <w:rPr>
          <w:rStyle w:val="StringTok"/>
        </w:rPr>
        <w:t>"internal"</w:t>
      </w:r>
      <w:r>
        <w:rPr>
          <w:rStyle w:val="OtherTok"/>
        </w:rPr>
        <w:t xml:space="preserve"> role=</w:t>
      </w:r>
      <w:r>
        <w:rPr>
          <w:rStyle w:val="StringTok"/>
        </w:rPr>
        <w:t>"access:image:last"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"https://www.bn-r.fr/ark:/20179/BNRm01781244639E22yyw"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 w:rsidP="00AE4543">
      <w:pPr>
        <w:pStyle w:val="FirstParagraph"/>
        <w:jc w:val="both"/>
      </w:pPr>
      <w:r>
        <w:t xml:space="preserve">Quand il est présent, </w:t>
      </w:r>
      <w:r>
        <w:rPr>
          <w:rStyle w:val="VerbatimChar"/>
        </w:rPr>
        <w:t>audience</w:t>
      </w:r>
      <w:r>
        <w:t xml:space="preserve"> ne prend dans ce corpus que la valeur </w:t>
      </w:r>
      <w:r>
        <w:rPr>
          <w:rStyle w:val="VerbatimChar"/>
        </w:rPr>
        <w:t>internal</w:t>
      </w:r>
      <w:r>
        <w:t xml:space="preserve"> ; son absence signifie un accès public normal.</w:t>
      </w:r>
    </w:p>
    <w:p w:rsidR="008C296A" w:rsidRDefault="005B0B8C">
      <w:r>
        <w:pict>
          <v:rect id="_x0000_i1029" style="width:0;height:1.5pt" o:hralign="center" o:hrstd="t" o:hr="t"/>
        </w:pict>
      </w:r>
    </w:p>
    <w:p w:rsidR="008C296A" w:rsidRDefault="005B0B8C">
      <w:pPr>
        <w:pStyle w:val="Titre2"/>
      </w:pPr>
      <w:bookmarkStart w:id="5" w:name="X8b6aed184f3f1185f82f9b14ba3c19e2aff1f5b"/>
      <w:bookmarkEnd w:id="4"/>
      <w:r>
        <w:t xml:space="preserve">5. Focus sur les liens </w:t>
      </w:r>
      <w:proofErr w:type="spellStart"/>
      <w:r>
        <w:t>pérennes</w:t>
      </w:r>
      <w:proofErr w:type="spellEnd"/>
      <w:r>
        <w:t xml:space="preserve"> ark</w:t>
      </w:r>
    </w:p>
    <w:p w:rsidR="005B0B8C" w:rsidRPr="005B0B8C" w:rsidRDefault="005B0B8C" w:rsidP="005B0B8C">
      <w:pPr>
        <w:pStyle w:val="Corpsdetexte"/>
      </w:pPr>
      <w:r>
        <w:t xml:space="preserve">Le </w:t>
      </w:r>
      <w:proofErr w:type="spellStart"/>
      <w:r>
        <w:t>fon</w:t>
      </w:r>
      <w:bookmarkStart w:id="6" w:name="_GoBack"/>
      <w:bookmarkEnd w:id="6"/>
      <w:r>
        <w:t>ctionnement</w:t>
      </w:r>
      <w:proofErr w:type="spellEnd"/>
      <w:r>
        <w:t xml:space="preserve"> </w:t>
      </w:r>
      <w:proofErr w:type="spellStart"/>
      <w:r>
        <w:t>souhaité</w:t>
      </w:r>
      <w:proofErr w:type="spellEnd"/>
      <w:r>
        <w:t xml:space="preserve"> pours les </w:t>
      </w:r>
      <w:proofErr w:type="spellStart"/>
      <w:r>
        <w:t>identifiants</w:t>
      </w:r>
      <w:proofErr w:type="spellEnd"/>
      <w:r>
        <w:t xml:space="preserve"> </w:t>
      </w:r>
      <w:proofErr w:type="spellStart"/>
      <w:r>
        <w:t>pérennes</w:t>
      </w:r>
      <w:proofErr w:type="spellEnd"/>
      <w:r>
        <w:t xml:space="preserve"> ark </w:t>
      </w:r>
      <w:proofErr w:type="spellStart"/>
      <w:r>
        <w:t>est</w:t>
      </w:r>
      <w:proofErr w:type="spellEnd"/>
      <w:r>
        <w:t xml:space="preserve"> </w:t>
      </w:r>
      <w:proofErr w:type="spellStart"/>
      <w:r>
        <w:t>décrit</w:t>
      </w:r>
      <w:proofErr w:type="spellEnd"/>
      <w:r>
        <w:t xml:space="preserve"> </w:t>
      </w:r>
      <w:proofErr w:type="spellStart"/>
      <w:r>
        <w:t>dans</w:t>
      </w:r>
      <w:proofErr w:type="spellEnd"/>
      <w:r>
        <w:t xml:space="preserve"> le CCTP, p.17 et </w:t>
      </w:r>
      <w:proofErr w:type="spellStart"/>
      <w:r>
        <w:t>suivantes</w:t>
      </w:r>
      <w:proofErr w:type="spellEnd"/>
      <w:r>
        <w:t>.</w:t>
      </w:r>
    </w:p>
    <w:p w:rsidR="008C296A" w:rsidRDefault="005B0B8C" w:rsidP="00AE4543">
      <w:pPr>
        <w:pStyle w:val="FirstParagraph"/>
        <w:jc w:val="both"/>
      </w:pPr>
      <w:r>
        <w:t xml:space="preserve">Comme mentionné plus haut, on indique dans les éléments </w:t>
      </w:r>
      <w:r>
        <w:rPr>
          <w:rStyle w:val="VerbatimChar"/>
        </w:rPr>
        <w:t>&lt;dao&gt;</w:t>
      </w:r>
      <w:r>
        <w:t xml:space="preserve"> / </w:t>
      </w:r>
      <w:r>
        <w:rPr>
          <w:rStyle w:val="VerbatimChar"/>
        </w:rPr>
        <w:t>&lt;daogrp&gt;</w:t>
      </w:r>
      <w:r>
        <w:t xml:space="preserve"> les liens pérennes ark.</w:t>
      </w:r>
    </w:p>
    <w:p w:rsidR="008C296A" w:rsidRDefault="005B0B8C" w:rsidP="00AE4543">
      <w:pPr>
        <w:pStyle w:val="Corpsdetexte"/>
        <w:jc w:val="both"/>
      </w:pPr>
      <w:r>
        <w:t>On distingue :</w:t>
      </w:r>
    </w:p>
    <w:p w:rsidR="008C296A" w:rsidRDefault="005B0B8C" w:rsidP="00AE4543">
      <w:pPr>
        <w:pStyle w:val="Compact"/>
        <w:numPr>
          <w:ilvl w:val="0"/>
          <w:numId w:val="4"/>
        </w:numPr>
        <w:jc w:val="both"/>
      </w:pPr>
      <w:r>
        <w:t>les "anciens" liens : anciens entre guillemets car, de fait, ce sont les liens actuellement générés et par l</w:t>
      </w:r>
      <w:r>
        <w:t xml:space="preserve">'outil bn-r Decalog. Ces liens ont été reportés dans les instruments de recherche et devront permettre une redirection vers les nouveaux liens, générés par Mnesys. Ils ont pour </w:t>
      </w:r>
      <w:r>
        <w:rPr>
          <w:rStyle w:val="VerbatimChar"/>
        </w:rPr>
        <w:t>role</w:t>
      </w:r>
      <w:r>
        <w:t xml:space="preserve"> la valeur </w:t>
      </w:r>
      <w:r>
        <w:rPr>
          <w:rStyle w:val="VerbatimChar"/>
        </w:rPr>
        <w:t>publication:previous</w:t>
      </w:r>
      <w:r>
        <w:t>.</w:t>
      </w:r>
    </w:p>
    <w:p w:rsidR="008C296A" w:rsidRDefault="005B0B8C" w:rsidP="00AE4543">
      <w:pPr>
        <w:pStyle w:val="Compact"/>
        <w:numPr>
          <w:ilvl w:val="0"/>
          <w:numId w:val="4"/>
        </w:numPr>
        <w:jc w:val="both"/>
      </w:pPr>
      <w:r>
        <w:t xml:space="preserve">les "nouveaux" liens, générés par Mnesys. </w:t>
      </w:r>
      <w:r>
        <w:t xml:space="preserve">Les liens reportés en </w:t>
      </w:r>
      <w:r>
        <w:rPr>
          <w:rStyle w:val="VerbatimChar"/>
        </w:rPr>
        <w:t>&lt;dao&gt;</w:t>
      </w:r>
      <w:r>
        <w:t xml:space="preserve"> ou </w:t>
      </w:r>
      <w:r>
        <w:rPr>
          <w:rStyle w:val="VerbatimChar"/>
        </w:rPr>
        <w:t>&lt;daoloc&gt;</w:t>
      </w:r>
      <w:r>
        <w:t xml:space="preserve"> sont construits de la manière suivante : "</w:t>
      </w:r>
      <w:hyperlink r:id="rId5">
        <w:r>
          <w:rPr>
            <w:rStyle w:val="Lienhypertexte"/>
          </w:rPr>
          <w:t>https://www.bn-r.fr/ark:/20179/BNR</w:t>
        </w:r>
      </w:hyperlink>
      <w:r>
        <w:t xml:space="preserve">" + valeur de l'attribut </w:t>
      </w:r>
      <w:r>
        <w:rPr>
          <w:rStyle w:val="VerbatimChar"/>
        </w:rPr>
        <w:t>id</w:t>
      </w:r>
      <w:r>
        <w:t xml:space="preserve"> de l'élément </w:t>
      </w:r>
      <w:r>
        <w:rPr>
          <w:rStyle w:val="VerbatimChar"/>
        </w:rPr>
        <w:t>&lt;c&gt;</w:t>
      </w:r>
      <w:r>
        <w:t>, pour lequel on est certain que Mnesys gé</w:t>
      </w:r>
      <w:r>
        <w:t xml:space="preserve">nère une valeur unique. Ils ont pour </w:t>
      </w:r>
      <w:r>
        <w:rPr>
          <w:rStyle w:val="VerbatimChar"/>
        </w:rPr>
        <w:t>role</w:t>
      </w:r>
      <w:r>
        <w:t xml:space="preserve"> la valeur </w:t>
      </w:r>
      <w:r>
        <w:rPr>
          <w:rStyle w:val="VerbatimChar"/>
        </w:rPr>
        <w:t>publication:current</w:t>
      </w:r>
      <w:r>
        <w:t>.</w:t>
      </w:r>
    </w:p>
    <w:p w:rsidR="008C296A" w:rsidRDefault="005B0B8C">
      <w:r>
        <w:pict>
          <v:rect id="_x0000_i1030" style="width:0;height:1.5pt" o:hralign="center" o:hrstd="t" o:hr="t"/>
        </w:pict>
      </w:r>
    </w:p>
    <w:p w:rsidR="008C296A" w:rsidRDefault="005B0B8C">
      <w:pPr>
        <w:pStyle w:val="Titre2"/>
      </w:pPr>
      <w:bookmarkStart w:id="7" w:name="X143e190e8c03ea9d13dc7c0b8d43c84aa979ca0"/>
      <w:bookmarkEnd w:id="5"/>
      <w:r>
        <w:lastRenderedPageBreak/>
        <w:t>6. Exemples concrets</w:t>
      </w:r>
    </w:p>
    <w:p w:rsidR="008C296A" w:rsidRDefault="005B0B8C">
      <w:pPr>
        <w:pStyle w:val="Titre3"/>
      </w:pPr>
      <w:bookmarkStart w:id="8" w:name="une-image"/>
      <w:r>
        <w:t>Une image</w:t>
      </w:r>
    </w:p>
    <w:p w:rsidR="008C296A" w:rsidRDefault="005B0B8C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"MED/MED_CHA/RBX_MED_CHA_0091.tif"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"MED/MED_CHA/RBX_MED_CHA_0091.jpg"</w:t>
      </w:r>
      <w:r>
        <w:rPr>
          <w:rStyle w:val="OtherTok"/>
        </w:rPr>
        <w:t xml:space="preserve"> r</w:t>
      </w:r>
      <w:r>
        <w:rPr>
          <w:rStyle w:val="OtherTok"/>
        </w:rPr>
        <w:t>ole=</w:t>
      </w:r>
      <w:r>
        <w:rPr>
          <w:rStyle w:val="StringTok"/>
        </w:rPr>
        <w:t>"access:image"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"https://www.bn-r.fr/ark:/20179/BNRm01781244641TPOobF"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"https://www.bn-r.fr/ark:/20179/BNR22820"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pPr>
        <w:pStyle w:val="Titre3"/>
      </w:pPr>
      <w:bookmarkStart w:id="9" w:name="X31fd583f668f6638b9f2489837e2bf9ab686b57"/>
      <w:bookmarkEnd w:id="8"/>
      <w:r>
        <w:t>Une plage d'images (reprise de l'exemple paragraphe 3)</w:t>
      </w:r>
    </w:p>
    <w:p w:rsidR="008C296A" w:rsidRDefault="005B0B8C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daodesc</w:t>
      </w:r>
      <w:r>
        <w:rPr>
          <w:rStyle w:val="NormalTok"/>
        </w:rPr>
        <w:t>&gt;&lt;</w:t>
      </w:r>
      <w:r>
        <w:rPr>
          <w:rStyle w:val="KeywordTok"/>
        </w:rPr>
        <w:t>p</w:t>
      </w:r>
      <w:r>
        <w:rPr>
          <w:rStyle w:val="NormalTok"/>
        </w:rPr>
        <w:t>&gt;1858 - Distribution solennelle des prix aux élèves des écoles académiques&lt;/</w:t>
      </w:r>
      <w:r>
        <w:rPr>
          <w:rStyle w:val="KeywordTok"/>
        </w:rPr>
        <w:t>p</w:t>
      </w:r>
      <w:r>
        <w:rPr>
          <w:rStyle w:val="NormalTok"/>
        </w:rPr>
        <w:t>&gt;&lt;/</w:t>
      </w:r>
      <w:r>
        <w:rPr>
          <w:rStyle w:val="KeywordTok"/>
        </w:rPr>
        <w:t>daodesc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"CSV/RBX_CSV_PAL_1858_01.tif"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"CSV/RBX_CSV_PAL_1858_08.tif"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"CSV/RBX_CSV_PAL_1858_01.jpg"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"CSV/RBX_CSV_PAL_1858_08.jpg"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</w:t>
      </w:r>
      <w:r>
        <w:rPr>
          <w:rStyle w:val="StringTok"/>
        </w:rPr>
        <w:t>https://www.bn-r.fr/ark:/20179/BNRm01781244634UCd4Y1"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"https://www.bn-r.fr/ark:/20179/BNR52641"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pPr>
        <w:pStyle w:val="Titre3"/>
      </w:pPr>
      <w:bookmarkStart w:id="10" w:name="un-journal-océrisé-fichiers-alto"/>
      <w:bookmarkEnd w:id="9"/>
      <w:r>
        <w:t>Un journal océrisé (fichiers ALTO)</w:t>
      </w:r>
    </w:p>
    <w:p w:rsidR="008C296A" w:rsidRDefault="005B0B8C" w:rsidP="00AE4543">
      <w:pPr>
        <w:pStyle w:val="FirstParagraph"/>
        <w:jc w:val="both"/>
      </w:pPr>
      <w:r>
        <w:t>Un numéro de journal océrisé comp</w:t>
      </w:r>
      <w:r>
        <w:t xml:space="preserve">orte, en plus de l'image et de sa conservation, un fichier ALTO d'OCR par page, sous le rôle </w:t>
      </w:r>
      <w:r>
        <w:rPr>
          <w:rStyle w:val="VerbatimChar"/>
        </w:rPr>
        <w:t>ocr_alto</w:t>
      </w:r>
      <w:r>
        <w:t xml:space="preserve"> (</w:t>
      </w:r>
      <w:r>
        <w:rPr>
          <w:rStyle w:val="VerbatimChar"/>
        </w:rPr>
        <w:t>access:ocr_alto</w:t>
      </w:r>
      <w:r>
        <w:t xml:space="preserve"> / </w:t>
      </w:r>
      <w:r>
        <w:rPr>
          <w:rStyle w:val="VerbatimChar"/>
        </w:rPr>
        <w:t>preservation:ocr_alto</w:t>
      </w:r>
      <w:r>
        <w:t>). Numéro de plusieurs pages : la plage OCR suit la même logique que la plage d'images (voir partie 3), avec un fi</w:t>
      </w:r>
      <w:r>
        <w:t xml:space="preserve">chier </w:t>
      </w:r>
      <w:r>
        <w:rPr>
          <w:rStyle w:val="VerbatimChar"/>
        </w:rPr>
        <w:t>.xml</w:t>
      </w:r>
      <w:r>
        <w:t xml:space="preserve"> (ALTO) par page :</w:t>
      </w:r>
    </w:p>
    <w:p w:rsidR="008C296A" w:rsidRDefault="005B0B8C">
      <w:pPr>
        <w:pStyle w:val="SourceCode"/>
      </w:pPr>
      <w:r>
        <w:rPr>
          <w:rStyle w:val="NormalTok"/>
        </w:rPr>
        <w:lastRenderedPageBreak/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"MED/MED_PRA/PRA_AVE/1888/PRA_AVE_18881202_001.tif"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"MED/MED_PRA/PRA_AVE/1888/PRA_AVE_18881202_004.tif"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"MED/MED_PRA/PRA_AVE/1888/PRA_AVE_18881202_001.jpg"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"MED/MED_PRA/PRA_AVE/1888/PRA_AVE_18881202_004.jpg"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</w:t>
      </w:r>
      <w:r>
        <w:rPr>
          <w:rStyle w:val="StringTok"/>
        </w:rPr>
        <w:t>02_001.xml"</w:t>
      </w:r>
      <w:r>
        <w:rPr>
          <w:rStyle w:val="OtherTok"/>
        </w:rPr>
        <w:t xml:space="preserve"> role=</w:t>
      </w:r>
      <w:r>
        <w:rPr>
          <w:rStyle w:val="StringTok"/>
        </w:rPr>
        <w:t>"preservation:ocr_alto:first"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"MED/MED_PRA/PRA_AVE/1888/PRA_AVE_18881202_004.xml"</w:t>
      </w:r>
      <w:r>
        <w:rPr>
          <w:rStyle w:val="OtherTok"/>
        </w:rPr>
        <w:t xml:space="preserve"> role=</w:t>
      </w:r>
      <w:r>
        <w:rPr>
          <w:rStyle w:val="StringTok"/>
        </w:rPr>
        <w:t>"preservation:ocr_alto:last"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"MED/MED_PRA/PRA_AVE/1888/PRA_AVE_18881202_001.xml"</w:t>
      </w:r>
      <w:r>
        <w:rPr>
          <w:rStyle w:val="OtherTok"/>
        </w:rPr>
        <w:t xml:space="preserve"> role=</w:t>
      </w:r>
      <w:r>
        <w:rPr>
          <w:rStyle w:val="StringTok"/>
        </w:rPr>
        <w:t>"access:ocr_alto:first"</w:t>
      </w:r>
      <w:r>
        <w:rPr>
          <w:rStyle w:val="NormalTok"/>
        </w:rPr>
        <w:t>/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"MED/MED_PRA/PRA_AVE/1888/PRA_AVE_18881202_004.xml"</w:t>
      </w:r>
      <w:r>
        <w:rPr>
          <w:rStyle w:val="OtherTok"/>
        </w:rPr>
        <w:t xml:space="preserve"> role=</w:t>
      </w:r>
      <w:r>
        <w:rPr>
          <w:rStyle w:val="StringTok"/>
        </w:rPr>
        <w:t>"access:ocr_alto:last"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"https://www.bn-r.fr/ark:/20179/BNRm01786604597vmXjzx"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</w:t>
      </w:r>
      <w:r>
        <w:rPr>
          <w:rStyle w:val="StringTok"/>
        </w:rPr>
        <w:t>/BNR74857"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 w:rsidP="00AE4543">
      <w:pPr>
        <w:pStyle w:val="FirstParagraph"/>
        <w:jc w:val="both"/>
      </w:pPr>
      <w:r>
        <w:t xml:space="preserve">Ici </w:t>
      </w:r>
      <w:r>
        <w:rPr>
          <w:rStyle w:val="VerbatimChar"/>
        </w:rPr>
        <w:t>access:ocr_alto</w:t>
      </w:r>
      <w:r>
        <w:t xml:space="preserve"> et </w:t>
      </w:r>
      <w:r>
        <w:rPr>
          <w:rStyle w:val="VerbatimChar"/>
        </w:rPr>
        <w:t>preservation:ocr_alto</w:t>
      </w:r>
      <w:r>
        <w:t xml:space="preserve"> pointent vers le même fichier </w:t>
      </w:r>
      <w:r>
        <w:rPr>
          <w:rStyle w:val="VerbatimChar"/>
        </w:rPr>
        <w:t>.xml</w:t>
      </w:r>
      <w:r>
        <w:t xml:space="preserve"> : contrairement à l'image, il n'y a qu'une seule version du fichier ALTO (pas de distinction diffusion/master).</w:t>
      </w:r>
    </w:p>
    <w:p w:rsidR="008C296A" w:rsidRDefault="005B0B8C" w:rsidP="00AE4543">
      <w:pPr>
        <w:pStyle w:val="Corpsdetexte"/>
        <w:jc w:val="both"/>
      </w:pPr>
      <w:r>
        <w:t>Numéro de</w:t>
      </w:r>
      <w:r>
        <w:t xml:space="preserve"> journal d'une seule page, sans plage :</w:t>
      </w:r>
    </w:p>
    <w:p w:rsidR="008C296A" w:rsidRDefault="005B0B8C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"MED/MED_PRA/PRA_ERT/1901/PRA_ERT_19010614_001.tif"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"MED/MED_PRA/PRA_ERT/1901/PRA_ERT_19010614_001.jpg"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"MED/MED_PRA/PRA_ERT/1901/PRA_ERT_19010614_001.xml"</w:t>
      </w:r>
      <w:r>
        <w:rPr>
          <w:rStyle w:val="OtherTok"/>
        </w:rPr>
        <w:t xml:space="preserve"> role=</w:t>
      </w:r>
      <w:r>
        <w:rPr>
          <w:rStyle w:val="StringTok"/>
        </w:rPr>
        <w:t>"preservation:ocr_alto"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"MED/MED_PRA/PRA_ERT/1901/PRA_ERT_19010614_001.xml"</w:t>
      </w:r>
      <w:r>
        <w:rPr>
          <w:rStyle w:val="OtherTok"/>
        </w:rPr>
        <w:t xml:space="preserve"> role=</w:t>
      </w:r>
      <w:r>
        <w:rPr>
          <w:rStyle w:val="StringTok"/>
        </w:rPr>
        <w:t>"access:ocr_alto"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pPr>
        <w:pStyle w:val="Titre3"/>
      </w:pPr>
      <w:bookmarkStart w:id="11" w:name="un-enregistrement-sonore"/>
      <w:bookmarkEnd w:id="10"/>
      <w:r>
        <w:t>Un enregistrement sonore</w:t>
      </w:r>
    </w:p>
    <w:p w:rsidR="008C296A" w:rsidRDefault="005B0B8C" w:rsidP="00AE4543">
      <w:pPr>
        <w:pStyle w:val="FirstParagraph"/>
        <w:jc w:val="both"/>
      </w:pPr>
      <w:r>
        <w:t>Un document sonore associe</w:t>
      </w:r>
      <w:r>
        <w:t xml:space="preserve"> souvent plusieurs fichiers audio et une plage d'images (pochette, livret) :</w:t>
      </w:r>
    </w:p>
    <w:p w:rsidR="008C296A" w:rsidRDefault="005B0B8C">
      <w:pPr>
        <w:pStyle w:val="SourceCode"/>
      </w:pPr>
      <w:r>
        <w:rPr>
          <w:rStyle w:val="NormalTok"/>
        </w:rPr>
        <w:lastRenderedPageBreak/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daodesc</w:t>
      </w:r>
      <w:r>
        <w:rPr>
          <w:rStyle w:val="NormalTok"/>
        </w:rPr>
        <w:t>&gt;&lt;</w:t>
      </w:r>
      <w:r>
        <w:rPr>
          <w:rStyle w:val="KeywordTok"/>
        </w:rPr>
        <w:t>p</w:t>
      </w:r>
      <w:r>
        <w:rPr>
          <w:rStyle w:val="NormalTok"/>
        </w:rPr>
        <w:t>&gt;Valse favorite/Caprice d'oiseau&lt;/</w:t>
      </w:r>
      <w:r>
        <w:rPr>
          <w:rStyle w:val="KeywordTok"/>
        </w:rPr>
        <w:t>p</w:t>
      </w:r>
      <w:r>
        <w:rPr>
          <w:rStyle w:val="NormalTok"/>
        </w:rPr>
        <w:t>&gt;&lt;/</w:t>
      </w:r>
      <w:r>
        <w:rPr>
          <w:rStyle w:val="KeywordTok"/>
        </w:rPr>
        <w:t>daodesc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"MED/MED_FLRS/FLR_78_0101/RBX_MED_FLR_78_0101_A_01_96kHz24B.wav"</w:t>
      </w:r>
      <w:r>
        <w:rPr>
          <w:rStyle w:val="OtherTok"/>
        </w:rPr>
        <w:t xml:space="preserve"> role=</w:t>
      </w:r>
      <w:r>
        <w:rPr>
          <w:rStyle w:val="StringTok"/>
        </w:rPr>
        <w:t>"preservation</w:t>
      </w:r>
      <w:r>
        <w:rPr>
          <w:rStyle w:val="StringTok"/>
        </w:rPr>
        <w:t>:audio"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"MED/MED_FLRS/FLR_78_0101/RBX_MED_FLR_78_0101_A_01_44kHz24B.wav"</w:t>
      </w:r>
      <w:r>
        <w:rPr>
          <w:rStyle w:val="OtherTok"/>
        </w:rPr>
        <w:t xml:space="preserve"> role=</w:t>
      </w:r>
      <w:r>
        <w:rPr>
          <w:rStyle w:val="StringTok"/>
        </w:rPr>
        <w:t>"preservation:audio"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"MED/MED_FLRS/FLR_78_0101/RBX_MED_FLR_78_0101_B_02_96kHz24B.wav"</w:t>
      </w:r>
      <w:r>
        <w:rPr>
          <w:rStyle w:val="OtherTok"/>
        </w:rPr>
        <w:t xml:space="preserve"> role=</w:t>
      </w:r>
      <w:r>
        <w:rPr>
          <w:rStyle w:val="StringTok"/>
        </w:rPr>
        <w:t>"preservation:audio"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</w:t>
      </w:r>
      <w:r>
        <w:rPr>
          <w:rStyle w:val="StringTok"/>
        </w:rPr>
        <w:t>D/MED_FLRS/FLR_78_0101/RBX_MED_FLR_78_0101_B_02_44kHz24B.wav"</w:t>
      </w:r>
      <w:r>
        <w:rPr>
          <w:rStyle w:val="OtherTok"/>
        </w:rPr>
        <w:t xml:space="preserve"> role=</w:t>
      </w:r>
      <w:r>
        <w:rPr>
          <w:rStyle w:val="StringTok"/>
        </w:rPr>
        <w:t>"preservation:audio"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"MED/MED_FLRS/FLR_78_0101/RBX_MED_FLRS_FLR_78_0101_3.tif"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"MED/MED_FLRS/FLR_78_0101/RBX_MED_FLRS_FLR_78_0101_4.tif"</w:t>
      </w:r>
      <w:r>
        <w:rPr>
          <w:rStyle w:val="OtherTok"/>
        </w:rPr>
        <w:t xml:space="preserve"> role=</w:t>
      </w:r>
      <w:r>
        <w:rPr>
          <w:rStyle w:val="StringTok"/>
        </w:rPr>
        <w:t>"preservation:image:last"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"MED/MED_FLRS/FLR_78_0101/RBX_MED_FLRS_FLR_78_0101_A_01.mp3"</w:t>
      </w:r>
      <w:r>
        <w:rPr>
          <w:rStyle w:val="OtherTok"/>
        </w:rPr>
        <w:t xml:space="preserve"> role=</w:t>
      </w:r>
      <w:r>
        <w:rPr>
          <w:rStyle w:val="StringTok"/>
        </w:rPr>
        <w:t>"access:audio"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"MED/MED_FLRS/FLR_78_0101/RBX_MED_FLRS_FLR_7</w:t>
      </w:r>
      <w:r>
        <w:rPr>
          <w:rStyle w:val="StringTok"/>
        </w:rPr>
        <w:t>8_0101_B_02.mp3"</w:t>
      </w:r>
      <w:r>
        <w:rPr>
          <w:rStyle w:val="OtherTok"/>
        </w:rPr>
        <w:t xml:space="preserve"> role=</w:t>
      </w:r>
      <w:r>
        <w:rPr>
          <w:rStyle w:val="StringTok"/>
        </w:rPr>
        <w:t>"access:audio"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"MED/MED_FLRS/FLR_78_0101/RBX_MED_FLRS_FLR_78_0101_3.jpg"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"access:image:first"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"MED/MED_FLRS/FLR_78_0101/RBX_MED_FLRS_FLR_78_0101_4.jpg"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"access:image:last"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</w:t>
      </w:r>
      <w:r>
        <w:rPr>
          <w:rStyle w:val="KeywordTok"/>
        </w:rPr>
        <w:t>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"https://www.bn-r.fr/ark:/20179/BNRm017812446381dZtjQ"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"https://www.bn-r.fr/ark:/20179/BNR23141"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pPr>
        <w:pStyle w:val="Titre3"/>
      </w:pPr>
      <w:bookmarkStart w:id="12" w:name="un-pdf"/>
      <w:bookmarkEnd w:id="11"/>
      <w:r>
        <w:t>Un PDF</w:t>
      </w:r>
    </w:p>
    <w:p w:rsidR="008C296A" w:rsidRDefault="005B0B8C" w:rsidP="00AE4543">
      <w:pPr>
        <w:pStyle w:val="FirstParagraph"/>
        <w:jc w:val="both"/>
      </w:pPr>
      <w:r>
        <w:t>Le même fichier PDF peut servir à la fois de mast</w:t>
      </w:r>
      <w:r>
        <w:t>er de conservation et de fichier de diffusion :</w:t>
      </w:r>
    </w:p>
    <w:p w:rsidR="008C296A" w:rsidRDefault="005B0B8C">
      <w:pPr>
        <w:pStyle w:val="SourceCode"/>
      </w:pPr>
      <w:r>
        <w:rPr>
          <w:rStyle w:val="NormalTok"/>
        </w:rPr>
        <w:lastRenderedPageBreak/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"OBS/OBS_JOU/RBX_OBS_JOU_QLI_001.pdf"</w:t>
      </w:r>
      <w:r>
        <w:rPr>
          <w:rStyle w:val="OtherTok"/>
        </w:rPr>
        <w:t xml:space="preserve"> role=</w:t>
      </w:r>
      <w:r>
        <w:rPr>
          <w:rStyle w:val="StringTok"/>
        </w:rPr>
        <w:t>"preservation:pdf"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"OBS/OBS_JOU/RBX_OBS_JOU_QLI_001.pdf"</w:t>
      </w:r>
      <w:r>
        <w:rPr>
          <w:rStyle w:val="OtherTok"/>
        </w:rPr>
        <w:t xml:space="preserve"> role=</w:t>
      </w:r>
      <w:r>
        <w:rPr>
          <w:rStyle w:val="StringTok"/>
        </w:rPr>
        <w:t>"access:pdf"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</w:t>
      </w:r>
      <w:r>
        <w:rPr>
          <w:rStyle w:val="StringTok"/>
        </w:rPr>
        <w:t>r.fr/ark:/20179/BNRm01781244641l7J5O7"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"https://www.bn-r.fr/ark:/20179/BNR25856"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pPr>
        <w:pStyle w:val="Titre3"/>
      </w:pPr>
      <w:bookmarkStart w:id="13" w:name="une-vidéo"/>
      <w:bookmarkEnd w:id="12"/>
      <w:r>
        <w:t>Une vidéo</w:t>
      </w:r>
    </w:p>
    <w:p w:rsidR="008C296A" w:rsidRDefault="005B0B8C" w:rsidP="00AE4543">
      <w:pPr>
        <w:pStyle w:val="FirstParagraph"/>
        <w:jc w:val="both"/>
      </w:pPr>
      <w:r>
        <w:t>Un document vidéo avec une image qui peut illustrer la vidéo sans faire partie d'une plage :</w:t>
      </w:r>
    </w:p>
    <w:p w:rsidR="008C296A" w:rsidRDefault="005B0B8C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"MDF/MDF_MTX/RBX_MDF_MTX_2014_D01.mov"</w:t>
      </w:r>
      <w:r>
        <w:rPr>
          <w:rStyle w:val="OtherTok"/>
        </w:rPr>
        <w:t xml:space="preserve"> role=</w:t>
      </w:r>
      <w:r>
        <w:rPr>
          <w:rStyle w:val="StringTok"/>
        </w:rPr>
        <w:t>"preservation:video"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"MDF/MDF_MTX/RBX_MDF_MTX_2014_D01.mp4"</w:t>
      </w:r>
      <w:r>
        <w:rPr>
          <w:rStyle w:val="OtherTok"/>
        </w:rPr>
        <w:t xml:space="preserve"> role=</w:t>
      </w:r>
      <w:r>
        <w:rPr>
          <w:rStyle w:val="StringTok"/>
        </w:rPr>
        <w:t>"</w:t>
      </w:r>
      <w:r>
        <w:rPr>
          <w:rStyle w:val="StringTok"/>
        </w:rPr>
        <w:t>access:video"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"RBX_MDF_MTX_1409_D01.jpg"</w:t>
      </w:r>
      <w:r>
        <w:rPr>
          <w:rStyle w:val="OtherTok"/>
        </w:rPr>
        <w:t xml:space="preserve"> role=</w:t>
      </w:r>
      <w:r>
        <w:rPr>
          <w:rStyle w:val="StringTok"/>
        </w:rPr>
        <w:t>"access:image"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"https://www.bn-r.fr/ark:/20179/BNRm01781244634p2FaYj"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"https://www.bn-r.fr/ark:/20179/BNR3"</w:t>
      </w:r>
      <w:r>
        <w:rPr>
          <w:rStyle w:val="OtherTok"/>
        </w:rPr>
        <w:t xml:space="preserve"> role=</w:t>
      </w:r>
      <w:r>
        <w:rPr>
          <w:rStyle w:val="StringTok"/>
        </w:rPr>
        <w:t>"public</w:t>
      </w:r>
      <w:r>
        <w:rPr>
          <w:rStyle w:val="StringTok"/>
        </w:rPr>
        <w:t>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pPr>
        <w:pStyle w:val="Titre3"/>
      </w:pPr>
      <w:bookmarkStart w:id="14" w:name="X7a593b51b491c0691492e10b105df4c8a71f483"/>
      <w:bookmarkEnd w:id="13"/>
      <w:r>
        <w:t>Une notice seule, sans fichier numérique attaché</w:t>
      </w:r>
    </w:p>
    <w:p w:rsidR="008C296A" w:rsidRDefault="005B0B8C" w:rsidP="00AE4543">
      <w:pPr>
        <w:pStyle w:val="FirstParagraph"/>
        <w:jc w:val="both"/>
      </w:pPr>
      <w:r>
        <w:t xml:space="preserve">Un élément </w:t>
      </w:r>
      <w:r>
        <w:rPr>
          <w:rStyle w:val="VerbatimChar"/>
        </w:rPr>
        <w:t>&lt;dao&gt;</w:t>
      </w:r>
      <w:r>
        <w:t xml:space="preserve"> / </w:t>
      </w:r>
      <w:r>
        <w:rPr>
          <w:rStyle w:val="VerbatimChar"/>
        </w:rPr>
        <w:t>&lt;daogrp&gt;</w:t>
      </w:r>
      <w:r>
        <w:t xml:space="preserve"> ne comprend parfois que des liens de </w:t>
      </w:r>
      <w:r>
        <w:rPr>
          <w:rStyle w:val="VerbatimChar"/>
        </w:rPr>
        <w:t>role</w:t>
      </w:r>
      <w:r>
        <w:t xml:space="preserve"> </w:t>
      </w:r>
      <w:r>
        <w:t>'publication'. Dans la plupart des cas, il s'agit de composants de niveaux supérieurs (série, sous-série, dossier, ...).</w:t>
      </w:r>
    </w:p>
    <w:p w:rsidR="008C296A" w:rsidRDefault="005B0B8C">
      <w:pPr>
        <w:pStyle w:val="Corpsdetexte"/>
      </w:pPr>
      <w:r>
        <w:t>Par exemple :</w:t>
      </w:r>
    </w:p>
    <w:p w:rsidR="008C296A" w:rsidRDefault="005B0B8C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daogrp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"https://www.bn-r.fr/ark:/20179/BNRm01781244634ZB0IOD"</w:t>
      </w:r>
      <w:r>
        <w:rPr>
          <w:rStyle w:val="OtherTok"/>
        </w:rPr>
        <w:t xml:space="preserve"> role=</w:t>
      </w:r>
      <w:r>
        <w:rPr>
          <w:rStyle w:val="StringTok"/>
        </w:rPr>
        <w:t>"publication:current"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 </w:t>
      </w:r>
      <w:r>
        <w:rPr>
          <w:rStyle w:val="NormalTok"/>
        </w:rPr>
        <w:t xml:space="preserve"> &lt;</w:t>
      </w:r>
      <w:r>
        <w:rPr>
          <w:rStyle w:val="KeywordTok"/>
        </w:rPr>
        <w:t>daoloc</w:t>
      </w:r>
      <w:r>
        <w:rPr>
          <w:rStyle w:val="OtherTok"/>
        </w:rPr>
        <w:t xml:space="preserve"> href=</w:t>
      </w:r>
      <w:r>
        <w:rPr>
          <w:rStyle w:val="StringTok"/>
        </w:rPr>
        <w:t>"https://www.bn-r.fr/ark:/20179/BNR59358"</w:t>
      </w:r>
      <w:r>
        <w:rPr>
          <w:rStyle w:val="OtherTok"/>
        </w:rPr>
        <w:t xml:space="preserve"> role=</w:t>
      </w:r>
      <w:r>
        <w:rPr>
          <w:rStyle w:val="StringTok"/>
        </w:rPr>
        <w:t>"publication:previous"</w:t>
      </w:r>
      <w:r>
        <w:rPr>
          <w:rStyle w:val="NormalTok"/>
        </w:rPr>
        <w:t>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daogrp</w:t>
      </w:r>
      <w:r>
        <w:rPr>
          <w:rStyle w:val="NormalTok"/>
        </w:rPr>
        <w:t>&gt;</w:t>
      </w:r>
    </w:p>
    <w:p w:rsidR="008C296A" w:rsidRDefault="005B0B8C">
      <w:r>
        <w:pict>
          <v:rect id="_x0000_i1031" style="width:0;height:1.5pt" o:hralign="center" o:hrstd="t" o:hr="t"/>
        </w:pict>
      </w:r>
      <w:bookmarkEnd w:id="0"/>
      <w:bookmarkEnd w:id="7"/>
      <w:bookmarkEnd w:id="14"/>
    </w:p>
    <w:sectPr w:rsidR="008C296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A22610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008D6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8C296A"/>
    <w:rsid w:val="005B0B8C"/>
    <w:rsid w:val="008C296A"/>
    <w:rsid w:val="00AE4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679CE"/>
  <w15:docId w15:val="{34E7DDC7-9EAE-4D29-A9E7-4A61A549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keepLines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</w:rPr>
  </w:style>
  <w:style w:type="character" w:customStyle="1" w:styleId="DataTypeTok">
    <w:name w:val="DataTypeTok"/>
    <w:basedOn w:val="VerbatimChar"/>
    <w:rPr>
      <w:rFonts w:ascii="Consolas" w:hAnsi="Consolas"/>
      <w:color w:val="902000"/>
    </w:rPr>
  </w:style>
  <w:style w:type="character" w:customStyle="1" w:styleId="DecValTok">
    <w:name w:val="DecValTok"/>
    <w:basedOn w:val="VerbatimChar"/>
    <w:rPr>
      <w:rFonts w:ascii="Consolas" w:hAnsi="Consolas"/>
      <w:color w:val="40A070"/>
    </w:rPr>
  </w:style>
  <w:style w:type="character" w:customStyle="1" w:styleId="BaseNTok">
    <w:name w:val="BaseNTok"/>
    <w:basedOn w:val="VerbatimChar"/>
    <w:rPr>
      <w:rFonts w:ascii="Consolas" w:hAnsi="Consolas"/>
      <w:color w:val="40A070"/>
    </w:rPr>
  </w:style>
  <w:style w:type="character" w:customStyle="1" w:styleId="FloatTok">
    <w:name w:val="FloatTok"/>
    <w:basedOn w:val="VerbatimChar"/>
    <w:rPr>
      <w:rFonts w:ascii="Consolas" w:hAnsi="Consolas"/>
      <w:color w:val="40A070"/>
    </w:rPr>
  </w:style>
  <w:style w:type="character" w:customStyle="1" w:styleId="ConstantTok">
    <w:name w:val="ConstantTok"/>
    <w:basedOn w:val="VerbatimChar"/>
    <w:rPr>
      <w:rFonts w:ascii="Consolas" w:hAnsi="Consolas"/>
      <w:color w:val="880000"/>
    </w:rPr>
  </w:style>
  <w:style w:type="character" w:customStyle="1" w:styleId="CharTok">
    <w:name w:val="CharTok"/>
    <w:basedOn w:val="VerbatimChar"/>
    <w:rPr>
      <w:rFonts w:ascii="Consolas" w:hAnsi="Consolas"/>
      <w:color w:val="4070A0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</w:rPr>
  </w:style>
  <w:style w:type="character" w:customStyle="1" w:styleId="StringTok">
    <w:name w:val="StringTok"/>
    <w:basedOn w:val="VerbatimChar"/>
    <w:rPr>
      <w:rFonts w:ascii="Consolas" w:hAnsi="Consolas"/>
      <w:color w:val="4070A0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</w:rPr>
  </w:style>
  <w:style w:type="character" w:customStyle="1" w:styleId="OtherTok">
    <w:name w:val="OtherTok"/>
    <w:basedOn w:val="VerbatimChar"/>
    <w:rPr>
      <w:rFonts w:ascii="Consolas" w:hAnsi="Consolas"/>
      <w:color w:val="007020"/>
    </w:rPr>
  </w:style>
  <w:style w:type="character" w:customStyle="1" w:styleId="FunctionTok">
    <w:name w:val="FunctionTok"/>
    <w:basedOn w:val="VerbatimChar"/>
    <w:rPr>
      <w:rFonts w:ascii="Consolas" w:hAnsi="Consolas"/>
      <w:color w:val="06287E"/>
    </w:rPr>
  </w:style>
  <w:style w:type="character" w:customStyle="1" w:styleId="VariableTok">
    <w:name w:val="VariableTok"/>
    <w:basedOn w:val="VerbatimChar"/>
    <w:rPr>
      <w:rFonts w:ascii="Consolas" w:hAnsi="Consolas"/>
      <w:color w:val="19177C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</w:rPr>
  </w:style>
  <w:style w:type="character" w:customStyle="1" w:styleId="OperatorTok">
    <w:name w:val="OperatorTok"/>
    <w:basedOn w:val="VerbatimChar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Pr>
      <w:rFonts w:ascii="Consolas" w:hAnsi="Consolas"/>
      <w:color w:val="008000"/>
    </w:rPr>
  </w:style>
  <w:style w:type="character" w:customStyle="1" w:styleId="ExtensionTok">
    <w:name w:val="ExtensionTok"/>
    <w:basedOn w:val="VerbatimChar"/>
    <w:rPr>
      <w:rFonts w:ascii="Consolas" w:hAnsi="Consolas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</w:rPr>
  </w:style>
  <w:style w:type="character" w:customStyle="1" w:styleId="RegionMarkerTok">
    <w:name w:val="RegionMarkerTok"/>
    <w:basedOn w:val="VerbatimChar"/>
    <w:rPr>
      <w:rFonts w:ascii="Consolas" w:hAnsi="Consolas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</w:rPr>
  </w:style>
  <w:style w:type="character" w:customStyle="1" w:styleId="NormalTok">
    <w:name w:val="NormalTok"/>
    <w:basedOn w:val="VerbatimChar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bn-r.fr/ark:/20179/BN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1714</Words>
  <Characters>9429</Characters>
  <Application>Microsoft Office Word</Application>
  <DocSecurity>0</DocSecurity>
  <Lines>78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Ville de Roubaix</Company>
  <LinksUpToDate>false</LinksUpToDate>
  <CharactersWithSpaces>11121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fpichenot@ville-roubaix.fr</dc:creator>
  <cp:keywords/>
  <cp:lastModifiedBy>PICHENOT François</cp:lastModifiedBy>
  <cp:revision>3</cp:revision>
  <dcterms:created xsi:type="dcterms:W3CDTF">2026-09-26T08:41:00Z</dcterms:created>
  <dcterms:modified xsi:type="dcterms:W3CDTF">2026-09-26T08:56:00Z</dcterms:modified>
</cp:coreProperties>
</file>