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40" w:after="283"/>
        <w:ind w:hanging="0" w:left="0" w:right="0"/>
        <w:jc w:val="left"/>
        <w:rPr/>
      </w:pPr>
      <w:r>
        <w:rPr>
          <w:sz w:val="44"/>
        </w:rPr>
        <w:t xml:space="preserve">Corriger un lien d'un IR via </w:t>
      </w:r>
      <w:r>
        <w:rPr>
          <w:rStyle w:val="Textesource"/>
          <w:sz w:val="44"/>
        </w:rPr>
        <w:t>&lt;odd&gt;</w:t>
      </w:r>
      <w:r>
        <w:rPr>
          <w:sz w:val="44"/>
        </w:rPr>
        <w:t xml:space="preserve"> : guide pratique</w:t>
      </w:r>
    </w:p>
    <w:p>
      <w:pPr>
        <w:pStyle w:val="BodyText"/>
        <w:bidi w:val="0"/>
        <w:jc w:val="left"/>
        <w:rPr/>
      </w:pPr>
      <w:r>
        <w:rPr/>
        <w:t xml:space="preserve">Ce guide s'adresse à qui doit </w:t>
      </w:r>
      <w:r>
        <w:rPr>
          <w:rStyle w:val="Strong"/>
        </w:rPr>
        <w:t>corriger un lien de fichier (dao) sur un instrument de recherche déjà importé dans Mnesys</w:t>
      </w:r>
      <w:r>
        <w:rPr/>
        <w:t xml:space="preserve">, sans toucher au XML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 xml:space="preserve"> à la main. Pour la référence technique complète des structures </w:t>
      </w:r>
      <w:r>
        <w:rPr>
          <w:rStyle w:val="Textesource"/>
        </w:rPr>
        <w:t>&lt;dao&gt;</w:t>
      </w:r>
      <w:r>
        <w:rPr/>
        <w:t xml:space="preserve"> / </w:t>
      </w:r>
      <w:r>
        <w:rPr>
          <w:rStyle w:val="Textesource"/>
        </w:rPr>
        <w:t>&lt;daogrp&gt;</w:t>
      </w:r>
      <w:r>
        <w:rPr/>
        <w:t xml:space="preserve"> / </w:t>
      </w:r>
      <w:r>
        <w:rPr>
          <w:rStyle w:val="Textesource"/>
        </w:rPr>
        <w:t>&lt;odd&gt;</w:t>
      </w:r>
      <w:r>
        <w:rPr/>
        <w:t xml:space="preserve">, voir </w:t>
      </w:r>
      <w:hyperlink r:id="rId2">
        <w:r>
          <w:rPr>
            <w:rStyle w:val="Hyperlink"/>
          </w:rPr>
          <w:t>Les liens DAO : structures et cas de figure</w:t>
        </w:r>
      </w:hyperlink>
      <w:r>
        <w:rPr/>
        <w:t>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1. Le principe : </w:t>
      </w:r>
      <w:r>
        <w:rPr>
          <w:rStyle w:val="Textesource"/>
        </w:rPr>
        <w:t>&lt;odd&gt;</w:t>
      </w:r>
      <w:r>
        <w:rPr/>
        <w:t xml:space="preserve"> est la donnée maître</w:t>
      </w:r>
    </w:p>
    <w:p>
      <w:pPr>
        <w:pStyle w:val="BodyText"/>
        <w:bidi w:val="0"/>
        <w:jc w:val="left"/>
        <w:rPr/>
      </w:pPr>
      <w:r>
        <w:rPr/>
        <w:t xml:space="preserve">Sur un </w:t>
      </w:r>
      <w:r>
        <w:rPr>
          <w:rStyle w:val="Textesource"/>
        </w:rPr>
        <w:t>&lt;c&gt;</w:t>
      </w:r>
      <w:r>
        <w:rPr/>
        <w:t xml:space="preserve"> qui a des fichiers associés, deux éléments coexistent 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 </w:t>
      </w:r>
      <w:r>
        <w:rPr>
          <w:rStyle w:val="Textesource"/>
        </w:rPr>
        <w:t>&lt;dao&gt;</w:t>
      </w:r>
      <w:r>
        <w:rPr/>
        <w:t xml:space="preserve"> (lien unique) ou un </w:t>
      </w:r>
      <w:r>
        <w:rPr>
          <w:rStyle w:val="Textesource"/>
        </w:rPr>
        <w:t>&lt;daogrp&gt;</w:t>
      </w:r>
      <w:r>
        <w:rPr/>
        <w:t xml:space="preserve"> (plusieurs </w:t>
      </w:r>
      <w:r>
        <w:rPr>
          <w:rStyle w:val="Textesource"/>
        </w:rPr>
        <w:t>&lt;daoloc&gt;</w:t>
      </w:r>
      <w:r>
        <w:rPr/>
        <w:t xml:space="preserve">) : la structure XML </w:t>
      </w:r>
      <w:r>
        <w:rPr>
          <w:rStyle w:val="Strong"/>
        </w:rPr>
        <w:t>réellement utilisée</w:t>
      </w:r>
      <w:r>
        <w:rPr/>
        <w:t xml:space="preserve"> par Mnesys pour afficher les liens 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juste après, un </w:t>
      </w:r>
      <w:r>
        <w:rPr>
          <w:rStyle w:val="Textesource"/>
        </w:rPr>
        <w:t>&lt;odd&gt;</w:t>
      </w:r>
      <w:r>
        <w:rPr/>
        <w:t xml:space="preserve"> qui </w:t>
      </w:r>
      <w:r>
        <w:rPr>
          <w:rStyle w:val="Strong"/>
        </w:rPr>
        <w:t>résume ces mêmes liens en texte lisible</w:t>
      </w:r>
      <w:r>
        <w:rPr/>
        <w:t xml:space="preserve">, un </w:t>
      </w:r>
      <w:r>
        <w:rPr>
          <w:rStyle w:val="Textesource"/>
        </w:rPr>
        <w:t>&lt;p&gt;</w:t>
      </w:r>
      <w:r>
        <w:rPr/>
        <w:t xml:space="preserve"> par lien.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On ne corrige jamais le </w:t>
      </w:r>
      <w:r>
        <w:rPr>
          <w:rStyle w:val="Textesource"/>
        </w:rPr>
        <w:t>&lt;dao&gt;</w:t>
      </w:r>
      <w:r>
        <w:rPr>
          <w:rStyle w:val="Strong"/>
        </w:rPr>
        <w:t>/</w:t>
      </w:r>
      <w:r>
        <w:rPr>
          <w:rStyle w:val="Textesource"/>
        </w:rPr>
        <w:t>&lt;daogrp&gt;</w:t>
      </w:r>
      <w:r>
        <w:rPr>
          <w:rStyle w:val="Strong"/>
        </w:rPr>
        <w:t xml:space="preserve"> directement : on corrige le </w:t>
      </w:r>
      <w:r>
        <w:rPr>
          <w:rStyle w:val="Textesource"/>
        </w:rPr>
        <w:t>&lt;odd&gt;</w:t>
      </w:r>
      <w:r>
        <w:rPr/>
        <w:t xml:space="preserve">, puis on répercute la correction avec l'application </w:t>
      </w:r>
      <w:hyperlink r:id="rId3">
        <w:r>
          <w:rPr>
            <w:rStyle w:val="Hyperlink"/>
            <w:b/>
            <w:b/>
            <w:bCs/>
          </w:rPr>
          <w:t>EAD Pré-publication</w:t>
        </w:r>
      </w:hyperlink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Pourquoi passer par le </w:t>
      </w:r>
      <w:r>
        <w:rPr>
          <w:rStyle w:val="Textesource"/>
        </w:rPr>
        <w:t>&lt;odd&gt;</w:t>
      </w:r>
      <w:r>
        <w:rPr/>
        <w:t xml:space="preserve"> plutôt que d'éditer le </w:t>
      </w:r>
      <w:r>
        <w:rPr>
          <w:rStyle w:val="Textesource"/>
        </w:rPr>
        <w:t>&lt;daogrp&gt;</w:t>
      </w:r>
      <w:r>
        <w:rPr/>
        <w:t xml:space="preserve"> directement ? Parce que c'est du texte simple, sans risque de casser une balise XML, et parce que ça garde une trace lisible de l'état voulu — utile pour relire ou faire relire une notice sans connaître le XML.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Le cycle en 3 étapes</w:t>
      </w:r>
    </w:p>
    <w:p>
      <w:pPr>
        <w:pStyle w:val="BodyText"/>
        <w:bidi w:val="0"/>
        <w:jc w:val="left"/>
        <w:rPr/>
      </w:pPr>
      <w:r>
        <w:rPr/>
        <w:t>Une correction de lien se fait toujours dans cet ordre 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Corriger le </w:t>
      </w:r>
      <w:r>
        <w:rPr>
          <w:rStyle w:val="Textesource"/>
        </w:rPr>
        <w:t>&lt;odd&gt;</w:t>
      </w:r>
      <w:r>
        <w:rPr>
          <w:rStyle w:val="Strong"/>
        </w:rPr>
        <w:t xml:space="preserve"> dans Mnesys</w:t>
      </w:r>
      <w:r>
        <w:rPr/>
        <w:t xml:space="preserve"> — dans l'interface d'édition de la notice, sur le composant concerné.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Exporter puis synchroniser</w:t>
      </w:r>
      <w:r>
        <w:rPr/>
        <w:t xml:space="preserve"> — exporter l'IR complet depuis Mnesys, puis lancer l'application </w:t>
      </w:r>
      <w:r>
        <w:rPr>
          <w:rStyle w:val="Strong"/>
        </w:rPr>
        <w:t>EAD Pré-publication</w:t>
      </w:r>
      <w:r>
        <w:rPr/>
        <w:t xml:space="preserve"> sur ce fichier exporté : elle répercute la correction du </w:t>
      </w:r>
      <w:r>
        <w:rPr>
          <w:rStyle w:val="Textesource"/>
        </w:rPr>
        <w:t>&lt;odd&gt;</w:t>
      </w:r>
      <w:r>
        <w:rPr/>
        <w:t xml:space="preserve"> sur le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Réimporter dans Mnesys</w:t>
      </w:r>
      <w:r>
        <w:rPr/>
        <w:t xml:space="preserve"> le fichier produit par l'application — </w:t>
      </w:r>
      <w:r>
        <w:rPr>
          <w:rStyle w:val="Strong"/>
        </w:rPr>
        <w:t>sous le même nom</w:t>
      </w:r>
      <w:r>
        <w:rPr/>
        <w:t xml:space="preserve"> que le fichier exporté à l'étape 2. </w:t>
      </w:r>
    </w:p>
    <w:p>
      <w:pPr>
        <w:pStyle w:val="BodyText"/>
        <w:bidi w:val="0"/>
        <w:jc w:val="left"/>
        <w:rPr/>
      </w:pPr>
      <w:r>
        <w:rPr/>
        <w:t xml:space="preserve">Tant que les étapes 2 et 3 n'ont pas été faites, le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 xml:space="preserve"> affiché dans Mnesys ne reflète </w:t>
      </w:r>
      <w:r>
        <w:rPr>
          <w:rStyle w:val="Strong"/>
        </w:rPr>
        <w:t>pas encore</w:t>
      </w:r>
      <w:r>
        <w:rPr/>
        <w:t xml:space="preserve"> la correction du </w:t>
      </w:r>
      <w:r>
        <w:rPr>
          <w:rStyle w:val="Textesource"/>
        </w:rPr>
        <w:t>&lt;odd&gt;</w:t>
      </w:r>
      <w:r>
        <w:rPr/>
        <w:t> : c'est normal, la synchronisation ne se fait pas en direct.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3. Étape 1 — corriger le </w:t>
      </w:r>
      <w:r>
        <w:rPr>
          <w:rStyle w:val="Textesource"/>
        </w:rPr>
        <w:t>&lt;odd&gt;</w:t>
      </w:r>
      <w:r>
        <w:rPr/>
        <w:t xml:space="preserve"> dans Mnesys</w:t>
      </w:r>
    </w:p>
    <w:p>
      <w:pPr>
        <w:pStyle w:val="BodyText"/>
        <w:bidi w:val="0"/>
        <w:jc w:val="left"/>
        <w:rPr/>
      </w:pPr>
      <w:r>
        <w:rPr/>
        <w:t xml:space="preserve">Chaque lien tient sur un </w:t>
      </w:r>
      <w:r>
        <w:rPr>
          <w:rStyle w:val="Textesource"/>
        </w:rPr>
        <w:t>&lt;p&gt;</w:t>
      </w:r>
      <w:r>
        <w:rPr/>
        <w:t>, au format :</w:t>
      </w:r>
    </w:p>
    <w:p>
      <w:pPr>
        <w:pStyle w:val="Texteprformat"/>
        <w:bidi w:val="0"/>
        <w:spacing w:before="0" w:after="283"/>
        <w:jc w:val="left"/>
        <w:rPr/>
      </w:pPr>
      <w:r>
        <w:rPr/>
        <w:t>role href [audience]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role</w:t>
      </w:r>
      <w:r>
        <w:rPr/>
        <w:t xml:space="preserve"> : un des rôles reconnus (voir liste ci-dessous). Il indique l'usage du lien : diffusion, conservation, publication en ligne...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href</w:t>
      </w:r>
      <w:r>
        <w:rPr/>
        <w:t xml:space="preserve"> : le chemin du fichier (dans le bucket S3) ou l'URL de publication.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audience</w:t>
      </w:r>
      <w:r>
        <w:rPr/>
        <w:t xml:space="preserve"> </w:t>
      </w:r>
      <w:r>
        <w:rPr>
          <w:rStyle w:val="Emphasis"/>
        </w:rPr>
        <w:t>(optionnel)</w:t>
      </w:r>
      <w:r>
        <w:rPr/>
        <w:t xml:space="preserve"> : uniquement </w:t>
      </w:r>
      <w:r>
        <w:rPr>
          <w:rStyle w:val="Textesource"/>
        </w:rPr>
        <w:t>internal</w:t>
      </w:r>
      <w:r>
        <w:rPr/>
        <w:t xml:space="preserve"> dans ce corpus — un accès restreint. Absent dans la grande majorité des cas. </w:t>
      </w:r>
    </w:p>
    <w:p>
      <w:pPr>
        <w:pStyle w:val="BodyText"/>
        <w:bidi w:val="0"/>
        <w:jc w:val="left"/>
        <w:rPr/>
      </w:pPr>
      <w:r>
        <w:rPr/>
        <w:t>Exemple, pour une image avec conservation et publication :</w:t>
      </w:r>
    </w:p>
    <w:p>
      <w:pPr>
        <w:pStyle w:val="Texteprformat"/>
        <w:bidi w:val="0"/>
        <w:jc w:val="left"/>
        <w:rPr/>
      </w:pPr>
      <w:r>
        <w:rPr/>
        <w:t>&lt;odd&gt;</w:t>
      </w:r>
    </w:p>
    <w:p>
      <w:pPr>
        <w:pStyle w:val="Texteprformat"/>
        <w:bidi w:val="0"/>
        <w:jc w:val="left"/>
        <w:rPr/>
      </w:pPr>
      <w:r>
        <w:rPr/>
        <w:t xml:space="preserve">  </w:t>
      </w:r>
      <w:r>
        <w:rPr/>
        <w:t>&lt;p&gt;preservation:image MED/MED_CHA/RBX_MED_CHA_0091.tif&lt;/p&gt;</w:t>
      </w:r>
    </w:p>
    <w:p>
      <w:pPr>
        <w:pStyle w:val="Texteprformat"/>
        <w:bidi w:val="0"/>
        <w:jc w:val="left"/>
        <w:rPr/>
      </w:pPr>
      <w:r>
        <w:rPr/>
        <w:t xml:space="preserve">  </w:t>
      </w:r>
      <w:r>
        <w:rPr/>
        <w:t>&lt;p&gt;access:image MED/MED_CHA/RBX_MED_CHA_0091.jpg&lt;/p&gt;</w:t>
      </w:r>
    </w:p>
    <w:p>
      <w:pPr>
        <w:pStyle w:val="Texteprformat"/>
        <w:bidi w:val="0"/>
        <w:jc w:val="left"/>
        <w:rPr/>
      </w:pPr>
      <w:r>
        <w:rPr/>
        <w:t xml:space="preserve">  </w:t>
      </w:r>
      <w:r>
        <w:rPr/>
        <w:t>&lt;p&gt;publication:current https://www.bn-r.fr/ark:/20179/BNRm01781244641TPOobF&lt;/p&gt;</w:t>
      </w:r>
    </w:p>
    <w:p>
      <w:pPr>
        <w:pStyle w:val="Texteprformat"/>
        <w:bidi w:val="0"/>
        <w:jc w:val="left"/>
        <w:rPr/>
      </w:pPr>
      <w:r>
        <w:rPr/>
        <w:t xml:space="preserve">  </w:t>
      </w:r>
      <w:r>
        <w:rPr/>
        <w:t>&lt;p&gt;publication:previous https://www.bn-r.fr/ark:/20179/BNR22820&lt;/p&gt;</w:t>
      </w:r>
    </w:p>
    <w:p>
      <w:pPr>
        <w:pStyle w:val="Texteprformat"/>
        <w:bidi w:val="0"/>
        <w:spacing w:before="0" w:after="283"/>
        <w:jc w:val="left"/>
        <w:rPr/>
      </w:pPr>
      <w:r>
        <w:rPr/>
        <w:t>&lt;/odd&gt;</w:t>
      </w:r>
    </w:p>
    <w:p>
      <w:pPr>
        <w:pStyle w:val="Heading2"/>
        <w:bidi w:val="0"/>
        <w:jc w:val="left"/>
        <w:rPr/>
      </w:pPr>
      <w:r>
        <w:rPr/>
        <w:t>Rôles reconnus</w:t>
      </w:r>
    </w:p>
    <w:tbl>
      <w:tblPr>
        <w:tblW w:w="9350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00"/>
        <w:gridCol w:w="4050"/>
      </w:tblGrid>
      <w:tr>
        <w:trPr/>
        <w:tc>
          <w:tcPr>
            <w:tcW w:w="53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itredetableau"/>
              <w:suppressLineNumbers/>
              <w:shd w:fill="EFEFEF" w:val="clear"/>
              <w:bidi w:val="0"/>
              <w:spacing w:before="0" w:after="283"/>
              <w:jc w:val="left"/>
              <w:rPr/>
            </w:pPr>
            <w:r>
              <w:rPr/>
              <w:t>Rôle</w:t>
            </w:r>
          </w:p>
        </w:tc>
        <w:tc>
          <w:tcPr>
            <w:tcW w:w="405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itredetableau"/>
              <w:suppressLineNumbers/>
              <w:shd w:fill="EFEFEF" w:val="clear"/>
              <w:bidi w:val="0"/>
              <w:spacing w:before="0" w:after="283"/>
              <w:jc w:val="left"/>
              <w:rPr/>
            </w:pPr>
            <w:r>
              <w:rPr/>
              <w:t>Usage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access:image</w:t>
            </w:r>
            <w:r>
              <w:rPr/>
              <w:t xml:space="preserve">, </w:t>
            </w:r>
            <w:r>
              <w:rPr>
                <w:rStyle w:val="Textesource"/>
              </w:rPr>
              <w:t>access:image:first</w:t>
            </w:r>
            <w:r>
              <w:rPr/>
              <w:t xml:space="preserve">, </w:t>
            </w:r>
            <w:r>
              <w:rPr>
                <w:rStyle w:val="Textesource"/>
              </w:rPr>
              <w:t>access:image:last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Image de diffusion (unitaire, ou borne d'une plage)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preservation:image</w:t>
            </w:r>
            <w:r>
              <w:rPr/>
              <w:t xml:space="preserve">, </w:t>
            </w:r>
            <w:r>
              <w:rPr>
                <w:rStyle w:val="Textesource"/>
              </w:rPr>
              <w:t>preservation:image:first</w:t>
            </w:r>
            <w:r>
              <w:rPr/>
              <w:t xml:space="preserve">, </w:t>
            </w:r>
            <w:r>
              <w:rPr>
                <w:rStyle w:val="Textesource"/>
              </w:rPr>
              <w:t>preservation:image:last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Image de conservation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access:audio</w:t>
            </w:r>
            <w:r>
              <w:rPr/>
              <w:t xml:space="preserve"> / </w:t>
            </w:r>
            <w:r>
              <w:rPr>
                <w:rStyle w:val="Textesource"/>
              </w:rPr>
              <w:t>preservation:audio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Audio de diffusion / conservation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access:video</w:t>
            </w:r>
            <w:r>
              <w:rPr/>
              <w:t xml:space="preserve"> / </w:t>
            </w:r>
            <w:r>
              <w:rPr>
                <w:rStyle w:val="Textesource"/>
              </w:rPr>
              <w:t>preservation:video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Vidéo de diffusion / conservation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access:pdf</w:t>
            </w:r>
            <w:r>
              <w:rPr/>
              <w:t xml:space="preserve"> / </w:t>
            </w:r>
            <w:r>
              <w:rPr>
                <w:rStyle w:val="Textesource"/>
              </w:rPr>
              <w:t>preservation:pdf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PDF de diffusion / conservation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publication:current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ARK de publication actuel</w:t>
            </w:r>
          </w:p>
        </w:tc>
      </w:tr>
      <w:tr>
        <w:trPr/>
        <w:tc>
          <w:tcPr>
            <w:tcW w:w="53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>
                <w:rStyle w:val="Textesource"/>
              </w:rPr>
              <w:t>publication:previous</w:t>
            </w:r>
          </w:p>
        </w:tc>
        <w:tc>
          <w:tcPr>
            <w:tcW w:w="405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Ancien ARK de publication (bn-r)</w:t>
            </w:r>
          </w:p>
        </w:tc>
      </w:tr>
    </w:tbl>
    <w:p>
      <w:pPr>
        <w:pStyle w:val="BodyText"/>
        <w:bidi w:val="0"/>
        <w:jc w:val="left"/>
        <w:rPr/>
      </w:pPr>
      <w:r>
        <w:rPr/>
        <w:t>Détail complet de cette grammaire (</w:t>
      </w:r>
      <w:r>
        <w:rPr>
          <w:rStyle w:val="Textesource"/>
        </w:rPr>
        <w:t>usage:média[:position]</w:t>
      </w:r>
      <w:r>
        <w:rPr/>
        <w:t xml:space="preserve">) dans </w:t>
      </w:r>
      <w:r>
        <w:fldChar w:fldCharType="begin"/>
      </w:r>
      <w:r>
        <w:rPr>
          <w:rStyle w:val="Hyperlink"/>
        </w:rPr>
        <w:instrText xml:space="preserve"> HYPERLINK "https://github.com/ragbx/rbx-bnr-data/blob/dev/documentation/files/donnees/dao_daogrp.md" \l "grammaire-des-role"</w:instrText>
      </w:r>
      <w:r>
        <w:rPr>
          <w:rStyle w:val="Hyperlink"/>
        </w:rPr>
        <w:fldChar w:fldCharType="separate"/>
      </w:r>
      <w:r>
        <w:rPr>
          <w:rStyle w:val="Hyperlink"/>
        </w:rPr>
        <w:t>Grammaire des role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Une ligne qui ne commence pas par un de ces rôles est </w:t>
      </w:r>
      <w:r>
        <w:rPr>
          <w:rStyle w:val="Strong"/>
        </w:rPr>
        <w:t>ignorée</w:t>
      </w:r>
      <w:r>
        <w:rPr/>
        <w:t xml:space="preserve"> par l'app : elle peut donc aussi servir de note éditoriale ordinaire, sans risque qu'elle soit prise pour un lien.</w:t>
      </w:r>
    </w:p>
    <w:p>
      <w:pPr>
        <w:pStyle w:val="Heading2"/>
        <w:bidi w:val="0"/>
        <w:jc w:val="left"/>
        <w:rPr/>
      </w:pPr>
      <w:r>
        <w:rPr/>
        <w:t>Cas d'ajout, modification, suppression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Ajouter un lien</w:t>
      </w:r>
      <w:r>
        <w:rPr/>
        <w:t xml:space="preserve"> : ajouter une ligne </w:t>
      </w:r>
      <w:r>
        <w:rPr>
          <w:rStyle w:val="Textesource"/>
        </w:rPr>
        <w:t>&lt;p&gt;role href&lt;/p&gt;</w:t>
      </w:r>
      <w:r>
        <w:rPr/>
        <w:t xml:space="preserve"> (ou </w:t>
      </w:r>
      <w:r>
        <w:rPr>
          <w:rStyle w:val="Textesource"/>
        </w:rPr>
        <w:t>&lt;p&gt;role href audience&lt;/p&gt;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Supprimer un lien</w:t>
      </w:r>
      <w:r>
        <w:rPr/>
        <w:t xml:space="preserve"> : supprimer la ligne </w:t>
      </w:r>
      <w:r>
        <w:rPr>
          <w:rStyle w:val="Textesource"/>
        </w:rPr>
        <w:t>&lt;p&gt;</w:t>
      </w:r>
      <w:r>
        <w:rPr/>
        <w:t xml:space="preserve"> correspondante.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Changer le fichier d'un lien</w:t>
      </w:r>
      <w:r>
        <w:rPr/>
        <w:t xml:space="preserve"> (même rôle, autre </w:t>
      </w:r>
      <w:r>
        <w:rPr>
          <w:rStyle w:val="Textesource"/>
        </w:rPr>
        <w:t>href</w:t>
      </w:r>
      <w:r>
        <w:rPr/>
        <w:t xml:space="preserve">) : remplacer le </w:t>
      </w:r>
      <w:r>
        <w:rPr>
          <w:rStyle w:val="Textesource"/>
        </w:rPr>
        <w:t>href</w:t>
      </w:r>
      <w:r>
        <w:rPr/>
        <w:t xml:space="preserve"> dans la ligne existante.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Changer le rôle ou l'audience d'un lien</w:t>
      </w:r>
      <w:r>
        <w:rPr/>
        <w:t xml:space="preserve"> : remplacer la ligne. Techniquement, cela équivaut à supprimer l'ancien lien et en ajouter un nouveau (le triplet </w:t>
      </w:r>
      <w:r>
        <w:rPr>
          <w:rStyle w:val="Textesource"/>
        </w:rPr>
        <w:t>href</w:t>
      </w:r>
      <w:r>
        <w:rPr/>
        <w:t xml:space="preserve"> + </w:t>
      </w:r>
      <w:r>
        <w:rPr>
          <w:rStyle w:val="Textesource"/>
        </w:rPr>
        <w:t>role</w:t>
      </w:r>
      <w:r>
        <w:rPr/>
        <w:t xml:space="preserve"> + </w:t>
      </w:r>
      <w:r>
        <w:rPr>
          <w:rStyle w:val="Textesource"/>
        </w:rPr>
        <w:t>audience</w:t>
      </w:r>
      <w:r>
        <w:rPr/>
        <w:t xml:space="preserve"> identifie un lien dans son ensemble — il n'y a pas de « modification en place »). </w:t>
      </w:r>
    </w:p>
    <w:p>
      <w:pPr>
        <w:pStyle w:val="BodyText"/>
        <w:bidi w:val="0"/>
        <w:jc w:val="left"/>
        <w:rPr/>
      </w:pPr>
      <w:r>
        <w:rPr>
          <w:rStyle w:val="Strong"/>
        </w:rPr>
        <w:t>Attention</w:t>
      </w:r>
      <w:r>
        <w:rPr/>
        <w:t xml:space="preserve"> 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 </w:t>
      </w:r>
      <w:r>
        <w:rPr>
          <w:rStyle w:val="Textesource"/>
        </w:rPr>
        <w:t>href</w:t>
      </w:r>
      <w:r>
        <w:rPr/>
        <w:t xml:space="preserve"> doit être </w:t>
      </w:r>
      <w:r>
        <w:rPr>
          <w:rStyle w:val="Strong"/>
        </w:rPr>
        <w:t>exact</w:t>
      </w:r>
      <w:r>
        <w:rPr/>
        <w:t xml:space="preserve"> (aucune correction automatique de faute de frappe). Un </w:t>
      </w:r>
      <w:r>
        <w:rPr>
          <w:rStyle w:val="Textesource"/>
        </w:rPr>
        <w:t>href</w:t>
      </w:r>
      <w:r>
        <w:rPr/>
        <w:t xml:space="preserve"> mal recopié crée un nouveau lien au lieu de corriger l'ancien, et laisse l'ancien lien orphelin dans le </w:t>
      </w:r>
      <w:r>
        <w:rPr>
          <w:rStyle w:val="Textesource"/>
        </w:rPr>
        <w:t>&lt;daogrp&gt;</w:t>
      </w:r>
      <w:r>
        <w:rPr/>
        <w:t xml:space="preserve"> (l'app le supprimera au passage suivant, puisqu'il n'est plus dans le </w:t>
      </w:r>
      <w:r>
        <w:rPr>
          <w:rStyle w:val="Textesource"/>
        </w:rPr>
        <w:t>&lt;odd&gt;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 même </w:t>
      </w:r>
      <w:r>
        <w:rPr>
          <w:rStyle w:val="Textesource"/>
        </w:rPr>
        <w:t>href</w:t>
      </w:r>
      <w:r>
        <w:rPr/>
        <w:t xml:space="preserve"> peut légitimement apparaître </w:t>
      </w:r>
      <w:r>
        <w:rPr>
          <w:rStyle w:val="Strong"/>
        </w:rPr>
        <w:t>deux fois avec des rôles différents</w:t>
      </w:r>
      <w:r>
        <w:rPr/>
        <w:t xml:space="preserve"> (ex. un pdf qui sert à la fois de master de conservation et de fichier de diffusion : </w:t>
      </w:r>
      <w:r>
        <w:rPr>
          <w:rStyle w:val="Textesource"/>
        </w:rPr>
        <w:t>preservation:pdf</w:t>
      </w:r>
      <w:r>
        <w:rPr/>
        <w:t xml:space="preserve"> et </w:t>
      </w:r>
      <w:r>
        <w:rPr>
          <w:rStyle w:val="Textesource"/>
        </w:rPr>
        <w:t>access:pdf</w:t>
      </w:r>
      <w:r>
        <w:rPr/>
        <w:t xml:space="preserve"> sur le même fichier). C'est normal, ce n'est pas un doublon à corriger.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N'éditez </w:t>
      </w:r>
      <w:r>
        <w:rPr>
          <w:rStyle w:val="Strong"/>
        </w:rPr>
        <w:t>que</w:t>
      </w:r>
      <w:r>
        <w:rPr/>
        <w:t xml:space="preserve"> le </w:t>
      </w:r>
      <w:r>
        <w:rPr>
          <w:rStyle w:val="Textesource"/>
        </w:rPr>
        <w:t>&lt;odd&gt;</w:t>
      </w:r>
      <w:r>
        <w:rPr/>
        <w:t xml:space="preserve">. Le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 xml:space="preserve"> est régénéré par l'app à partir du </w:t>
      </w:r>
      <w:r>
        <w:rPr>
          <w:rStyle w:val="Textesource"/>
        </w:rPr>
        <w:t>&lt;odd&gt;</w:t>
      </w:r>
      <w:r>
        <w:rPr/>
        <w:t xml:space="preserve"> : le modifier directement n'aurait pas d'effet durable (et serait écrasé au prochain passage de l'app).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Étape 2 — exporter et lancer la synchronisation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Dans Mnesys, </w:t>
      </w:r>
      <w:r>
        <w:rPr>
          <w:rStyle w:val="Strong"/>
        </w:rPr>
        <w:t>exporter l'IR complet</w:t>
      </w:r>
      <w:r>
        <w:rPr/>
        <w:t xml:space="preserve"> (pas seulement le </w:t>
      </w:r>
      <w:r>
        <w:rPr>
          <w:rStyle w:val="Textesource"/>
        </w:rPr>
        <w:t>&lt;c&gt;</w:t>
      </w:r>
      <w:r>
        <w:rPr/>
        <w:t xml:space="preserve"> corrigé) au format XML EAD standard, et récupérer le fichier téléchargé.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Ouvrir </w:t>
      </w:r>
      <w:r>
        <w:rPr>
          <w:rStyle w:val="Strong"/>
        </w:rPr>
        <w:t>EAD Pré-publication</w:t>
      </w:r>
      <w:r>
        <w:rPr/>
        <w:t xml:space="preserve"> (</w:t>
      </w:r>
      <w:r>
        <w:rPr>
          <w:rStyle w:val="Textesource"/>
        </w:rPr>
        <w:t>app/ead_prepublication/</w:t>
      </w:r>
      <w:r>
        <w:rPr/>
        <w:t xml:space="preserve">, voir son </w:t>
      </w:r>
      <w:hyperlink r:id="rId4">
        <w:r>
          <w:rPr>
            <w:rStyle w:val="Hyperlink"/>
          </w:rPr>
          <w:t>README</w:t>
        </w:r>
      </w:hyperlink>
      <w:r>
        <w:rPr/>
        <w:t xml:space="preserve"> pour le lancement ou l'exécutable Windows).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Fichier source</w:t>
      </w:r>
      <w:r>
        <w:rPr/>
        <w:t xml:space="preserve"> : sélectionner le fichier XML tout juste exporté.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Fichier de sortie</w:t>
      </w:r>
      <w:r>
        <w:rPr/>
        <w:t xml:space="preserve"> — </w:t>
      </w:r>
      <w:r>
        <w:rPr>
          <w:rStyle w:val="Strong"/>
        </w:rPr>
        <w:t>point d'attention</w:t>
      </w:r>
      <w:r>
        <w:rPr/>
        <w:t xml:space="preserve"> : Mnesys exige au réimport que le fichier porte </w:t>
      </w:r>
      <w:r>
        <w:rPr>
          <w:rStyle w:val="Strong"/>
        </w:rPr>
        <w:t>exactement le même nom</w:t>
      </w:r>
      <w:r>
        <w:rPr/>
        <w:t xml:space="preserve"> que celui qui a été exporté. L'app suggère par défaut </w:t>
      </w:r>
      <w:r>
        <w:rPr>
          <w:rStyle w:val="Textesource"/>
        </w:rPr>
        <w:t>&lt;nom&gt;_sync.xml</w:t>
      </w:r>
      <w:r>
        <w:rPr/>
        <w:t xml:space="preserve"> : soit remplacer ce nom suggéré par le nom exact du fichier exporté avant de lancer, soit laisser le nom suggéré puis </w:t>
      </w:r>
      <w:r>
        <w:rPr>
          <w:rStyle w:val="Strong"/>
        </w:rPr>
        <w:t>renommer</w:t>
      </w:r>
      <w:r>
        <w:rPr/>
        <w:t xml:space="preserve"> le fichier produit pour qu'il soit identique au fichier exporté, avant l'étape 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Cliquer </w:t>
      </w:r>
      <w:r>
        <w:rPr>
          <w:rStyle w:val="Strong"/>
        </w:rPr>
        <w:t>Lancer la synchronisation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Lire le journal : il indique combien de </w:t>
      </w:r>
      <w:r>
        <w:rPr>
          <w:rStyle w:val="Textesource"/>
        </w:rPr>
        <w:t>&lt;c&gt;</w:t>
      </w:r>
      <w:r>
        <w:rPr/>
        <w:t xml:space="preserve"> ont un </w:t>
      </w:r>
      <w:r>
        <w:rPr>
          <w:rStyle w:val="Textesource"/>
        </w:rPr>
        <w:t>&lt;odd&gt;</w:t>
      </w:r>
      <w:r>
        <w:rPr/>
        <w:t xml:space="preserve"> (</w:t>
      </w:r>
      <w:r>
        <w:rPr>
          <w:rStyle w:val="Textesource"/>
        </w:rPr>
        <w:t>N/M &lt;c&gt; possèdent un &lt;odd&gt;</w:t>
      </w:r>
      <w:r>
        <w:rPr/>
        <w:t>), puis le résultat (</w:t>
      </w:r>
      <w:r>
        <w:rPr>
          <w:rStyle w:val="Textesource"/>
        </w:rPr>
        <w:t>X ajoutés, Y supprimés</w:t>
      </w:r>
      <w:r>
        <w:rPr/>
        <w:t xml:space="preserve">). </w:t>
      </w:r>
    </w:p>
    <w:p>
      <w:pPr>
        <w:pStyle w:val="BodyText"/>
        <w:bidi w:val="0"/>
        <w:jc w:val="left"/>
        <w:rPr/>
      </w:pPr>
      <w:r>
        <w:rPr/>
        <w:t xml:space="preserve">Le fichier source </w:t>
      </w:r>
      <w:r>
        <w:rPr>
          <w:rStyle w:val="Strong"/>
        </w:rPr>
        <w:t>n'est jamais modifié</w:t>
      </w:r>
      <w:r>
        <w:rPr/>
        <w:t xml:space="preserve"> : la synchronisation écrit un nouveau fichier.</w:t>
      </w:r>
    </w:p>
    <w:p>
      <w:pPr>
        <w:pStyle w:val="Blocdecitation"/>
        <w:bidi w:val="0"/>
        <w:jc w:val="left"/>
        <w:rPr/>
      </w:pPr>
      <w:r>
        <w:rPr/>
        <w:t>Cette opération porte sur l'IR complet exporté : éviter de faire ce cycle export → synchro → réimport en même temps qu'une autre personne édite le même IR dans Mnesys, sous peine d'écraser ses modifications au réimport.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Étape 3 — réimporter dans Mnesys</w:t>
      </w:r>
    </w:p>
    <w:p>
      <w:pPr>
        <w:pStyle w:val="BodyText"/>
        <w:bidi w:val="0"/>
        <w:jc w:val="left"/>
        <w:rPr/>
      </w:pPr>
      <w:r>
        <w:rPr/>
        <w:t>Réimporter dans Mnesys le fichier produit par l'app (celui dont le nom a été aligné sur le fichier exporté à l'étape 2).</w:t>
      </w:r>
    </w:p>
    <w:p>
      <w:pPr>
        <w:pStyle w:val="Heading2"/>
        <w:bidi w:val="0"/>
        <w:jc w:val="left"/>
        <w:rPr/>
      </w:pPr>
      <w:r>
        <w:rPr/>
        <w:t>Vérifier le résultat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Les compteurs affichés dans le journal de l'app doivent correspondre à ce que vous attendiez (un ajout et une suppression pour un rôle changé, par exemple — voir « changer le rôle » ci-dessus).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Avant réimport, on peut ouvrir le fichier de sortie et vérifier le </w:t>
      </w:r>
      <w:r>
        <w:rPr>
          <w:rStyle w:val="Textesource"/>
        </w:rPr>
        <w:t>&lt;daogrp&gt;</w:t>
      </w:r>
      <w:r>
        <w:rPr/>
        <w:t xml:space="preserve"> du </w:t>
      </w:r>
      <w:r>
        <w:rPr>
          <w:rStyle w:val="Textesource"/>
        </w:rPr>
        <w:t>&lt;c&gt;</w:t>
      </w:r>
      <w:r>
        <w:rPr/>
        <w:t xml:space="preserve"> corrigé : le lien doit refléter exactement le </w:t>
      </w:r>
      <w:r>
        <w:rPr>
          <w:rStyle w:val="Textesource"/>
        </w:rPr>
        <w:t>&lt;odd&gt;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Relancer la synchronisation sur ce même fichier de sortie ne doit plus rien changer (</w:t>
      </w:r>
      <w:r>
        <w:rPr>
          <w:rStyle w:val="Textesource"/>
        </w:rPr>
        <w:t>0 ajoutés, 0 supprimés</w:t>
      </w:r>
      <w:r>
        <w:rPr/>
        <w:t xml:space="preserve">) : c'est le signe que le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 xml:space="preserve"> est bien aligné sur le </w:t>
      </w:r>
      <w:r>
        <w:rPr>
          <w:rStyle w:val="Textesource"/>
        </w:rPr>
        <w:t>&lt;odd&gt;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Après réimport, vérifier dans Mnesys que le lien du composant corrigé s'affiche comme attendu.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Aller plus loin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5">
        <w:r>
          <w:rPr>
            <w:rStyle w:val="Hyperlink"/>
          </w:rPr>
          <w:t>Les liens DAO : structures et cas de figure</w:t>
        </w:r>
      </w:hyperlink>
      <w:r>
        <w:rPr/>
        <w:t xml:space="preserve"> — détail technique complet des structures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>/</w:t>
      </w:r>
      <w:r>
        <w:rPr>
          <w:rStyle w:val="Textesource"/>
        </w:rPr>
        <w:t>&lt;odd&gt;</w:t>
      </w:r>
      <w:r>
        <w:rPr/>
        <w:t xml:space="preserve">, cas de figure réels du corpus.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6">
        <w:r>
          <w:rPr>
            <w:rStyle w:val="Hyperlink"/>
          </w:rPr>
          <w:t>README de EAD Pré-publication</w:t>
        </w:r>
      </w:hyperlink>
      <w:r>
        <w:rPr/>
        <w:t xml:space="preserve"> — détail de l'implémentation (</w:t>
      </w:r>
      <w:r>
        <w:rPr>
          <w:rStyle w:val="Textesource"/>
        </w:rPr>
        <w:t>sync_dao_from_odd()</w:t>
      </w:r>
      <w:r>
        <w:rPr/>
        <w:t xml:space="preserve">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hyperlink r:id="rId7">
        <w:r>
          <w:rPr>
            <w:rStyle w:val="Hyperlink"/>
          </w:rPr>
          <w:t>ead_bnr2mnesys.py</w:t>
        </w:r>
      </w:hyperlink>
      <w:r>
        <w:rPr/>
        <w:t xml:space="preserve"> — étape 10, génération initiale du </w:t>
      </w:r>
      <w:r>
        <w:rPr>
          <w:rStyle w:val="Textesource"/>
        </w:rPr>
        <w:t>&lt;odd&gt;</w:t>
      </w:r>
      <w:r>
        <w:rPr/>
        <w:t xml:space="preserve"> à partir du </w:t>
      </w:r>
      <w:r>
        <w:rPr>
          <w:rStyle w:val="Textesource"/>
        </w:rPr>
        <w:t>&lt;dao&gt;</w:t>
      </w:r>
      <w:r>
        <w:rPr/>
        <w:t>/</w:t>
      </w:r>
      <w:r>
        <w:rPr>
          <w:rStyle w:val="Textesource"/>
        </w:rPr>
        <w:t>&lt;daogrp&gt;</w:t>
      </w:r>
      <w:r>
        <w:rPr/>
        <w:t xml:space="preserve">, lors de la première transformation d'un IR (avant son premier import dans Mnesys).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440" w:after="283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spacing w:before="320" w:after="120"/>
      <w:outlineLvl w:val="1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563C1"/>
      <w:u w:val="single"/>
    </w:rPr>
  </w:style>
  <w:style w:type="character" w:styleId="Textesource">
    <w:name w:val="Texte source"/>
    <w:qFormat/>
    <w:rPr>
      <w:rFonts w:ascii="Consolas;monospace" w:hAnsi="Consolas;monospace" w:eastAsia="Consolas;monospace" w:cs="Consolas;monospace"/>
      <w:color w:val="AE1F63"/>
      <w:shd w:fill="F5F5F5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0563C1"/>
      <w:u w:val="singl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character" w:styleId="Emphasis">
    <w:name w:val="Emphasis"/>
    <w:qFormat/>
    <w:rPr>
      <w:i/>
      <w:iCs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eprformat">
    <w:name w:val="Texte préformaté"/>
    <w:basedOn w:val="Normal"/>
    <w:qFormat/>
    <w:pPr>
      <w:pBdr/>
      <w:shd w:fill="F5F5F5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Blocdecitation">
    <w:name w:val="Bloc de citation"/>
    <w:basedOn w:val="Normal"/>
    <w:qFormat/>
    <w:pPr>
      <w:pBdr>
        <w:left w:val="single" w:sz="18" w:space="9" w:color="AAAAAA"/>
      </w:pBdr>
      <w:shd w:fill="F9F9F9" w:val="clear"/>
      <w:spacing w:before="0" w:after="283"/>
      <w:ind w:hanging="0" w:left="567" w:right="567"/>
    </w:pPr>
    <w:rPr>
      <w:color w:val="333333"/>
    </w:rPr>
  </w:style>
  <w:style w:type="paragraph" w:styleId="Titredetableau">
    <w:name w:val="Titre de tableau"/>
    <w:basedOn w:val="Contenudetableau"/>
    <w:qFormat/>
    <w:pPr>
      <w:suppressLineNumbers/>
      <w:shd w:fill="EFEFEF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agbx/rbx-bnr-data/blob/dev/documentation/files/donnees/dao_daogrp.md" TargetMode="External"/><Relationship Id="rId3" Type="http://schemas.openxmlformats.org/officeDocument/2006/relationships/hyperlink" Target="https://github.com/ragbx/rbx-bnr-data/blob/dev/app/ead_prepublication/README.md" TargetMode="External"/><Relationship Id="rId4" Type="http://schemas.openxmlformats.org/officeDocument/2006/relationships/hyperlink" Target="https://github.com/ragbx/rbx-bnr-data/blob/dev/app/ead_prepublication/README.md" TargetMode="External"/><Relationship Id="rId5" Type="http://schemas.openxmlformats.org/officeDocument/2006/relationships/hyperlink" Target="https://github.com/ragbx/rbx-bnr-data/blob/dev/documentation/files/donnees/dao_daogrp.md" TargetMode="External"/><Relationship Id="rId6" Type="http://schemas.openxmlformats.org/officeDocument/2006/relationships/hyperlink" Target="https://github.com/ragbx/rbx-bnr-data/blob/dev/app/ead_prepublication/README.md" TargetMode="External"/><Relationship Id="rId7" Type="http://schemas.openxmlformats.org/officeDocument/2006/relationships/hyperlink" Target="https://github.com/ragbx/rbx-bnr-data/blob/dev/documentation/files/scripts/ead_bnr2mnesys.md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Corriger un lien d'un IR via &lt;odd&gt; : guide pratique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