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B894E" w14:textId="77777777" w:rsidR="00BB7000" w:rsidRDefault="00000000">
      <w:r>
        <w:t>Add-ons : Unavailable</w:t>
      </w:r>
    </w:p>
    <w:p w14:paraId="5CCF505F" w14:textId="77777777" w:rsidR="00BB7000" w:rsidRDefault="00000000">
      <w:r>
        <w:t>---</w:t>
      </w:r>
    </w:p>
    <w:p w14:paraId="184B40F4" w14:textId="77777777" w:rsidR="00BB7000" w:rsidRDefault="00000000">
      <w:r>
        <w:t>Description:</w:t>
      </w:r>
    </w:p>
    <w:p w14:paraId="1A078E76" w14:textId="77777777" w:rsidR="00BB7000" w:rsidRDefault="00000000">
      <w:r>
        <w:t>STC BaaS powered by Veeam is a usage based service which enables customers to achieve reliable and secure backup and recovery without the complexities and costs of buying the technology or the associated systems and processes.</w:t>
      </w:r>
    </w:p>
    <w:p w14:paraId="2EF0F2BA" w14:textId="77777777" w:rsidR="00BB7000" w:rsidRDefault="00BB7000"/>
    <w:p w14:paraId="6C9C8356" w14:textId="77777777" w:rsidR="00BB7000" w:rsidRDefault="00000000">
      <w:r>
        <w:t>Why ?</w:t>
      </w:r>
    </w:p>
    <w:p w14:paraId="4B677C2B" w14:textId="77777777" w:rsidR="00BB7000" w:rsidRDefault="00000000">
      <w:r>
        <w:t>customers can build and deploy a flexible and scalable backup infrastructure that protects all data types</w:t>
      </w:r>
    </w:p>
    <w:p w14:paraId="5C13561C" w14:textId="77777777" w:rsidR="00BB7000" w:rsidRDefault="00BB7000"/>
    <w:p w14:paraId="6CDB5DDD" w14:textId="77777777" w:rsidR="00BB7000" w:rsidRDefault="00000000">
      <w:r>
        <w:t>الوصف:</w:t>
      </w:r>
    </w:p>
    <w:p w14:paraId="36ACE47E" w14:textId="77777777" w:rsidR="00BB7000" w:rsidRDefault="00000000">
      <w:r>
        <w:t>​​STC BaaS مدعوم من Veeam هي خدمة قائمة على الاستخدام تمكن العملاء من تحقيق نسخ احتياطي موثوق به وآمن واسترداد بدون تعقيدات وتكاليف شراء التكنولوجيا أو الأنظمة والعمليات المرتبطة بها.</w:t>
      </w:r>
    </w:p>
    <w:p w14:paraId="21C67D55" w14:textId="77777777" w:rsidR="00BB7000" w:rsidRDefault="00BB7000"/>
    <w:p w14:paraId="56C2EB43" w14:textId="77777777" w:rsidR="00BB7000" w:rsidRDefault="00000000">
      <w:r>
        <w:t>لماذا ؟</w:t>
      </w:r>
    </w:p>
    <w:p w14:paraId="0EC84AD3" w14:textId="77777777" w:rsidR="00BB7000" w:rsidRDefault="00000000">
      <w:r>
        <w:t>يمكن للعملاء إنشاء بنية أساسية مرنة وقابلة للتطوير للنسخ الاحتياطي ونشرها تحمي جميع أنواع البيانات. ​</w:t>
      </w:r>
    </w:p>
    <w:p w14:paraId="34EB4031" w14:textId="77777777" w:rsidR="00BB7000" w:rsidRDefault="00BB7000"/>
    <w:p w14:paraId="400A72D7" w14:textId="77777777" w:rsidR="00BB7000" w:rsidRDefault="00000000">
      <w:r>
        <w:t>---</w:t>
      </w:r>
    </w:p>
    <w:p w14:paraId="4E1A971F" w14:textId="77777777" w:rsidR="00BB7000" w:rsidRDefault="00000000">
      <w:r>
        <w:t>Features &amp; Benefits:</w:t>
      </w:r>
    </w:p>
    <w:p w14:paraId="6D24675C" w14:textId="77777777" w:rsidR="00BB7000" w:rsidRDefault="00000000">
      <w:r>
        <w:t>Features  :</w:t>
      </w:r>
    </w:p>
    <w:p w14:paraId="289E323A" w14:textId="77777777" w:rsidR="00BB7000" w:rsidRDefault="00000000">
      <w:r>
        <w:t>Backup the entire VM and Server</w:t>
      </w:r>
    </w:p>
    <w:p w14:paraId="57F9B402" w14:textId="77777777" w:rsidR="00BB7000" w:rsidRDefault="00000000">
      <w:r>
        <w:t>Agentless Backup for VMs running on VMware virtualization platforms.</w:t>
      </w:r>
    </w:p>
    <w:p w14:paraId="217BA1DF" w14:textId="77777777" w:rsidR="00BB7000" w:rsidRDefault="00000000">
      <w:r>
        <w:t>File and folder level restore support for Microsoft Windows and common Linux distribution file systems.</w:t>
      </w:r>
    </w:p>
    <w:p w14:paraId="1EFDA621" w14:textId="77777777" w:rsidR="00BB7000" w:rsidRDefault="00000000">
      <w:r>
        <w:t>Support for backup and recovery of the System State on Microsoft Windows and Linux Server operating systems.</w:t>
      </w:r>
    </w:p>
    <w:p w14:paraId="03DB09B9" w14:textId="77777777" w:rsidR="00BB7000" w:rsidRDefault="00000000">
      <w:r>
        <w:t>Advanced application aware integrated backup and recovery support for common server applications.</w:t>
      </w:r>
    </w:p>
    <w:p w14:paraId="0510A77F" w14:textId="77777777" w:rsidR="00BB7000" w:rsidRDefault="00000000">
      <w:r>
        <w:lastRenderedPageBreak/>
        <w:t>All data protected by Veeam standard encryption: 256-bit Advanced Encryption Standard (AES))</w:t>
      </w:r>
    </w:p>
    <w:p w14:paraId="6AF669D5" w14:textId="77777777" w:rsidR="00BB7000" w:rsidRDefault="00000000">
      <w:r>
        <w:t>A rich and intuitive self-service web console user experience.</w:t>
      </w:r>
    </w:p>
    <w:p w14:paraId="0A470126" w14:textId="77777777" w:rsidR="00BB7000" w:rsidRDefault="00000000">
      <w:r>
        <w:t>Initiate backup &amp; restores on demand via the self-service console.</w:t>
      </w:r>
    </w:p>
    <w:p w14:paraId="6103D084" w14:textId="77777777" w:rsidR="00BB7000" w:rsidRDefault="00000000">
      <w:r>
        <w:t>Perform granular recoveries of items from backup.</w:t>
      </w:r>
    </w:p>
    <w:p w14:paraId="6A633D41" w14:textId="77777777" w:rsidR="00BB7000" w:rsidRDefault="00000000">
      <w:r>
        <w:t>Single Software for Backup, Archiving, Search, Compliance and mobility.</w:t>
      </w:r>
    </w:p>
    <w:p w14:paraId="7C31D6A1" w14:textId="77777777" w:rsidR="00BB7000" w:rsidRDefault="00000000">
      <w:r>
        <w:t>Single task and copy for backup and archiving process with a single copy stored for maximum level of integration and storage capacity reduction footprint.</w:t>
      </w:r>
    </w:p>
    <w:p w14:paraId="1F03CD89" w14:textId="77777777" w:rsidR="00BB7000" w:rsidRDefault="00000000">
      <w:r>
        <w:t>Source and target side deduplication without any specific hardware appliance.</w:t>
      </w:r>
    </w:p>
    <w:p w14:paraId="6FF0BB96" w14:textId="77777777" w:rsidR="00BB7000" w:rsidRDefault="00000000">
      <w:r>
        <w:t>Hardware lock-in free, the solution should support any kind of hardware.</w:t>
      </w:r>
    </w:p>
    <w:p w14:paraId="015959E4" w14:textId="77777777" w:rsidR="00BB7000" w:rsidRDefault="00000000">
      <w:r>
        <w:t>Ability for the customer to seamlessly enable the offsite copy of their data to the cloud, allowing them to meet the data management best practices (3-2-1 Rule).</w:t>
      </w:r>
    </w:p>
    <w:p w14:paraId="5BDA1E9F" w14:textId="77777777" w:rsidR="00BB7000" w:rsidRDefault="00000000">
      <w:r>
        <w:t>Easy &amp; secure networking via SSL connection in Cloud Connect that doesn't need complicated private network configurations</w:t>
      </w:r>
    </w:p>
    <w:p w14:paraId="59D5ACB4" w14:textId="77777777" w:rsidR="00BB7000" w:rsidRDefault="00BB7000"/>
    <w:p w14:paraId="754F4CC1" w14:textId="77777777" w:rsidR="00BB7000" w:rsidRDefault="00000000">
      <w:r>
        <w:t>Benefits:</w:t>
      </w:r>
    </w:p>
    <w:p w14:paraId="7E40805F" w14:textId="77777777" w:rsidR="00BB7000" w:rsidRDefault="00000000">
      <w:r>
        <w:t>Protect customers' data and workloads</w:t>
      </w:r>
    </w:p>
    <w:p w14:paraId="0B89AAE2" w14:textId="77777777" w:rsidR="00BB7000" w:rsidRDefault="00000000">
      <w:r>
        <w:t>Ensure Data Security and best practice compliance (3-2-1 rule of Backup)</w:t>
      </w:r>
    </w:p>
    <w:p w14:paraId="3B6D6902" w14:textId="77777777" w:rsidR="00BB7000" w:rsidRDefault="00000000">
      <w:r>
        <w:t>Support all Major Platforms</w:t>
      </w:r>
    </w:p>
    <w:p w14:paraId="6F624173" w14:textId="77777777" w:rsidR="00BB7000" w:rsidRDefault="00000000">
      <w:r>
        <w:t>Reduce TCO on Data Retention compared to traditional backup</w:t>
      </w:r>
    </w:p>
    <w:p w14:paraId="2775BCCF" w14:textId="77777777" w:rsidR="00BB7000" w:rsidRDefault="00000000">
      <w:r>
        <w:t>Rich &amp; intuitive self-service web console user experience</w:t>
      </w:r>
    </w:p>
    <w:p w14:paraId="6AD9178E" w14:textId="77777777" w:rsidR="00BB7000" w:rsidRDefault="00000000">
      <w:r>
        <w:t>Backup Encryption: 256-bit Advanced Encryption Standard (AES))</w:t>
      </w:r>
    </w:p>
    <w:p w14:paraId="256991EE" w14:textId="77777777" w:rsidR="00BB7000" w:rsidRDefault="00000000">
      <w:r>
        <w:t>Full VMor File Level Restore Capabilities</w:t>
      </w:r>
    </w:p>
    <w:p w14:paraId="5E102E27" w14:textId="77777777" w:rsidR="00BB7000" w:rsidRDefault="00000000">
      <w:r>
        <w:t>Guest OS file restore capabilities</w:t>
      </w:r>
    </w:p>
    <w:p w14:paraId="2DC76E14" w14:textId="77777777" w:rsidR="00BB7000" w:rsidRDefault="00000000">
      <w:r>
        <w:t>Application items Granular restore capabilities</w:t>
      </w:r>
    </w:p>
    <w:p w14:paraId="56D6BBEC" w14:textId="77777777" w:rsidR="00BB7000" w:rsidRDefault="00000000">
      <w:r>
        <w:t>Restore to Cloud capability</w:t>
      </w:r>
    </w:p>
    <w:p w14:paraId="06F43197" w14:textId="77777777" w:rsidR="00BB7000" w:rsidRDefault="00000000">
      <w:r>
        <w:t>الخصائص والمزايا:</w:t>
      </w:r>
    </w:p>
    <w:p w14:paraId="611F3410" w14:textId="77777777" w:rsidR="00BB7000" w:rsidRDefault="00000000">
      <w:r>
        <w:t>الخصائص:</w:t>
      </w:r>
    </w:p>
    <w:p w14:paraId="051D2B39" w14:textId="77777777" w:rsidR="00BB7000" w:rsidRDefault="00000000">
      <w:r>
        <w:lastRenderedPageBreak/>
        <w:t>النسخ الاحتياطي الكامل للجهاز الظاهري والخادم</w:t>
      </w:r>
    </w:p>
    <w:p w14:paraId="4B0FE247" w14:textId="77777777" w:rsidR="00BB7000" w:rsidRDefault="00000000">
      <w:pPr>
        <w:pStyle w:val="ListBullet"/>
      </w:pPr>
      <w:r>
        <w:t>• نسخ احتياطي بدون وكيل لأجهزة افتراضية تعمل على منصات ظاهرية VMware.</w:t>
      </w:r>
    </w:p>
    <w:p w14:paraId="3B689CF4" w14:textId="77777777" w:rsidR="00BB7000" w:rsidRDefault="00000000">
      <w:pPr>
        <w:pStyle w:val="ListBullet"/>
      </w:pPr>
      <w:r>
        <w:t>• استعادة مستوى الملفات والمجلدات لدعم Microsoft Windows وأنظمة ملفات توزيع Linux الشائعة.</w:t>
      </w:r>
    </w:p>
    <w:p w14:paraId="375A0A58" w14:textId="77777777" w:rsidR="00BB7000" w:rsidRDefault="00000000">
      <w:pPr>
        <w:pStyle w:val="ListBullet"/>
      </w:pPr>
      <w:r>
        <w:t>• دعم النسخ الاحتياطي واستعادة حالة النظام على أنظمة تشغيل Microsoft Windows و Linux Server.</w:t>
      </w:r>
    </w:p>
    <w:p w14:paraId="144B934F" w14:textId="77777777" w:rsidR="00BB7000" w:rsidRDefault="00000000">
      <w:pPr>
        <w:pStyle w:val="ListBullet"/>
      </w:pPr>
      <w:r>
        <w:t>• تطبيق متقدم يدرك دعم النسخ الاحتياطي والاسترداد المتكامل لتطبيقات الخادم الشائعة.</w:t>
      </w:r>
    </w:p>
    <w:p w14:paraId="325F0029" w14:textId="77777777" w:rsidR="00BB7000" w:rsidRDefault="00000000">
      <w:pPr>
        <w:pStyle w:val="ListBullet"/>
      </w:pPr>
      <w:r>
        <w:t>• جميع البيانات المحمية بواسطة التشفير القياسي Veeam: معيار التشفير المتقدم 256 بت (AES))</w:t>
      </w:r>
    </w:p>
    <w:p w14:paraId="01960329" w14:textId="77777777" w:rsidR="00BB7000" w:rsidRDefault="00000000">
      <w:pPr>
        <w:pStyle w:val="ListBullet"/>
      </w:pPr>
      <w:r>
        <w:t>• تجربة مستخدم وحدة تحكم ويب للخدمة الذاتية غنية وبديهية.</w:t>
      </w:r>
    </w:p>
    <w:p w14:paraId="7303DC56" w14:textId="77777777" w:rsidR="00BB7000" w:rsidRDefault="00000000">
      <w:pPr>
        <w:pStyle w:val="ListBullet"/>
      </w:pPr>
      <w:r>
        <w:t>• بدء النسخ الاحتياطي والاستعادة عند الطلب عبر وحدة الخدمة الذاتية.</w:t>
      </w:r>
    </w:p>
    <w:p w14:paraId="7628C208" w14:textId="77777777" w:rsidR="00BB7000" w:rsidRDefault="00000000">
      <w:pPr>
        <w:pStyle w:val="ListBullet"/>
      </w:pPr>
      <w:r>
        <w:t>• إجراء عمليات استرداد حبيبية للعناصر من النسخة الاحتياطية.</w:t>
      </w:r>
    </w:p>
    <w:p w14:paraId="14A89CC7" w14:textId="77777777" w:rsidR="00BB7000" w:rsidRDefault="00000000">
      <w:pPr>
        <w:pStyle w:val="ListBullet"/>
      </w:pPr>
      <w:r>
        <w:t>• برنامج واحد للنسخ الاحتياطي والأرشفة والبحث والامتثال والتنقل.</w:t>
      </w:r>
    </w:p>
    <w:p w14:paraId="2393391D" w14:textId="77777777" w:rsidR="00BB7000" w:rsidRDefault="00000000">
      <w:pPr>
        <w:pStyle w:val="ListBullet"/>
      </w:pPr>
      <w:r>
        <w:t>• مهمة واحدة ونسخة للنسخ الاحتياطي وعملية الأرشفة مع نسخة واحدة مخزنة لأقصى مستوى من التكامل وتقليل سعة التخزين.</w:t>
      </w:r>
    </w:p>
    <w:p w14:paraId="6202D790" w14:textId="77777777" w:rsidR="00BB7000" w:rsidRDefault="00000000">
      <w:pPr>
        <w:pStyle w:val="ListBullet"/>
      </w:pPr>
      <w:r>
        <w:t>• إزالة البيانات المكررة من جانب المصدر والهدف بدون أي جهاز محدد.</w:t>
      </w:r>
    </w:p>
    <w:p w14:paraId="22149AD6" w14:textId="77777777" w:rsidR="00BB7000" w:rsidRDefault="00000000">
      <w:pPr>
        <w:pStyle w:val="ListBullet"/>
      </w:pPr>
      <w:r>
        <w:t>• خالي من قفل الأجهزة ، يجب أن يدعم الحل أي نوع من الأجهزة.</w:t>
      </w:r>
    </w:p>
    <w:p w14:paraId="0B84D053" w14:textId="77777777" w:rsidR="00BB7000" w:rsidRDefault="00000000">
      <w:pPr>
        <w:pStyle w:val="ListBullet"/>
      </w:pPr>
      <w:r>
        <w:t>• قدرة العميل على تمكين نسخ بياناته خارج الموقع بسلاسة إلى السحابة ، مما يسمح له بتلبية أفضل ممارسات إدارة البيانات (قاعدة 3-2-1).</w:t>
      </w:r>
    </w:p>
    <w:p w14:paraId="0138A5B2" w14:textId="77777777" w:rsidR="00BB7000" w:rsidRDefault="00000000">
      <w:pPr>
        <w:pStyle w:val="ListBullet"/>
      </w:pPr>
      <w:r>
        <w:t>• شبكات سهلة وآمنة عبر اتصال SSL في Cloud Connect لا يحتاج إلى تكوينات معقدة للشبكات الخاصة</w:t>
      </w:r>
    </w:p>
    <w:p w14:paraId="75395136" w14:textId="77777777" w:rsidR="00BB7000" w:rsidRDefault="00000000">
      <w:r>
        <w:t>المزايا:</w:t>
      </w:r>
    </w:p>
    <w:p w14:paraId="32ED839F" w14:textId="77777777" w:rsidR="00BB7000" w:rsidRDefault="00000000">
      <w:pPr>
        <w:pStyle w:val="ListBullet"/>
      </w:pPr>
      <w:r>
        <w:t>• حماية بيانات العملاء وأعباء العمل</w:t>
      </w:r>
    </w:p>
    <w:p w14:paraId="5CDF4B7E" w14:textId="77777777" w:rsidR="00BB7000" w:rsidRDefault="00000000">
      <w:pPr>
        <w:pStyle w:val="ListBullet"/>
      </w:pPr>
      <w:r>
        <w:t>• ضمان أمان البيانات والامتثال لأفضل الممارسات (3-2-1 قاعدة النسخ الاحتياطي)</w:t>
      </w:r>
    </w:p>
    <w:p w14:paraId="7D600DB7" w14:textId="77777777" w:rsidR="00BB7000" w:rsidRDefault="00000000">
      <w:pPr>
        <w:pStyle w:val="ListBullet"/>
      </w:pPr>
      <w:r>
        <w:t>• دعم جميع المنصات الرئيسية</w:t>
      </w:r>
    </w:p>
    <w:p w14:paraId="68FB29BA" w14:textId="77777777" w:rsidR="00BB7000" w:rsidRDefault="00000000">
      <w:pPr>
        <w:pStyle w:val="ListBullet"/>
      </w:pPr>
      <w:r>
        <w:t>• تقليل التكلفة الإجمالية للملكية على الاحتفاظ بالبيانات مقارنةً بالنسخ الاحتياطي التقليدي</w:t>
      </w:r>
    </w:p>
    <w:p w14:paraId="067CB557" w14:textId="77777777" w:rsidR="00BB7000" w:rsidRDefault="00000000">
      <w:pPr>
        <w:pStyle w:val="ListBullet"/>
      </w:pPr>
      <w:r>
        <w:t>• تجربة مستخدم وحدة تحكم ويب للخدمة الذاتية غنية وبديهية</w:t>
      </w:r>
    </w:p>
    <w:p w14:paraId="79458C3D" w14:textId="77777777" w:rsidR="00BB7000" w:rsidRDefault="00000000">
      <w:pPr>
        <w:pStyle w:val="ListBullet"/>
      </w:pPr>
      <w:r>
        <w:t>• تشفير النسخ الاحتياطي: معيار التشفير المتقدم 256 بت (AES))</w:t>
      </w:r>
    </w:p>
    <w:p w14:paraId="7C2204DB" w14:textId="77777777" w:rsidR="00BB7000" w:rsidRDefault="00000000">
      <w:pPr>
        <w:pStyle w:val="ListBullet"/>
      </w:pPr>
      <w:r>
        <w:t>• قدرات استعادة مستوى ملف VMor الكامل</w:t>
      </w:r>
    </w:p>
    <w:p w14:paraId="402139C6" w14:textId="77777777" w:rsidR="00BB7000" w:rsidRDefault="00000000">
      <w:pPr>
        <w:pStyle w:val="ListBullet"/>
      </w:pPr>
      <w:r>
        <w:t>• قدرات استعادة ملف نظام التشغيل الضيف</w:t>
      </w:r>
    </w:p>
    <w:p w14:paraId="55B23047" w14:textId="77777777" w:rsidR="00BB7000" w:rsidRDefault="00000000">
      <w:pPr>
        <w:pStyle w:val="ListBullet"/>
      </w:pPr>
      <w:r>
        <w:t>• عناصر التطبيق قدرات الاستعادة الحبيبية</w:t>
      </w:r>
    </w:p>
    <w:p w14:paraId="2FF2FB58" w14:textId="77777777" w:rsidR="00BB7000" w:rsidRDefault="00000000">
      <w:r>
        <w:t>استعادة القدرة على السحابة</w:t>
      </w:r>
    </w:p>
    <w:p w14:paraId="17A139DC" w14:textId="77777777" w:rsidR="00BB7000" w:rsidRDefault="00BB7000"/>
    <w:p w14:paraId="1F356D10" w14:textId="77777777" w:rsidR="00BB7000" w:rsidRDefault="00000000">
      <w:r>
        <w:t>---</w:t>
      </w:r>
    </w:p>
    <w:p w14:paraId="5FA5C4DE" w14:textId="77777777" w:rsidR="00BB7000" w:rsidRDefault="00000000">
      <w:r>
        <w:t>Launch date:</w:t>
      </w:r>
    </w:p>
    <w:p w14:paraId="757E727B" w14:textId="77777777" w:rsidR="00BB7000" w:rsidRDefault="00000000">
      <w:r>
        <w:t>Wed, 30 Dec 2020</w:t>
      </w:r>
    </w:p>
    <w:p w14:paraId="0EFABFDD" w14:textId="77777777" w:rsidR="00BB7000" w:rsidRDefault="00000000">
      <w:r>
        <w:t>---</w:t>
      </w:r>
    </w:p>
    <w:p w14:paraId="449F3968" w14:textId="77777777" w:rsidR="00BB7000" w:rsidRDefault="00000000">
      <w:r>
        <w:t>Pre-Requisites for SDDC, VDC and On-Premise Customers:</w:t>
      </w:r>
    </w:p>
    <w:p w14:paraId="2B6A267F" w14:textId="77777777" w:rsidR="00BB7000" w:rsidRDefault="00000000">
      <w:r>
        <w:t>​Customer Type 1: 1 to 20 VMs:</w:t>
      </w:r>
    </w:p>
    <w:p w14:paraId="22539634" w14:textId="77777777" w:rsidR="00BB7000" w:rsidRDefault="00000000">
      <w:r>
        <w:lastRenderedPageBreak/>
        <w:t>No additional Servers are required. The customer will install the agent directly on the production workload and connect with BaaS storage.</w:t>
      </w:r>
    </w:p>
    <w:p w14:paraId="7BB607FA" w14:textId="77777777" w:rsidR="00BB7000" w:rsidRDefault="00000000">
      <w:r>
        <w:t>Customers can use the VSPC Console Self-Service portal for central management of Agent installation and backup configuration.</w:t>
      </w:r>
    </w:p>
    <w:p w14:paraId="115CFFC7" w14:textId="77777777" w:rsidR="00BB7000" w:rsidRDefault="00000000">
      <w:r>
        <w:t>Limitation: Granular Restore is not available, or Veeam Backup and replication Manager needs to be installed similar to Customer type 2.​​</w:t>
      </w:r>
    </w:p>
    <w:p w14:paraId="37CD35CF" w14:textId="77777777" w:rsidR="00BB7000" w:rsidRDefault="00000000">
      <w:r>
        <w:t>Customer Type 2: 20 to 100 VMs:</w:t>
      </w:r>
    </w:p>
    <w:p w14:paraId="569608BC" w14:textId="77777777" w:rsidR="00BB7000" w:rsidRDefault="00000000">
      <w:r>
        <w:t>It required one additional server to host Veeam Backup and Replication Manager with default SQL Express Edition. Below is the specification and flavor from VDC.</w:t>
      </w:r>
    </w:p>
    <w:p w14:paraId="54D9F986" w14:textId="77777777" w:rsidR="00BB7000" w:rsidRDefault="00000000">
      <w:r>
        <w:t>CPU: 8 Core | RAM: 14 GB | Disk: 100 GB | OS: Windows Server 2019 STD</w:t>
      </w:r>
    </w:p>
    <w:p w14:paraId="494672BB" w14:textId="77777777" w:rsidR="00BB7000" w:rsidRDefault="00000000">
      <w:r>
        <w:t>VDC VM Flavor: R2-Generic-8</w:t>
      </w:r>
    </w:p>
    <w:p w14:paraId="2EAC3CBD" w14:textId="77777777" w:rsidR="00BB7000" w:rsidRDefault="00000000">
      <w:r>
        <w:t>VDC OS Flavor: Windows Server -R1-Memory-8</w:t>
      </w:r>
    </w:p>
    <w:p w14:paraId="20A2D91B" w14:textId="77777777" w:rsidR="00BB7000" w:rsidRDefault="00000000">
      <w:r>
        <w:t>Block Storage: SSD-GP (100 GB).</w:t>
      </w:r>
    </w:p>
    <w:p w14:paraId="226FAE5D" w14:textId="77777777" w:rsidR="00BB7000" w:rsidRDefault="00000000">
      <w:r>
        <w:t>Customer Type 3: more than 100 VMs:</w:t>
      </w:r>
    </w:p>
    <w:p w14:paraId="3180D930" w14:textId="77777777" w:rsidR="00BB7000" w:rsidRDefault="00000000">
      <w:r>
        <w:t>It requires two additional servers, one for Veeam Backup and Replication Manager and the Second for MS-SQL Database Server.</w:t>
      </w:r>
    </w:p>
    <w:p w14:paraId="3718D124" w14:textId="77777777" w:rsidR="00BB7000" w:rsidRDefault="00000000">
      <w:r>
        <w:t>First Node (VBR Server):</w:t>
      </w:r>
    </w:p>
    <w:p w14:paraId="4E1C2F97" w14:textId="77777777" w:rsidR="00BB7000" w:rsidRDefault="00000000">
      <w:r>
        <w:t>CPU: 12 Core | RAM: 48 GB | Disk: 100 GB | OS: Windows Server 2019 STD</w:t>
      </w:r>
    </w:p>
    <w:p w14:paraId="2A5A81B5" w14:textId="77777777" w:rsidR="00BB7000" w:rsidRDefault="00000000">
      <w:r>
        <w:t>VDC VM Flavor: R2-Network-16-48</w:t>
      </w:r>
    </w:p>
    <w:p w14:paraId="6D2ECC07" w14:textId="77777777" w:rsidR="00BB7000" w:rsidRDefault="00000000">
      <w:r>
        <w:t>VDC OS Flavor: Windows Server -R1-Memory-16</w:t>
      </w:r>
    </w:p>
    <w:p w14:paraId="37560920" w14:textId="77777777" w:rsidR="00BB7000" w:rsidRDefault="00000000">
      <w:r>
        <w:t>Block Storage: SSD-GP (100 GB)</w:t>
      </w:r>
    </w:p>
    <w:p w14:paraId="7AA8EFB5" w14:textId="77777777" w:rsidR="00BB7000" w:rsidRDefault="00000000">
      <w:r>
        <w:t>Second Node (MS-SQL Server):</w:t>
      </w:r>
    </w:p>
    <w:p w14:paraId="3E00DFDA" w14:textId="77777777" w:rsidR="00BB7000" w:rsidRDefault="00000000">
      <w:r>
        <w:t>CPU: 16 Core | RAM: 32 GB | Disk: 150 GB | OS: Windows Server 2019 STD</w:t>
      </w:r>
    </w:p>
    <w:p w14:paraId="429873A7" w14:textId="77777777" w:rsidR="00BB7000" w:rsidRDefault="00000000">
      <w:r>
        <w:t>VDC VM Flavor: R2-Generic-16</w:t>
      </w:r>
    </w:p>
    <w:p w14:paraId="6D99B61E" w14:textId="77777777" w:rsidR="00BB7000" w:rsidRDefault="00000000">
      <w:r>
        <w:t>VDC OS Flavor: Windows Server -R1-Memory-16</w:t>
      </w:r>
    </w:p>
    <w:p w14:paraId="3CEC7EAE" w14:textId="77777777" w:rsidR="00BB7000" w:rsidRDefault="00000000">
      <w:r>
        <w:t>Block Storage: SSD-GP (150 GB)</w:t>
      </w:r>
    </w:p>
    <w:p w14:paraId="57C4B4B2" w14:textId="77777777" w:rsidR="00BB7000" w:rsidRDefault="00000000">
      <w:r>
        <w:t>Note: SQL DB License is not included in the pricing.</w:t>
      </w:r>
    </w:p>
    <w:p w14:paraId="3055088D" w14:textId="77777777" w:rsidR="00BB7000" w:rsidRDefault="00000000">
      <w:r>
        <w:t>المتطلبات الأساسية:</w:t>
      </w:r>
    </w:p>
    <w:p w14:paraId="4935D4AD" w14:textId="77777777" w:rsidR="00BB7000" w:rsidRDefault="00000000">
      <w:r>
        <w:lastRenderedPageBreak/>
        <w:t>المتطلبات المسبقة لـ SDDC و VDC والعملاء المحليين:</w:t>
      </w:r>
    </w:p>
    <w:p w14:paraId="312CC751" w14:textId="77777777" w:rsidR="00BB7000" w:rsidRDefault="00000000">
      <w:r>
        <w:t>1- نوع العميل 1: 1 إلى 20 VMs:</w:t>
      </w:r>
    </w:p>
    <w:p w14:paraId="1DE7396E" w14:textId="77777777" w:rsidR="00BB7000" w:rsidRDefault="00000000">
      <w:r>
        <w:t>لا يلزم وجود خوادم إضافية. سيقوم العميل بتثبيت الوكيل مباشرة على عبء عمل الإنتاج والاتصال بوحدة تخزين BaaS.</w:t>
      </w:r>
    </w:p>
    <w:p w14:paraId="4A9303FB" w14:textId="77777777" w:rsidR="00BB7000" w:rsidRDefault="00000000">
      <w:r>
        <w:t>يمكن للعملاء استخدام مدخل الخدمة الذاتية لوحدة التحكم VSPC للإدارة المركزية لتثبيت العامل وتكوين النسخ الاحتياطي.</w:t>
      </w:r>
    </w:p>
    <w:p w14:paraId="050C97EB" w14:textId="77777777" w:rsidR="00BB7000" w:rsidRDefault="00000000">
      <w:r>
        <w:t>القيد: لا يتوفر برنامج Granular Restore ، أو يحتاج Veeam Backup and replication Manager إلى أن يتم تثبيت مشابه لنوع العميل 2.</w:t>
      </w:r>
    </w:p>
    <w:p w14:paraId="4F2CBCC8" w14:textId="77777777" w:rsidR="00BB7000" w:rsidRDefault="00000000">
      <w:r>
        <w:t>2- نوع العميل 2:20 إلى 100 VMs:</w:t>
      </w:r>
    </w:p>
    <w:p w14:paraId="02531728" w14:textId="77777777" w:rsidR="00BB7000" w:rsidRDefault="00000000">
      <w:r>
        <w:t>يتطلب خادمًا إضافيًا واحدًا لاستضافة Veeam Backup and Replication Manager مع SQL Express Edition الافتراضي. فيما يلي المواصفات والنكهة من VDC.</w:t>
      </w:r>
    </w:p>
    <w:p w14:paraId="48AC0C7B" w14:textId="77777777" w:rsidR="00BB7000" w:rsidRDefault="00000000">
      <w:r>
        <w:t>وحدة المعالجة المركزية: 8 النواة | ذاكرة الوصول العشوائي: 14 جيجابايت | القرص: 100 جيجا بايت | نظام التشغيل: Windows Server 2019 STD</w:t>
      </w:r>
    </w:p>
    <w:p w14:paraId="0B67B84F" w14:textId="77777777" w:rsidR="00BB7000" w:rsidRDefault="00000000">
      <w:r>
        <w:t>نكهة VDC VM: R2-Generic-8</w:t>
      </w:r>
    </w:p>
    <w:p w14:paraId="25166F37" w14:textId="77777777" w:rsidR="00BB7000" w:rsidRDefault="00000000">
      <w:r>
        <w:t>نكهة نظام التشغيل VDC: Windows Server -R1-Memory-8</w:t>
      </w:r>
    </w:p>
    <w:p w14:paraId="68B55384" w14:textId="77777777" w:rsidR="00BB7000" w:rsidRDefault="00000000">
      <w:r>
        <w:t>كتلة التخزين: SSD-GP (100 جيجابايت).</w:t>
      </w:r>
    </w:p>
    <w:p w14:paraId="0F51D42F" w14:textId="77777777" w:rsidR="00BB7000" w:rsidRDefault="00000000">
      <w:r>
        <w:t>3- نوع العميل 3: أكثر من 100 جهاز افتراضي:</w:t>
      </w:r>
    </w:p>
    <w:p w14:paraId="5145D1C2" w14:textId="77777777" w:rsidR="00BB7000" w:rsidRDefault="00000000">
      <w:r>
        <w:t>يتطلب خادمين إضافيين، أحدهما لـ Veeam Backup and Replication Manager والثاني لـ MS-SQL Database Server.</w:t>
      </w:r>
    </w:p>
    <w:p w14:paraId="7E8CF2A3" w14:textId="77777777" w:rsidR="00BB7000" w:rsidRDefault="00000000">
      <w:r>
        <w:t>العقدة الأولى (خادم VBR):</w:t>
      </w:r>
    </w:p>
    <w:p w14:paraId="00455E64" w14:textId="77777777" w:rsidR="00BB7000" w:rsidRDefault="00000000">
      <w:r>
        <w:t>وحدة المعالجة المركزية: 12 نواة | ذاكرة الوصول العشوائي: 48 جيجابايت | القرص: 100 جيجا بايت | نظام التشغيل: Windows Server 2019 STD</w:t>
      </w:r>
    </w:p>
    <w:p w14:paraId="0042C985" w14:textId="77777777" w:rsidR="00BB7000" w:rsidRDefault="00000000">
      <w:r>
        <w:t>نكهة VDC VM: R2-Network-16-48</w:t>
      </w:r>
    </w:p>
    <w:p w14:paraId="1D39A6B9" w14:textId="77777777" w:rsidR="00BB7000" w:rsidRDefault="00000000">
      <w:r>
        <w:t>نكهة نظام التشغيل VDC: Windows Server -R1-Memory-16</w:t>
      </w:r>
    </w:p>
    <w:p w14:paraId="47BDB9EC" w14:textId="77777777" w:rsidR="00BB7000" w:rsidRDefault="00000000">
      <w:r>
        <w:t>كتلة التخزين: SSD-GP (100 جيجابايت)</w:t>
      </w:r>
    </w:p>
    <w:p w14:paraId="549265D4" w14:textId="77777777" w:rsidR="00BB7000" w:rsidRDefault="00000000">
      <w:r>
        <w:t>العقدة الثانية (MS-SQL Server):</w:t>
      </w:r>
    </w:p>
    <w:p w14:paraId="0F5960B8" w14:textId="77777777" w:rsidR="00BB7000" w:rsidRDefault="00000000">
      <w:r>
        <w:t>وحدة المعالجة المركزية: 16 نواة | ذاكرة الوصول العشوائي: 32 جيجابايت | القرص: 150 جيجابايت | نظام التشغيل: Windows Server 2019 STD</w:t>
      </w:r>
    </w:p>
    <w:p w14:paraId="72E01921" w14:textId="77777777" w:rsidR="00BB7000" w:rsidRDefault="00000000">
      <w:r>
        <w:t>نكهة VDC VM: R2-Generic-16</w:t>
      </w:r>
    </w:p>
    <w:p w14:paraId="1A31003A" w14:textId="77777777" w:rsidR="00BB7000" w:rsidRDefault="00000000">
      <w:r>
        <w:t>نكهة نظام التشغيل VDC: Windows Server -R1-Memory-16</w:t>
      </w:r>
    </w:p>
    <w:p w14:paraId="64E2607F" w14:textId="77777777" w:rsidR="00BB7000" w:rsidRDefault="00000000">
      <w:r>
        <w:lastRenderedPageBreak/>
        <w:t>كتلة التخزين: SSD-GP (150 جيجابايت)</w:t>
      </w:r>
    </w:p>
    <w:p w14:paraId="5B9CE783" w14:textId="77777777" w:rsidR="00BB7000" w:rsidRDefault="00000000">
      <w:r>
        <w:t>ملاحظة: لا يتم تضمين ترخيص SQL DB في الأسعار.</w:t>
      </w:r>
    </w:p>
    <w:p w14:paraId="2D6A84B4" w14:textId="77777777" w:rsidR="00BB7000" w:rsidRDefault="00BB7000"/>
    <w:p w14:paraId="6A71A762" w14:textId="77777777" w:rsidR="00BB7000" w:rsidRDefault="00BB7000"/>
    <w:p w14:paraId="252F4B12" w14:textId="77777777" w:rsidR="00BB7000" w:rsidRDefault="00000000">
      <w:r>
        <w:t>---</w:t>
      </w:r>
    </w:p>
    <w:p w14:paraId="225FBDAB" w14:textId="77777777" w:rsidR="00BB7000" w:rsidRDefault="00000000">
      <w:r>
        <w:t>Product Manager</w:t>
      </w:r>
    </w:p>
    <w:p w14:paraId="4DFC1194" w14:textId="77777777" w:rsidR="00BB7000" w:rsidRDefault="00000000">
      <w:r>
        <w:t>Njoud Abdullah Alshuaibi</w:t>
      </w:r>
    </w:p>
    <w:p w14:paraId="5A3B270B" w14:textId="77777777" w:rsidR="00BB7000" w:rsidRDefault="00000000">
      <w:r>
        <w:t>nalshuaibi@solutions.com.sa</w:t>
      </w:r>
    </w:p>
    <w:p w14:paraId="2A55A764" w14:textId="77777777" w:rsidR="00BB7000" w:rsidRDefault="00000000">
      <w:r>
        <w:t>0509516390</w:t>
      </w:r>
    </w:p>
    <w:p w14:paraId="33036B5D" w14:textId="77777777" w:rsidR="00BB7000" w:rsidRDefault="00BB7000"/>
    <w:p w14:paraId="253AA5EE" w14:textId="77777777" w:rsidR="00BB7000" w:rsidRDefault="00000000">
      <w:r>
        <w:t>---</w:t>
      </w:r>
    </w:p>
    <w:p w14:paraId="55FC5874" w14:textId="77777777" w:rsidR="00BB7000" w:rsidRDefault="00000000">
      <w:r>
        <w:t>Target Segment:</w:t>
      </w:r>
    </w:p>
    <w:p w14:paraId="4CDA2E6F" w14:textId="77777777" w:rsidR="00BB7000" w:rsidRDefault="00000000">
      <w:r>
        <w:t>Government</w:t>
      </w:r>
    </w:p>
    <w:p w14:paraId="69343F6C" w14:textId="77777777" w:rsidR="00BB7000" w:rsidRDefault="00000000">
      <w:r>
        <w:t>الشريحة المستهدفة:</w:t>
      </w:r>
    </w:p>
    <w:p w14:paraId="1472100B" w14:textId="77777777" w:rsidR="00BB7000" w:rsidRDefault="00000000">
      <w:r>
        <w:t>القطاع الحكومي</w:t>
      </w:r>
    </w:p>
    <w:p w14:paraId="76DE287F" w14:textId="77777777" w:rsidR="00BB7000" w:rsidRDefault="00BB7000"/>
    <w:p w14:paraId="43C47A4F" w14:textId="77777777" w:rsidR="00BB7000" w:rsidRDefault="00000000">
      <w:r>
        <w:t>---</w:t>
      </w:r>
    </w:p>
    <w:p w14:paraId="6A1F5393" w14:textId="77777777" w:rsidR="00BB7000" w:rsidRDefault="00000000">
      <w:r>
        <w:t>Terms &amp; Conditions:</w:t>
      </w:r>
    </w:p>
    <w:p w14:paraId="4ED62071" w14:textId="77777777" w:rsidR="00BB7000" w:rsidRDefault="00000000">
      <w:r>
        <w:t>For all STC standard services, STC standard terms &amp; conditions apply.</w:t>
      </w:r>
    </w:p>
    <w:p w14:paraId="07A77A6D" w14:textId="77777777" w:rsidR="00BB7000" w:rsidRDefault="00000000">
      <w:r>
        <w:t>The price offer is valid for 30 days from the date of submission.</w:t>
      </w:r>
    </w:p>
    <w:p w14:paraId="3F10663D" w14:textId="77777777" w:rsidR="00BB7000" w:rsidRDefault="00000000">
      <w:r>
        <w:t>The charges stated above have been applied for one-year contract.</w:t>
      </w:r>
    </w:p>
    <w:p w14:paraId="732F064D" w14:textId="77777777" w:rsidR="00BB7000" w:rsidRDefault="00000000">
      <w:r>
        <w:t>The minimum contract term is one year.</w:t>
      </w:r>
    </w:p>
    <w:p w14:paraId="6E11B780" w14:textId="77777777" w:rsidR="00BB7000" w:rsidRDefault="00000000">
      <w:r>
        <w:t>In case of service cancellation before contract expiry, remaining monthly charges will be billed.</w:t>
      </w:r>
    </w:p>
    <w:p w14:paraId="38B9892F" w14:textId="77777777" w:rsidR="00BB7000" w:rsidRDefault="00000000">
      <w:r>
        <w:t>The Satellite capacity will be jointly agree with customer before finalizing contract.</w:t>
      </w:r>
    </w:p>
    <w:p w14:paraId="40D0A844" w14:textId="77777777" w:rsidR="00BB7000" w:rsidRDefault="00000000">
      <w:r>
        <w:t>Downgrade is not applicable, whereas upgrade request will be jointly discussed.</w:t>
      </w:r>
    </w:p>
    <w:p w14:paraId="1FD40A87" w14:textId="77777777" w:rsidR="00BB7000" w:rsidRDefault="00000000">
      <w:r>
        <w:lastRenderedPageBreak/>
        <w:t>STC will carry out a feasibility study and confirm site availability and readiness after receipt of an official request.</w:t>
      </w:r>
    </w:p>
    <w:p w14:paraId="24A49E02" w14:textId="77777777" w:rsidR="00BB7000" w:rsidRDefault="00BB7000"/>
    <w:p w14:paraId="5A4E78B5" w14:textId="77777777" w:rsidR="00BB7000" w:rsidRDefault="00000000">
      <w:r>
        <w:t>الشروط والأحكام:</w:t>
      </w:r>
    </w:p>
    <w:p w14:paraId="0F79AA9F" w14:textId="77777777" w:rsidR="00BB7000" w:rsidRDefault="00000000">
      <w:r>
        <w:t>عرض السعر صالح لمدة 30 يومًا من تاريخ التقديم.</w:t>
      </w:r>
    </w:p>
    <w:p w14:paraId="49935AB2" w14:textId="77777777" w:rsidR="00BB7000" w:rsidRDefault="00000000">
      <w:r>
        <w:t>تم تطبيق الرسوم المذكورة أعلاه لعقد مدته سنة واحدة.</w:t>
      </w:r>
    </w:p>
    <w:p w14:paraId="350B3CB3" w14:textId="77777777" w:rsidR="00BB7000" w:rsidRDefault="00000000">
      <w:r>
        <w:t>الحد الأدنى لمدة العقد سنة واحدة.</w:t>
      </w:r>
    </w:p>
    <w:p w14:paraId="0B24774C" w14:textId="77777777" w:rsidR="00BB7000" w:rsidRDefault="00000000">
      <w:r>
        <w:t>في حالة إلغاء الخدمة قبل انتهاء العقد ، سيتم احتساب الرسوم الشهرية المتبقية.</w:t>
      </w:r>
    </w:p>
    <w:p w14:paraId="1101510A" w14:textId="77777777" w:rsidR="00BB7000" w:rsidRDefault="00000000">
      <w:r>
        <w:t>سيتم الاتفاق على سعة القمر الصناعي بالاشتراك مع العميل قبل إنهاء العقد.</w:t>
      </w:r>
    </w:p>
    <w:p w14:paraId="7A8EA979" w14:textId="77777777" w:rsidR="00BB7000" w:rsidRDefault="00000000">
      <w:r>
        <w:t>الرجوع إلى إصدار أقدم غير قابل للتطبيق ، بينما سيتم مناقشة طلب الترقية بشكل مشترك.</w:t>
      </w:r>
    </w:p>
    <w:p w14:paraId="4E0873AD" w14:textId="77777777" w:rsidR="00BB7000" w:rsidRDefault="00000000">
      <w:r>
        <w:t>ستقوم شركة الاتصالات السعودية بإجراء دراسة جدوى وتأكيد توافر الموقع وجاهزيته بعد استلام طلب رسمي.</w:t>
      </w:r>
    </w:p>
    <w:p w14:paraId="354AA344" w14:textId="77777777" w:rsidR="00BB7000" w:rsidRDefault="00000000">
      <w:r>
        <w:t>تطبق الشروط والأحكام القياسية لشركة الاتصالات السعودية على جميع خدمات شركة الاتصالات السعودية القياسية.</w:t>
      </w:r>
    </w:p>
    <w:p w14:paraId="0B66455E" w14:textId="77777777" w:rsidR="00BB7000" w:rsidRDefault="00BB7000"/>
    <w:p w14:paraId="6D7FDC92" w14:textId="77777777" w:rsidR="00BB7000" w:rsidRDefault="00BB7000"/>
    <w:p w14:paraId="5D3DBA6F" w14:textId="77777777" w:rsidR="00BB7000" w:rsidRDefault="00000000">
      <w:r>
        <w:t>---</w:t>
      </w:r>
    </w:p>
    <w:p w14:paraId="242615A8" w14:textId="77777777" w:rsidR="00BB7000" w:rsidRDefault="00000000">
      <w:r>
        <w:t>Q&amp;A</w:t>
      </w:r>
    </w:p>
    <w:p w14:paraId="6419A5FF" w14:textId="77777777" w:rsidR="00BB7000" w:rsidRDefault="00000000">
      <w:r>
        <w:t>What is STC Backup as a service?</w:t>
      </w:r>
    </w:p>
    <w:p w14:paraId="47020AEB" w14:textId="77777777" w:rsidR="00BB7000" w:rsidRDefault="00000000">
      <w:r>
        <w:t>STC BaaS will allow you to backup and restore your infrastructure through Veeam Cloud Connect and Backup &amp;amp; Replication Manager by providing you the flexibility of configuring your own backup policies for your STC hosted Cloud Services and on premise infrastructure.</w:t>
      </w:r>
    </w:p>
    <w:p w14:paraId="3469A6B3" w14:textId="77777777" w:rsidR="00BB7000" w:rsidRDefault="00000000">
      <w:r>
        <w:t>How'd o I know what is the needed size for my Hot storage and Archiving storage?</w:t>
      </w:r>
    </w:p>
    <w:p w14:paraId="542CE5E3" w14:textId="77777777" w:rsidR="00BB7000" w:rsidRDefault="00000000">
      <w:r>
        <w:t>Please ask for support from STC Presales team and you can use the link below to calculate the needed backup storage, http://rps.dewin.me/</w:t>
      </w:r>
    </w:p>
    <w:p w14:paraId="597C0C88" w14:textId="77777777" w:rsidR="00BB7000" w:rsidRDefault="00000000">
      <w:r>
        <w:t>What bandwidth do I require to back up to the STC Back up-as-a-Service?</w:t>
      </w:r>
    </w:p>
    <w:p w14:paraId="06F999CC" w14:textId="77777777" w:rsidR="00BB7000" w:rsidRDefault="00000000">
      <w:r>
        <w:t>Bandwidth will determine how long a backup will take to complete. Backup speed and capacity will directly depend on the bandwidth available. Please use the link below to calculate the needed BW: http://rps.dewin.me/bandwidth/ For Example, to offload backup data of 100 GB to STC BaaS Cloud in 8 Hours, it requires 28.44 Mbit/s dedicated Internet\WAN Connectivity for the offloading\backup copy operation.</w:t>
      </w:r>
    </w:p>
    <w:p w14:paraId="308DD92A" w14:textId="77777777" w:rsidR="00BB7000" w:rsidRDefault="00000000">
      <w:r>
        <w:lastRenderedPageBreak/>
        <w:t>Can STC Backup-as-a-Service solution backup Physical Infrastructure ?</w:t>
      </w:r>
    </w:p>
    <w:p w14:paraId="4CD0E09F" w14:textId="77777777" w:rsidR="00BB7000" w:rsidRDefault="00000000">
      <w:r>
        <w:t>Yes, Veeam Cloud Connect software allows for any combination of VMware vSphere, Microsoft Hyper-V, standalone Windows &amp;amp; Linux Servers as well as Nutanix clusters to be backed up to STC BaaS.</w:t>
      </w:r>
    </w:p>
    <w:p w14:paraId="04460EBB" w14:textId="77777777" w:rsidR="00BB7000" w:rsidRDefault="00000000">
      <w:r>
        <w:t>Is the data compressed before backup to the STC Backup-as-a-Service repository?</w:t>
      </w:r>
    </w:p>
    <w:p w14:paraId="0EAFBCAE" w14:textId="77777777" w:rsidR="00BB7000" w:rsidRDefault="00000000">
      <w:r>
        <w:t>Yes, Veeam de-duplicates &amp;amp; compresses data before sending it offsite to the repository. De-duplicated ratios will depend on the type to data being backed up.</w:t>
      </w:r>
    </w:p>
    <w:p w14:paraId="06E62127" w14:textId="77777777" w:rsidR="00BB7000" w:rsidRDefault="00000000">
      <w:r>
        <w:t>What is the purpose of the TCS Backup-as-a-Service using Veeam Cloud Connect?</w:t>
      </w:r>
    </w:p>
    <w:p w14:paraId="459282A6" w14:textId="77777777" w:rsidR="00BB7000" w:rsidRDefault="00000000">
      <w:r>
        <w:t>The STC Veeam Cloud Connect Backup-as-a-Service is a cloud archiving solution for customer backups and backup copies who are already taking backup locally using Veeam Solution. Our cloud solution will effectively replace your current tape storage system as well as meet the offsite data requirements.​</w:t>
      </w:r>
    </w:p>
    <w:p w14:paraId="20AAFDF6" w14:textId="77777777" w:rsidR="00BB7000" w:rsidRDefault="00BB7000"/>
    <w:p w14:paraId="5ADD902C" w14:textId="77777777" w:rsidR="00BB7000" w:rsidRDefault="00000000">
      <w:r>
        <w:t>الأسئلة الشائعه:</w:t>
      </w:r>
    </w:p>
    <w:p w14:paraId="00F0BE9B" w14:textId="77777777" w:rsidR="00BB7000" w:rsidRDefault="00000000">
      <w:r>
        <w:t>ما هي خدمة النسخ الاحتياطي من STC؟</w:t>
      </w:r>
    </w:p>
    <w:p w14:paraId="2ECCF2E3" w14:textId="77777777" w:rsidR="00BB7000" w:rsidRDefault="00000000">
      <w:r>
        <w:t>ستتيح لك STC BaaS النسخ الاحتياطي واستعادة البنية التحتية الخاصة بك من خلال Veeam Cloud Connect و Backup &amp; amp؛ مدير النسخ المتماثل من خلال تزويدك بالمرونة في تكوين سياسات النسخ الاحتياطي الخاصة بك للخدمات السحابية التي تستضيفها شركة الاتصالات السعودية (STC) والبنية التحتية في مكان العمل.</w:t>
      </w:r>
    </w:p>
    <w:p w14:paraId="078EB940" w14:textId="77777777" w:rsidR="00BB7000" w:rsidRDefault="00000000">
      <w:r>
        <w:t>كيف أعرف الحجم المطلوب للتخزين الساخن وتخزين الأرشفة؟</w:t>
      </w:r>
    </w:p>
    <w:p w14:paraId="09656F82" w14:textId="77777777" w:rsidR="00BB7000" w:rsidRDefault="00000000">
      <w:r>
        <w:t>يرجى طلب الدعم من فريق STC Presales ويمكنك استخدام الرابط أدناه لحساب مساحة التخزين الاحتياطية المطلوبة ، http://rps.dewin.me/</w:t>
      </w:r>
    </w:p>
    <w:p w14:paraId="1373803F" w14:textId="77777777" w:rsidR="00BB7000" w:rsidRDefault="00000000">
      <w:r>
        <w:t>ما هو النطاق الترددي الذي أحتاجه لعمل نسخة احتياطية من خدمة النسخ الاحتياطي كخدمة من شركة الاتصالات السعودية؟</w:t>
      </w:r>
    </w:p>
    <w:p w14:paraId="510B9A95" w14:textId="77777777" w:rsidR="00BB7000" w:rsidRDefault="00000000">
      <w:r>
        <w:t>سيحدد النطاق الترددي المدة التي ستستغرقها عملية النسخ الاحتياطي. ستعتمد سرعة النسخ الاحتياطي وسعته بشكل مباشر على النطاق الترددي المتاح. يرجى استخدام الرابط أدناه لحساب BW المطلوب: http://rps.dewin.me/bandwidth/ على سبيل المثال ، لتفريغ بيانات النسخ الاحتياطي التي تبلغ 100 جيجابايت إلى STC BaaS Cloud في 8 ساعات ، يتطلب ذلك 28.44 ميجابت / ثانية إنترنت مخصص \ اتصال WAN لعملية التفريغ / النسخ الاحتياطي.</w:t>
      </w:r>
    </w:p>
    <w:p w14:paraId="45363656" w14:textId="77777777" w:rsidR="00BB7000" w:rsidRDefault="00000000">
      <w:r>
        <w:t>هل يمكن لحلول خدمة النسخ الاحتياطي كخدمة من شركة الاتصالات السعودية إجراء نسخ احتياطي للبنية التحتية المادية؟</w:t>
      </w:r>
    </w:p>
    <w:p w14:paraId="4BCF4833" w14:textId="77777777" w:rsidR="00BB7000" w:rsidRDefault="00000000">
      <w:r>
        <w:t>نعم ، يسمح برنامج Veeam Cloud Connect لأي مجموعة من VMware vSphere و Microsoft Hyper-V و Windows المستقل و amp؛ خوادم Linux بالإضافة إلى مجموعات Nutanix ليتم نسخها احتياطيًا إلى STC BaaS.</w:t>
      </w:r>
    </w:p>
    <w:p w14:paraId="6A11A6E3" w14:textId="77777777" w:rsidR="00BB7000" w:rsidRDefault="00000000">
      <w:r>
        <w:t>هل يتم ضغط البيانات قبل النسخ الاحتياطي إلى مستودع STC Backup-as-a-Service؟</w:t>
      </w:r>
    </w:p>
    <w:p w14:paraId="423C54EA" w14:textId="77777777" w:rsidR="00BB7000" w:rsidRDefault="00000000">
      <w:r>
        <w:t>نعم، يقوم Veeam بإلغاء التكرارات &amp; amp؛ يضغط البيانات قبل إرسالها إلى المستودع خارج الموقع. تعتمد النسب غير المكررة على نوع البيانات التي يتم نسخها احتياطيًا.</w:t>
      </w:r>
    </w:p>
    <w:p w14:paraId="1F9277EA" w14:textId="77777777" w:rsidR="00BB7000" w:rsidRDefault="00000000">
      <w:r>
        <w:lastRenderedPageBreak/>
        <w:t>ما هو الغرض من خدمة النسخ الاحتياطي كخدمة TCS باستخدام Veeam Cloud Connect؟</w:t>
      </w:r>
    </w:p>
    <w:p w14:paraId="510F1CDB" w14:textId="77777777" w:rsidR="00BB7000" w:rsidRDefault="00000000">
      <w:r>
        <w:t>STC Veeam Cloud Connect Backup-as-a-Service هو حل أرشفة سحابية للنسخ الاحتياطية للعملاء والنسخ الاحتياطية الذين يقومون بالفعل بالنسخ الاحتياطي محليًا باستخدام Veeam Solution. سيحل حل السحابة الخاص بنا محل نظام تخزين الشريط الحالي بشكل فعال بالإضافة إلى تلبية متطلبات البيانات خارج الموقع.</w:t>
      </w:r>
    </w:p>
    <w:p w14:paraId="4BD2D706" w14:textId="77777777" w:rsidR="00BB7000" w:rsidRDefault="00BB7000"/>
    <w:p w14:paraId="728FD65F" w14:textId="77777777" w:rsidR="00BB7000" w:rsidRDefault="00000000">
      <w:r>
        <w:t>---</w:t>
      </w:r>
    </w:p>
    <w:p w14:paraId="131FE882" w14:textId="77777777" w:rsidR="00BB7000" w:rsidRDefault="00000000">
      <w:r>
        <w:t>BaaS for STC VCD​</w:t>
      </w:r>
    </w:p>
    <w:p w14:paraId="4A278F94" w14:textId="77777777" w:rsidR="00BB7000" w:rsidRDefault="00BB7000"/>
    <w:p w14:paraId="6ABBFE20" w14:textId="77777777" w:rsidR="00BB7000" w:rsidRDefault="00000000">
      <w:r>
        <w:t>BaaS for STC ​​SDDC​</w:t>
      </w:r>
    </w:p>
    <w:p w14:paraId="4910F7E7" w14:textId="77777777" w:rsidR="00BB7000" w:rsidRDefault="00BB7000"/>
    <w:p w14:paraId="2B033070" w14:textId="77777777" w:rsidR="00BB7000" w:rsidRDefault="00000000">
      <w:r>
        <w:t>BaaS for STC ​​VDC</w:t>
      </w:r>
    </w:p>
    <w:p w14:paraId="3465F229" w14:textId="77777777" w:rsidR="00BB7000" w:rsidRDefault="00BB7000"/>
    <w:p w14:paraId="4607CE95" w14:textId="77777777" w:rsidR="00BB7000" w:rsidRDefault="00000000">
      <w:r>
        <w:t>​BaaS for On-premise Data Center</w:t>
      </w:r>
    </w:p>
    <w:p w14:paraId="348D131B" w14:textId="77777777" w:rsidR="00BB7000" w:rsidRDefault="00BB7000"/>
    <w:p w14:paraId="2322B8A5" w14:textId="77777777" w:rsidR="00BB7000" w:rsidRDefault="00000000">
      <w:r>
        <w:t>​Archiving Veeam' On-Premise Backups</w:t>
      </w:r>
    </w:p>
    <w:p w14:paraId="06125083" w14:textId="77777777" w:rsidR="00BB7000" w:rsidRDefault="00000000">
      <w:r>
        <w:t>​​Provide Archiving Solution for On-premise Customer's Backups taken locally using Veeam Backup Solution; This type of product applies only to customers who already own Veeam licenses on their premise.</w:t>
      </w:r>
    </w:p>
    <w:p w14:paraId="07A75868" w14:textId="77777777" w:rsidR="00BB7000" w:rsidRDefault="00BB7000"/>
    <w:p w14:paraId="39F744B4" w14:textId="77777777" w:rsidR="00BB7000" w:rsidRDefault="00BB7000"/>
    <w:p w14:paraId="5E138CB3" w14:textId="77777777" w:rsidR="00BB7000" w:rsidRDefault="00BB7000"/>
    <w:p w14:paraId="2F098AAA" w14:textId="77777777" w:rsidR="00BB7000" w:rsidRDefault="00BB7000"/>
    <w:p w14:paraId="1C197B38" w14:textId="77777777" w:rsidR="00BB7000" w:rsidRDefault="00BB7000"/>
    <w:p w14:paraId="1898D68F" w14:textId="77777777" w:rsidR="00BB7000" w:rsidRDefault="00BB7000"/>
    <w:p w14:paraId="3A6BDCCE" w14:textId="77777777" w:rsidR="00BB7000" w:rsidRDefault="00000000">
      <w:r>
        <w:t>Discount matrix</w:t>
      </w:r>
    </w:p>
    <w:p w14:paraId="57028ECB" w14:textId="77777777" w:rsidR="00BB7000" w:rsidRDefault="00BB7000"/>
    <w:p w14:paraId="182CF849" w14:textId="77777777" w:rsidR="00BB7000" w:rsidRDefault="00000000">
      <w:r>
        <w:t>* Please note that all the above are core services.</w:t>
      </w:r>
    </w:p>
    <w:p w14:paraId="103DC9A3" w14:textId="77777777" w:rsidR="00BB7000" w:rsidRDefault="00BB7000"/>
    <w:tbl>
      <w:tblPr>
        <w:tblStyle w:val="TableGrid"/>
        <w:tblW w:w="0" w:type="auto"/>
        <w:tblLook w:val="04A0" w:firstRow="1" w:lastRow="0" w:firstColumn="1" w:lastColumn="0" w:noHBand="0" w:noVBand="1"/>
      </w:tblPr>
      <w:tblGrid>
        <w:gridCol w:w="1003"/>
        <w:gridCol w:w="1712"/>
        <w:gridCol w:w="1379"/>
        <w:gridCol w:w="727"/>
        <w:gridCol w:w="711"/>
        <w:gridCol w:w="1007"/>
        <w:gridCol w:w="1422"/>
        <w:gridCol w:w="895"/>
      </w:tblGrid>
      <w:tr w:rsidR="00BB7000" w14:paraId="21AF247C" w14:textId="77777777">
        <w:tc>
          <w:tcPr>
            <w:tcW w:w="4320" w:type="dxa"/>
            <w:gridSpan w:val="4"/>
          </w:tcPr>
          <w:p w14:paraId="2D6D1FC6" w14:textId="77777777" w:rsidR="00BB7000" w:rsidRDefault="00000000">
            <w:r>
              <w:lastRenderedPageBreak/>
              <w:t>​Flavor</w:t>
            </w:r>
            <w:r>
              <w:br/>
            </w:r>
          </w:p>
        </w:tc>
        <w:tc>
          <w:tcPr>
            <w:tcW w:w="4320" w:type="dxa"/>
            <w:gridSpan w:val="4"/>
          </w:tcPr>
          <w:p w14:paraId="4E68B330" w14:textId="77777777" w:rsidR="00BB7000" w:rsidRDefault="00000000">
            <w:r>
              <w:t>​Price ( Exclusive of VAT )​</w:t>
            </w:r>
            <w:r>
              <w:br/>
            </w:r>
          </w:p>
        </w:tc>
      </w:tr>
      <w:tr w:rsidR="00BB7000" w14:paraId="4AD53042" w14:textId="77777777">
        <w:tc>
          <w:tcPr>
            <w:tcW w:w="4320" w:type="dxa"/>
            <w:gridSpan w:val="4"/>
          </w:tcPr>
          <w:p w14:paraId="5717800A" w14:textId="77777777" w:rsidR="00BB7000" w:rsidRDefault="00000000">
            <w:r>
              <w:t>​​Backup License Subscription for VM </w:t>
            </w:r>
            <w:r>
              <w:br/>
            </w:r>
            <w:r>
              <w:br/>
            </w:r>
          </w:p>
        </w:tc>
        <w:tc>
          <w:tcPr>
            <w:tcW w:w="4320" w:type="dxa"/>
            <w:gridSpan w:val="4"/>
          </w:tcPr>
          <w:p w14:paraId="3B97D50D" w14:textId="77777777" w:rsidR="00BB7000" w:rsidRDefault="00000000">
            <w:r>
              <w:t>​​SAR 272/VM/Month</w:t>
            </w:r>
            <w:r>
              <w:br/>
            </w:r>
            <w:r>
              <w:br/>
            </w:r>
          </w:p>
        </w:tc>
      </w:tr>
      <w:tr w:rsidR="00BB7000" w14:paraId="1C5AE6CA" w14:textId="77777777">
        <w:tc>
          <w:tcPr>
            <w:tcW w:w="4320" w:type="dxa"/>
            <w:gridSpan w:val="4"/>
          </w:tcPr>
          <w:p w14:paraId="6FA93A53" w14:textId="77777777" w:rsidR="00BB7000" w:rsidRDefault="00000000">
            <w:r>
              <w:t>​Hot Backup Repository (Front end) ​</w:t>
            </w:r>
            <w:r>
              <w:br/>
            </w:r>
            <w:r>
              <w:br/>
            </w:r>
          </w:p>
        </w:tc>
        <w:tc>
          <w:tcPr>
            <w:tcW w:w="4320" w:type="dxa"/>
            <w:gridSpan w:val="4"/>
          </w:tcPr>
          <w:p w14:paraId="4A2F8700" w14:textId="77777777" w:rsidR="00BB7000" w:rsidRDefault="00000000">
            <w:r>
              <w:t>​​SAR 0.0056/GB/Day</w:t>
            </w:r>
            <w:r>
              <w:br/>
            </w:r>
            <w:r>
              <w:br/>
            </w:r>
          </w:p>
        </w:tc>
      </w:tr>
      <w:tr w:rsidR="00BB7000" w14:paraId="6DB0D112" w14:textId="77777777">
        <w:tc>
          <w:tcPr>
            <w:tcW w:w="4320" w:type="dxa"/>
            <w:gridSpan w:val="4"/>
          </w:tcPr>
          <w:p w14:paraId="66549A6A" w14:textId="77777777" w:rsidR="00BB7000" w:rsidRDefault="00000000">
            <w:r>
              <w:t>​​Tier 2 Backup Repository (Back end) </w:t>
            </w:r>
            <w:r>
              <w:br/>
            </w:r>
          </w:p>
        </w:tc>
        <w:tc>
          <w:tcPr>
            <w:tcW w:w="4320" w:type="dxa"/>
            <w:gridSpan w:val="4"/>
          </w:tcPr>
          <w:p w14:paraId="56B4B5D7" w14:textId="77777777" w:rsidR="00BB7000" w:rsidRDefault="00000000">
            <w:r>
              <w:t>​​SAR 0.012/GB/Day</w:t>
            </w:r>
            <w:r>
              <w:br/>
            </w:r>
            <w:r>
              <w:br/>
            </w:r>
          </w:p>
        </w:tc>
      </w:tr>
      <w:tr w:rsidR="00BB7000" w14:paraId="02737522" w14:textId="77777777">
        <w:tc>
          <w:tcPr>
            <w:tcW w:w="4320" w:type="dxa"/>
            <w:gridSpan w:val="4"/>
          </w:tcPr>
          <w:p w14:paraId="335182D2" w14:textId="77777777" w:rsidR="00BB7000" w:rsidRDefault="00000000">
            <w:r>
              <w:t>​Flavor</w:t>
            </w:r>
            <w:r>
              <w:br/>
            </w:r>
          </w:p>
        </w:tc>
        <w:tc>
          <w:tcPr>
            <w:tcW w:w="4320" w:type="dxa"/>
            <w:gridSpan w:val="4"/>
          </w:tcPr>
          <w:p w14:paraId="59147FB0" w14:textId="77777777" w:rsidR="00BB7000" w:rsidRDefault="00000000">
            <w:r>
              <w:t>​Price ( Exclusive of VAT )​</w:t>
            </w:r>
            <w:r>
              <w:br/>
            </w:r>
          </w:p>
        </w:tc>
      </w:tr>
      <w:tr w:rsidR="00BB7000" w14:paraId="7ED06C63" w14:textId="77777777">
        <w:tc>
          <w:tcPr>
            <w:tcW w:w="4320" w:type="dxa"/>
            <w:gridSpan w:val="4"/>
          </w:tcPr>
          <w:p w14:paraId="226145F0" w14:textId="77777777" w:rsidR="00BB7000" w:rsidRDefault="00000000">
            <w:r>
              <w:t>​Backup License Subscription for VM </w:t>
            </w:r>
            <w:r>
              <w:br/>
            </w:r>
          </w:p>
        </w:tc>
        <w:tc>
          <w:tcPr>
            <w:tcW w:w="4320" w:type="dxa"/>
            <w:gridSpan w:val="4"/>
          </w:tcPr>
          <w:p w14:paraId="08C4BE97" w14:textId="77777777" w:rsidR="00BB7000" w:rsidRDefault="00000000">
            <w:r>
              <w:t>​​SAR 272/VM/Month</w:t>
            </w:r>
            <w:r>
              <w:br/>
            </w:r>
          </w:p>
        </w:tc>
      </w:tr>
      <w:tr w:rsidR="00BB7000" w14:paraId="21BAC800" w14:textId="77777777">
        <w:tc>
          <w:tcPr>
            <w:tcW w:w="4320" w:type="dxa"/>
            <w:gridSpan w:val="4"/>
          </w:tcPr>
          <w:p w14:paraId="1CDB0163" w14:textId="77777777" w:rsidR="00BB7000" w:rsidRDefault="00000000">
            <w:r>
              <w:t>​Hot Backup Repository (Front end) </w:t>
            </w:r>
            <w:r>
              <w:br/>
            </w:r>
          </w:p>
        </w:tc>
        <w:tc>
          <w:tcPr>
            <w:tcW w:w="4320" w:type="dxa"/>
            <w:gridSpan w:val="4"/>
          </w:tcPr>
          <w:p w14:paraId="18D0EA57" w14:textId="77777777" w:rsidR="00BB7000" w:rsidRDefault="00000000">
            <w:r>
              <w:t>​​SAR 0.0056/GB/Day</w:t>
            </w:r>
            <w:r>
              <w:br/>
            </w:r>
            <w:r>
              <w:br/>
            </w:r>
          </w:p>
        </w:tc>
      </w:tr>
      <w:tr w:rsidR="00BB7000" w14:paraId="66E3A723" w14:textId="77777777">
        <w:tc>
          <w:tcPr>
            <w:tcW w:w="4320" w:type="dxa"/>
            <w:gridSpan w:val="4"/>
          </w:tcPr>
          <w:p w14:paraId="15976AEA" w14:textId="77777777" w:rsidR="00BB7000" w:rsidRDefault="00000000">
            <w:r>
              <w:t>​​Tier 2 Backup Repository (Back end) </w:t>
            </w:r>
            <w:r>
              <w:br/>
            </w:r>
            <w:r>
              <w:br/>
            </w:r>
          </w:p>
        </w:tc>
        <w:tc>
          <w:tcPr>
            <w:tcW w:w="4320" w:type="dxa"/>
            <w:gridSpan w:val="4"/>
          </w:tcPr>
          <w:p w14:paraId="6CED4E59" w14:textId="77777777" w:rsidR="00BB7000" w:rsidRDefault="00000000">
            <w:r>
              <w:t>​​SAR 0.012/GB/Day</w:t>
            </w:r>
            <w:r>
              <w:br/>
            </w:r>
          </w:p>
        </w:tc>
      </w:tr>
      <w:tr w:rsidR="00BB7000" w14:paraId="59257D91" w14:textId="77777777">
        <w:tc>
          <w:tcPr>
            <w:tcW w:w="4320" w:type="dxa"/>
            <w:gridSpan w:val="4"/>
          </w:tcPr>
          <w:p w14:paraId="468FDED4" w14:textId="77777777" w:rsidR="00BB7000" w:rsidRDefault="00000000">
            <w:r>
              <w:t>​Tenant Configurations </w:t>
            </w:r>
            <w:r>
              <w:br/>
            </w:r>
          </w:p>
        </w:tc>
        <w:tc>
          <w:tcPr>
            <w:tcW w:w="4320" w:type="dxa"/>
            <w:gridSpan w:val="4"/>
          </w:tcPr>
          <w:p w14:paraId="18644130" w14:textId="77777777" w:rsidR="00BB7000" w:rsidRDefault="00000000">
            <w:r>
              <w:t>​​SAR 113654/One-Time Installation Fee​​</w:t>
            </w:r>
          </w:p>
        </w:tc>
      </w:tr>
      <w:tr w:rsidR="00BB7000" w14:paraId="2DFB6969" w14:textId="77777777">
        <w:tc>
          <w:tcPr>
            <w:tcW w:w="4320" w:type="dxa"/>
            <w:gridSpan w:val="4"/>
          </w:tcPr>
          <w:p w14:paraId="0E4F072F" w14:textId="77777777" w:rsidR="00BB7000" w:rsidRDefault="00000000">
            <w:r>
              <w:t>​Flavor</w:t>
            </w:r>
            <w:r>
              <w:br/>
            </w:r>
          </w:p>
        </w:tc>
        <w:tc>
          <w:tcPr>
            <w:tcW w:w="4320" w:type="dxa"/>
            <w:gridSpan w:val="4"/>
          </w:tcPr>
          <w:p w14:paraId="08D351F2" w14:textId="77777777" w:rsidR="00BB7000" w:rsidRDefault="00000000">
            <w:r>
              <w:t>​Price ( Exclusive of VAT )​</w:t>
            </w:r>
            <w:r>
              <w:br/>
            </w:r>
          </w:p>
        </w:tc>
      </w:tr>
      <w:tr w:rsidR="00BB7000" w14:paraId="6DE94F23" w14:textId="77777777">
        <w:tc>
          <w:tcPr>
            <w:tcW w:w="4320" w:type="dxa"/>
            <w:gridSpan w:val="4"/>
          </w:tcPr>
          <w:p w14:paraId="2107B956" w14:textId="77777777" w:rsidR="00BB7000" w:rsidRDefault="00000000">
            <w:r>
              <w:t>​Backup License Subscription for VM </w:t>
            </w:r>
            <w:r>
              <w:br/>
            </w:r>
          </w:p>
        </w:tc>
        <w:tc>
          <w:tcPr>
            <w:tcW w:w="4320" w:type="dxa"/>
            <w:gridSpan w:val="4"/>
          </w:tcPr>
          <w:p w14:paraId="405DEA10" w14:textId="77777777" w:rsidR="00BB7000" w:rsidRDefault="00000000">
            <w:r>
              <w:t>​​SAR 312.8/VM/Month</w:t>
            </w:r>
            <w:r>
              <w:br/>
            </w:r>
          </w:p>
        </w:tc>
      </w:tr>
      <w:tr w:rsidR="00BB7000" w14:paraId="7953605B" w14:textId="77777777">
        <w:tc>
          <w:tcPr>
            <w:tcW w:w="4320" w:type="dxa"/>
            <w:gridSpan w:val="4"/>
          </w:tcPr>
          <w:p w14:paraId="2A8DDE10" w14:textId="77777777" w:rsidR="00BB7000" w:rsidRDefault="00000000">
            <w:r>
              <w:t>​Hot Backup Repository (Front end) </w:t>
            </w:r>
            <w:r>
              <w:br/>
            </w:r>
          </w:p>
        </w:tc>
        <w:tc>
          <w:tcPr>
            <w:tcW w:w="4320" w:type="dxa"/>
            <w:gridSpan w:val="4"/>
          </w:tcPr>
          <w:p w14:paraId="1F8CD851" w14:textId="77777777" w:rsidR="00BB7000" w:rsidRDefault="00000000">
            <w:r>
              <w:t>​​SAR 0.00644/GB/Day</w:t>
            </w:r>
            <w:r>
              <w:br/>
            </w:r>
            <w:r>
              <w:br/>
            </w:r>
          </w:p>
        </w:tc>
      </w:tr>
      <w:tr w:rsidR="00BB7000" w14:paraId="274F1D3B" w14:textId="77777777">
        <w:tc>
          <w:tcPr>
            <w:tcW w:w="4320" w:type="dxa"/>
            <w:gridSpan w:val="4"/>
          </w:tcPr>
          <w:p w14:paraId="0EA48776" w14:textId="77777777" w:rsidR="00BB7000" w:rsidRDefault="00000000">
            <w:r>
              <w:t>​​Tier 2 Backup Repository (Back end) </w:t>
            </w:r>
            <w:r>
              <w:br/>
            </w:r>
            <w:r>
              <w:br/>
            </w:r>
          </w:p>
        </w:tc>
        <w:tc>
          <w:tcPr>
            <w:tcW w:w="4320" w:type="dxa"/>
            <w:gridSpan w:val="4"/>
          </w:tcPr>
          <w:p w14:paraId="58ED6BD8" w14:textId="77777777" w:rsidR="00BB7000" w:rsidRDefault="00000000">
            <w:r>
              <w:t>​​SAR 0.0138/GB/Day</w:t>
            </w:r>
            <w:r>
              <w:br/>
            </w:r>
          </w:p>
        </w:tc>
      </w:tr>
      <w:tr w:rsidR="00BB7000" w14:paraId="53982829" w14:textId="77777777">
        <w:tc>
          <w:tcPr>
            <w:tcW w:w="4320" w:type="dxa"/>
            <w:gridSpan w:val="4"/>
          </w:tcPr>
          <w:p w14:paraId="21211928" w14:textId="77777777" w:rsidR="00BB7000" w:rsidRDefault="00000000">
            <w:r>
              <w:t>​Tenant Configurations </w:t>
            </w:r>
            <w:r>
              <w:br/>
            </w:r>
          </w:p>
        </w:tc>
        <w:tc>
          <w:tcPr>
            <w:tcW w:w="4320" w:type="dxa"/>
            <w:gridSpan w:val="4"/>
          </w:tcPr>
          <w:p w14:paraId="0DCEDA44" w14:textId="77777777" w:rsidR="00BB7000" w:rsidRDefault="00000000">
            <w:r>
              <w:t>​​SAR 130,702.1/One-Time Installation Fee​</w:t>
            </w:r>
          </w:p>
        </w:tc>
      </w:tr>
      <w:tr w:rsidR="00BB7000" w14:paraId="50EECB29" w14:textId="77777777">
        <w:tc>
          <w:tcPr>
            <w:tcW w:w="4320" w:type="dxa"/>
            <w:gridSpan w:val="4"/>
          </w:tcPr>
          <w:p w14:paraId="0F499559" w14:textId="77777777" w:rsidR="00BB7000" w:rsidRDefault="00000000">
            <w:r>
              <w:t>​Flavor</w:t>
            </w:r>
            <w:r>
              <w:br/>
            </w:r>
          </w:p>
        </w:tc>
        <w:tc>
          <w:tcPr>
            <w:tcW w:w="4320" w:type="dxa"/>
            <w:gridSpan w:val="4"/>
          </w:tcPr>
          <w:p w14:paraId="14F332C1" w14:textId="77777777" w:rsidR="00BB7000" w:rsidRDefault="00000000">
            <w:r>
              <w:t>​Price ( Exclusive of VAT )​</w:t>
            </w:r>
            <w:r>
              <w:br/>
            </w:r>
          </w:p>
        </w:tc>
      </w:tr>
      <w:tr w:rsidR="00BB7000" w14:paraId="790CB7CE" w14:textId="77777777">
        <w:tc>
          <w:tcPr>
            <w:tcW w:w="4320" w:type="dxa"/>
            <w:gridSpan w:val="4"/>
          </w:tcPr>
          <w:p w14:paraId="73F4D4CF" w14:textId="77777777" w:rsidR="00BB7000" w:rsidRDefault="00000000">
            <w:r>
              <w:t>​Backup License Subscription for VM </w:t>
            </w:r>
            <w:r>
              <w:br/>
            </w:r>
          </w:p>
        </w:tc>
        <w:tc>
          <w:tcPr>
            <w:tcW w:w="4320" w:type="dxa"/>
            <w:gridSpan w:val="4"/>
          </w:tcPr>
          <w:p w14:paraId="1294FF24" w14:textId="77777777" w:rsidR="00BB7000" w:rsidRDefault="00000000">
            <w:r>
              <w:t>​​SAR 272/VM/Month</w:t>
            </w:r>
            <w:r>
              <w:br/>
            </w:r>
          </w:p>
        </w:tc>
      </w:tr>
      <w:tr w:rsidR="00BB7000" w14:paraId="3F162B50" w14:textId="77777777">
        <w:tc>
          <w:tcPr>
            <w:tcW w:w="4320" w:type="dxa"/>
            <w:gridSpan w:val="4"/>
          </w:tcPr>
          <w:p w14:paraId="77F44EB9" w14:textId="77777777" w:rsidR="00BB7000" w:rsidRDefault="00000000">
            <w:r>
              <w:t>Backup License Subscription for PhS </w:t>
            </w:r>
            <w:r>
              <w:br/>
            </w:r>
          </w:p>
        </w:tc>
        <w:tc>
          <w:tcPr>
            <w:tcW w:w="4320" w:type="dxa"/>
            <w:gridSpan w:val="4"/>
          </w:tcPr>
          <w:p w14:paraId="727CF6D5" w14:textId="77777777" w:rsidR="00BB7000" w:rsidRDefault="00000000">
            <w:r>
              <w:t>​SAR 145/VM/Month</w:t>
            </w:r>
            <w:r>
              <w:br/>
            </w:r>
          </w:p>
        </w:tc>
      </w:tr>
      <w:tr w:rsidR="00BB7000" w14:paraId="56BFEB7B" w14:textId="77777777">
        <w:tc>
          <w:tcPr>
            <w:tcW w:w="4320" w:type="dxa"/>
            <w:gridSpan w:val="4"/>
          </w:tcPr>
          <w:p w14:paraId="50885F1F" w14:textId="77777777" w:rsidR="00BB7000" w:rsidRDefault="00000000">
            <w:r>
              <w:t>​​Hot Backup Repository (Front end) </w:t>
            </w:r>
            <w:r>
              <w:br/>
            </w:r>
          </w:p>
        </w:tc>
        <w:tc>
          <w:tcPr>
            <w:tcW w:w="4320" w:type="dxa"/>
            <w:gridSpan w:val="4"/>
          </w:tcPr>
          <w:p w14:paraId="1AB617E8" w14:textId="77777777" w:rsidR="00BB7000" w:rsidRDefault="00000000">
            <w:r>
              <w:t>​SAR 0.0056/GB/Day</w:t>
            </w:r>
            <w:r>
              <w:br/>
            </w:r>
          </w:p>
        </w:tc>
      </w:tr>
      <w:tr w:rsidR="00BB7000" w14:paraId="72D94C4D" w14:textId="77777777">
        <w:tc>
          <w:tcPr>
            <w:tcW w:w="4320" w:type="dxa"/>
            <w:gridSpan w:val="4"/>
          </w:tcPr>
          <w:p w14:paraId="1BB9C379" w14:textId="77777777" w:rsidR="00BB7000" w:rsidRDefault="00000000">
            <w:r>
              <w:t>​​Tier 2 Backup Repository (Back end) </w:t>
            </w:r>
            <w:r>
              <w:br/>
            </w:r>
          </w:p>
        </w:tc>
        <w:tc>
          <w:tcPr>
            <w:tcW w:w="4320" w:type="dxa"/>
            <w:gridSpan w:val="4"/>
          </w:tcPr>
          <w:p w14:paraId="408CC11D" w14:textId="77777777" w:rsidR="00BB7000" w:rsidRDefault="00000000">
            <w:r>
              <w:t>​SAR 0.012/GB/Day</w:t>
            </w:r>
            <w:r>
              <w:br/>
            </w:r>
          </w:p>
        </w:tc>
      </w:tr>
      <w:tr w:rsidR="00BB7000" w14:paraId="3F58D008" w14:textId="77777777">
        <w:tc>
          <w:tcPr>
            <w:tcW w:w="4320" w:type="dxa"/>
            <w:gridSpan w:val="4"/>
          </w:tcPr>
          <w:p w14:paraId="15510CDA" w14:textId="77777777" w:rsidR="00BB7000" w:rsidRDefault="00000000">
            <w:r>
              <w:t>​Bandwidth Traffic </w:t>
            </w:r>
            <w:r>
              <w:br/>
            </w:r>
          </w:p>
        </w:tc>
        <w:tc>
          <w:tcPr>
            <w:tcW w:w="4320" w:type="dxa"/>
            <w:gridSpan w:val="4"/>
          </w:tcPr>
          <w:p w14:paraId="6166C9CE" w14:textId="77777777" w:rsidR="00BB7000" w:rsidRDefault="00000000">
            <w:r>
              <w:t>​​SAR 0.67/GB</w:t>
            </w:r>
            <w:r>
              <w:br/>
            </w:r>
          </w:p>
        </w:tc>
      </w:tr>
      <w:tr w:rsidR="00BB7000" w14:paraId="00B7D9A9" w14:textId="77777777">
        <w:tc>
          <w:tcPr>
            <w:tcW w:w="4320" w:type="dxa"/>
            <w:gridSpan w:val="4"/>
          </w:tcPr>
          <w:p w14:paraId="4D31A7D6" w14:textId="77777777" w:rsidR="00BB7000" w:rsidRDefault="00000000">
            <w:r>
              <w:t>​Tenant Configurations ​</w:t>
            </w:r>
            <w:r>
              <w:br/>
            </w:r>
          </w:p>
        </w:tc>
        <w:tc>
          <w:tcPr>
            <w:tcW w:w="4320" w:type="dxa"/>
            <w:gridSpan w:val="4"/>
          </w:tcPr>
          <w:p w14:paraId="050089EC" w14:textId="77777777" w:rsidR="00BB7000" w:rsidRDefault="00000000">
            <w:r>
              <w:t>​SAR 125193/One-Time Installation Fee</w:t>
            </w:r>
            <w:r>
              <w:br/>
            </w:r>
          </w:p>
        </w:tc>
      </w:tr>
      <w:tr w:rsidR="00BB7000" w14:paraId="27570F7C" w14:textId="77777777">
        <w:tc>
          <w:tcPr>
            <w:tcW w:w="4320" w:type="dxa"/>
            <w:gridSpan w:val="4"/>
          </w:tcPr>
          <w:p w14:paraId="2825E158" w14:textId="77777777" w:rsidR="00BB7000" w:rsidRDefault="00000000">
            <w:r>
              <w:lastRenderedPageBreak/>
              <w:t>​​Arc. License Subscription for VM</w:t>
            </w:r>
            <w:r>
              <w:br/>
            </w:r>
          </w:p>
        </w:tc>
        <w:tc>
          <w:tcPr>
            <w:tcW w:w="4320" w:type="dxa"/>
            <w:gridSpan w:val="4"/>
          </w:tcPr>
          <w:p w14:paraId="5042A23E" w14:textId="77777777" w:rsidR="00BB7000" w:rsidRDefault="00000000">
            <w:r>
              <w:t>​SAR 99/VM/Month</w:t>
            </w:r>
            <w:r>
              <w:br/>
            </w:r>
          </w:p>
        </w:tc>
      </w:tr>
      <w:tr w:rsidR="00BB7000" w14:paraId="7D00A6B1" w14:textId="77777777">
        <w:tc>
          <w:tcPr>
            <w:tcW w:w="4320" w:type="dxa"/>
            <w:gridSpan w:val="4"/>
          </w:tcPr>
          <w:p w14:paraId="51F9D9F1" w14:textId="77777777" w:rsidR="00BB7000" w:rsidRDefault="00000000">
            <w:r>
              <w:t>​​Arc. License Subscription for PhS </w:t>
            </w:r>
            <w:r>
              <w:br/>
            </w:r>
          </w:p>
        </w:tc>
        <w:tc>
          <w:tcPr>
            <w:tcW w:w="4320" w:type="dxa"/>
            <w:gridSpan w:val="4"/>
          </w:tcPr>
          <w:p w14:paraId="792AE0D8" w14:textId="77777777" w:rsidR="00BB7000" w:rsidRDefault="00000000">
            <w:r>
              <w:t>​​SAR 138/VM/Month</w:t>
            </w:r>
            <w:r>
              <w:br/>
            </w:r>
          </w:p>
        </w:tc>
      </w:tr>
      <w:tr w:rsidR="00BB7000" w14:paraId="62D05DD5" w14:textId="77777777">
        <w:tc>
          <w:tcPr>
            <w:tcW w:w="4320" w:type="dxa"/>
            <w:gridSpan w:val="4"/>
          </w:tcPr>
          <w:p w14:paraId="1D07C79E" w14:textId="77777777" w:rsidR="00BB7000" w:rsidRDefault="00000000">
            <w:r>
              <w:t>​​Hot Backup Repository (Front end)</w:t>
            </w:r>
            <w:r>
              <w:br/>
            </w:r>
          </w:p>
        </w:tc>
        <w:tc>
          <w:tcPr>
            <w:tcW w:w="4320" w:type="dxa"/>
            <w:gridSpan w:val="4"/>
          </w:tcPr>
          <w:p w14:paraId="4E81C0DB" w14:textId="77777777" w:rsidR="00BB7000" w:rsidRDefault="00000000">
            <w:r>
              <w:t>​​SAR 0.0056/GB/Day</w:t>
            </w:r>
            <w:r>
              <w:br/>
            </w:r>
          </w:p>
        </w:tc>
      </w:tr>
      <w:tr w:rsidR="00BB7000" w14:paraId="10444FE5" w14:textId="77777777">
        <w:tc>
          <w:tcPr>
            <w:tcW w:w="4320" w:type="dxa"/>
            <w:gridSpan w:val="4"/>
          </w:tcPr>
          <w:p w14:paraId="6EACB122" w14:textId="77777777" w:rsidR="00BB7000" w:rsidRDefault="00000000">
            <w:r>
              <w:t>​Tier 2 Backup Repository (Back end) ​</w:t>
            </w:r>
            <w:r>
              <w:br/>
            </w:r>
          </w:p>
        </w:tc>
        <w:tc>
          <w:tcPr>
            <w:tcW w:w="4320" w:type="dxa"/>
            <w:gridSpan w:val="4"/>
          </w:tcPr>
          <w:p w14:paraId="72144FBF" w14:textId="77777777" w:rsidR="00BB7000" w:rsidRDefault="00000000">
            <w:r>
              <w:t>​​SAR 0.012/GB/Day</w:t>
            </w:r>
            <w:r>
              <w:br/>
            </w:r>
          </w:p>
        </w:tc>
      </w:tr>
      <w:tr w:rsidR="00BB7000" w14:paraId="2608F324" w14:textId="77777777">
        <w:tc>
          <w:tcPr>
            <w:tcW w:w="4320" w:type="dxa"/>
            <w:gridSpan w:val="4"/>
          </w:tcPr>
          <w:p w14:paraId="27B9C143" w14:textId="77777777" w:rsidR="00BB7000" w:rsidRDefault="00000000">
            <w:r>
              <w:t>​Bandwidth Traffic ​</w:t>
            </w:r>
            <w:r>
              <w:br/>
            </w:r>
          </w:p>
        </w:tc>
        <w:tc>
          <w:tcPr>
            <w:tcW w:w="4320" w:type="dxa"/>
            <w:gridSpan w:val="4"/>
          </w:tcPr>
          <w:p w14:paraId="1C37DC3E" w14:textId="77777777" w:rsidR="00BB7000" w:rsidRDefault="00000000">
            <w:r>
              <w:t>​​SAR 0.67/GB</w:t>
            </w:r>
            <w:r>
              <w:br/>
            </w:r>
          </w:p>
        </w:tc>
      </w:tr>
      <w:tr w:rsidR="00BB7000" w14:paraId="7B880656" w14:textId="77777777">
        <w:tc>
          <w:tcPr>
            <w:tcW w:w="4320" w:type="dxa"/>
            <w:gridSpan w:val="4"/>
          </w:tcPr>
          <w:p w14:paraId="406483E5" w14:textId="77777777" w:rsidR="00BB7000" w:rsidRDefault="00000000">
            <w:r>
              <w:t>​​Tenant Configurations </w:t>
            </w:r>
            <w:r>
              <w:br/>
            </w:r>
          </w:p>
        </w:tc>
        <w:tc>
          <w:tcPr>
            <w:tcW w:w="4320" w:type="dxa"/>
            <w:gridSpan w:val="4"/>
          </w:tcPr>
          <w:p w14:paraId="6B24BD88" w14:textId="77777777" w:rsidR="00BB7000" w:rsidRDefault="00000000">
            <w:r>
              <w:t>​​SAR 18289/One-Time Installation Fee</w:t>
            </w:r>
            <w:r>
              <w:br/>
            </w:r>
          </w:p>
        </w:tc>
      </w:tr>
      <w:tr w:rsidR="00BB7000" w14:paraId="0A2EA637" w14:textId="77777777">
        <w:tc>
          <w:tcPr>
            <w:tcW w:w="1234" w:type="dxa"/>
          </w:tcPr>
          <w:p w14:paraId="2C67FBB8" w14:textId="77777777" w:rsidR="00BB7000" w:rsidRDefault="00000000">
            <w:r>
              <w:t>Authority Structure ​ ​ ​</w:t>
            </w:r>
          </w:p>
        </w:tc>
        <w:tc>
          <w:tcPr>
            <w:tcW w:w="1234" w:type="dxa"/>
          </w:tcPr>
          <w:p w14:paraId="2C3079AB" w14:textId="77777777" w:rsidR="00BB7000" w:rsidRDefault="00000000">
            <w:r>
              <w:t>Authority Structure ​ ​ ​</w:t>
            </w:r>
          </w:p>
        </w:tc>
        <w:tc>
          <w:tcPr>
            <w:tcW w:w="1234" w:type="dxa"/>
          </w:tcPr>
          <w:p w14:paraId="5AB854F5" w14:textId="77777777" w:rsidR="00BB7000" w:rsidRDefault="00000000">
            <w:r>
              <w:t>Authority Structure ​ ​ ​</w:t>
            </w:r>
          </w:p>
        </w:tc>
        <w:tc>
          <w:tcPr>
            <w:tcW w:w="1234" w:type="dxa"/>
            <w:gridSpan w:val="2"/>
          </w:tcPr>
          <w:p w14:paraId="6CA031EA" w14:textId="77777777" w:rsidR="00BB7000" w:rsidRDefault="00000000">
            <w:r>
              <w:t>Authority Structure ​ ​ ​</w:t>
            </w:r>
          </w:p>
        </w:tc>
        <w:tc>
          <w:tcPr>
            <w:tcW w:w="1234" w:type="dxa"/>
          </w:tcPr>
          <w:p w14:paraId="58A7C1F6" w14:textId="77777777" w:rsidR="00BB7000" w:rsidRDefault="00000000">
            <w:r>
              <w:t>​Decision Topics ​ ​</w:t>
            </w:r>
          </w:p>
        </w:tc>
        <w:tc>
          <w:tcPr>
            <w:tcW w:w="1234" w:type="dxa"/>
          </w:tcPr>
          <w:p w14:paraId="36C8E00C" w14:textId="77777777" w:rsidR="00BB7000" w:rsidRDefault="00000000">
            <w:r>
              <w:t>​Decision Topics ​ ​</w:t>
            </w:r>
          </w:p>
        </w:tc>
        <w:tc>
          <w:tcPr>
            <w:tcW w:w="1234" w:type="dxa"/>
          </w:tcPr>
          <w:p w14:paraId="5347F27E" w14:textId="77777777" w:rsidR="00BB7000" w:rsidRDefault="00000000">
            <w:r>
              <w:t>​Decision Topics ​ ​</w:t>
            </w:r>
          </w:p>
        </w:tc>
      </w:tr>
      <w:tr w:rsidR="00BB7000" w14:paraId="0DE5E2C0" w14:textId="77777777">
        <w:tc>
          <w:tcPr>
            <w:tcW w:w="1234" w:type="dxa"/>
          </w:tcPr>
          <w:p w14:paraId="3AAB48AC" w14:textId="77777777" w:rsidR="00BB7000" w:rsidRDefault="00000000">
            <w:r>
              <w:t>CEO</w:t>
            </w:r>
          </w:p>
        </w:tc>
        <w:tc>
          <w:tcPr>
            <w:tcW w:w="1234" w:type="dxa"/>
          </w:tcPr>
          <w:p w14:paraId="580FCD44" w14:textId="77777777" w:rsidR="00BB7000" w:rsidRDefault="00000000">
            <w:r>
              <w:t>Level-1</w:t>
            </w:r>
            <w:r>
              <w:br/>
              <w:t>(Functional Head/VP/Advisor) /</w:t>
            </w:r>
            <w:r>
              <w:br/>
              <w:t>Committee</w:t>
            </w:r>
          </w:p>
        </w:tc>
        <w:tc>
          <w:tcPr>
            <w:tcW w:w="1234" w:type="dxa"/>
          </w:tcPr>
          <w:p w14:paraId="7142A149" w14:textId="77777777" w:rsidR="00BB7000" w:rsidRDefault="00000000">
            <w:r>
              <w:t>Level-2</w:t>
            </w:r>
            <w:r>
              <w:br/>
              <w:t>(Director/GM)</w:t>
            </w:r>
          </w:p>
        </w:tc>
        <w:tc>
          <w:tcPr>
            <w:tcW w:w="1234" w:type="dxa"/>
            <w:gridSpan w:val="2"/>
          </w:tcPr>
          <w:p w14:paraId="243269D4" w14:textId="77777777" w:rsidR="00BB7000" w:rsidRDefault="00000000">
            <w:r>
              <w:t>Level-3</w:t>
            </w:r>
            <w:r>
              <w:br/>
              <w:t>(Manager)</w:t>
            </w:r>
          </w:p>
        </w:tc>
        <w:tc>
          <w:tcPr>
            <w:tcW w:w="1234" w:type="dxa"/>
          </w:tcPr>
          <w:p w14:paraId="3D12AAAE" w14:textId="77777777" w:rsidR="00BB7000" w:rsidRDefault="00000000">
            <w:r>
              <w:t>Definition</w:t>
            </w:r>
          </w:p>
        </w:tc>
        <w:tc>
          <w:tcPr>
            <w:tcW w:w="1234" w:type="dxa"/>
          </w:tcPr>
          <w:p w14:paraId="102AA5B0" w14:textId="77777777" w:rsidR="00BB7000" w:rsidRDefault="00000000">
            <w:r>
              <w:t>Decision Point</w:t>
            </w:r>
          </w:p>
        </w:tc>
        <w:tc>
          <w:tcPr>
            <w:tcW w:w="1234" w:type="dxa"/>
          </w:tcPr>
          <w:p w14:paraId="4F23078F" w14:textId="77777777" w:rsidR="00BB7000" w:rsidRDefault="00000000">
            <w:r>
              <w:t>Ref</w:t>
            </w:r>
          </w:p>
        </w:tc>
      </w:tr>
      <w:tr w:rsidR="00BB7000" w14:paraId="18F3F867" w14:textId="77777777">
        <w:tc>
          <w:tcPr>
            <w:tcW w:w="1234" w:type="dxa"/>
          </w:tcPr>
          <w:p w14:paraId="4738A582" w14:textId="77777777" w:rsidR="00BB7000" w:rsidRDefault="00000000">
            <w:r>
              <w:t>-</w:t>
            </w:r>
          </w:p>
        </w:tc>
        <w:tc>
          <w:tcPr>
            <w:tcW w:w="1234" w:type="dxa"/>
          </w:tcPr>
          <w:p w14:paraId="63324A2F" w14:textId="77777777" w:rsidR="00BB7000" w:rsidRDefault="00000000">
            <w:r>
              <w:t>-</w:t>
            </w:r>
          </w:p>
        </w:tc>
        <w:tc>
          <w:tcPr>
            <w:tcW w:w="1234" w:type="dxa"/>
          </w:tcPr>
          <w:p w14:paraId="1B54E4BD" w14:textId="77777777" w:rsidR="00BB7000" w:rsidRDefault="00000000">
            <w:r>
              <w:t>​​-</w:t>
            </w:r>
          </w:p>
        </w:tc>
        <w:tc>
          <w:tcPr>
            <w:tcW w:w="1234" w:type="dxa"/>
            <w:gridSpan w:val="2"/>
          </w:tcPr>
          <w:p w14:paraId="22D7DD36" w14:textId="77777777" w:rsidR="00BB7000" w:rsidRDefault="00000000">
            <w:r>
              <w:t>Approve</w:t>
            </w:r>
            <w:r>
              <w:br/>
              <w:t>Account Manager</w:t>
            </w:r>
          </w:p>
        </w:tc>
        <w:tc>
          <w:tcPr>
            <w:tcW w:w="1234" w:type="dxa"/>
          </w:tcPr>
          <w:p w14:paraId="4E4E1D15" w14:textId="77777777" w:rsidR="00BB7000" w:rsidRDefault="00000000">
            <w:r>
              <w:t>The account manager has the authority to apply discount on any standard digital services. The digital services under this discount have to have standard list prices.</w:t>
            </w:r>
          </w:p>
        </w:tc>
        <w:tc>
          <w:tcPr>
            <w:tcW w:w="1234" w:type="dxa"/>
          </w:tcPr>
          <w:p w14:paraId="25BE9EE0" w14:textId="77777777" w:rsidR="00BB7000" w:rsidRDefault="00000000">
            <w:r>
              <w:t> discount on digital services on sales up to 10%</w:t>
            </w:r>
          </w:p>
        </w:tc>
        <w:tc>
          <w:tcPr>
            <w:tcW w:w="1234" w:type="dxa"/>
          </w:tcPr>
          <w:p w14:paraId="1CE1AE9A" w14:textId="77777777" w:rsidR="00BB7000" w:rsidRDefault="00000000">
            <w:r>
              <w:t>DSM-1</w:t>
            </w:r>
          </w:p>
        </w:tc>
      </w:tr>
      <w:tr w:rsidR="00BB7000" w14:paraId="39D28AC8" w14:textId="77777777">
        <w:tc>
          <w:tcPr>
            <w:tcW w:w="1234" w:type="dxa"/>
          </w:tcPr>
          <w:p w14:paraId="628D5292" w14:textId="77777777" w:rsidR="00BB7000" w:rsidRDefault="00000000">
            <w:r>
              <w:t>-</w:t>
            </w:r>
          </w:p>
        </w:tc>
        <w:tc>
          <w:tcPr>
            <w:tcW w:w="1234" w:type="dxa"/>
          </w:tcPr>
          <w:p w14:paraId="62A58BFF" w14:textId="77777777" w:rsidR="00BB7000" w:rsidRDefault="00000000">
            <w:r>
              <w:t>-</w:t>
            </w:r>
          </w:p>
        </w:tc>
        <w:tc>
          <w:tcPr>
            <w:tcW w:w="1234" w:type="dxa"/>
          </w:tcPr>
          <w:p w14:paraId="03F89121" w14:textId="77777777" w:rsidR="00BB7000" w:rsidRDefault="00000000">
            <w:r>
              <w:t>-</w:t>
            </w:r>
          </w:p>
        </w:tc>
        <w:tc>
          <w:tcPr>
            <w:tcW w:w="1234" w:type="dxa"/>
            <w:gridSpan w:val="2"/>
          </w:tcPr>
          <w:p w14:paraId="71E44A25" w14:textId="77777777" w:rsidR="00BB7000" w:rsidRDefault="00000000">
            <w:r>
              <w:t>Approve</w:t>
            </w:r>
            <w:r>
              <w:br/>
              <w:t>Sector Manager/Sal</w:t>
            </w:r>
            <w:r>
              <w:lastRenderedPageBreak/>
              <w:t>es Manager</w:t>
            </w:r>
          </w:p>
        </w:tc>
        <w:tc>
          <w:tcPr>
            <w:tcW w:w="1234" w:type="dxa"/>
          </w:tcPr>
          <w:p w14:paraId="5DFD5F42" w14:textId="77777777" w:rsidR="00BB7000" w:rsidRDefault="00000000">
            <w:r>
              <w:lastRenderedPageBreak/>
              <w:t xml:space="preserve">The manager has </w:t>
            </w:r>
            <w:r>
              <w:lastRenderedPageBreak/>
              <w:t>the authority to apply discount on any standard digital services. The digital services under this discount have to have standard list prices.</w:t>
            </w:r>
          </w:p>
        </w:tc>
        <w:tc>
          <w:tcPr>
            <w:tcW w:w="1234" w:type="dxa"/>
          </w:tcPr>
          <w:p w14:paraId="5C3C3D84" w14:textId="77777777" w:rsidR="00BB7000" w:rsidRDefault="00000000">
            <w:r>
              <w:lastRenderedPageBreak/>
              <w:t xml:space="preserve"> discount on digital services on </w:t>
            </w:r>
            <w:r>
              <w:lastRenderedPageBreak/>
              <w:t>sales up to 20%</w:t>
            </w:r>
          </w:p>
        </w:tc>
        <w:tc>
          <w:tcPr>
            <w:tcW w:w="1234" w:type="dxa"/>
          </w:tcPr>
          <w:p w14:paraId="0E10E94B" w14:textId="77777777" w:rsidR="00BB7000" w:rsidRDefault="00000000">
            <w:r>
              <w:lastRenderedPageBreak/>
              <w:t>DSM-2</w:t>
            </w:r>
          </w:p>
        </w:tc>
      </w:tr>
      <w:tr w:rsidR="00BB7000" w14:paraId="0927D73D" w14:textId="77777777">
        <w:tc>
          <w:tcPr>
            <w:tcW w:w="1234" w:type="dxa"/>
          </w:tcPr>
          <w:p w14:paraId="5D22FEC2" w14:textId="77777777" w:rsidR="00BB7000" w:rsidRDefault="00000000">
            <w:r>
              <w:t>-</w:t>
            </w:r>
          </w:p>
        </w:tc>
        <w:tc>
          <w:tcPr>
            <w:tcW w:w="1234" w:type="dxa"/>
          </w:tcPr>
          <w:p w14:paraId="22944C18" w14:textId="77777777" w:rsidR="00BB7000" w:rsidRDefault="00000000">
            <w:r>
              <w:t>-</w:t>
            </w:r>
          </w:p>
        </w:tc>
        <w:tc>
          <w:tcPr>
            <w:tcW w:w="1234" w:type="dxa"/>
          </w:tcPr>
          <w:p w14:paraId="2E37F29C" w14:textId="77777777" w:rsidR="00BB7000" w:rsidRDefault="00BB7000"/>
        </w:tc>
        <w:tc>
          <w:tcPr>
            <w:tcW w:w="1234" w:type="dxa"/>
            <w:gridSpan w:val="2"/>
          </w:tcPr>
          <w:p w14:paraId="336325DC" w14:textId="77777777" w:rsidR="00BB7000" w:rsidRDefault="00000000">
            <w:r>
              <w:t>Approve Sales Director ​</w:t>
            </w:r>
          </w:p>
        </w:tc>
        <w:tc>
          <w:tcPr>
            <w:tcW w:w="1234" w:type="dxa"/>
          </w:tcPr>
          <w:p w14:paraId="7DB044EE" w14:textId="77777777" w:rsidR="00BB7000" w:rsidRDefault="00000000">
            <w:r>
              <w:t>The sales director has the authority to apply discount on any standard digital services. The digital services under this discount have to have standard list prices.</w:t>
            </w:r>
          </w:p>
        </w:tc>
        <w:tc>
          <w:tcPr>
            <w:tcW w:w="1234" w:type="dxa"/>
          </w:tcPr>
          <w:p w14:paraId="6E5160C2" w14:textId="77777777" w:rsidR="00BB7000" w:rsidRDefault="00000000">
            <w:r>
              <w:t> discount on digital services on sales up to 35%</w:t>
            </w:r>
          </w:p>
        </w:tc>
        <w:tc>
          <w:tcPr>
            <w:tcW w:w="1234" w:type="dxa"/>
          </w:tcPr>
          <w:p w14:paraId="42F9EDE2" w14:textId="77777777" w:rsidR="00BB7000" w:rsidRDefault="00000000">
            <w:r>
              <w:t>DSM-3</w:t>
            </w:r>
          </w:p>
        </w:tc>
      </w:tr>
      <w:tr w:rsidR="00BB7000" w14:paraId="19A4EB03" w14:textId="77777777">
        <w:tc>
          <w:tcPr>
            <w:tcW w:w="1234" w:type="dxa"/>
          </w:tcPr>
          <w:p w14:paraId="5878F45C" w14:textId="77777777" w:rsidR="00BB7000" w:rsidRDefault="00000000">
            <w:r>
              <w:t>-</w:t>
            </w:r>
          </w:p>
        </w:tc>
        <w:tc>
          <w:tcPr>
            <w:tcW w:w="1234" w:type="dxa"/>
          </w:tcPr>
          <w:p w14:paraId="334345EA" w14:textId="77777777" w:rsidR="00BB7000" w:rsidRDefault="00000000">
            <w:r>
              <w:t>​</w:t>
            </w:r>
          </w:p>
        </w:tc>
        <w:tc>
          <w:tcPr>
            <w:tcW w:w="1234" w:type="dxa"/>
          </w:tcPr>
          <w:p w14:paraId="36DDE957" w14:textId="77777777" w:rsidR="00BB7000" w:rsidRDefault="00000000">
            <w:r>
              <w:t> Approve Sales GM</w:t>
            </w:r>
          </w:p>
        </w:tc>
        <w:tc>
          <w:tcPr>
            <w:tcW w:w="1234" w:type="dxa"/>
            <w:gridSpan w:val="2"/>
          </w:tcPr>
          <w:p w14:paraId="7A4D8572" w14:textId="77777777" w:rsidR="00BB7000" w:rsidRDefault="00000000">
            <w:r>
              <w:t>​</w:t>
            </w:r>
          </w:p>
        </w:tc>
        <w:tc>
          <w:tcPr>
            <w:tcW w:w="1234" w:type="dxa"/>
          </w:tcPr>
          <w:p w14:paraId="0B055443" w14:textId="77777777" w:rsidR="00BB7000" w:rsidRDefault="00000000">
            <w:r>
              <w:t xml:space="preserve">The Sales GM has the authority to apply </w:t>
            </w:r>
            <w:r>
              <w:lastRenderedPageBreak/>
              <w:t>discount on any standard digital services. The digital services under this discount have to have standard list prices.</w:t>
            </w:r>
          </w:p>
        </w:tc>
        <w:tc>
          <w:tcPr>
            <w:tcW w:w="1234" w:type="dxa"/>
          </w:tcPr>
          <w:p w14:paraId="667E4CC1" w14:textId="77777777" w:rsidR="00BB7000" w:rsidRDefault="00000000">
            <w:r>
              <w:lastRenderedPageBreak/>
              <w:t> discount on digital services on sales up to 50%</w:t>
            </w:r>
          </w:p>
        </w:tc>
        <w:tc>
          <w:tcPr>
            <w:tcW w:w="1234" w:type="dxa"/>
          </w:tcPr>
          <w:p w14:paraId="16536DB8" w14:textId="77777777" w:rsidR="00BB7000" w:rsidRDefault="00000000">
            <w:r>
              <w:t>DSM-4</w:t>
            </w:r>
          </w:p>
        </w:tc>
      </w:tr>
      <w:tr w:rsidR="00BB7000" w14:paraId="15466F76" w14:textId="77777777">
        <w:tc>
          <w:tcPr>
            <w:tcW w:w="1234" w:type="dxa"/>
          </w:tcPr>
          <w:p w14:paraId="66D88A49" w14:textId="77777777" w:rsidR="00BB7000" w:rsidRDefault="00000000">
            <w:r>
              <w:t>-</w:t>
            </w:r>
          </w:p>
        </w:tc>
        <w:tc>
          <w:tcPr>
            <w:tcW w:w="1234" w:type="dxa"/>
          </w:tcPr>
          <w:p w14:paraId="1C3DF534" w14:textId="77777777" w:rsidR="00BB7000" w:rsidRDefault="00000000">
            <w:r>
              <w:t> Approve VP Digital Solutions</w:t>
            </w:r>
          </w:p>
        </w:tc>
        <w:tc>
          <w:tcPr>
            <w:tcW w:w="1234" w:type="dxa"/>
          </w:tcPr>
          <w:p w14:paraId="0FF487D6" w14:textId="77777777" w:rsidR="00BB7000" w:rsidRDefault="00BB7000"/>
        </w:tc>
        <w:tc>
          <w:tcPr>
            <w:tcW w:w="1234" w:type="dxa"/>
            <w:gridSpan w:val="2"/>
          </w:tcPr>
          <w:p w14:paraId="330BDC35" w14:textId="77777777" w:rsidR="00BB7000" w:rsidRDefault="00000000">
            <w:r>
              <w:t>​</w:t>
            </w:r>
          </w:p>
        </w:tc>
        <w:tc>
          <w:tcPr>
            <w:tcW w:w="1234" w:type="dxa"/>
          </w:tcPr>
          <w:p w14:paraId="690BB152" w14:textId="77777777" w:rsidR="00BB7000" w:rsidRDefault="00000000">
            <w:r>
              <w:t>The Digital Services VP has the authority to apply discount on any standard digital services. The digital services under this discount have to have standard list prices.</w:t>
            </w:r>
          </w:p>
        </w:tc>
        <w:tc>
          <w:tcPr>
            <w:tcW w:w="1234" w:type="dxa"/>
          </w:tcPr>
          <w:p w14:paraId="009E8F5A" w14:textId="77777777" w:rsidR="00BB7000" w:rsidRDefault="00000000">
            <w:r>
              <w:t> discount on digital services on sales above 50% and maximum 60%</w:t>
            </w:r>
          </w:p>
        </w:tc>
        <w:tc>
          <w:tcPr>
            <w:tcW w:w="1234" w:type="dxa"/>
          </w:tcPr>
          <w:p w14:paraId="5DEE2D23" w14:textId="77777777" w:rsidR="00BB7000" w:rsidRDefault="00000000">
            <w:r>
              <w:t>DSM-5</w:t>
            </w:r>
          </w:p>
        </w:tc>
      </w:tr>
    </w:tbl>
    <w:p w14:paraId="4A2EB558" w14:textId="77777777" w:rsidR="00BB7000" w:rsidRDefault="00000000">
      <w:r>
        <w:t>---</w:t>
      </w:r>
    </w:p>
    <w:sectPr w:rsidR="00BB70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5015215">
    <w:abstractNumId w:val="8"/>
  </w:num>
  <w:num w:numId="2" w16cid:durableId="1909685471">
    <w:abstractNumId w:val="6"/>
  </w:num>
  <w:num w:numId="3" w16cid:durableId="1526141117">
    <w:abstractNumId w:val="5"/>
  </w:num>
  <w:num w:numId="4" w16cid:durableId="643386178">
    <w:abstractNumId w:val="4"/>
  </w:num>
  <w:num w:numId="5" w16cid:durableId="2104183501">
    <w:abstractNumId w:val="7"/>
  </w:num>
  <w:num w:numId="6" w16cid:durableId="1814787266">
    <w:abstractNumId w:val="3"/>
  </w:num>
  <w:num w:numId="7" w16cid:durableId="1092429728">
    <w:abstractNumId w:val="2"/>
  </w:num>
  <w:num w:numId="8" w16cid:durableId="37321747">
    <w:abstractNumId w:val="1"/>
  </w:num>
  <w:num w:numId="9" w16cid:durableId="1893538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290E"/>
    <w:rsid w:val="00AA1D8D"/>
    <w:rsid w:val="00B47730"/>
    <w:rsid w:val="00BB700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4B8664"/>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2024-08-05T12:07:00Z</dcterms:modified>
  <cp:category/>
</cp:coreProperties>
</file>