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2CDF" w14:textId="77777777" w:rsidR="009B725E" w:rsidRDefault="00000000">
      <w:r>
        <w:t>Add-ons : Unavailable</w:t>
      </w:r>
    </w:p>
    <w:p w14:paraId="236155AF" w14:textId="77777777" w:rsidR="009B725E" w:rsidRDefault="00000000">
      <w:r>
        <w:t>---</w:t>
      </w:r>
    </w:p>
    <w:p w14:paraId="6820D8EA" w14:textId="77777777" w:rsidR="009B725E" w:rsidRDefault="00000000">
      <w:r>
        <w:t>الوصف</w:t>
      </w:r>
    </w:p>
    <w:p w14:paraId="4F2E67A4" w14:textId="77777777" w:rsidR="009B725E" w:rsidRDefault="00000000">
      <w:r>
        <w:t>وحدة معالجة للرسومات عالية الأداء متاحة علي البيئة السحابية عند الطلب والتي تمكن من تشغيل متطلبات العمل للذكاء الاصطناعي و تعلم الاَلة و الحوسبة العلمية و التصور ثلاثي الأبعاد وتحليل البيانات.</w:t>
      </w:r>
    </w:p>
    <w:p w14:paraId="424AE83A" w14:textId="77777777" w:rsidR="009B725E" w:rsidRDefault="00000000">
      <w:r>
        <w:t>CPU:</w:t>
      </w:r>
    </w:p>
    <w:p w14:paraId="4EBBD741" w14:textId="77777777" w:rsidR="009B725E" w:rsidRDefault="00000000">
      <w:r>
        <w:t>(وحدة المعالجة المركزية )</w:t>
      </w:r>
    </w:p>
    <w:p w14:paraId="173DBED1" w14:textId="77777777" w:rsidR="009B725E" w:rsidRDefault="00000000">
      <w:r>
        <w:t>عدد محدود من الأنوية</w:t>
      </w:r>
    </w:p>
    <w:p w14:paraId="36CE2879" w14:textId="77777777" w:rsidR="009B725E" w:rsidRDefault="00000000">
      <w:r>
        <w:t>معالجة متسلسلة</w:t>
      </w:r>
    </w:p>
    <w:p w14:paraId="1DF38DEA" w14:textId="77777777" w:rsidR="009B725E" w:rsidRDefault="00000000">
      <w:r>
        <w:t>وقت استجابة بطيء​</w:t>
      </w:r>
    </w:p>
    <w:p w14:paraId="23980953" w14:textId="77777777" w:rsidR="009B725E" w:rsidRDefault="00000000">
      <w:r>
        <w:t>GPU:</w:t>
      </w:r>
    </w:p>
    <w:p w14:paraId="1AAA7B4A" w14:textId="77777777" w:rsidR="009B725E" w:rsidRDefault="00000000">
      <w:r>
        <w:t>(وحدة معالجة الرسومات)</w:t>
      </w:r>
    </w:p>
    <w:p w14:paraId="194879F6" w14:textId="77777777" w:rsidR="009B725E" w:rsidRDefault="00000000">
      <w:r>
        <w:t>مئات من الأنوية</w:t>
      </w:r>
    </w:p>
    <w:p w14:paraId="0C7B8F10" w14:textId="77777777" w:rsidR="009B725E" w:rsidRDefault="00000000">
      <w:r>
        <w:t>معالجة متوازية</w:t>
      </w:r>
    </w:p>
    <w:p w14:paraId="7B2C113B" w14:textId="77777777" w:rsidR="009B725E" w:rsidRDefault="00000000">
      <w:r>
        <w:t>إنتاجية عالية</w:t>
      </w:r>
    </w:p>
    <w:p w14:paraId="649DFC04" w14:textId="77777777" w:rsidR="009B725E" w:rsidRDefault="00000000">
      <w:r>
        <w:t>​</w:t>
      </w:r>
    </w:p>
    <w:p w14:paraId="1BDA21C3" w14:textId="77777777" w:rsidR="009B725E" w:rsidRDefault="00000000">
      <w:r>
        <w:t>لماذا؟</w:t>
      </w:r>
    </w:p>
    <w:p w14:paraId="1A4DF66E" w14:textId="77777777" w:rsidR="009B725E" w:rsidRDefault="00000000">
      <w:r>
        <w:t>تمكن من تشغيل متطلبات العمل للذكاء الاصطناعي و تعلم الاَلة و الحوسبة العلمية و التصور ثلاثي الأبعاد وتحليل البيانات مما يؤدي الى زيادة الإنتاجية والاستفادة من الوقت.</w:t>
      </w:r>
    </w:p>
    <w:p w14:paraId="3BF3A377" w14:textId="77777777" w:rsidR="009B725E" w:rsidRDefault="009B725E"/>
    <w:p w14:paraId="0CD2ED57" w14:textId="77777777" w:rsidR="009B725E" w:rsidRDefault="00000000">
      <w:r>
        <w:t>---</w:t>
      </w:r>
    </w:p>
    <w:p w14:paraId="12CA2DA0" w14:textId="77777777" w:rsidR="009B725E" w:rsidRDefault="00000000">
      <w:proofErr w:type="spellStart"/>
      <w:r>
        <w:t>المميزات</w:t>
      </w:r>
      <w:proofErr w:type="spellEnd"/>
      <w:r>
        <w:t xml:space="preserve"> و </w:t>
      </w:r>
      <w:proofErr w:type="spellStart"/>
      <w:r>
        <w:t>الفوائد</w:t>
      </w:r>
      <w:proofErr w:type="spellEnd"/>
    </w:p>
    <w:p w14:paraId="7144FC2F" w14:textId="77777777" w:rsidR="009B725E" w:rsidRDefault="00000000">
      <w:r>
        <w:t>المميزات:</w:t>
      </w:r>
    </w:p>
    <w:p w14:paraId="7E8B8597" w14:textId="77777777" w:rsidR="009B725E" w:rsidRDefault="00000000">
      <w:r>
        <w:t>نماذج التعلم العميق وتعلم الاَلة للصوت والمقاطع المصورة</w:t>
      </w:r>
    </w:p>
    <w:p w14:paraId="4990EF0F" w14:textId="77777777" w:rsidR="009B725E" w:rsidRDefault="00000000">
      <w:r>
        <w:t>معالجة الصوت</w:t>
      </w:r>
    </w:p>
    <w:p w14:paraId="5830005E" w14:textId="77777777" w:rsidR="009B725E" w:rsidRDefault="00000000">
      <w:r>
        <w:t>تحليلات البيانات وتطبيقات البيانات الضخمة والحوسبة العلمية</w:t>
      </w:r>
    </w:p>
    <w:p w14:paraId="448B01E5" w14:textId="77777777" w:rsidR="009B725E" w:rsidRDefault="00000000">
      <w:r>
        <w:t>الألعاب السحابية</w:t>
      </w:r>
    </w:p>
    <w:p w14:paraId="23D48FAD" w14:textId="77777777" w:rsidR="009B725E" w:rsidRDefault="009B725E"/>
    <w:p w14:paraId="2C989F63" w14:textId="77777777" w:rsidR="009B725E" w:rsidRDefault="00000000">
      <w:r>
        <w:t>الفوائد:</w:t>
      </w:r>
    </w:p>
    <w:p w14:paraId="76277400" w14:textId="77777777" w:rsidR="009B725E" w:rsidRDefault="00000000">
      <w:r>
        <w:t>تجنب الوقت الضائع في تكامل وربط الانظمة وهندسة البرمجيات</w:t>
      </w:r>
    </w:p>
    <w:p w14:paraId="629A1870" w14:textId="77777777" w:rsidR="009B725E" w:rsidRDefault="00000000">
      <w:r>
        <w:t>تجربة تصميم البنية التحتية المبسط وتخطيط السعة بنظام واحد لجميع متطلبات عمل الذكاء الاصطناعي</w:t>
      </w:r>
    </w:p>
    <w:p w14:paraId="4CA864DE" w14:textId="77777777" w:rsidR="009B725E" w:rsidRDefault="00000000">
      <w:r>
        <w:t>إنشاء نماذج أفضل بشكل أسرع مع أداء لا مثيل له يتيح المزيد من التكرارات</w:t>
      </w:r>
    </w:p>
    <w:p w14:paraId="73326CDD" w14:textId="77777777" w:rsidR="009B725E" w:rsidRDefault="00000000">
      <w:r>
        <w:t>التخلص من الإعداد الممل والاختبار باستخدام برنامج AI المحسن الجاهز للتشغيل</w:t>
      </w:r>
    </w:p>
    <w:p w14:paraId="708760C7" w14:textId="77777777" w:rsidR="009B725E" w:rsidRDefault="00000000">
      <w:r>
        <w:t>زيادة إنتاجية علماء البيانات والقضاء على الجهود الغير القيمة</w:t>
      </w:r>
    </w:p>
    <w:p w14:paraId="1498B44C" w14:textId="77777777" w:rsidR="009B725E" w:rsidRDefault="009B725E"/>
    <w:p w14:paraId="414980C8" w14:textId="77777777" w:rsidR="009B725E" w:rsidRDefault="00000000">
      <w:r>
        <w:t>---</w:t>
      </w:r>
    </w:p>
    <w:p w14:paraId="3BDE42D6" w14:textId="77777777" w:rsidR="009B725E" w:rsidRDefault="00000000">
      <w:r>
        <w:t>Launch Date : Unavailable</w:t>
      </w:r>
    </w:p>
    <w:p w14:paraId="58B6DED6" w14:textId="77777777" w:rsidR="009B725E" w:rsidRDefault="00000000">
      <w:r>
        <w:t>---</w:t>
      </w:r>
    </w:p>
    <w:p w14:paraId="7A8FA270" w14:textId="77777777" w:rsidR="009B725E" w:rsidRDefault="00000000">
      <w:r>
        <w:t>Pre-Requisites : Unavailable</w:t>
      </w:r>
    </w:p>
    <w:p w14:paraId="735795B3" w14:textId="77777777" w:rsidR="009B725E" w:rsidRDefault="00000000">
      <w:r>
        <w:t>---</w:t>
      </w:r>
    </w:p>
    <w:p w14:paraId="0216ED57" w14:textId="77777777" w:rsidR="009B725E" w:rsidRDefault="00000000">
      <w:r>
        <w:t>Product Manager</w:t>
      </w:r>
    </w:p>
    <w:p w14:paraId="449BD914" w14:textId="77777777" w:rsidR="009B725E" w:rsidRDefault="00000000">
      <w:r>
        <w:t>Abdulkarim Y. Baba</w:t>
      </w:r>
    </w:p>
    <w:p w14:paraId="29E3B022" w14:textId="77777777" w:rsidR="009B725E" w:rsidRDefault="00000000">
      <w:r>
        <w:t>ababa@stc.com.sa</w:t>
      </w:r>
    </w:p>
    <w:p w14:paraId="1EE8C6FE" w14:textId="77777777" w:rsidR="009B725E" w:rsidRDefault="00000000">
      <w:r>
        <w:t>0554666463​</w:t>
      </w:r>
    </w:p>
    <w:p w14:paraId="6326D26B" w14:textId="77777777" w:rsidR="009B725E" w:rsidRDefault="009B725E"/>
    <w:p w14:paraId="63632C09" w14:textId="77777777" w:rsidR="009B725E" w:rsidRDefault="00000000">
      <w:r>
        <w:t>---</w:t>
      </w:r>
    </w:p>
    <w:p w14:paraId="6E9D34F3" w14:textId="77777777" w:rsidR="009B725E" w:rsidRDefault="00000000">
      <w:r>
        <w:t>Target Segment : Unavailable</w:t>
      </w:r>
    </w:p>
    <w:p w14:paraId="20054CC2" w14:textId="77777777" w:rsidR="009B725E" w:rsidRDefault="00000000">
      <w:r>
        <w:t>---</w:t>
      </w:r>
    </w:p>
    <w:p w14:paraId="431DA757" w14:textId="77777777" w:rsidR="009B725E" w:rsidRDefault="00000000">
      <w:r>
        <w:t>Terms &amp; Conditions : Unavailable</w:t>
      </w:r>
    </w:p>
    <w:p w14:paraId="63A984B4" w14:textId="77777777" w:rsidR="009B725E" w:rsidRDefault="00000000">
      <w:r>
        <w:t>---</w:t>
      </w:r>
    </w:p>
    <w:p w14:paraId="7954CDE5" w14:textId="77777777" w:rsidR="009B725E" w:rsidRDefault="00000000">
      <w:r>
        <w:t>الأسئلة الشائعة</w:t>
      </w:r>
    </w:p>
    <w:p w14:paraId="456BC898" w14:textId="77777777" w:rsidR="009B725E" w:rsidRDefault="00000000">
      <w:r>
        <w:t>هل لدي ربط مباشر إلى وحدة معالجة الرسومات؟</w:t>
      </w:r>
    </w:p>
    <w:p w14:paraId="52FB598B" w14:textId="77777777" w:rsidR="009B725E" w:rsidRDefault="00000000">
      <w:r>
        <w:t>حتى إذا كانت الموارد تتم إدارتها بواسطة مركز الخدمة الذاتية عن طريق Rancher Kubernetes فإن المستأجرين لديهم ربط مباشر إلى وحدة معالجة الرسومات لتشغيل مكتبات وأدوات nVidia لتشغيل نماذج وعمليات الحوسبة المتسارعة.</w:t>
      </w:r>
    </w:p>
    <w:p w14:paraId="0FA6F9AC" w14:textId="77777777" w:rsidR="009B725E" w:rsidRDefault="009B725E"/>
    <w:p w14:paraId="13C4FC9A" w14:textId="77777777" w:rsidR="009B725E" w:rsidRDefault="00000000">
      <w:r>
        <w:t>ما نوع الاجهزة الافتراضية التي يمكنني استخدامها فيGPUaaS Cloud؟</w:t>
      </w:r>
    </w:p>
    <w:p w14:paraId="071B4D81" w14:textId="77777777" w:rsidR="009B725E" w:rsidRDefault="00000000">
      <w:r>
        <w:t>في الوقت الحالي، تقدم STC Cloud أجهزة افتراضية من نوع A100 GPU فقط أو أنوية DGX-A100.</w:t>
      </w:r>
    </w:p>
    <w:p w14:paraId="3D791220" w14:textId="77777777" w:rsidR="009B725E" w:rsidRDefault="009B725E"/>
    <w:p w14:paraId="68B91B4E" w14:textId="77777777" w:rsidR="009B725E" w:rsidRDefault="00000000">
      <w:r>
        <w:t>هل تقدم GPU cloud خدمةK8 ؟</w:t>
      </w:r>
    </w:p>
    <w:p w14:paraId="20597CB1" w14:textId="77777777" w:rsidR="009B725E" w:rsidRDefault="009B725E"/>
    <w:tbl>
      <w:tblPr>
        <w:tblStyle w:val="TableGrid"/>
        <w:tblW w:w="0" w:type="auto"/>
        <w:tblLook w:val="04A0" w:firstRow="1" w:lastRow="0" w:firstColumn="1" w:lastColumn="0" w:noHBand="0" w:noVBand="1"/>
      </w:tblPr>
      <w:tblGrid>
        <w:gridCol w:w="8640"/>
      </w:tblGrid>
      <w:tr w:rsidR="009B725E" w14:paraId="4AC4DA61" w14:textId="77777777">
        <w:tc>
          <w:tcPr>
            <w:tcW w:w="8640" w:type="dxa"/>
          </w:tcPr>
          <w:p w14:paraId="241167B9" w14:textId="77777777" w:rsidR="009B725E" w:rsidRDefault="00000000">
            <w:r>
              <w:t>Kubernetes كخدمة ليست متاحة بعد كميزة في مركز الخدمة الذاتية. ومع ذلك يمكن ترتيب الإعدادات بناءً على طلب العميل.</w:t>
            </w:r>
            <w:r>
              <w:br/>
            </w:r>
            <w:r>
              <w:br/>
            </w:r>
            <w:r>
              <w:br/>
              <w:t>هل يمكنني الحصول على مساحات عمل متعددة تحت نفس المستخدم؟</w:t>
            </w:r>
            <w:r>
              <w:br/>
            </w:r>
            <w:r>
              <w:br/>
              <w:t>نعم، يمكنك ذلك.</w:t>
            </w:r>
            <w:r>
              <w:br/>
            </w:r>
            <w:r>
              <w:br/>
            </w:r>
            <w:r>
              <w:br/>
            </w:r>
            <w:r>
              <w:br/>
              <w:t>هل يمكنني إضافة اسم المجال الخاص بي لتوجيه حركة المرور إلى الموارد المخصصة لي؟</w:t>
            </w:r>
            <w:r>
              <w:br/>
            </w:r>
            <w:r>
              <w:br/>
              <w:t>نعم، يمكنك ذلك.</w:t>
            </w:r>
            <w:r>
              <w:br/>
            </w:r>
            <w:r>
              <w:br/>
            </w:r>
            <w:r>
              <w:br/>
            </w:r>
            <w:r>
              <w:br/>
              <w:t>هل يمكنني الاشتراك في الخدمات المدارة؟</w:t>
            </w:r>
            <w:r>
              <w:br/>
            </w:r>
            <w:r>
              <w:br/>
              <w:t>نعم ، تقدم STC أيضًا الخدمات المدارة كخدمة مجانية لعملائها.</w:t>
            </w:r>
          </w:p>
        </w:tc>
      </w:tr>
    </w:tbl>
    <w:p w14:paraId="7CFAA196" w14:textId="77777777" w:rsidR="009B725E" w:rsidRDefault="00000000">
      <w:r>
        <w:t>---</w:t>
      </w:r>
    </w:p>
    <w:p w14:paraId="3615FC57" w14:textId="77777777" w:rsidR="009B725E" w:rsidRDefault="00000000">
      <w:r>
        <w:t>الاسعار</w:t>
      </w:r>
    </w:p>
    <w:p w14:paraId="047E7166" w14:textId="77777777" w:rsidR="009B725E" w:rsidRDefault="00000000">
      <w:r>
        <w:t>شهري</w:t>
      </w:r>
    </w:p>
    <w:p w14:paraId="01D0F6BA" w14:textId="77777777" w:rsidR="009B725E" w:rsidRDefault="00000000">
      <w:r>
        <w:t>أقل فترة تعاقدية: 1 شهر</w:t>
      </w:r>
    </w:p>
    <w:p w14:paraId="4895F88A" w14:textId="77777777" w:rsidR="009B725E" w:rsidRDefault="009B725E"/>
    <w:p w14:paraId="3C6C9E1A" w14:textId="77777777" w:rsidR="009B725E" w:rsidRDefault="009B725E"/>
    <w:p w14:paraId="2DFA1F5E" w14:textId="77777777" w:rsidR="009B725E" w:rsidRDefault="00000000">
      <w:r>
        <w:t>سنوي</w:t>
      </w:r>
    </w:p>
    <w:p w14:paraId="6F921D68" w14:textId="77777777" w:rsidR="009B725E" w:rsidRDefault="00000000">
      <w:r>
        <w:t>أقل فترة تعاقدية: 1 سنة</w:t>
      </w:r>
    </w:p>
    <w:p w14:paraId="537F0AD4" w14:textId="77777777" w:rsidR="009B725E" w:rsidRDefault="009B725E"/>
    <w:p w14:paraId="4BCF3E02" w14:textId="77777777" w:rsidR="009B725E" w:rsidRDefault="009B725E"/>
    <w:tbl>
      <w:tblPr>
        <w:tblStyle w:val="TableGrid"/>
        <w:tblW w:w="0" w:type="auto"/>
        <w:tblLook w:val="04A0" w:firstRow="1" w:lastRow="0" w:firstColumn="1" w:lastColumn="0" w:noHBand="0" w:noVBand="1"/>
      </w:tblPr>
      <w:tblGrid>
        <w:gridCol w:w="2160"/>
        <w:gridCol w:w="2160"/>
        <w:gridCol w:w="2160"/>
        <w:gridCol w:w="2160"/>
      </w:tblGrid>
      <w:tr w:rsidR="009B725E" w14:paraId="3087E562" w14:textId="77777777">
        <w:tc>
          <w:tcPr>
            <w:tcW w:w="2160" w:type="dxa"/>
          </w:tcPr>
          <w:p w14:paraId="688AA825" w14:textId="77777777" w:rsidR="009B725E" w:rsidRDefault="00000000">
            <w:r>
              <w:lastRenderedPageBreak/>
              <w:t>السعر بالشهر</w:t>
            </w:r>
          </w:p>
        </w:tc>
        <w:tc>
          <w:tcPr>
            <w:tcW w:w="2160" w:type="dxa"/>
          </w:tcPr>
          <w:p w14:paraId="2A616FFB" w14:textId="77777777" w:rsidR="009B725E" w:rsidRDefault="00000000">
            <w:r>
              <w:t>السعر بالساعة</w:t>
            </w:r>
          </w:p>
        </w:tc>
        <w:tc>
          <w:tcPr>
            <w:tcW w:w="2160" w:type="dxa"/>
          </w:tcPr>
          <w:p w14:paraId="7711B02B" w14:textId="77777777" w:rsidR="009B725E" w:rsidRDefault="00000000">
            <w:r>
              <w:t>الخدمات المدارة</w:t>
            </w:r>
          </w:p>
        </w:tc>
        <w:tc>
          <w:tcPr>
            <w:tcW w:w="2160" w:type="dxa"/>
          </w:tcPr>
          <w:p w14:paraId="7CA06677" w14:textId="77777777" w:rsidR="009B725E" w:rsidRDefault="009B725E"/>
        </w:tc>
      </w:tr>
      <w:tr w:rsidR="009B725E" w14:paraId="3BA4A9B4" w14:textId="77777777">
        <w:tc>
          <w:tcPr>
            <w:tcW w:w="2160" w:type="dxa"/>
          </w:tcPr>
          <w:p w14:paraId="6877A7B5" w14:textId="77777777" w:rsidR="009B725E" w:rsidRDefault="00000000">
            <w:r>
              <w:t>15,169 SAR</w:t>
            </w:r>
          </w:p>
        </w:tc>
        <w:tc>
          <w:tcPr>
            <w:tcW w:w="2160" w:type="dxa"/>
          </w:tcPr>
          <w:p w14:paraId="5169B30E" w14:textId="77777777" w:rsidR="009B725E" w:rsidRDefault="00000000">
            <w:r>
              <w:t>20.78 SAR</w:t>
            </w:r>
          </w:p>
        </w:tc>
        <w:tc>
          <w:tcPr>
            <w:tcW w:w="2160" w:type="dxa"/>
          </w:tcPr>
          <w:p w14:paraId="5F06F3EE" w14:textId="77777777" w:rsidR="009B725E" w:rsidRDefault="00000000">
            <w:r>
              <w:t>1 Card (1x Nvidia A100)</w:t>
            </w:r>
          </w:p>
        </w:tc>
        <w:tc>
          <w:tcPr>
            <w:tcW w:w="2160" w:type="dxa"/>
          </w:tcPr>
          <w:p w14:paraId="28C8D51E" w14:textId="77777777" w:rsidR="009B725E" w:rsidRDefault="00000000">
            <w:r>
              <w:t>GPU تأجير</w:t>
            </w:r>
            <w:r>
              <w:br/>
              <w:t>​</w:t>
            </w:r>
          </w:p>
        </w:tc>
      </w:tr>
      <w:tr w:rsidR="009B725E" w14:paraId="433CC700" w14:textId="77777777">
        <w:tc>
          <w:tcPr>
            <w:tcW w:w="2160" w:type="dxa"/>
          </w:tcPr>
          <w:p w14:paraId="370F3502" w14:textId="77777777" w:rsidR="009B725E" w:rsidRDefault="00000000">
            <w:r>
              <w:t>121,352 SAR</w:t>
            </w:r>
          </w:p>
        </w:tc>
        <w:tc>
          <w:tcPr>
            <w:tcW w:w="2160" w:type="dxa"/>
          </w:tcPr>
          <w:p w14:paraId="5D7166AA" w14:textId="77777777" w:rsidR="009B725E" w:rsidRDefault="00000000">
            <w:r>
              <w:t>166.24 SAR</w:t>
            </w:r>
          </w:p>
        </w:tc>
        <w:tc>
          <w:tcPr>
            <w:tcW w:w="2160" w:type="dxa"/>
          </w:tcPr>
          <w:p w14:paraId="627C78E6" w14:textId="77777777" w:rsidR="009B725E" w:rsidRDefault="00000000">
            <w:r>
              <w:t>1 Node (8x Nvidia A100)</w:t>
            </w:r>
          </w:p>
        </w:tc>
        <w:tc>
          <w:tcPr>
            <w:tcW w:w="2160" w:type="dxa"/>
          </w:tcPr>
          <w:p w14:paraId="5C36F408" w14:textId="77777777" w:rsidR="009B725E" w:rsidRDefault="00000000">
            <w:r>
              <w:t>GPU تأجير</w:t>
            </w:r>
            <w:r>
              <w:br/>
              <w:t>​</w:t>
            </w:r>
          </w:p>
        </w:tc>
      </w:tr>
      <w:tr w:rsidR="009B725E" w14:paraId="4DD058E9" w14:textId="77777777">
        <w:tc>
          <w:tcPr>
            <w:tcW w:w="2160" w:type="dxa"/>
          </w:tcPr>
          <w:p w14:paraId="0DAB1AA7" w14:textId="77777777" w:rsidR="009B725E" w:rsidRDefault="00000000">
            <w:r>
              <w:t>TBD</w:t>
            </w:r>
          </w:p>
        </w:tc>
        <w:tc>
          <w:tcPr>
            <w:tcW w:w="2160" w:type="dxa"/>
          </w:tcPr>
          <w:p w14:paraId="782A2F5D" w14:textId="77777777" w:rsidR="009B725E" w:rsidRDefault="00000000">
            <w:r>
              <w:t>TBD</w:t>
            </w:r>
          </w:p>
        </w:tc>
        <w:tc>
          <w:tcPr>
            <w:tcW w:w="2160" w:type="dxa"/>
          </w:tcPr>
          <w:p w14:paraId="0567F38E" w14:textId="77777777" w:rsidR="009B725E" w:rsidRDefault="00000000">
            <w:r>
              <w:t>KubeFlow Services</w:t>
            </w:r>
          </w:p>
        </w:tc>
        <w:tc>
          <w:tcPr>
            <w:tcW w:w="2160" w:type="dxa"/>
          </w:tcPr>
          <w:p w14:paraId="7FF7504B" w14:textId="77777777" w:rsidR="009B725E" w:rsidRDefault="00000000">
            <w:r>
              <w:t>البنية الأساسية كخدمة</w:t>
            </w:r>
            <w:r>
              <w:br/>
            </w:r>
            <w:r>
              <w:br/>
              <w:t>​</w:t>
            </w:r>
          </w:p>
        </w:tc>
      </w:tr>
      <w:tr w:rsidR="009B725E" w14:paraId="7C5C1927" w14:textId="77777777">
        <w:tc>
          <w:tcPr>
            <w:tcW w:w="2160" w:type="dxa"/>
          </w:tcPr>
          <w:p w14:paraId="4CEFD2A9" w14:textId="77777777" w:rsidR="009B725E" w:rsidRDefault="00000000">
            <w:r>
              <w:t>TBD</w:t>
            </w:r>
          </w:p>
        </w:tc>
        <w:tc>
          <w:tcPr>
            <w:tcW w:w="2160" w:type="dxa"/>
          </w:tcPr>
          <w:p w14:paraId="27718C71" w14:textId="77777777" w:rsidR="009B725E" w:rsidRDefault="00000000">
            <w:r>
              <w:t>TBD</w:t>
            </w:r>
          </w:p>
        </w:tc>
        <w:tc>
          <w:tcPr>
            <w:tcW w:w="2160" w:type="dxa"/>
          </w:tcPr>
          <w:p w14:paraId="4A2585DF" w14:textId="77777777" w:rsidR="009B725E" w:rsidRDefault="00000000">
            <w:r>
              <w:t>الخدمات المضافة (يحدد لاحقًا)</w:t>
            </w:r>
          </w:p>
        </w:tc>
        <w:tc>
          <w:tcPr>
            <w:tcW w:w="2160" w:type="dxa"/>
          </w:tcPr>
          <w:p w14:paraId="1C8D860B" w14:textId="77777777" w:rsidR="009B725E" w:rsidRDefault="00000000">
            <w:r>
              <w:t>البنية الأساسية كخدمة</w:t>
            </w:r>
            <w:r>
              <w:br/>
            </w:r>
            <w:r>
              <w:br/>
              <w:t>​</w:t>
            </w:r>
          </w:p>
        </w:tc>
      </w:tr>
      <w:tr w:rsidR="009B725E" w14:paraId="0DD5D3D7" w14:textId="77777777">
        <w:tc>
          <w:tcPr>
            <w:tcW w:w="2160" w:type="dxa"/>
          </w:tcPr>
          <w:p w14:paraId="743DE01B" w14:textId="77777777" w:rsidR="009B725E" w:rsidRDefault="00000000">
            <w:r>
              <w:t>TBD</w:t>
            </w:r>
          </w:p>
        </w:tc>
        <w:tc>
          <w:tcPr>
            <w:tcW w:w="2160" w:type="dxa"/>
          </w:tcPr>
          <w:p w14:paraId="04CB5E14" w14:textId="77777777" w:rsidR="009B725E" w:rsidRDefault="00000000">
            <w:r>
              <w:t>TBD</w:t>
            </w:r>
          </w:p>
        </w:tc>
        <w:tc>
          <w:tcPr>
            <w:tcW w:w="2160" w:type="dxa"/>
          </w:tcPr>
          <w:p w14:paraId="08E4D8E5" w14:textId="77777777" w:rsidR="009B725E" w:rsidRDefault="00000000">
            <w:r>
              <w:t>اشتراك مقدمي خدمة الذكاء الاصطناعي</w:t>
            </w:r>
          </w:p>
        </w:tc>
        <w:tc>
          <w:tcPr>
            <w:tcW w:w="2160" w:type="dxa"/>
          </w:tcPr>
          <w:p w14:paraId="4E618270" w14:textId="77777777" w:rsidR="009B725E" w:rsidRDefault="00000000">
            <w:r>
              <w:t>منصة عمل كخدمة</w:t>
            </w:r>
            <w:r>
              <w:br/>
            </w:r>
            <w:r>
              <w:br/>
              <w:t>​​</w:t>
            </w:r>
            <w:r>
              <w:br/>
              <w:t>​</w:t>
            </w:r>
          </w:p>
        </w:tc>
      </w:tr>
      <w:tr w:rsidR="009B725E" w14:paraId="16B7F0D7" w14:textId="77777777">
        <w:tc>
          <w:tcPr>
            <w:tcW w:w="2160" w:type="dxa"/>
          </w:tcPr>
          <w:p w14:paraId="5F2C87B7" w14:textId="77777777" w:rsidR="009B725E" w:rsidRDefault="00000000">
            <w:r>
              <w:t>TBD</w:t>
            </w:r>
          </w:p>
        </w:tc>
        <w:tc>
          <w:tcPr>
            <w:tcW w:w="2160" w:type="dxa"/>
          </w:tcPr>
          <w:p w14:paraId="4A5F628D" w14:textId="77777777" w:rsidR="009B725E" w:rsidRDefault="00000000">
            <w:r>
              <w:t>TBD</w:t>
            </w:r>
          </w:p>
        </w:tc>
        <w:tc>
          <w:tcPr>
            <w:tcW w:w="2160" w:type="dxa"/>
          </w:tcPr>
          <w:p w14:paraId="4854AAB7" w14:textId="77777777" w:rsidR="009B725E" w:rsidRDefault="00000000">
            <w:r>
              <w:t>اشتراك عملاء الذكاء الاصطناعي</w:t>
            </w:r>
          </w:p>
        </w:tc>
        <w:tc>
          <w:tcPr>
            <w:tcW w:w="2160" w:type="dxa"/>
          </w:tcPr>
          <w:p w14:paraId="7326131B" w14:textId="77777777" w:rsidR="009B725E" w:rsidRDefault="00000000">
            <w:r>
              <w:t>منصة عمل كخدمة</w:t>
            </w:r>
            <w:r>
              <w:br/>
            </w:r>
            <w:r>
              <w:br/>
              <w:t>​​</w:t>
            </w:r>
            <w:r>
              <w:br/>
              <w:t>​</w:t>
            </w:r>
          </w:p>
        </w:tc>
      </w:tr>
      <w:tr w:rsidR="009B725E" w14:paraId="37928E7F" w14:textId="77777777">
        <w:tc>
          <w:tcPr>
            <w:tcW w:w="2160" w:type="dxa"/>
          </w:tcPr>
          <w:p w14:paraId="299F2F84" w14:textId="77777777" w:rsidR="009B725E" w:rsidRDefault="00000000">
            <w:r>
              <w:t>TBD</w:t>
            </w:r>
          </w:p>
        </w:tc>
        <w:tc>
          <w:tcPr>
            <w:tcW w:w="2160" w:type="dxa"/>
          </w:tcPr>
          <w:p w14:paraId="5AEE9266" w14:textId="77777777" w:rsidR="009B725E" w:rsidRDefault="00000000">
            <w:r>
              <w:t>TBD</w:t>
            </w:r>
          </w:p>
        </w:tc>
        <w:tc>
          <w:tcPr>
            <w:tcW w:w="2160" w:type="dxa"/>
          </w:tcPr>
          <w:p w14:paraId="0D733CC8" w14:textId="77777777" w:rsidR="009B725E" w:rsidRDefault="00000000">
            <w:r>
              <w:t>API Calls x1000</w:t>
            </w:r>
          </w:p>
        </w:tc>
        <w:tc>
          <w:tcPr>
            <w:tcW w:w="2160" w:type="dxa"/>
          </w:tcPr>
          <w:p w14:paraId="18EF8373" w14:textId="77777777" w:rsidR="009B725E" w:rsidRDefault="00000000">
            <w:r>
              <w:t>منصة عمل كخدمة</w:t>
            </w:r>
            <w:r>
              <w:br/>
            </w:r>
            <w:r>
              <w:br/>
              <w:t>​​</w:t>
            </w:r>
            <w:r>
              <w:br/>
              <w:t>​</w:t>
            </w:r>
          </w:p>
        </w:tc>
      </w:tr>
      <w:tr w:rsidR="009B725E" w14:paraId="47B8BAE4" w14:textId="77777777">
        <w:tc>
          <w:tcPr>
            <w:tcW w:w="2160" w:type="dxa"/>
          </w:tcPr>
          <w:p w14:paraId="0C716F10" w14:textId="77777777" w:rsidR="009B725E" w:rsidRDefault="00000000">
            <w:r>
              <w:t>السعر بالشهر</w:t>
            </w:r>
          </w:p>
        </w:tc>
        <w:tc>
          <w:tcPr>
            <w:tcW w:w="2160" w:type="dxa"/>
          </w:tcPr>
          <w:p w14:paraId="76BE72E1" w14:textId="77777777" w:rsidR="009B725E" w:rsidRDefault="00000000">
            <w:r>
              <w:t>السعر بالساعة</w:t>
            </w:r>
          </w:p>
        </w:tc>
        <w:tc>
          <w:tcPr>
            <w:tcW w:w="2160" w:type="dxa"/>
          </w:tcPr>
          <w:p w14:paraId="034A192E" w14:textId="77777777" w:rsidR="009B725E" w:rsidRDefault="00000000">
            <w:r>
              <w:t>الخدمات المدارة</w:t>
            </w:r>
          </w:p>
        </w:tc>
        <w:tc>
          <w:tcPr>
            <w:tcW w:w="2160" w:type="dxa"/>
          </w:tcPr>
          <w:p w14:paraId="4CB49B5A" w14:textId="77777777" w:rsidR="009B725E" w:rsidRDefault="009B725E"/>
        </w:tc>
      </w:tr>
      <w:tr w:rsidR="009B725E" w14:paraId="35B69374" w14:textId="77777777">
        <w:tc>
          <w:tcPr>
            <w:tcW w:w="2160" w:type="dxa"/>
          </w:tcPr>
          <w:p w14:paraId="14E69C97" w14:textId="77777777" w:rsidR="009B725E" w:rsidRDefault="00000000">
            <w:r>
              <w:t>12,641 SAR</w:t>
            </w:r>
          </w:p>
        </w:tc>
        <w:tc>
          <w:tcPr>
            <w:tcW w:w="2160" w:type="dxa"/>
          </w:tcPr>
          <w:p w14:paraId="6E120593" w14:textId="77777777" w:rsidR="009B725E" w:rsidRDefault="00000000">
            <w:r>
              <w:t>17.32 SAR</w:t>
            </w:r>
          </w:p>
        </w:tc>
        <w:tc>
          <w:tcPr>
            <w:tcW w:w="2160" w:type="dxa"/>
          </w:tcPr>
          <w:p w14:paraId="446CC57F" w14:textId="77777777" w:rsidR="009B725E" w:rsidRDefault="00000000">
            <w:r>
              <w:t>1 Card (1x Nvidia A100)</w:t>
            </w:r>
          </w:p>
        </w:tc>
        <w:tc>
          <w:tcPr>
            <w:tcW w:w="2160" w:type="dxa"/>
          </w:tcPr>
          <w:p w14:paraId="1BE184F6" w14:textId="77777777" w:rsidR="009B725E" w:rsidRDefault="00000000">
            <w:r>
              <w:t>GPU تأجير</w:t>
            </w:r>
            <w:r>
              <w:br/>
              <w:t>​​</w:t>
            </w:r>
          </w:p>
        </w:tc>
      </w:tr>
      <w:tr w:rsidR="009B725E" w14:paraId="699887BA" w14:textId="77777777">
        <w:tc>
          <w:tcPr>
            <w:tcW w:w="2160" w:type="dxa"/>
          </w:tcPr>
          <w:p w14:paraId="3843AAEC" w14:textId="77777777" w:rsidR="009B725E" w:rsidRDefault="00000000">
            <w:r>
              <w:t>101,128 SAR</w:t>
            </w:r>
          </w:p>
        </w:tc>
        <w:tc>
          <w:tcPr>
            <w:tcW w:w="2160" w:type="dxa"/>
          </w:tcPr>
          <w:p w14:paraId="1700FB26" w14:textId="77777777" w:rsidR="009B725E" w:rsidRDefault="00000000">
            <w:r>
              <w:t>138.56 SAR</w:t>
            </w:r>
          </w:p>
        </w:tc>
        <w:tc>
          <w:tcPr>
            <w:tcW w:w="2160" w:type="dxa"/>
          </w:tcPr>
          <w:p w14:paraId="1BAFAB5C" w14:textId="77777777" w:rsidR="009B725E" w:rsidRDefault="00000000">
            <w:r>
              <w:t>1 Node (8x Nvidia A100)</w:t>
            </w:r>
          </w:p>
        </w:tc>
        <w:tc>
          <w:tcPr>
            <w:tcW w:w="2160" w:type="dxa"/>
          </w:tcPr>
          <w:p w14:paraId="3D4DB7FF" w14:textId="77777777" w:rsidR="009B725E" w:rsidRDefault="00000000">
            <w:r>
              <w:t>GPU تأجير</w:t>
            </w:r>
            <w:r>
              <w:br/>
              <w:t>​​</w:t>
            </w:r>
          </w:p>
        </w:tc>
      </w:tr>
      <w:tr w:rsidR="009B725E" w14:paraId="48F59BA1" w14:textId="77777777">
        <w:tc>
          <w:tcPr>
            <w:tcW w:w="2160" w:type="dxa"/>
          </w:tcPr>
          <w:p w14:paraId="1B9BDF76" w14:textId="77777777" w:rsidR="009B725E" w:rsidRDefault="00000000">
            <w:r>
              <w:t>TBD</w:t>
            </w:r>
          </w:p>
        </w:tc>
        <w:tc>
          <w:tcPr>
            <w:tcW w:w="2160" w:type="dxa"/>
          </w:tcPr>
          <w:p w14:paraId="45D87321" w14:textId="77777777" w:rsidR="009B725E" w:rsidRDefault="00000000">
            <w:r>
              <w:t>TBD</w:t>
            </w:r>
          </w:p>
        </w:tc>
        <w:tc>
          <w:tcPr>
            <w:tcW w:w="2160" w:type="dxa"/>
          </w:tcPr>
          <w:p w14:paraId="1BC59AD9" w14:textId="77777777" w:rsidR="009B725E" w:rsidRDefault="00000000">
            <w:r>
              <w:t>KubeFlow Services</w:t>
            </w:r>
          </w:p>
        </w:tc>
        <w:tc>
          <w:tcPr>
            <w:tcW w:w="2160" w:type="dxa"/>
          </w:tcPr>
          <w:p w14:paraId="06D232DA" w14:textId="77777777" w:rsidR="009B725E" w:rsidRDefault="00000000">
            <w:r>
              <w:t>البنية الأساسية كخدمة</w:t>
            </w:r>
            <w:r>
              <w:br/>
            </w:r>
            <w:r>
              <w:br/>
              <w:t>​</w:t>
            </w:r>
          </w:p>
        </w:tc>
      </w:tr>
      <w:tr w:rsidR="009B725E" w14:paraId="5701EB91" w14:textId="77777777">
        <w:tc>
          <w:tcPr>
            <w:tcW w:w="2160" w:type="dxa"/>
          </w:tcPr>
          <w:p w14:paraId="11603F71" w14:textId="77777777" w:rsidR="009B725E" w:rsidRDefault="00000000">
            <w:r>
              <w:t>TBD</w:t>
            </w:r>
          </w:p>
        </w:tc>
        <w:tc>
          <w:tcPr>
            <w:tcW w:w="2160" w:type="dxa"/>
          </w:tcPr>
          <w:p w14:paraId="346E7E42" w14:textId="77777777" w:rsidR="009B725E" w:rsidRDefault="00000000">
            <w:r>
              <w:t>TBD</w:t>
            </w:r>
          </w:p>
        </w:tc>
        <w:tc>
          <w:tcPr>
            <w:tcW w:w="2160" w:type="dxa"/>
          </w:tcPr>
          <w:p w14:paraId="0DEE8A43" w14:textId="77777777" w:rsidR="009B725E" w:rsidRDefault="00000000">
            <w:r>
              <w:t>الخدمات المضافة (يحدد لاحقًا)</w:t>
            </w:r>
          </w:p>
        </w:tc>
        <w:tc>
          <w:tcPr>
            <w:tcW w:w="2160" w:type="dxa"/>
          </w:tcPr>
          <w:p w14:paraId="133AEF7B" w14:textId="77777777" w:rsidR="009B725E" w:rsidRDefault="00000000">
            <w:r>
              <w:t>البنية الأساسية كخدمة</w:t>
            </w:r>
            <w:r>
              <w:br/>
            </w:r>
            <w:r>
              <w:br/>
              <w:t>​</w:t>
            </w:r>
          </w:p>
        </w:tc>
      </w:tr>
      <w:tr w:rsidR="009B725E" w14:paraId="2038FDD5" w14:textId="77777777">
        <w:tc>
          <w:tcPr>
            <w:tcW w:w="2160" w:type="dxa"/>
          </w:tcPr>
          <w:p w14:paraId="7FB7081E" w14:textId="77777777" w:rsidR="009B725E" w:rsidRDefault="00000000">
            <w:r>
              <w:t>TBD</w:t>
            </w:r>
          </w:p>
        </w:tc>
        <w:tc>
          <w:tcPr>
            <w:tcW w:w="2160" w:type="dxa"/>
          </w:tcPr>
          <w:p w14:paraId="2BBF5D10" w14:textId="77777777" w:rsidR="009B725E" w:rsidRDefault="00000000">
            <w:r>
              <w:t>TBD</w:t>
            </w:r>
          </w:p>
        </w:tc>
        <w:tc>
          <w:tcPr>
            <w:tcW w:w="2160" w:type="dxa"/>
          </w:tcPr>
          <w:p w14:paraId="6761F385" w14:textId="77777777" w:rsidR="009B725E" w:rsidRDefault="00000000">
            <w:r>
              <w:t>اشتراك مقدمي خدمة الذكاء الاصطناعي</w:t>
            </w:r>
          </w:p>
        </w:tc>
        <w:tc>
          <w:tcPr>
            <w:tcW w:w="2160" w:type="dxa"/>
          </w:tcPr>
          <w:p w14:paraId="33C824D0" w14:textId="77777777" w:rsidR="009B725E" w:rsidRDefault="00000000">
            <w:r>
              <w:t>منصة عمل كخدمة</w:t>
            </w:r>
            <w:r>
              <w:br/>
            </w:r>
            <w:r>
              <w:br/>
              <w:t>​​</w:t>
            </w:r>
            <w:r>
              <w:br/>
              <w:t>​</w:t>
            </w:r>
          </w:p>
        </w:tc>
      </w:tr>
      <w:tr w:rsidR="009B725E" w14:paraId="78E1EFC9" w14:textId="77777777">
        <w:tc>
          <w:tcPr>
            <w:tcW w:w="2160" w:type="dxa"/>
          </w:tcPr>
          <w:p w14:paraId="456E85AF" w14:textId="77777777" w:rsidR="009B725E" w:rsidRDefault="00000000">
            <w:r>
              <w:t>TBD</w:t>
            </w:r>
          </w:p>
        </w:tc>
        <w:tc>
          <w:tcPr>
            <w:tcW w:w="2160" w:type="dxa"/>
          </w:tcPr>
          <w:p w14:paraId="3C0B51FB" w14:textId="77777777" w:rsidR="009B725E" w:rsidRDefault="00000000">
            <w:r>
              <w:t>TBD</w:t>
            </w:r>
          </w:p>
        </w:tc>
        <w:tc>
          <w:tcPr>
            <w:tcW w:w="2160" w:type="dxa"/>
          </w:tcPr>
          <w:p w14:paraId="1954E7FF" w14:textId="77777777" w:rsidR="009B725E" w:rsidRDefault="00000000">
            <w:r>
              <w:t>اشتراك عملاء الذكاء الاصطناعي</w:t>
            </w:r>
          </w:p>
        </w:tc>
        <w:tc>
          <w:tcPr>
            <w:tcW w:w="2160" w:type="dxa"/>
          </w:tcPr>
          <w:p w14:paraId="6954E4FF" w14:textId="77777777" w:rsidR="009B725E" w:rsidRDefault="00000000">
            <w:r>
              <w:t>منصة عمل كخدمة</w:t>
            </w:r>
            <w:r>
              <w:br/>
            </w:r>
            <w:r>
              <w:br/>
              <w:t>​​</w:t>
            </w:r>
            <w:r>
              <w:br/>
              <w:t>​</w:t>
            </w:r>
          </w:p>
        </w:tc>
      </w:tr>
      <w:tr w:rsidR="009B725E" w14:paraId="26CFD907" w14:textId="77777777">
        <w:tc>
          <w:tcPr>
            <w:tcW w:w="2160" w:type="dxa"/>
          </w:tcPr>
          <w:p w14:paraId="0EB8FA78" w14:textId="77777777" w:rsidR="009B725E" w:rsidRDefault="00000000">
            <w:r>
              <w:t>TBD</w:t>
            </w:r>
          </w:p>
        </w:tc>
        <w:tc>
          <w:tcPr>
            <w:tcW w:w="2160" w:type="dxa"/>
          </w:tcPr>
          <w:p w14:paraId="696D783A" w14:textId="77777777" w:rsidR="009B725E" w:rsidRDefault="00000000">
            <w:r>
              <w:t>TBD</w:t>
            </w:r>
          </w:p>
        </w:tc>
        <w:tc>
          <w:tcPr>
            <w:tcW w:w="2160" w:type="dxa"/>
          </w:tcPr>
          <w:p w14:paraId="27AA3079" w14:textId="77777777" w:rsidR="009B725E" w:rsidRDefault="00000000">
            <w:r>
              <w:t>API Calls x1000</w:t>
            </w:r>
          </w:p>
        </w:tc>
        <w:tc>
          <w:tcPr>
            <w:tcW w:w="2160" w:type="dxa"/>
          </w:tcPr>
          <w:p w14:paraId="47125EE9" w14:textId="77777777" w:rsidR="009B725E" w:rsidRDefault="00000000">
            <w:r>
              <w:t>منصة عمل كخدمة</w:t>
            </w:r>
            <w:r>
              <w:br/>
            </w:r>
            <w:r>
              <w:br/>
              <w:t>​​</w:t>
            </w:r>
            <w:r>
              <w:br/>
              <w:t>​</w:t>
            </w:r>
          </w:p>
        </w:tc>
      </w:tr>
    </w:tbl>
    <w:p w14:paraId="0EC5A6DB" w14:textId="77777777" w:rsidR="009B725E" w:rsidRDefault="00000000">
      <w:r>
        <w:t>---</w:t>
      </w:r>
    </w:p>
    <w:sectPr w:rsidR="009B72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6756355">
    <w:abstractNumId w:val="8"/>
  </w:num>
  <w:num w:numId="2" w16cid:durableId="1357466974">
    <w:abstractNumId w:val="6"/>
  </w:num>
  <w:num w:numId="3" w16cid:durableId="1763836670">
    <w:abstractNumId w:val="5"/>
  </w:num>
  <w:num w:numId="4" w16cid:durableId="371003384">
    <w:abstractNumId w:val="4"/>
  </w:num>
  <w:num w:numId="5" w16cid:durableId="944507448">
    <w:abstractNumId w:val="7"/>
  </w:num>
  <w:num w:numId="6" w16cid:durableId="1572078676">
    <w:abstractNumId w:val="3"/>
  </w:num>
  <w:num w:numId="7" w16cid:durableId="1595896184">
    <w:abstractNumId w:val="2"/>
  </w:num>
  <w:num w:numId="8" w16cid:durableId="1565412295">
    <w:abstractNumId w:val="1"/>
  </w:num>
  <w:num w:numId="9" w16cid:durableId="71042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725E"/>
    <w:rsid w:val="00A707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69CF5"/>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2024-08-05T12:18:00Z</dcterms:modified>
  <cp:category/>
</cp:coreProperties>
</file>