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914C" w14:textId="77777777" w:rsidR="003A67D4" w:rsidRDefault="00000000">
      <w:r>
        <w:t>Addone:</w:t>
      </w:r>
    </w:p>
    <w:p w14:paraId="4D90D265" w14:textId="77777777" w:rsidR="003A67D4" w:rsidRDefault="00000000">
      <w:r>
        <w:t>No addon</w:t>
      </w:r>
    </w:p>
    <w:p w14:paraId="47E458F6" w14:textId="77777777" w:rsidR="003A67D4" w:rsidRDefault="003A67D4"/>
    <w:p w14:paraId="1E35C144" w14:textId="77777777" w:rsidR="003A67D4" w:rsidRDefault="003A67D4"/>
    <w:p w14:paraId="0F4416C3" w14:textId="77777777" w:rsidR="003A67D4" w:rsidRDefault="00000000">
      <w:r>
        <w:t>إضافات للخدمة  VAS</w:t>
      </w:r>
    </w:p>
    <w:p w14:paraId="4229EE23" w14:textId="77777777" w:rsidR="003A67D4" w:rsidRDefault="003A67D4"/>
    <w:p w14:paraId="5DA19080" w14:textId="77777777" w:rsidR="003A67D4" w:rsidRDefault="00000000">
      <w:r>
        <w:t>لا يوجد</w:t>
      </w:r>
    </w:p>
    <w:p w14:paraId="1A316BE6" w14:textId="77777777" w:rsidR="003A67D4" w:rsidRDefault="003A67D4"/>
    <w:p w14:paraId="75051185" w14:textId="77777777" w:rsidR="003A67D4" w:rsidRDefault="00000000">
      <w:r>
        <w:t>---</w:t>
      </w:r>
    </w:p>
    <w:p w14:paraId="5E7E19A5" w14:textId="77777777" w:rsidR="003A67D4" w:rsidRDefault="00000000">
      <w:r>
        <w:t>Description :</w:t>
      </w:r>
    </w:p>
    <w:p w14:paraId="26AAB239" w14:textId="77777777" w:rsidR="003A67D4" w:rsidRDefault="00000000">
      <w:r>
        <w:t>Threat Intelligence provides real time threat data and actionable intelligence which transforms speed detection, streamline investigations, and respond to threats in real-time by automatically correlating ALL security telemetry against active threat intelligence to expose "(un) known" threats with context</w:t>
      </w:r>
    </w:p>
    <w:p w14:paraId="7D840208" w14:textId="77777777" w:rsidR="003A67D4" w:rsidRDefault="00000000">
      <w:r>
        <w:t>Threat intelligence helps to manage the full cycle of Threat Intelligence indicators at scale with the following ways:</w:t>
      </w:r>
    </w:p>
    <w:p w14:paraId="4C4ED821" w14:textId="77777777" w:rsidR="003A67D4" w:rsidRDefault="00000000">
      <w:r>
        <w:t>Technical: Automating distribution of IOCs to SIEM and other controls</w:t>
      </w:r>
    </w:p>
    <w:p w14:paraId="07C64122" w14:textId="77777777" w:rsidR="003A67D4" w:rsidRDefault="00000000">
      <w:r>
        <w:t>Operational: Providing a way to share details within organization or outside organization in a vetted trusted circle</w:t>
      </w:r>
    </w:p>
    <w:p w14:paraId="5BBD7258" w14:textId="77777777" w:rsidR="003A67D4" w:rsidRDefault="00000000">
      <w:r>
        <w:t>Tactical: Allowing analysts to explore attacker TTP</w:t>
      </w:r>
    </w:p>
    <w:p w14:paraId="0DD86E44" w14:textId="77777777" w:rsidR="003A67D4" w:rsidRDefault="00000000">
      <w:r>
        <w:t>Strategic: Automating Report Creation</w:t>
      </w:r>
    </w:p>
    <w:p w14:paraId="430AE771" w14:textId="77777777" w:rsidR="003A67D4" w:rsidRDefault="003A67D4"/>
    <w:p w14:paraId="145DB17F" w14:textId="77777777" w:rsidR="003A67D4" w:rsidRDefault="003A67D4"/>
    <w:p w14:paraId="696F07A3" w14:textId="77777777" w:rsidR="003A67D4" w:rsidRDefault="00000000">
      <w:r>
        <w:t>ذكاء التهديد السيبراني توفر التهديدات بيانات في الوقت الفعلي والمعلومات الذكية القابلة للتنفيذ والتي تعمل على تحويل اكتشاف السرعة وتبسيط التحقيقات والاستجابة للتهديدات في الوقت الفعلي من خلال الربط تلقائيًا بين جميع عمليات تتبع الأمان ضد معلومات التهديدات النشطة لكشف التهديدات "(غير المعروفة" مع السياق</w:t>
      </w:r>
    </w:p>
    <w:p w14:paraId="6384E263" w14:textId="77777777" w:rsidR="003A67D4" w:rsidRDefault="00000000">
      <w:r>
        <w:t>تساعد المعلومات المتعلقة بالتهديدات في إدارة الدورة الكاملة لمؤشرات معلومات التهديد على نطاق واسع بالطرق التالية:</w:t>
      </w:r>
    </w:p>
    <w:p w14:paraId="7BEDD890" w14:textId="77777777" w:rsidR="003A67D4" w:rsidRDefault="00000000">
      <w:r>
        <w:t>تقنيًا: أتمتة توزيع بطاقات IOC على SIEM والضوابط الأخرى</w:t>
      </w:r>
    </w:p>
    <w:p w14:paraId="6E99FC07" w14:textId="77777777" w:rsidR="003A67D4" w:rsidRDefault="00000000">
      <w:r>
        <w:t>تشغيلية: توفير طريقة لمشاركة التفاصيل داخل المنظمة أو المنظمة الخارجية في دائرة موثوقة تم فحصها</w:t>
      </w:r>
    </w:p>
    <w:p w14:paraId="24669227" w14:textId="77777777" w:rsidR="003A67D4" w:rsidRDefault="00000000">
      <w:r>
        <w:lastRenderedPageBreak/>
        <w:t>تكتيكي: السماح للمحللين باستكشاف المهاجم TTP</w:t>
      </w:r>
    </w:p>
    <w:p w14:paraId="0E01B484" w14:textId="77777777" w:rsidR="003A67D4" w:rsidRDefault="00000000">
      <w:r>
        <w:t>الإستراتيجية: أتمتة إنشاء التقرير</w:t>
      </w:r>
    </w:p>
    <w:p w14:paraId="7276F754" w14:textId="77777777" w:rsidR="003A67D4" w:rsidRDefault="003A67D4"/>
    <w:p w14:paraId="58FB4760" w14:textId="77777777" w:rsidR="003A67D4" w:rsidRDefault="00000000">
      <w:r>
        <w:t>---</w:t>
      </w:r>
    </w:p>
    <w:p w14:paraId="3AEE2370" w14:textId="77777777" w:rsidR="003A67D4" w:rsidRDefault="003A67D4"/>
    <w:p w14:paraId="5CD2594D" w14:textId="77777777" w:rsidR="003A67D4" w:rsidRDefault="00000000">
      <w:r>
        <w:t>Features &amp; Benefits</w:t>
      </w:r>
    </w:p>
    <w:p w14:paraId="0CB8C21B" w14:textId="77777777" w:rsidR="003A67D4" w:rsidRDefault="00000000">
      <w:r>
        <w:t>Reducing noise by removing duplicate, out‐of‐date, and inaccurate information</w:t>
      </w:r>
    </w:p>
    <w:p w14:paraId="26FB4533" w14:textId="77777777" w:rsidR="003A67D4" w:rsidRDefault="00000000">
      <w:r>
        <w:t>Delivering a prioritized list of the information that's relevant to you</w:t>
      </w:r>
    </w:p>
    <w:p w14:paraId="109A82A2" w14:textId="77777777" w:rsidR="003A67D4" w:rsidRDefault="00000000">
      <w:r>
        <w:t>Enriching information for full context and significance</w:t>
      </w:r>
    </w:p>
    <w:p w14:paraId="129230CF" w14:textId="77777777" w:rsidR="003A67D4" w:rsidRDefault="00000000">
      <w:r>
        <w:t>Connecting threat data to threat models and workflows</w:t>
      </w:r>
    </w:p>
    <w:p w14:paraId="0D673245" w14:textId="77777777" w:rsidR="003A67D4" w:rsidRDefault="00000000">
      <w:r>
        <w:t>Distributing machine‐readable threat intelligence across your security stack</w:t>
      </w:r>
    </w:p>
    <w:p w14:paraId="4B0035F7" w14:textId="77777777" w:rsidR="003A67D4" w:rsidRDefault="00000000">
      <w:r>
        <w:t>Supporting collaboration and information sharing across the security community</w:t>
      </w:r>
    </w:p>
    <w:p w14:paraId="622327B5" w14:textId="77777777" w:rsidR="003A67D4" w:rsidRDefault="003A67D4"/>
    <w:p w14:paraId="79B748EE" w14:textId="77777777" w:rsidR="003A67D4" w:rsidRDefault="003A67D4"/>
    <w:p w14:paraId="0775CE2C" w14:textId="77777777" w:rsidR="003A67D4" w:rsidRDefault="00000000">
      <w:r>
        <w:t>الخصائص والمزايا</w:t>
      </w:r>
    </w:p>
    <w:p w14:paraId="4D731D43" w14:textId="77777777" w:rsidR="003A67D4" w:rsidRDefault="00000000">
      <w:pPr>
        <w:pStyle w:val="ListBullet"/>
      </w:pPr>
      <w:r>
        <w:t>• تقليل الضوضاء عن طريق إزالة المعلومات المكررة والقديمة وغير الدقيقة</w:t>
      </w:r>
    </w:p>
    <w:p w14:paraId="543684C8" w14:textId="77777777" w:rsidR="003A67D4" w:rsidRDefault="00000000">
      <w:pPr>
        <w:pStyle w:val="ListBullet"/>
      </w:pPr>
      <w:r>
        <w:t>• تقديم قائمة ذات أولوية للمعلومات ذات الصلة بك</w:t>
      </w:r>
    </w:p>
    <w:p w14:paraId="4A90C6A5" w14:textId="77777777" w:rsidR="003A67D4" w:rsidRDefault="00000000">
      <w:pPr>
        <w:pStyle w:val="ListBullet"/>
      </w:pPr>
      <w:r>
        <w:t>• إثراء المعلومات للسياق الكامل والأهمية</w:t>
      </w:r>
    </w:p>
    <w:p w14:paraId="2F21878D" w14:textId="77777777" w:rsidR="003A67D4" w:rsidRDefault="00000000">
      <w:pPr>
        <w:pStyle w:val="ListBullet"/>
      </w:pPr>
      <w:r>
        <w:t>• ربط بيانات التهديد بنماذج التهديد وسير العمل</w:t>
      </w:r>
    </w:p>
    <w:p w14:paraId="3459FD5F" w14:textId="77777777" w:rsidR="003A67D4" w:rsidRDefault="00000000">
      <w:pPr>
        <w:pStyle w:val="ListBullet"/>
      </w:pPr>
      <w:r>
        <w:t>• توزيع معلومات عن التهديدات يمكن قراءتها آليًا عبر حزمة الأمان لديك</w:t>
      </w:r>
    </w:p>
    <w:p w14:paraId="7B59F47C" w14:textId="77777777" w:rsidR="003A67D4" w:rsidRDefault="00000000">
      <w:pPr>
        <w:pStyle w:val="ListBullet"/>
      </w:pPr>
      <w:r>
        <w:t>• دعم التعاون ومشاركة المعلومات عبر مجتمع الأمن</w:t>
      </w:r>
    </w:p>
    <w:p w14:paraId="4505241F" w14:textId="77777777" w:rsidR="003A67D4" w:rsidRDefault="003A67D4"/>
    <w:p w14:paraId="71478277" w14:textId="77777777" w:rsidR="003A67D4" w:rsidRDefault="003A67D4"/>
    <w:p w14:paraId="5F64FAD3" w14:textId="77777777" w:rsidR="003A67D4" w:rsidRDefault="00000000">
      <w:r>
        <w:t>---</w:t>
      </w:r>
    </w:p>
    <w:p w14:paraId="08B81903" w14:textId="77777777" w:rsidR="003A67D4" w:rsidRDefault="00000000">
      <w:r>
        <w:t xml:space="preserve">Launch date </w:t>
      </w:r>
      <w:proofErr w:type="gramStart"/>
      <w:r>
        <w:t>2023</w:t>
      </w:r>
      <w:proofErr w:type="gramEnd"/>
    </w:p>
    <w:p w14:paraId="19A436D9" w14:textId="77777777" w:rsidR="003A67D4" w:rsidRDefault="003A67D4"/>
    <w:p w14:paraId="4BD8E37F" w14:textId="77777777" w:rsidR="003A67D4" w:rsidRDefault="00000000">
      <w:r>
        <w:t>الاطلاق 2023</w:t>
      </w:r>
    </w:p>
    <w:p w14:paraId="5A9C4F9C" w14:textId="77777777" w:rsidR="003A67D4" w:rsidRDefault="00000000">
      <w:r>
        <w:t>---</w:t>
      </w:r>
    </w:p>
    <w:p w14:paraId="39A6F0A9" w14:textId="77777777" w:rsidR="003A67D4" w:rsidRDefault="00000000">
      <w:r>
        <w:lastRenderedPageBreak/>
        <w:t>Pre-Requisites : Unavailable</w:t>
      </w:r>
    </w:p>
    <w:p w14:paraId="546B46D4" w14:textId="77777777" w:rsidR="003A67D4" w:rsidRDefault="00000000">
      <w:r>
        <w:t>---</w:t>
      </w:r>
    </w:p>
    <w:p w14:paraId="32891F23" w14:textId="77777777" w:rsidR="003A67D4" w:rsidRDefault="00000000">
      <w:r>
        <w:t>Product Manager : Unavailable</w:t>
      </w:r>
    </w:p>
    <w:p w14:paraId="517C5FAD" w14:textId="77777777" w:rsidR="003A67D4" w:rsidRDefault="00000000">
      <w:r>
        <w:t>---</w:t>
      </w:r>
    </w:p>
    <w:p w14:paraId="2B6F4125" w14:textId="77777777" w:rsidR="003A67D4" w:rsidRDefault="00000000">
      <w:r>
        <w:t>All segmentation</w:t>
      </w:r>
    </w:p>
    <w:p w14:paraId="6623055A" w14:textId="77777777" w:rsidR="003A67D4" w:rsidRDefault="003A67D4"/>
    <w:p w14:paraId="68913086" w14:textId="77777777" w:rsidR="003A67D4" w:rsidRDefault="00000000">
      <w:r>
        <w:t>Enterprise , Gov and SME</w:t>
      </w:r>
    </w:p>
    <w:p w14:paraId="24FF74ED" w14:textId="77777777" w:rsidR="003A67D4" w:rsidRDefault="003A67D4"/>
    <w:p w14:paraId="77355F51" w14:textId="77777777" w:rsidR="003A67D4" w:rsidRDefault="003A67D4"/>
    <w:p w14:paraId="5596A19B" w14:textId="77777777" w:rsidR="003A67D4" w:rsidRDefault="003A67D4"/>
    <w:p w14:paraId="0EC2A8D4" w14:textId="77777777" w:rsidR="003A67D4" w:rsidRDefault="003A67D4"/>
    <w:p w14:paraId="5CD3879C" w14:textId="77777777" w:rsidR="003A67D4" w:rsidRDefault="003A67D4"/>
    <w:tbl>
      <w:tblPr>
        <w:tblStyle w:val="TableGrid"/>
        <w:tblW w:w="0" w:type="auto"/>
        <w:tblLook w:val="04A0" w:firstRow="1" w:lastRow="0" w:firstColumn="1" w:lastColumn="0" w:noHBand="0" w:noVBand="1"/>
      </w:tblPr>
      <w:tblGrid>
        <w:gridCol w:w="4320"/>
        <w:gridCol w:w="4320"/>
      </w:tblGrid>
      <w:tr w:rsidR="003A67D4" w14:paraId="6BDCF152" w14:textId="77777777">
        <w:tc>
          <w:tcPr>
            <w:tcW w:w="4320" w:type="dxa"/>
          </w:tcPr>
          <w:p w14:paraId="3A064729" w14:textId="77777777" w:rsidR="003A67D4" w:rsidRDefault="00000000">
            <w:r>
              <w:t>جميع القطاعات</w:t>
            </w:r>
          </w:p>
        </w:tc>
        <w:tc>
          <w:tcPr>
            <w:tcW w:w="4320" w:type="dxa"/>
          </w:tcPr>
          <w:p w14:paraId="1DE4C16B" w14:textId="77777777" w:rsidR="003A67D4" w:rsidRDefault="00000000">
            <w:r>
              <w:t>شريحة المستهدفة</w:t>
            </w:r>
          </w:p>
        </w:tc>
      </w:tr>
    </w:tbl>
    <w:p w14:paraId="1622D39F" w14:textId="77777777" w:rsidR="003A67D4" w:rsidRDefault="00000000">
      <w:r>
        <w:t>---</w:t>
      </w:r>
    </w:p>
    <w:p w14:paraId="511D45C4" w14:textId="77777777" w:rsidR="003A67D4" w:rsidRDefault="00000000">
      <w:r>
        <w:t>Terms and conditions</w:t>
      </w:r>
    </w:p>
    <w:p w14:paraId="6B0A4339" w14:textId="77777777" w:rsidR="003A67D4" w:rsidRDefault="00000000">
      <w:r>
        <w:t>All pricings are in Saudi Riyals.</w:t>
      </w:r>
    </w:p>
    <w:p w14:paraId="03C1C571" w14:textId="77777777" w:rsidR="003A67D4" w:rsidRDefault="00000000">
      <w:r>
        <w:t>The proposal is valid for 30 days from the date of proposal submission.</w:t>
      </w:r>
    </w:p>
    <w:p w14:paraId="3BC02A89" w14:textId="77777777" w:rsidR="003A67D4" w:rsidRDefault="00000000">
      <w:r>
        <w:t>Prices does not include any other cost like overtime, business trip, training etc.</w:t>
      </w:r>
    </w:p>
    <w:p w14:paraId="562CA33C" w14:textId="77777777" w:rsidR="003A67D4" w:rsidRDefault="00000000">
      <w:r>
        <w:t>Prices does not include any hardware or software licenses aside from the scope of work.</w:t>
      </w:r>
    </w:p>
    <w:p w14:paraId="097F09FE" w14:textId="77777777" w:rsidR="003A67D4" w:rsidRDefault="00000000">
      <w:r>
        <w:t>Customer shall be fully responsible in ensuring that all equipment delivered to the customer site are protected and secured and that risk of any damage or loss to equipment shall be transferred to customer immediately upon delivery.</w:t>
      </w:r>
    </w:p>
    <w:p w14:paraId="69AF1CE7" w14:textId="77777777" w:rsidR="003A67D4" w:rsidRDefault="00000000">
      <w:r>
        <w:t>Any Software and/or Licenses activated on behalf of the customers are non-cancellable if there is any.</w:t>
      </w:r>
    </w:p>
    <w:p w14:paraId="7DF4BCA1" w14:textId="77777777" w:rsidR="003A67D4" w:rsidRDefault="00000000">
      <w:r>
        <w:t>stc will carry out a feasibility study and confirm availability and readiness after receipt of an official request.</w:t>
      </w:r>
    </w:p>
    <w:p w14:paraId="30F57037" w14:textId="77777777" w:rsidR="003A67D4" w:rsidRDefault="00000000">
      <w:r>
        <w:t>Minimum contract commitment is 1 year.</w:t>
      </w:r>
    </w:p>
    <w:p w14:paraId="52DEADE5" w14:textId="77777777" w:rsidR="003A67D4" w:rsidRDefault="00000000">
      <w:r>
        <w:t>Contract is auto renewed for 12 months starting from service activation date unless customer requested service cancellation before 60 days of existing contract expiry date.</w:t>
      </w:r>
    </w:p>
    <w:p w14:paraId="43C201B5" w14:textId="77777777" w:rsidR="003A67D4" w:rsidRDefault="00000000">
      <w:r>
        <w:lastRenderedPageBreak/>
        <w:t>STC will notify customer if prices changed before 90 days of existing contract expiry date.</w:t>
      </w:r>
    </w:p>
    <w:p w14:paraId="04C85C97" w14:textId="77777777" w:rsidR="003A67D4" w:rsidRDefault="00000000">
      <w:r>
        <w:t>Service activation date will be determined by the project plan with the first device onboarding.</w:t>
      </w:r>
    </w:p>
    <w:p w14:paraId="1594CC8C" w14:textId="77777777" w:rsidR="003A67D4" w:rsidRDefault="00000000">
      <w:r>
        <w:t>Early termination: customer is committed to pay the remaining monthly charges of the contractual period retroactively and any other incurred costs by stc.</w:t>
      </w:r>
    </w:p>
    <w:p w14:paraId="0877D979" w14:textId="77777777" w:rsidR="003A67D4" w:rsidRDefault="00000000">
      <w:r>
        <w:t>Billing will be started from the first device onboarding date.</w:t>
      </w:r>
    </w:p>
    <w:p w14:paraId="78DEBCC9" w14:textId="77777777" w:rsidR="003A67D4" w:rsidRDefault="00000000">
      <w:r>
        <w:t>For all STC standard services, STC standard terms &amp; conditions apply.</w:t>
      </w:r>
    </w:p>
    <w:p w14:paraId="13FD7650" w14:textId="77777777" w:rsidR="003A67D4" w:rsidRDefault="003A67D4"/>
    <w:p w14:paraId="7DB0A84F" w14:textId="77777777" w:rsidR="003A67D4" w:rsidRDefault="003A67D4"/>
    <w:p w14:paraId="7D35E950" w14:textId="77777777" w:rsidR="003A67D4" w:rsidRDefault="003A67D4"/>
    <w:p w14:paraId="1844A39E" w14:textId="77777777" w:rsidR="003A67D4" w:rsidRDefault="003A67D4"/>
    <w:p w14:paraId="1C459A20" w14:textId="77777777" w:rsidR="003A67D4" w:rsidRDefault="00000000">
      <w:r>
        <w:t>الشروط والاحكام</w:t>
      </w:r>
    </w:p>
    <w:p w14:paraId="35367A2B" w14:textId="77777777" w:rsidR="003A67D4" w:rsidRDefault="003A67D4"/>
    <w:p w14:paraId="05F99479" w14:textId="77777777" w:rsidR="003A67D4" w:rsidRDefault="00000000">
      <w:r>
        <w:t>- جميع الأسعار بالريال السعودي.</w:t>
      </w:r>
    </w:p>
    <w:p w14:paraId="52C1990F" w14:textId="77777777" w:rsidR="003A67D4" w:rsidRDefault="00000000">
      <w:r>
        <w:t>- الاقتراح صالح لمدة 30 يوما من تاريخ تقديم الاقتراح.</w:t>
      </w:r>
    </w:p>
    <w:p w14:paraId="6819A9A4" w14:textId="77777777" w:rsidR="003A67D4" w:rsidRDefault="00000000">
      <w:r>
        <w:t>- الأسعار لا تشمل أي تكلفة أخرى مثل العمل الإضافي ، ورحلة العمل ، والتدريب ، إلخ.</w:t>
      </w:r>
    </w:p>
    <w:p w14:paraId="3B8DE693" w14:textId="77777777" w:rsidR="003A67D4" w:rsidRDefault="00000000">
      <w:r>
        <w:t>- الأسعار لا تشمل أي تراخيص للأجهزة أو البرامج بخلاف نطاق العمل.</w:t>
      </w:r>
    </w:p>
    <w:p w14:paraId="4DD361C1" w14:textId="77777777" w:rsidR="003A67D4" w:rsidRDefault="00000000">
      <w:r>
        <w:t>- يتحمل العميل المسؤولية الكاملة في ضمان حماية جميع المعدات التي يتم تسليمها إلى موقع العميل وتأمينها ، وسيتم نقل مخاطر أي تلف أو خسارة للمعدات إلى العميل فور التسليم.</w:t>
      </w:r>
    </w:p>
    <w:p w14:paraId="415A0679" w14:textId="77777777" w:rsidR="003A67D4" w:rsidRDefault="00000000">
      <w:r>
        <w:t>- أي برامج و / أو تراخيص يتم تفعيلها نيابة عن العملاء غير قابلة للإلغاء إن وجدت.</w:t>
      </w:r>
    </w:p>
    <w:p w14:paraId="35B7363C" w14:textId="77777777" w:rsidR="003A67D4" w:rsidRDefault="00000000">
      <w:r>
        <w:t>- ستقوم stc بإجراء دراسة جدوى وتأكيد التوافر والجاهزية بعد استلام طلب رسمي.</w:t>
      </w:r>
    </w:p>
    <w:p w14:paraId="50A87350" w14:textId="77777777" w:rsidR="003A67D4" w:rsidRDefault="00000000">
      <w:r>
        <w:t>- الحد الأدنى للإلتزام بالعقد هو سنة واحدة.</w:t>
      </w:r>
    </w:p>
    <w:p w14:paraId="695CA3E5" w14:textId="77777777" w:rsidR="003A67D4" w:rsidRDefault="00000000">
      <w:r>
        <w:t>- يتم تجديد العقد تلقائيًا لمدة 12 شهرًا بدءًا من تاريخ تنشيط الخدمة ما لم يطلب العميل إلغاء الخدمة قبل 60 يومًا من تاريخ انتهاء صلاحية العقد الحالي.</w:t>
      </w:r>
    </w:p>
    <w:p w14:paraId="22086E3F" w14:textId="77777777" w:rsidR="003A67D4" w:rsidRDefault="00000000">
      <w:r>
        <w:t>- ستقوم شركة الاتصالات السعودية بإخطار العميل إذا تغيرت الأسعار قبل 90 يومًا من تاريخ انتهاء العقد الحالي.</w:t>
      </w:r>
    </w:p>
    <w:p w14:paraId="387A2980" w14:textId="77777777" w:rsidR="003A67D4" w:rsidRDefault="00000000">
      <w:r>
        <w:t>- سيتم تحديد تاريخ تفعيل الخدمة من خلال خطة المشروع مع أول جهاز على متن الطائرة.</w:t>
      </w:r>
    </w:p>
    <w:p w14:paraId="4196D955" w14:textId="77777777" w:rsidR="003A67D4" w:rsidRDefault="00000000">
      <w:r>
        <w:t>- الإنهاء المبكر: يلتزم العميل بدفع الرسوم الشهرية المتبقية من فترة العقد بأثر رجعي وأي تكاليف أخرى يتكبدها stc.</w:t>
      </w:r>
    </w:p>
    <w:p w14:paraId="531C76CE" w14:textId="77777777" w:rsidR="003A67D4" w:rsidRDefault="00000000">
      <w:r>
        <w:t>- ستبدأ الفوترة من تاريخ إعداد الجهاز الأول.</w:t>
      </w:r>
    </w:p>
    <w:p w14:paraId="0606B061" w14:textId="77777777" w:rsidR="003A67D4" w:rsidRDefault="00000000">
      <w:r>
        <w:lastRenderedPageBreak/>
        <w:t>- تطبق الشروط والأحكام القياسية لشركة الاتصالات السعودية على جميع خدمات شركة الاتصالات السعودية القياسية.</w:t>
      </w:r>
    </w:p>
    <w:p w14:paraId="49A93029" w14:textId="77777777" w:rsidR="003A67D4" w:rsidRDefault="00000000">
      <w:r>
        <w:t>---</w:t>
      </w:r>
    </w:p>
    <w:p w14:paraId="77F57C93" w14:textId="77777777" w:rsidR="003A67D4" w:rsidRDefault="00000000">
      <w:r>
        <w:t>Q&amp;A : Unavailable</w:t>
      </w:r>
    </w:p>
    <w:p w14:paraId="1FB903F2" w14:textId="77777777" w:rsidR="003A67D4" w:rsidRDefault="00000000">
      <w:r>
        <w:t>---</w:t>
      </w:r>
    </w:p>
    <w:p w14:paraId="17D92E03" w14:textId="77777777" w:rsidR="003A67D4" w:rsidRDefault="00000000">
      <w:r>
        <w:t>Prices : Unavailable</w:t>
      </w:r>
    </w:p>
    <w:p w14:paraId="01C6ED6E" w14:textId="77777777" w:rsidR="003A67D4" w:rsidRDefault="00000000">
      <w:r>
        <w:t>---</w:t>
      </w:r>
    </w:p>
    <w:sectPr w:rsidR="003A67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028272">
    <w:abstractNumId w:val="8"/>
  </w:num>
  <w:num w:numId="2" w16cid:durableId="835804027">
    <w:abstractNumId w:val="6"/>
  </w:num>
  <w:num w:numId="3" w16cid:durableId="1591039944">
    <w:abstractNumId w:val="5"/>
  </w:num>
  <w:num w:numId="4" w16cid:durableId="1118334057">
    <w:abstractNumId w:val="4"/>
  </w:num>
  <w:num w:numId="5" w16cid:durableId="1327976242">
    <w:abstractNumId w:val="7"/>
  </w:num>
  <w:num w:numId="6" w16cid:durableId="460921799">
    <w:abstractNumId w:val="3"/>
  </w:num>
  <w:num w:numId="7" w16cid:durableId="1076513926">
    <w:abstractNumId w:val="2"/>
  </w:num>
  <w:num w:numId="8" w16cid:durableId="1606108443">
    <w:abstractNumId w:val="1"/>
  </w:num>
  <w:num w:numId="9" w16cid:durableId="162045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7D4"/>
    <w:rsid w:val="005941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6670F"/>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2024-08-05T13:40:00Z</dcterms:modified>
  <cp:category/>
</cp:coreProperties>
</file>