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FAFB" w14:textId="77777777" w:rsidR="000376FE" w:rsidRDefault="00000000">
      <w:r>
        <w:t>Addone:</w:t>
      </w:r>
    </w:p>
    <w:p w14:paraId="1CC240A2" w14:textId="77777777" w:rsidR="000376FE" w:rsidRDefault="000376FE"/>
    <w:p w14:paraId="63364B56" w14:textId="77777777" w:rsidR="000376FE" w:rsidRDefault="00000000">
      <w:r>
        <w:t>No Addon</w:t>
      </w:r>
    </w:p>
    <w:p w14:paraId="34F4FCD5" w14:textId="77777777" w:rsidR="000376FE" w:rsidRDefault="000376FE"/>
    <w:p w14:paraId="35944202" w14:textId="77777777" w:rsidR="000376FE" w:rsidRDefault="000376FE"/>
    <w:p w14:paraId="13B51D46" w14:textId="77777777" w:rsidR="000376FE" w:rsidRDefault="000376FE"/>
    <w:p w14:paraId="2630B20A" w14:textId="77777777" w:rsidR="000376FE" w:rsidRDefault="00000000">
      <w:r>
        <w:t>إضافات للخدمة  VAS</w:t>
      </w:r>
    </w:p>
    <w:p w14:paraId="352AF889" w14:textId="77777777" w:rsidR="000376FE" w:rsidRDefault="000376FE"/>
    <w:p w14:paraId="4C8D5D83" w14:textId="77777777" w:rsidR="000376FE" w:rsidRDefault="000376FE"/>
    <w:p w14:paraId="664937D7" w14:textId="77777777" w:rsidR="000376FE" w:rsidRDefault="00000000">
      <w:r>
        <w:t>لا يوجد إجهزة ولا vas</w:t>
      </w:r>
    </w:p>
    <w:p w14:paraId="21F0175D" w14:textId="77777777" w:rsidR="000376FE" w:rsidRDefault="000376FE"/>
    <w:p w14:paraId="12BCFF9D" w14:textId="77777777" w:rsidR="000376FE" w:rsidRDefault="00000000">
      <w:r>
        <w:t>---</w:t>
      </w:r>
    </w:p>
    <w:p w14:paraId="77A6DFAE" w14:textId="77777777" w:rsidR="000376FE" w:rsidRDefault="000376FE"/>
    <w:p w14:paraId="57E01883" w14:textId="77777777" w:rsidR="000376FE" w:rsidRDefault="000376FE"/>
    <w:tbl>
      <w:tblPr>
        <w:tblStyle w:val="TableGrid"/>
        <w:tblW w:w="0" w:type="auto"/>
        <w:tblLook w:val="04A0" w:firstRow="1" w:lastRow="0" w:firstColumn="1" w:lastColumn="0" w:noHBand="0" w:noVBand="1"/>
      </w:tblPr>
      <w:tblGrid>
        <w:gridCol w:w="4320"/>
        <w:gridCol w:w="4320"/>
      </w:tblGrid>
      <w:tr w:rsidR="000376FE" w14:paraId="5B0DAB3D" w14:textId="77777777">
        <w:tc>
          <w:tcPr>
            <w:tcW w:w="4320" w:type="dxa"/>
          </w:tcPr>
          <w:p w14:paraId="4B192EA2" w14:textId="77777777" w:rsidR="000376FE" w:rsidRDefault="00000000">
            <w:r>
              <w:t>Description</w:t>
            </w:r>
          </w:p>
        </w:tc>
        <w:tc>
          <w:tcPr>
            <w:tcW w:w="4320" w:type="dxa"/>
          </w:tcPr>
          <w:p w14:paraId="201EDCE9" w14:textId="77777777" w:rsidR="000376FE" w:rsidRDefault="00000000">
            <w:r>
              <w:t xml:space="preserve">Our Vulnerability Management Service is a cloud service “Powered by the leader Qualys” that provides automated dashboard to display an overview of customer security posture and access to remediation details. </w:t>
            </w:r>
            <w:r>
              <w:br/>
              <w:t xml:space="preserve">The Qualys Security Suite is unlike any other solution in the IT security risk and compliance management market. The most important differentiator of the Qualys Security Suite, versus a software/appliance approach, is the Software-as-a-Service (SaaS) delivery model. SaaS, or on demand computing, has emerged as the new model for the software industry, with customers benefiting from lower deployment and maintenance costs, unmatched global scalability, instant implementation, improved usability, and better interoperability. This is particularly important to enterprise customers faced with resource and budget con-strains and who cannot afford the costly deployment </w:t>
            </w:r>
            <w:r>
              <w:lastRenderedPageBreak/>
              <w:t>and ongoing human resource costs of managing and maintaining traditional enterprise software solutions.</w:t>
            </w:r>
            <w:r>
              <w:br/>
            </w:r>
            <w:r>
              <w:br/>
              <w:t xml:space="preserve">STC Vulnerability Management &amp; Compliance Services solution provide companies to have an accurate view of their network and web applications, identify vulnerabilities, ensure regulatory compliance, and prioritize remediation according to business risk with no infrastructure to deploy or manage. </w:t>
            </w:r>
            <w:r>
              <w:br/>
              <w:t>STC Vulnerability Management &amp; Compliance Services, provides ease of global deployment, scanning accuracy and allows organizations to take action to mitigate risks and demonstrate compliance.</w:t>
            </w:r>
            <w:r>
              <w:br/>
            </w:r>
          </w:p>
        </w:tc>
      </w:tr>
      <w:tr w:rsidR="000376FE" w14:paraId="2EA89FD4" w14:textId="77777777">
        <w:tc>
          <w:tcPr>
            <w:tcW w:w="4320" w:type="dxa"/>
          </w:tcPr>
          <w:p w14:paraId="366F1FC6" w14:textId="77777777" w:rsidR="000376FE" w:rsidRDefault="00000000">
            <w:r>
              <w:lastRenderedPageBreak/>
              <w:t>خدمة إدارة الثغرات الأمنية لدينا هي خدمة سحابية "مدعومة من شركة Qualys الرائدة" التي توفر لوحة معلومات آلية لعرض نظرة عامة على وضع أمان العميل والوصول إلى تفاصيل الإصلاح.</w:t>
            </w:r>
            <w:r>
              <w:br/>
              <w:t>لا يشبه برنامج Qualys Security Suite أي حل آخر في سوق إدارة الامتثال والمخاطر الأمنية لتكنولوجيا المعلومات. إن أهم عامل تمييز في Qualys Security Suite، مقابل نهج البرامج / الأجهزة، هو نموذج توصيل البرامج كخدمة (SaaS). برزت SaaS، أو الحوسبة عند الطلب، كنموذج جديد لصناعة البرمجيات، حيث يستفيد العملاء من انخفاض تكاليف النشر والصيانة، وقابلية التوسع العالمية التي لا مثيل لها، والتنفيذ الفوري، وتحسين قابلية الاستخدام، والتشغيل البيني الأفضل. هذا مهم بشكل خاص لعملاء المؤسسات الذين يواجهون ضغوطًا على الموارد والميزانية والذين لا يستطيعون تحمل تكاليف النشر المكلف وتكاليف الموارد البشرية المستمرة لإدارة حلول برامج المؤسسة التقليدية وصيانتها.</w:t>
            </w:r>
            <w:r>
              <w:br/>
            </w:r>
            <w:r>
              <w:br/>
              <w:t>يوفر حل إدارة الثغرات الأمنية وخدمات الامتثال لشركة الاتصالات السعودية للشركات رؤية دقيقة لشبكتها وتطبيقات الويب الخاصة بها، وتحديد نقاط الضعف، وضمان الامتثال التنظيمي، وتحديد أولويات المعالجة وفقًا لمخاطر الأعمال مع عدم وجود بنية أساسية للنشر أو الإدارة.</w:t>
            </w:r>
            <w:r>
              <w:br/>
              <w:t>توفر خدمات الامتثال وإدارة الثغرات الأمنية لشركة الاتصالات السعودية سهولة النشر العالمي ودقة المسح وتسمح للمؤسسات باتخاذ إجراءات للتخفيف من المخاطر وإثبات الامتثال.</w:t>
            </w:r>
          </w:p>
        </w:tc>
        <w:tc>
          <w:tcPr>
            <w:tcW w:w="4320" w:type="dxa"/>
          </w:tcPr>
          <w:p w14:paraId="6022B5E3" w14:textId="77777777" w:rsidR="000376FE" w:rsidRDefault="00000000">
            <w:r>
              <w:t>وصف</w:t>
            </w:r>
          </w:p>
        </w:tc>
      </w:tr>
    </w:tbl>
    <w:p w14:paraId="1608641B" w14:textId="77777777" w:rsidR="000376FE" w:rsidRDefault="00000000">
      <w:r>
        <w:t>---</w:t>
      </w:r>
    </w:p>
    <w:p w14:paraId="5AF51C59" w14:textId="77777777" w:rsidR="000376FE" w:rsidRDefault="000376FE"/>
    <w:p w14:paraId="084D798C" w14:textId="77777777" w:rsidR="000376FE" w:rsidRDefault="000376FE"/>
    <w:p w14:paraId="1F3CA2F6" w14:textId="77777777" w:rsidR="000376FE" w:rsidRDefault="000376FE"/>
    <w:p w14:paraId="74448C8F" w14:textId="77777777" w:rsidR="000376FE" w:rsidRDefault="000376FE"/>
    <w:tbl>
      <w:tblPr>
        <w:tblStyle w:val="TableGrid"/>
        <w:tblW w:w="0" w:type="auto"/>
        <w:tblLook w:val="04A0" w:firstRow="1" w:lastRow="0" w:firstColumn="1" w:lastColumn="0" w:noHBand="0" w:noVBand="1"/>
      </w:tblPr>
      <w:tblGrid>
        <w:gridCol w:w="4320"/>
        <w:gridCol w:w="4320"/>
      </w:tblGrid>
      <w:tr w:rsidR="000376FE" w14:paraId="0B290D11" w14:textId="77777777">
        <w:tc>
          <w:tcPr>
            <w:tcW w:w="4320" w:type="dxa"/>
          </w:tcPr>
          <w:p w14:paraId="04D137F3" w14:textId="77777777" w:rsidR="000376FE" w:rsidRDefault="00000000">
            <w:r>
              <w:t xml:space="preserve">Features and Benefits </w:t>
            </w:r>
            <w:r>
              <w:br/>
              <w:t>​</w:t>
            </w:r>
          </w:p>
        </w:tc>
        <w:tc>
          <w:tcPr>
            <w:tcW w:w="4320" w:type="dxa"/>
          </w:tcPr>
          <w:p w14:paraId="695C0B44" w14:textId="77777777" w:rsidR="000376FE" w:rsidRDefault="00000000">
            <w:r>
              <w:t>Accuracy – comprehensive accurate scans and always up-to-date vulnerability knowledgebase. The platform provides the highest accuracy, measuring software quality leveraging Six Sigma quality metrics.</w:t>
            </w:r>
            <w:r>
              <w:br/>
              <w:t>Lowest TCO – The ability to deploy and administer the solution globally, without the technology challenges and cost of traditional enterprise software.</w:t>
            </w:r>
            <w:r>
              <w:br/>
              <w:t>Scalable Management – Distributed scanning capabilities, asset grouping, centralized reporting and remediation workflow in a multi-user environment.</w:t>
            </w:r>
            <w:r>
              <w:br/>
              <w:t>Automation – Scheduling, automatic updates and automated report and ticket generation reduce costs and simplify level management.</w:t>
            </w:r>
            <w:r>
              <w:br/>
              <w:t>Interoperability – A solution that is interoperable with the existing security infrastructure through a fully documented set of XML APIs.</w:t>
            </w:r>
            <w:r>
              <w:br/>
              <w:t>Accessibility – Role-based access to authorize users anywhere over a secure and encrypted architecture.</w:t>
            </w:r>
            <w:r>
              <w:br/>
              <w:t>Security – End-to-End data security protects sensitive vulnerability and compliance data.</w:t>
            </w:r>
          </w:p>
        </w:tc>
      </w:tr>
      <w:tr w:rsidR="000376FE" w14:paraId="1A02BCD9" w14:textId="77777777">
        <w:tc>
          <w:tcPr>
            <w:tcW w:w="4320" w:type="dxa"/>
          </w:tcPr>
          <w:p w14:paraId="40E70517" w14:textId="77777777" w:rsidR="000376FE" w:rsidRDefault="00000000">
            <w:r>
              <w:t>الدقة - فحوصات شاملة ودقيقة وقاعدة معرفة محدثة دائمًا عن نقاط الضعف. توفر المنصة أعلى دقة، حيث تقيس جودة البرامج وتستفيد من مقاييس جودة Six Sigma.</w:t>
            </w:r>
            <w:r>
              <w:br/>
              <w:t>أقل تكلفة إجمالية للملكية - القدرة على نشر الحل وإدارته عالميًا، دون التحديات التكنولوجية وتكلفة برامج المؤسسة التقليدية.</w:t>
            </w:r>
            <w:r>
              <w:br/>
              <w:t>إدارة قابلة للتطوير - إمكانات المسح الموزعة، وتجميع الأصول، وإعداد التقارير المركزية وسير عمل الإصلاح في بيئة متعددة المستخدمين.</w:t>
            </w:r>
            <w:r>
              <w:br/>
              <w:t>الأتمتة - تعمل الجدولة والتحديثات التلقائية والتقرير الآلي وإنشاء التذاكر على تقليل التكاليف وتبسيط إدارة المستوى.</w:t>
            </w:r>
            <w:r>
              <w:br/>
              <w:t>إمكانية التشغيل البيني - حل قابل للتشغيل المتبادل مع البنية التحتية الأمنية الحالية من خلال مجموعة موثقة بالكامل من واجهات برمجة تطبيقات XML.</w:t>
            </w:r>
            <w:r>
              <w:br/>
              <w:t>إمكانية الوصول - الوصول المستند إلى الدور للسماح للمستخدمين في أي مكان عبر بنية آمنة ومشفرة.</w:t>
            </w:r>
            <w:r>
              <w:br/>
              <w:t>الأمان - يحمي أمان البيانات الشامل نقاط الضعف الحساسة وبيانات التوافق.</w:t>
            </w:r>
          </w:p>
        </w:tc>
        <w:tc>
          <w:tcPr>
            <w:tcW w:w="4320" w:type="dxa"/>
          </w:tcPr>
          <w:p w14:paraId="79BB1ADE" w14:textId="77777777" w:rsidR="000376FE" w:rsidRDefault="00000000">
            <w:r>
              <w:t xml:space="preserve">الخصائص والمزايا </w:t>
            </w:r>
          </w:p>
        </w:tc>
      </w:tr>
    </w:tbl>
    <w:p w14:paraId="76139098" w14:textId="77777777" w:rsidR="000376FE" w:rsidRDefault="00000000">
      <w:r>
        <w:lastRenderedPageBreak/>
        <w:t>---</w:t>
      </w:r>
    </w:p>
    <w:p w14:paraId="41ECEA66" w14:textId="77777777" w:rsidR="000376FE" w:rsidRDefault="00000000">
      <w:r>
        <w:t xml:space="preserve">Launch date </w:t>
      </w:r>
      <w:proofErr w:type="gramStart"/>
      <w:r>
        <w:t>2018</w:t>
      </w:r>
      <w:proofErr w:type="gramEnd"/>
    </w:p>
    <w:p w14:paraId="38E914B6" w14:textId="77777777" w:rsidR="000376FE" w:rsidRDefault="000376FE"/>
    <w:p w14:paraId="60CC52CC" w14:textId="77777777" w:rsidR="000376FE" w:rsidRDefault="00000000">
      <w:r>
        <w:t>الاطلاق 2018</w:t>
      </w:r>
    </w:p>
    <w:p w14:paraId="19913D4B" w14:textId="77777777" w:rsidR="000376FE" w:rsidRDefault="00000000">
      <w:r>
        <w:t>---</w:t>
      </w:r>
    </w:p>
    <w:p w14:paraId="73E93046" w14:textId="77777777" w:rsidR="000376FE" w:rsidRDefault="00000000">
      <w:r>
        <w:t>Pre-Requisites : Unavailable</w:t>
      </w:r>
    </w:p>
    <w:p w14:paraId="53EDD8F3" w14:textId="77777777" w:rsidR="000376FE" w:rsidRDefault="00000000">
      <w:r>
        <w:t>---</w:t>
      </w:r>
    </w:p>
    <w:p w14:paraId="66A8D54A" w14:textId="77777777" w:rsidR="000376FE" w:rsidRDefault="00000000">
      <w:r>
        <w:t>Product Manager : Unavailable</w:t>
      </w:r>
    </w:p>
    <w:p w14:paraId="760B711D" w14:textId="77777777" w:rsidR="000376FE" w:rsidRDefault="00000000">
      <w:r>
        <w:t>---</w:t>
      </w:r>
    </w:p>
    <w:p w14:paraId="2FFF61B1" w14:textId="77777777" w:rsidR="000376FE" w:rsidRDefault="00000000">
      <w:r>
        <w:t>All segmentation</w:t>
      </w:r>
    </w:p>
    <w:p w14:paraId="73539C63" w14:textId="77777777" w:rsidR="000376FE" w:rsidRDefault="000376FE"/>
    <w:p w14:paraId="69A3810A" w14:textId="77777777" w:rsidR="000376FE" w:rsidRDefault="00000000">
      <w:r>
        <w:t>Enterprise , Gov and SME</w:t>
      </w:r>
    </w:p>
    <w:p w14:paraId="409A5F3C" w14:textId="77777777" w:rsidR="000376FE" w:rsidRDefault="000376FE"/>
    <w:p w14:paraId="7D444B46" w14:textId="77777777" w:rsidR="000376FE" w:rsidRDefault="000376FE"/>
    <w:p w14:paraId="4008AB66" w14:textId="77777777" w:rsidR="000376FE" w:rsidRDefault="000376FE"/>
    <w:p w14:paraId="27A44258" w14:textId="77777777" w:rsidR="000376FE" w:rsidRDefault="000376FE"/>
    <w:p w14:paraId="6391FF16" w14:textId="77777777" w:rsidR="000376FE" w:rsidRDefault="000376FE"/>
    <w:tbl>
      <w:tblPr>
        <w:tblStyle w:val="TableGrid"/>
        <w:tblW w:w="0" w:type="auto"/>
        <w:tblLook w:val="04A0" w:firstRow="1" w:lastRow="0" w:firstColumn="1" w:lastColumn="0" w:noHBand="0" w:noVBand="1"/>
      </w:tblPr>
      <w:tblGrid>
        <w:gridCol w:w="4320"/>
        <w:gridCol w:w="4320"/>
      </w:tblGrid>
      <w:tr w:rsidR="000376FE" w14:paraId="62D649DE" w14:textId="77777777">
        <w:tc>
          <w:tcPr>
            <w:tcW w:w="4320" w:type="dxa"/>
          </w:tcPr>
          <w:p w14:paraId="72F3D604" w14:textId="77777777" w:rsidR="000376FE" w:rsidRDefault="00000000">
            <w:r>
              <w:t>جميع القطاعات</w:t>
            </w:r>
          </w:p>
        </w:tc>
        <w:tc>
          <w:tcPr>
            <w:tcW w:w="4320" w:type="dxa"/>
          </w:tcPr>
          <w:p w14:paraId="0F664E4B" w14:textId="77777777" w:rsidR="000376FE" w:rsidRDefault="00000000">
            <w:r>
              <w:t>شريحة المستهدفة</w:t>
            </w:r>
          </w:p>
        </w:tc>
      </w:tr>
    </w:tbl>
    <w:p w14:paraId="51DCB372" w14:textId="77777777" w:rsidR="000376FE" w:rsidRDefault="00000000">
      <w:r>
        <w:t>---</w:t>
      </w:r>
    </w:p>
    <w:p w14:paraId="1ADD088A" w14:textId="77777777" w:rsidR="000376FE" w:rsidRDefault="000376FE"/>
    <w:p w14:paraId="2C9D4DBB" w14:textId="77777777" w:rsidR="000376FE" w:rsidRDefault="000376FE"/>
    <w:p w14:paraId="29BBD03C" w14:textId="77777777" w:rsidR="000376FE" w:rsidRDefault="000376FE"/>
    <w:tbl>
      <w:tblPr>
        <w:tblStyle w:val="TableGrid"/>
        <w:tblW w:w="0" w:type="auto"/>
        <w:tblLook w:val="04A0" w:firstRow="1" w:lastRow="0" w:firstColumn="1" w:lastColumn="0" w:noHBand="0" w:noVBand="1"/>
      </w:tblPr>
      <w:tblGrid>
        <w:gridCol w:w="4320"/>
        <w:gridCol w:w="4320"/>
      </w:tblGrid>
      <w:tr w:rsidR="000376FE" w14:paraId="6369705A" w14:textId="77777777">
        <w:tc>
          <w:tcPr>
            <w:tcW w:w="4320" w:type="dxa"/>
          </w:tcPr>
          <w:p w14:paraId="25304459" w14:textId="77777777" w:rsidR="000376FE" w:rsidRDefault="00000000">
            <w:r>
              <w:t>T&amp;C</w:t>
            </w:r>
          </w:p>
        </w:tc>
        <w:tc>
          <w:tcPr>
            <w:tcW w:w="4320" w:type="dxa"/>
          </w:tcPr>
          <w:p w14:paraId="47BAC6CD" w14:textId="77777777" w:rsidR="000376FE" w:rsidRDefault="00000000">
            <w:r>
              <w:t>DELIVERABLES AND PRICING</w:t>
            </w:r>
            <w:r>
              <w:br/>
              <w:t xml:space="preserve">All pricing/ amounts are in Saudi Riyals. </w:t>
            </w:r>
            <w:r>
              <w:br/>
              <w:t>The proposal is valid for 30 DAYS.</w:t>
            </w:r>
            <w:r>
              <w:br/>
              <w:t>Process does not include any other cost like overtime, business trip, training etc.</w:t>
            </w:r>
            <w:r>
              <w:br/>
              <w:t xml:space="preserve">Price does not include any hardware or software licenses aside from the scope of work. </w:t>
            </w:r>
            <w:r>
              <w:br/>
            </w:r>
            <w:r>
              <w:lastRenderedPageBreak/>
              <w:t>Customer shall be fully responsible in ensuring that all equipment delivered to the customer site are protected and secured and that risk of any damage or loss to equipment shall be transferred to customer immediately upon delivery.</w:t>
            </w:r>
            <w:r>
              <w:br/>
              <w:t xml:space="preserve">Any Software and/or Licenses activated on behalf of the customers are non-cancellable, if there is any.  </w:t>
            </w:r>
            <w:r>
              <w:br/>
              <w:t>For all STC standard services, STC standard terms &amp; conditions apply.</w:t>
            </w:r>
            <w:r>
              <w:br/>
              <w:t>STC will carry out a feasibility study and confirm site availability and readiness after receipt of an official request.</w:t>
            </w:r>
            <w:r>
              <w:br/>
              <w:t>Minimum contract commitment is 1 year.</w:t>
            </w:r>
            <w:r>
              <w:br/>
            </w:r>
            <w:r>
              <w:br/>
              <w:t xml:space="preserve">PAYMENT TERMS AND CONDITIONS </w:t>
            </w:r>
            <w:r>
              <w:br/>
              <w:t>30 Days Net from the invoicing date.</w:t>
            </w:r>
            <w:r>
              <w:br/>
            </w:r>
            <w:r>
              <w:br/>
              <w:t>VALUE ADDED TAX (VAT)</w:t>
            </w:r>
            <w:r>
              <w:br/>
              <w:t xml:space="preserve">This offer does not include the Value Added Tax (VAT) or any tax/fees that might be applied in the future; ATCSC shall add any future tax to the customer invoice once it is officially imposed by the regulator/ government. </w:t>
            </w:r>
            <w:r>
              <w:br/>
            </w:r>
          </w:p>
        </w:tc>
      </w:tr>
      <w:tr w:rsidR="000376FE" w14:paraId="76EC81F8" w14:textId="77777777">
        <w:tc>
          <w:tcPr>
            <w:tcW w:w="4320" w:type="dxa"/>
          </w:tcPr>
          <w:p w14:paraId="5F080A47" w14:textId="77777777" w:rsidR="000376FE" w:rsidRDefault="00000000">
            <w:r>
              <w:lastRenderedPageBreak/>
              <w:t>المنجزات والأسعار</w:t>
            </w:r>
            <w:r>
              <w:br/>
              <w:t>• جميع الأسعار / المبالغ بالريال السعودي.</w:t>
            </w:r>
            <w:r>
              <w:br/>
              <w:t>• العرض صالح لمدة 30 يوما.</w:t>
            </w:r>
            <w:r>
              <w:br/>
              <w:t>• لا تتضمن العملية أي تكلفة أخرى مثل العمل الإضافي ورحلة العمل والتدريب وما إلى ذلك.</w:t>
            </w:r>
            <w:r>
              <w:br/>
              <w:t>• السعر لا يشمل أي تراخيص للأجهزة أو البرامج بصرف النظر عن نطاق العمل.</w:t>
            </w:r>
            <w:r>
              <w:br/>
              <w:t>• يتحمل العميل المسؤولية الكاملة في ضمان حماية جميع المعدات التي يتم تسليمها إلى موقع العميل وتأمينها وأن مخاطر حدوث أي تلف أو خسارة للمعدات يجب نقلها إلى العميل فور التسليم.</w:t>
            </w:r>
            <w:r>
              <w:br/>
              <w:t>• أي برامج و / أو تراخيص يتم تفعيلها نيابة عن العملاء غير قابلة للإلغاء ، إن وجدت.</w:t>
            </w:r>
            <w:r>
              <w:br/>
              <w:t>• تطبق الشروط والأحكام القياسية لشركة الاتصالات السعودية على جميع خدمات شركة الاتصالات السعودية القياسية.</w:t>
            </w:r>
            <w:r>
              <w:br/>
              <w:t>• ستقوم شركة الاتصالات السعودية بإجراء دراسة جدوى وتأكيد توافر الموقع وجاهزيته بعد استلام طلب رسمي.</w:t>
            </w:r>
            <w:r>
              <w:br/>
              <w:t>• الحد الأدنى للالتزام بالعقد هو 1 سنة.</w:t>
            </w:r>
            <w:r>
              <w:br/>
            </w:r>
            <w:r>
              <w:br/>
              <w:t>شروط الدفع وشروطه</w:t>
            </w:r>
            <w:r>
              <w:br/>
              <w:t>• 30 يوم صافي من تاريخ الفاتورة.</w:t>
            </w:r>
            <w:r>
              <w:br/>
            </w:r>
            <w:r>
              <w:br/>
            </w:r>
            <w:r>
              <w:lastRenderedPageBreak/>
              <w:t>ضريبة القيمة المضافة (VAT)</w:t>
            </w:r>
            <w:r>
              <w:br/>
              <w:t>• لا يشمل هذا العرض ضريبة القيمة المضافة (VAT) أو أي ضريبة / رسوم قد يتم تطبيقها في المستقبل ؛ يجب على ATCSC إضافة أي ضريبة مستقبلية إلى فاتورة العميل بمجرد أن يتم فرضها رسميًا من قبل المنظم / الحكومة.</w:t>
            </w:r>
          </w:p>
        </w:tc>
        <w:tc>
          <w:tcPr>
            <w:tcW w:w="4320" w:type="dxa"/>
          </w:tcPr>
          <w:p w14:paraId="527F40F9" w14:textId="77777777" w:rsidR="000376FE" w:rsidRDefault="00000000">
            <w:r>
              <w:lastRenderedPageBreak/>
              <w:t>الشروط والأحكام</w:t>
            </w:r>
          </w:p>
        </w:tc>
      </w:tr>
    </w:tbl>
    <w:p w14:paraId="6A430E69" w14:textId="77777777" w:rsidR="000376FE" w:rsidRDefault="00000000">
      <w:r>
        <w:t>---</w:t>
      </w:r>
    </w:p>
    <w:p w14:paraId="1425835A" w14:textId="77777777" w:rsidR="000376FE" w:rsidRDefault="00000000">
      <w:r>
        <w:t>Q&amp;A : Unavailable</w:t>
      </w:r>
    </w:p>
    <w:p w14:paraId="7E2CC3CC" w14:textId="77777777" w:rsidR="000376FE" w:rsidRDefault="00000000">
      <w:r>
        <w:t>---</w:t>
      </w:r>
    </w:p>
    <w:p w14:paraId="16605A7B" w14:textId="77777777" w:rsidR="000376FE" w:rsidRDefault="00000000">
      <w:r>
        <w:t>Vulnerability Management Prices:</w:t>
      </w:r>
    </w:p>
    <w:p w14:paraId="097BCD6B" w14:textId="77777777" w:rsidR="000376FE" w:rsidRDefault="000376FE"/>
    <w:p w14:paraId="6D844634" w14:textId="77777777" w:rsidR="000376FE" w:rsidRDefault="000376FE"/>
    <w:p w14:paraId="06862BE9" w14:textId="77777777" w:rsidR="000376FE" w:rsidRDefault="00000000">
      <w:r>
        <w:t>Discount Matrix:</w:t>
      </w:r>
    </w:p>
    <w:p w14:paraId="644F363A" w14:textId="77777777" w:rsidR="000376FE" w:rsidRDefault="000376FE"/>
    <w:tbl>
      <w:tblPr>
        <w:tblStyle w:val="TableGrid"/>
        <w:tblW w:w="0" w:type="auto"/>
        <w:tblLook w:val="04A0" w:firstRow="1" w:lastRow="0" w:firstColumn="1" w:lastColumn="0" w:noHBand="0" w:noVBand="1"/>
      </w:tblPr>
      <w:tblGrid>
        <w:gridCol w:w="2160"/>
        <w:gridCol w:w="720"/>
        <w:gridCol w:w="1440"/>
        <w:gridCol w:w="1440"/>
        <w:gridCol w:w="720"/>
        <w:gridCol w:w="2160"/>
      </w:tblGrid>
      <w:tr w:rsidR="000376FE" w14:paraId="202F4810" w14:textId="77777777">
        <w:tc>
          <w:tcPr>
            <w:tcW w:w="2880" w:type="dxa"/>
            <w:gridSpan w:val="2"/>
          </w:tcPr>
          <w:p w14:paraId="4DE02BD5" w14:textId="77777777" w:rsidR="000376FE" w:rsidRDefault="00000000">
            <w:r>
              <w:t>Number of IPs</w:t>
            </w:r>
          </w:p>
        </w:tc>
        <w:tc>
          <w:tcPr>
            <w:tcW w:w="2880" w:type="dxa"/>
            <w:gridSpan w:val="2"/>
          </w:tcPr>
          <w:p w14:paraId="2BFE5F46" w14:textId="77777777" w:rsidR="000376FE" w:rsidRDefault="00000000">
            <w:r>
              <w:t>Unit selling Price</w:t>
            </w:r>
          </w:p>
        </w:tc>
        <w:tc>
          <w:tcPr>
            <w:tcW w:w="2880" w:type="dxa"/>
            <w:gridSpan w:val="2"/>
          </w:tcPr>
          <w:p w14:paraId="5899D28D" w14:textId="77777777" w:rsidR="000376FE" w:rsidRDefault="00000000">
            <w:r>
              <w:t>Total Price</w:t>
            </w:r>
          </w:p>
        </w:tc>
      </w:tr>
      <w:tr w:rsidR="000376FE" w14:paraId="1ED6C786" w14:textId="77777777">
        <w:tc>
          <w:tcPr>
            <w:tcW w:w="2880" w:type="dxa"/>
            <w:gridSpan w:val="2"/>
          </w:tcPr>
          <w:p w14:paraId="50EC4350" w14:textId="77777777" w:rsidR="000376FE" w:rsidRDefault="00000000">
            <w:r>
              <w:t>128</w:t>
            </w:r>
          </w:p>
        </w:tc>
        <w:tc>
          <w:tcPr>
            <w:tcW w:w="2880" w:type="dxa"/>
            <w:gridSpan w:val="2"/>
          </w:tcPr>
          <w:p w14:paraId="12DF2211" w14:textId="77777777" w:rsidR="000376FE" w:rsidRDefault="00000000">
            <w:r>
              <w:t>SAR 216</w:t>
            </w:r>
          </w:p>
        </w:tc>
        <w:tc>
          <w:tcPr>
            <w:tcW w:w="2880" w:type="dxa"/>
            <w:gridSpan w:val="2"/>
          </w:tcPr>
          <w:p w14:paraId="152A9D07" w14:textId="77777777" w:rsidR="000376FE" w:rsidRDefault="00000000">
            <w:r>
              <w:t xml:space="preserve">  SAR 27,694 </w:t>
            </w:r>
          </w:p>
        </w:tc>
      </w:tr>
      <w:tr w:rsidR="000376FE" w14:paraId="4F1E9B66" w14:textId="77777777">
        <w:tc>
          <w:tcPr>
            <w:tcW w:w="2880" w:type="dxa"/>
            <w:gridSpan w:val="2"/>
          </w:tcPr>
          <w:p w14:paraId="30B11913" w14:textId="77777777" w:rsidR="000376FE" w:rsidRDefault="00000000">
            <w:r>
              <w:t>2000</w:t>
            </w:r>
          </w:p>
        </w:tc>
        <w:tc>
          <w:tcPr>
            <w:tcW w:w="2880" w:type="dxa"/>
            <w:gridSpan w:val="2"/>
          </w:tcPr>
          <w:p w14:paraId="151BCCFD" w14:textId="77777777" w:rsidR="000376FE" w:rsidRDefault="00000000">
            <w:r>
              <w:t>SAR 85</w:t>
            </w:r>
          </w:p>
        </w:tc>
        <w:tc>
          <w:tcPr>
            <w:tcW w:w="2880" w:type="dxa"/>
            <w:gridSpan w:val="2"/>
          </w:tcPr>
          <w:p w14:paraId="6693CCA4" w14:textId="77777777" w:rsidR="000376FE" w:rsidRDefault="00000000">
            <w:r>
              <w:t xml:space="preserve">   SAR 169,969 </w:t>
            </w:r>
          </w:p>
        </w:tc>
      </w:tr>
      <w:tr w:rsidR="000376FE" w14:paraId="2336749E" w14:textId="77777777">
        <w:tc>
          <w:tcPr>
            <w:tcW w:w="2880" w:type="dxa"/>
            <w:gridSpan w:val="2"/>
          </w:tcPr>
          <w:p w14:paraId="643C8081" w14:textId="77777777" w:rsidR="000376FE" w:rsidRDefault="00000000">
            <w:r>
              <w:t>5000</w:t>
            </w:r>
          </w:p>
        </w:tc>
        <w:tc>
          <w:tcPr>
            <w:tcW w:w="2880" w:type="dxa"/>
            <w:gridSpan w:val="2"/>
          </w:tcPr>
          <w:p w14:paraId="001AB6A6" w14:textId="77777777" w:rsidR="000376FE" w:rsidRDefault="00000000">
            <w:r>
              <w:t>SAR 62</w:t>
            </w:r>
          </w:p>
        </w:tc>
        <w:tc>
          <w:tcPr>
            <w:tcW w:w="2880" w:type="dxa"/>
            <w:gridSpan w:val="2"/>
          </w:tcPr>
          <w:p w14:paraId="1BDDB35B" w14:textId="77777777" w:rsidR="000376FE" w:rsidRDefault="00000000">
            <w:r>
              <w:t xml:space="preserve">   SAR 311,146 </w:t>
            </w:r>
          </w:p>
        </w:tc>
      </w:tr>
      <w:tr w:rsidR="000376FE" w14:paraId="416F98C2" w14:textId="77777777">
        <w:tc>
          <w:tcPr>
            <w:tcW w:w="2160" w:type="dxa"/>
          </w:tcPr>
          <w:p w14:paraId="7B2488FE" w14:textId="77777777" w:rsidR="000376FE" w:rsidRDefault="00000000">
            <w:r>
              <w:t>Package Lite 1 - 256 Employees (Vulnerability Management + Secure Configuration Assessment)</w:t>
            </w:r>
          </w:p>
        </w:tc>
        <w:tc>
          <w:tcPr>
            <w:tcW w:w="2160" w:type="dxa"/>
            <w:gridSpan w:val="2"/>
          </w:tcPr>
          <w:p w14:paraId="43A86FEF" w14:textId="77777777" w:rsidR="000376FE" w:rsidRDefault="00000000">
            <w:r>
              <w:t>Package Lite 1 - 256 Employees (Vulnerability Management + Secure Configuration Assessment)</w:t>
            </w:r>
          </w:p>
        </w:tc>
        <w:tc>
          <w:tcPr>
            <w:tcW w:w="2160" w:type="dxa"/>
            <w:gridSpan w:val="2"/>
          </w:tcPr>
          <w:p w14:paraId="2FDB00D0" w14:textId="77777777" w:rsidR="000376FE" w:rsidRDefault="00000000">
            <w:r>
              <w:t>Package Lite 1 - 256 Employees (Vulnerability Management + Secure Configuration Assessment)</w:t>
            </w:r>
          </w:p>
        </w:tc>
        <w:tc>
          <w:tcPr>
            <w:tcW w:w="2160" w:type="dxa"/>
          </w:tcPr>
          <w:p w14:paraId="7FBAEEFF" w14:textId="77777777" w:rsidR="000376FE" w:rsidRDefault="00000000">
            <w:r>
              <w:t>Package Lite 1 - 256 Employees (Vulnerability Management + Secure Configuration Assessment)</w:t>
            </w:r>
          </w:p>
        </w:tc>
      </w:tr>
      <w:tr w:rsidR="000376FE" w14:paraId="4161A87E" w14:textId="77777777">
        <w:tc>
          <w:tcPr>
            <w:tcW w:w="2160" w:type="dxa"/>
          </w:tcPr>
          <w:p w14:paraId="71442882" w14:textId="77777777" w:rsidR="000376FE" w:rsidRDefault="00000000">
            <w:r>
              <w:t>#</w:t>
            </w:r>
          </w:p>
        </w:tc>
        <w:tc>
          <w:tcPr>
            <w:tcW w:w="2160" w:type="dxa"/>
            <w:gridSpan w:val="2"/>
          </w:tcPr>
          <w:p w14:paraId="5ED301DB" w14:textId="77777777" w:rsidR="000376FE" w:rsidRDefault="00000000">
            <w:r>
              <w:t>Service package</w:t>
            </w:r>
          </w:p>
        </w:tc>
        <w:tc>
          <w:tcPr>
            <w:tcW w:w="2160" w:type="dxa"/>
            <w:gridSpan w:val="2"/>
          </w:tcPr>
          <w:p w14:paraId="5FFB0759" w14:textId="77777777" w:rsidR="000376FE" w:rsidRDefault="00000000">
            <w:r>
              <w:t>Number of Inernal Ips</w:t>
            </w:r>
          </w:p>
        </w:tc>
        <w:tc>
          <w:tcPr>
            <w:tcW w:w="2160" w:type="dxa"/>
          </w:tcPr>
          <w:p w14:paraId="3C55C48A" w14:textId="77777777" w:rsidR="000376FE" w:rsidRDefault="00000000">
            <w:r>
              <w:t>Service Selling Price List (SAR)</w:t>
            </w:r>
          </w:p>
        </w:tc>
      </w:tr>
      <w:tr w:rsidR="000376FE" w14:paraId="1F43E2DA" w14:textId="77777777">
        <w:tc>
          <w:tcPr>
            <w:tcW w:w="2160" w:type="dxa"/>
          </w:tcPr>
          <w:p w14:paraId="5A89B2C1" w14:textId="77777777" w:rsidR="000376FE" w:rsidRDefault="00000000">
            <w:r>
              <w:t>1</w:t>
            </w:r>
          </w:p>
        </w:tc>
        <w:tc>
          <w:tcPr>
            <w:tcW w:w="2160" w:type="dxa"/>
            <w:gridSpan w:val="2"/>
          </w:tcPr>
          <w:p w14:paraId="6F9B6CCE" w14:textId="77777777" w:rsidR="000376FE" w:rsidRDefault="00000000">
            <w:r>
              <w:t>Lite</w:t>
            </w:r>
          </w:p>
        </w:tc>
        <w:tc>
          <w:tcPr>
            <w:tcW w:w="2160" w:type="dxa"/>
            <w:gridSpan w:val="2"/>
          </w:tcPr>
          <w:p w14:paraId="38A9FABF" w14:textId="77777777" w:rsidR="000376FE" w:rsidRDefault="00000000">
            <w:r>
              <w:t>1-16</w:t>
            </w:r>
          </w:p>
        </w:tc>
        <w:tc>
          <w:tcPr>
            <w:tcW w:w="2160" w:type="dxa"/>
          </w:tcPr>
          <w:p w14:paraId="6C05380B" w14:textId="77777777" w:rsidR="000376FE" w:rsidRDefault="00000000">
            <w:r>
              <w:t>SAR 6,552.90</w:t>
            </w:r>
          </w:p>
        </w:tc>
      </w:tr>
      <w:tr w:rsidR="000376FE" w14:paraId="3DD864D5" w14:textId="77777777">
        <w:tc>
          <w:tcPr>
            <w:tcW w:w="2160" w:type="dxa"/>
          </w:tcPr>
          <w:p w14:paraId="0A628B68" w14:textId="77777777" w:rsidR="000376FE" w:rsidRDefault="00000000">
            <w:r>
              <w:t>2</w:t>
            </w:r>
          </w:p>
        </w:tc>
        <w:tc>
          <w:tcPr>
            <w:tcW w:w="2160" w:type="dxa"/>
            <w:gridSpan w:val="2"/>
          </w:tcPr>
          <w:p w14:paraId="018ACFD4" w14:textId="77777777" w:rsidR="000376FE" w:rsidRDefault="00000000">
            <w:r>
              <w:t>Lite</w:t>
            </w:r>
          </w:p>
        </w:tc>
        <w:tc>
          <w:tcPr>
            <w:tcW w:w="2160" w:type="dxa"/>
            <w:gridSpan w:val="2"/>
          </w:tcPr>
          <w:p w14:paraId="4553B096" w14:textId="77777777" w:rsidR="000376FE" w:rsidRDefault="00000000">
            <w:r>
              <w:t>17-32</w:t>
            </w:r>
          </w:p>
        </w:tc>
        <w:tc>
          <w:tcPr>
            <w:tcW w:w="2160" w:type="dxa"/>
          </w:tcPr>
          <w:p w14:paraId="36AA49A7" w14:textId="77777777" w:rsidR="000376FE" w:rsidRDefault="00000000">
            <w:r>
              <w:t>SAR 9,986.84</w:t>
            </w:r>
          </w:p>
        </w:tc>
      </w:tr>
      <w:tr w:rsidR="000376FE" w14:paraId="7E010C32" w14:textId="77777777">
        <w:tc>
          <w:tcPr>
            <w:tcW w:w="2160" w:type="dxa"/>
          </w:tcPr>
          <w:p w14:paraId="31A11F10" w14:textId="77777777" w:rsidR="000376FE" w:rsidRDefault="00000000">
            <w:r>
              <w:t>3</w:t>
            </w:r>
          </w:p>
        </w:tc>
        <w:tc>
          <w:tcPr>
            <w:tcW w:w="2160" w:type="dxa"/>
            <w:gridSpan w:val="2"/>
          </w:tcPr>
          <w:p w14:paraId="0D3180EE" w14:textId="77777777" w:rsidR="000376FE" w:rsidRDefault="00000000">
            <w:r>
              <w:t>Lite</w:t>
            </w:r>
          </w:p>
        </w:tc>
        <w:tc>
          <w:tcPr>
            <w:tcW w:w="2160" w:type="dxa"/>
            <w:gridSpan w:val="2"/>
          </w:tcPr>
          <w:p w14:paraId="3F2BF551" w14:textId="77777777" w:rsidR="000376FE" w:rsidRDefault="00000000">
            <w:r>
              <w:t>33-64</w:t>
            </w:r>
          </w:p>
        </w:tc>
        <w:tc>
          <w:tcPr>
            <w:tcW w:w="2160" w:type="dxa"/>
          </w:tcPr>
          <w:p w14:paraId="146EE983" w14:textId="77777777" w:rsidR="000376FE" w:rsidRDefault="00000000">
            <w:r>
              <w:t>SAR 13,155.74</w:t>
            </w:r>
          </w:p>
        </w:tc>
      </w:tr>
      <w:tr w:rsidR="000376FE" w14:paraId="75213219" w14:textId="77777777">
        <w:tc>
          <w:tcPr>
            <w:tcW w:w="2160" w:type="dxa"/>
          </w:tcPr>
          <w:p w14:paraId="093DD08E" w14:textId="77777777" w:rsidR="000376FE" w:rsidRDefault="00000000">
            <w:r>
              <w:t>4</w:t>
            </w:r>
          </w:p>
        </w:tc>
        <w:tc>
          <w:tcPr>
            <w:tcW w:w="2160" w:type="dxa"/>
            <w:gridSpan w:val="2"/>
          </w:tcPr>
          <w:p w14:paraId="23768AC4" w14:textId="77777777" w:rsidR="000376FE" w:rsidRDefault="00000000">
            <w:r>
              <w:t>Lite</w:t>
            </w:r>
          </w:p>
        </w:tc>
        <w:tc>
          <w:tcPr>
            <w:tcW w:w="2160" w:type="dxa"/>
            <w:gridSpan w:val="2"/>
          </w:tcPr>
          <w:p w14:paraId="15B63701" w14:textId="77777777" w:rsidR="000376FE" w:rsidRDefault="00000000">
            <w:r>
              <w:t>65-128</w:t>
            </w:r>
          </w:p>
        </w:tc>
        <w:tc>
          <w:tcPr>
            <w:tcW w:w="2160" w:type="dxa"/>
          </w:tcPr>
          <w:p w14:paraId="0A68E4E1" w14:textId="77777777" w:rsidR="000376FE" w:rsidRDefault="00000000">
            <w:r>
              <w:t>SAR 19,758.85</w:t>
            </w:r>
          </w:p>
        </w:tc>
      </w:tr>
      <w:tr w:rsidR="000376FE" w14:paraId="2B567280" w14:textId="77777777">
        <w:tc>
          <w:tcPr>
            <w:tcW w:w="2160" w:type="dxa"/>
          </w:tcPr>
          <w:p w14:paraId="158BE94A" w14:textId="77777777" w:rsidR="000376FE" w:rsidRDefault="00000000">
            <w:r>
              <w:t>5</w:t>
            </w:r>
          </w:p>
        </w:tc>
        <w:tc>
          <w:tcPr>
            <w:tcW w:w="2160" w:type="dxa"/>
            <w:gridSpan w:val="2"/>
          </w:tcPr>
          <w:p w14:paraId="33816744" w14:textId="77777777" w:rsidR="000376FE" w:rsidRDefault="00000000">
            <w:r>
              <w:t>Lite</w:t>
            </w:r>
          </w:p>
        </w:tc>
        <w:tc>
          <w:tcPr>
            <w:tcW w:w="2160" w:type="dxa"/>
            <w:gridSpan w:val="2"/>
          </w:tcPr>
          <w:p w14:paraId="06637C11" w14:textId="77777777" w:rsidR="000376FE" w:rsidRDefault="00000000">
            <w:r>
              <w:t>129-256</w:t>
            </w:r>
          </w:p>
        </w:tc>
        <w:tc>
          <w:tcPr>
            <w:tcW w:w="2160" w:type="dxa"/>
          </w:tcPr>
          <w:p w14:paraId="319B3BEB" w14:textId="77777777" w:rsidR="000376FE" w:rsidRDefault="00000000">
            <w:r>
              <w:t>SAR 32,960.42</w:t>
            </w:r>
          </w:p>
        </w:tc>
      </w:tr>
      <w:tr w:rsidR="000376FE" w14:paraId="1C327B1F" w14:textId="77777777">
        <w:tc>
          <w:tcPr>
            <w:tcW w:w="2160" w:type="dxa"/>
          </w:tcPr>
          <w:p w14:paraId="2E7360F5" w14:textId="77777777" w:rsidR="000376FE" w:rsidRDefault="00000000">
            <w:r>
              <w:t>#</w:t>
            </w:r>
          </w:p>
        </w:tc>
        <w:tc>
          <w:tcPr>
            <w:tcW w:w="2160" w:type="dxa"/>
            <w:gridSpan w:val="2"/>
          </w:tcPr>
          <w:p w14:paraId="1B5B6349" w14:textId="77777777" w:rsidR="000376FE" w:rsidRDefault="00000000">
            <w:r>
              <w:t>Service package</w:t>
            </w:r>
          </w:p>
        </w:tc>
        <w:tc>
          <w:tcPr>
            <w:tcW w:w="2160" w:type="dxa"/>
            <w:gridSpan w:val="2"/>
          </w:tcPr>
          <w:p w14:paraId="1BFC978D" w14:textId="77777777" w:rsidR="000376FE" w:rsidRDefault="00000000">
            <w:r>
              <w:t>Number of External Ips</w:t>
            </w:r>
          </w:p>
        </w:tc>
        <w:tc>
          <w:tcPr>
            <w:tcW w:w="2160" w:type="dxa"/>
          </w:tcPr>
          <w:p w14:paraId="444EC042" w14:textId="77777777" w:rsidR="000376FE" w:rsidRDefault="00000000">
            <w:r>
              <w:t>Service Selling Price List (SAR)</w:t>
            </w:r>
          </w:p>
        </w:tc>
      </w:tr>
      <w:tr w:rsidR="000376FE" w14:paraId="732C82DC" w14:textId="77777777">
        <w:tc>
          <w:tcPr>
            <w:tcW w:w="2160" w:type="dxa"/>
          </w:tcPr>
          <w:p w14:paraId="57AA1141" w14:textId="77777777" w:rsidR="000376FE" w:rsidRDefault="00000000">
            <w:r>
              <w:t>1</w:t>
            </w:r>
          </w:p>
        </w:tc>
        <w:tc>
          <w:tcPr>
            <w:tcW w:w="2160" w:type="dxa"/>
            <w:gridSpan w:val="2"/>
          </w:tcPr>
          <w:p w14:paraId="3264BEE9" w14:textId="77777777" w:rsidR="000376FE" w:rsidRDefault="00000000">
            <w:r>
              <w:t>Lite</w:t>
            </w:r>
          </w:p>
        </w:tc>
        <w:tc>
          <w:tcPr>
            <w:tcW w:w="2160" w:type="dxa"/>
            <w:gridSpan w:val="2"/>
          </w:tcPr>
          <w:p w14:paraId="5DFCB162" w14:textId="77777777" w:rsidR="000376FE" w:rsidRDefault="00000000">
            <w:r>
              <w:t>1-2</w:t>
            </w:r>
          </w:p>
        </w:tc>
        <w:tc>
          <w:tcPr>
            <w:tcW w:w="2160" w:type="dxa"/>
          </w:tcPr>
          <w:p w14:paraId="422DD40B" w14:textId="77777777" w:rsidR="000376FE" w:rsidRDefault="00000000">
            <w:r>
              <w:t>SAR 3,360.96</w:t>
            </w:r>
          </w:p>
        </w:tc>
      </w:tr>
      <w:tr w:rsidR="000376FE" w14:paraId="75F2148A" w14:textId="77777777">
        <w:tc>
          <w:tcPr>
            <w:tcW w:w="2160" w:type="dxa"/>
          </w:tcPr>
          <w:p w14:paraId="0DA51C19" w14:textId="77777777" w:rsidR="000376FE" w:rsidRDefault="00000000">
            <w:r>
              <w:t>2</w:t>
            </w:r>
          </w:p>
        </w:tc>
        <w:tc>
          <w:tcPr>
            <w:tcW w:w="2160" w:type="dxa"/>
            <w:gridSpan w:val="2"/>
          </w:tcPr>
          <w:p w14:paraId="1233AD66" w14:textId="77777777" w:rsidR="000376FE" w:rsidRDefault="00000000">
            <w:r>
              <w:t>Lite</w:t>
            </w:r>
          </w:p>
        </w:tc>
        <w:tc>
          <w:tcPr>
            <w:tcW w:w="2160" w:type="dxa"/>
            <w:gridSpan w:val="2"/>
          </w:tcPr>
          <w:p w14:paraId="638FCC03" w14:textId="77777777" w:rsidR="000376FE" w:rsidRDefault="00000000">
            <w:r>
              <w:t>3</w:t>
            </w:r>
          </w:p>
        </w:tc>
        <w:tc>
          <w:tcPr>
            <w:tcW w:w="2160" w:type="dxa"/>
          </w:tcPr>
          <w:p w14:paraId="1E928481" w14:textId="77777777" w:rsidR="000376FE" w:rsidRDefault="00000000">
            <w:r>
              <w:t>SAR 4,206.00</w:t>
            </w:r>
          </w:p>
        </w:tc>
      </w:tr>
      <w:tr w:rsidR="000376FE" w14:paraId="3A273088" w14:textId="77777777">
        <w:tc>
          <w:tcPr>
            <w:tcW w:w="2160" w:type="dxa"/>
          </w:tcPr>
          <w:p w14:paraId="630ADD81" w14:textId="77777777" w:rsidR="000376FE" w:rsidRDefault="00000000">
            <w:r>
              <w:t>3</w:t>
            </w:r>
          </w:p>
        </w:tc>
        <w:tc>
          <w:tcPr>
            <w:tcW w:w="2160" w:type="dxa"/>
            <w:gridSpan w:val="2"/>
          </w:tcPr>
          <w:p w14:paraId="32E082F1" w14:textId="77777777" w:rsidR="000376FE" w:rsidRDefault="00000000">
            <w:r>
              <w:t>Lite</w:t>
            </w:r>
          </w:p>
        </w:tc>
        <w:tc>
          <w:tcPr>
            <w:tcW w:w="2160" w:type="dxa"/>
            <w:gridSpan w:val="2"/>
          </w:tcPr>
          <w:p w14:paraId="6A0C32A9" w14:textId="77777777" w:rsidR="000376FE" w:rsidRDefault="00000000">
            <w:r>
              <w:t>4</w:t>
            </w:r>
          </w:p>
        </w:tc>
        <w:tc>
          <w:tcPr>
            <w:tcW w:w="2160" w:type="dxa"/>
          </w:tcPr>
          <w:p w14:paraId="710078CC" w14:textId="77777777" w:rsidR="000376FE" w:rsidRDefault="00000000">
            <w:r>
              <w:t>SAR 6,318.60</w:t>
            </w:r>
          </w:p>
        </w:tc>
      </w:tr>
      <w:tr w:rsidR="000376FE" w14:paraId="0238924E" w14:textId="77777777">
        <w:tc>
          <w:tcPr>
            <w:tcW w:w="2160" w:type="dxa"/>
          </w:tcPr>
          <w:p w14:paraId="0C7DA601" w14:textId="77777777" w:rsidR="000376FE" w:rsidRDefault="00000000">
            <w:r>
              <w:t>4</w:t>
            </w:r>
          </w:p>
        </w:tc>
        <w:tc>
          <w:tcPr>
            <w:tcW w:w="2160" w:type="dxa"/>
            <w:gridSpan w:val="2"/>
          </w:tcPr>
          <w:p w14:paraId="4B562A9C" w14:textId="77777777" w:rsidR="000376FE" w:rsidRDefault="00000000">
            <w:r>
              <w:t>Lite</w:t>
            </w:r>
          </w:p>
        </w:tc>
        <w:tc>
          <w:tcPr>
            <w:tcW w:w="2160" w:type="dxa"/>
            <w:gridSpan w:val="2"/>
          </w:tcPr>
          <w:p w14:paraId="43AD8FFE" w14:textId="77777777" w:rsidR="000376FE" w:rsidRDefault="00000000">
            <w:r>
              <w:t>5-8</w:t>
            </w:r>
          </w:p>
        </w:tc>
        <w:tc>
          <w:tcPr>
            <w:tcW w:w="2160" w:type="dxa"/>
          </w:tcPr>
          <w:p w14:paraId="7479DDA2" w14:textId="77777777" w:rsidR="000376FE" w:rsidRDefault="00000000">
            <w:r>
              <w:t>SAR 8,431.20</w:t>
            </w:r>
          </w:p>
        </w:tc>
      </w:tr>
      <w:tr w:rsidR="000376FE" w14:paraId="2E155BF7" w14:textId="77777777">
        <w:tc>
          <w:tcPr>
            <w:tcW w:w="2160" w:type="dxa"/>
          </w:tcPr>
          <w:p w14:paraId="4F5176F4" w14:textId="77777777" w:rsidR="000376FE" w:rsidRDefault="00000000">
            <w:r>
              <w:t>5</w:t>
            </w:r>
          </w:p>
        </w:tc>
        <w:tc>
          <w:tcPr>
            <w:tcW w:w="2160" w:type="dxa"/>
            <w:gridSpan w:val="2"/>
          </w:tcPr>
          <w:p w14:paraId="034D4677" w14:textId="77777777" w:rsidR="000376FE" w:rsidRDefault="00000000">
            <w:r>
              <w:t>Lite</w:t>
            </w:r>
          </w:p>
        </w:tc>
        <w:tc>
          <w:tcPr>
            <w:tcW w:w="2160" w:type="dxa"/>
            <w:gridSpan w:val="2"/>
          </w:tcPr>
          <w:p w14:paraId="4694E2DA" w14:textId="77777777" w:rsidR="000376FE" w:rsidRDefault="00000000">
            <w:r>
              <w:t>9-16</w:t>
            </w:r>
          </w:p>
        </w:tc>
        <w:tc>
          <w:tcPr>
            <w:tcW w:w="2160" w:type="dxa"/>
          </w:tcPr>
          <w:p w14:paraId="58CF91B3" w14:textId="77777777" w:rsidR="000376FE" w:rsidRDefault="00000000">
            <w:r>
              <w:t>SAR 12,656.40</w:t>
            </w:r>
          </w:p>
        </w:tc>
      </w:tr>
      <w:tr w:rsidR="000376FE" w14:paraId="133280E9" w14:textId="77777777">
        <w:tc>
          <w:tcPr>
            <w:tcW w:w="2160" w:type="dxa"/>
          </w:tcPr>
          <w:p w14:paraId="0475E7B4" w14:textId="77777777" w:rsidR="000376FE" w:rsidRDefault="00000000">
            <w:r>
              <w:t xml:space="preserve"> Package Express 256 - 5000 Employees (Vulnerability </w:t>
            </w:r>
            <w:r>
              <w:lastRenderedPageBreak/>
              <w:t>Management + Secure Configuration Assessment + Policy Compliance)</w:t>
            </w:r>
          </w:p>
        </w:tc>
        <w:tc>
          <w:tcPr>
            <w:tcW w:w="2160" w:type="dxa"/>
            <w:gridSpan w:val="2"/>
          </w:tcPr>
          <w:p w14:paraId="3A46971E" w14:textId="77777777" w:rsidR="000376FE" w:rsidRDefault="00000000">
            <w:r>
              <w:lastRenderedPageBreak/>
              <w:t xml:space="preserve"> Package Express 256 - 5000 Employees (Vulnerability </w:t>
            </w:r>
            <w:r>
              <w:lastRenderedPageBreak/>
              <w:t>Management + Secure Configuration Assessment + Policy Compliance)</w:t>
            </w:r>
          </w:p>
        </w:tc>
        <w:tc>
          <w:tcPr>
            <w:tcW w:w="2160" w:type="dxa"/>
            <w:gridSpan w:val="2"/>
          </w:tcPr>
          <w:p w14:paraId="4120329D" w14:textId="77777777" w:rsidR="000376FE" w:rsidRDefault="00000000">
            <w:r>
              <w:lastRenderedPageBreak/>
              <w:t xml:space="preserve"> Package Express 256 - 5000 Employees (Vulnerability </w:t>
            </w:r>
            <w:r>
              <w:lastRenderedPageBreak/>
              <w:t>Management + Secure Configuration Assessment + Policy Compliance)</w:t>
            </w:r>
          </w:p>
        </w:tc>
        <w:tc>
          <w:tcPr>
            <w:tcW w:w="2160" w:type="dxa"/>
          </w:tcPr>
          <w:p w14:paraId="0B428D47" w14:textId="77777777" w:rsidR="000376FE" w:rsidRDefault="00000000">
            <w:r>
              <w:lastRenderedPageBreak/>
              <w:t xml:space="preserve"> Package Express 256 - 5000 Employees (Vulnerability </w:t>
            </w:r>
            <w:r>
              <w:lastRenderedPageBreak/>
              <w:t>Management + Secure Configuration Assessment + Policy Compliance)</w:t>
            </w:r>
          </w:p>
        </w:tc>
      </w:tr>
      <w:tr w:rsidR="000376FE" w14:paraId="5F237CEF" w14:textId="77777777">
        <w:tc>
          <w:tcPr>
            <w:tcW w:w="2160" w:type="dxa"/>
          </w:tcPr>
          <w:p w14:paraId="13883341" w14:textId="77777777" w:rsidR="000376FE" w:rsidRDefault="00000000">
            <w:r>
              <w:lastRenderedPageBreak/>
              <w:t>#</w:t>
            </w:r>
          </w:p>
        </w:tc>
        <w:tc>
          <w:tcPr>
            <w:tcW w:w="2160" w:type="dxa"/>
            <w:gridSpan w:val="2"/>
          </w:tcPr>
          <w:p w14:paraId="6B22F876" w14:textId="77777777" w:rsidR="000376FE" w:rsidRDefault="00000000">
            <w:r>
              <w:t>Service package</w:t>
            </w:r>
          </w:p>
        </w:tc>
        <w:tc>
          <w:tcPr>
            <w:tcW w:w="2160" w:type="dxa"/>
            <w:gridSpan w:val="2"/>
          </w:tcPr>
          <w:p w14:paraId="37A2BB62" w14:textId="77777777" w:rsidR="000376FE" w:rsidRDefault="00000000">
            <w:r>
              <w:t>Number of Inernal IPs</w:t>
            </w:r>
          </w:p>
        </w:tc>
        <w:tc>
          <w:tcPr>
            <w:tcW w:w="2160" w:type="dxa"/>
          </w:tcPr>
          <w:p w14:paraId="78FB6375" w14:textId="77777777" w:rsidR="000376FE" w:rsidRDefault="00000000">
            <w:r>
              <w:t>Service Selling Price List (SAR)</w:t>
            </w:r>
          </w:p>
        </w:tc>
      </w:tr>
      <w:tr w:rsidR="000376FE" w14:paraId="4E407008" w14:textId="77777777">
        <w:tc>
          <w:tcPr>
            <w:tcW w:w="2160" w:type="dxa"/>
          </w:tcPr>
          <w:p w14:paraId="6F7CB935" w14:textId="77777777" w:rsidR="000376FE" w:rsidRDefault="00000000">
            <w:r>
              <w:t>1</w:t>
            </w:r>
          </w:p>
        </w:tc>
        <w:tc>
          <w:tcPr>
            <w:tcW w:w="2160" w:type="dxa"/>
            <w:gridSpan w:val="2"/>
          </w:tcPr>
          <w:p w14:paraId="1EDA2509" w14:textId="77777777" w:rsidR="000376FE" w:rsidRDefault="00000000">
            <w:r>
              <w:t>Express</w:t>
            </w:r>
          </w:p>
        </w:tc>
        <w:tc>
          <w:tcPr>
            <w:tcW w:w="2160" w:type="dxa"/>
            <w:gridSpan w:val="2"/>
          </w:tcPr>
          <w:p w14:paraId="31CB8AA2" w14:textId="77777777" w:rsidR="000376FE" w:rsidRDefault="00000000">
            <w:r>
              <w:t>256</w:t>
            </w:r>
          </w:p>
        </w:tc>
        <w:tc>
          <w:tcPr>
            <w:tcW w:w="2160" w:type="dxa"/>
          </w:tcPr>
          <w:p w14:paraId="689243D0" w14:textId="77777777" w:rsidR="000376FE" w:rsidRDefault="00000000">
            <w:r>
              <w:t>SAR 77,570.88</w:t>
            </w:r>
          </w:p>
        </w:tc>
      </w:tr>
      <w:tr w:rsidR="000376FE" w14:paraId="20779DDA" w14:textId="77777777">
        <w:tc>
          <w:tcPr>
            <w:tcW w:w="2160" w:type="dxa"/>
          </w:tcPr>
          <w:p w14:paraId="1916CB36" w14:textId="77777777" w:rsidR="000376FE" w:rsidRDefault="00000000">
            <w:r>
              <w:t>2</w:t>
            </w:r>
          </w:p>
        </w:tc>
        <w:tc>
          <w:tcPr>
            <w:tcW w:w="2160" w:type="dxa"/>
            <w:gridSpan w:val="2"/>
          </w:tcPr>
          <w:p w14:paraId="1A7E841A" w14:textId="77777777" w:rsidR="000376FE" w:rsidRDefault="00000000">
            <w:r>
              <w:t>Express</w:t>
            </w:r>
          </w:p>
        </w:tc>
        <w:tc>
          <w:tcPr>
            <w:tcW w:w="2160" w:type="dxa"/>
            <w:gridSpan w:val="2"/>
          </w:tcPr>
          <w:p w14:paraId="029E96BE" w14:textId="77777777" w:rsidR="000376FE" w:rsidRDefault="00000000">
            <w:r>
              <w:t>257-512</w:t>
            </w:r>
          </w:p>
        </w:tc>
        <w:tc>
          <w:tcPr>
            <w:tcW w:w="2160" w:type="dxa"/>
          </w:tcPr>
          <w:p w14:paraId="19099A78" w14:textId="77777777" w:rsidR="000376FE" w:rsidRDefault="00000000">
            <w:r>
              <w:t>SAR 97,905.62</w:t>
            </w:r>
          </w:p>
        </w:tc>
      </w:tr>
      <w:tr w:rsidR="000376FE" w14:paraId="1C5653FA" w14:textId="77777777">
        <w:tc>
          <w:tcPr>
            <w:tcW w:w="2160" w:type="dxa"/>
          </w:tcPr>
          <w:p w14:paraId="27EF7DC7" w14:textId="77777777" w:rsidR="000376FE" w:rsidRDefault="00000000">
            <w:r>
              <w:t>3</w:t>
            </w:r>
          </w:p>
        </w:tc>
        <w:tc>
          <w:tcPr>
            <w:tcW w:w="2160" w:type="dxa"/>
            <w:gridSpan w:val="2"/>
          </w:tcPr>
          <w:p w14:paraId="29B8FD02" w14:textId="77777777" w:rsidR="000376FE" w:rsidRDefault="00000000">
            <w:r>
              <w:t>Express</w:t>
            </w:r>
          </w:p>
        </w:tc>
        <w:tc>
          <w:tcPr>
            <w:tcW w:w="2160" w:type="dxa"/>
            <w:gridSpan w:val="2"/>
          </w:tcPr>
          <w:p w14:paraId="38CEF4AB" w14:textId="77777777" w:rsidR="000376FE" w:rsidRDefault="00000000">
            <w:r>
              <w:t>513-1024</w:t>
            </w:r>
          </w:p>
        </w:tc>
        <w:tc>
          <w:tcPr>
            <w:tcW w:w="2160" w:type="dxa"/>
          </w:tcPr>
          <w:p w14:paraId="768D0DC6" w14:textId="77777777" w:rsidR="000376FE" w:rsidRDefault="00000000">
            <w:r>
              <w:t>SAR 162,604.99</w:t>
            </w:r>
          </w:p>
        </w:tc>
      </w:tr>
      <w:tr w:rsidR="000376FE" w14:paraId="273EB3E8" w14:textId="77777777">
        <w:tc>
          <w:tcPr>
            <w:tcW w:w="2160" w:type="dxa"/>
          </w:tcPr>
          <w:p w14:paraId="36E058A4" w14:textId="77777777" w:rsidR="000376FE" w:rsidRDefault="00000000">
            <w:r>
              <w:t>4</w:t>
            </w:r>
          </w:p>
        </w:tc>
        <w:tc>
          <w:tcPr>
            <w:tcW w:w="2160" w:type="dxa"/>
            <w:gridSpan w:val="2"/>
          </w:tcPr>
          <w:p w14:paraId="57B5559B" w14:textId="77777777" w:rsidR="000376FE" w:rsidRDefault="00000000">
            <w:r>
              <w:t>Express</w:t>
            </w:r>
          </w:p>
        </w:tc>
        <w:tc>
          <w:tcPr>
            <w:tcW w:w="2160" w:type="dxa"/>
            <w:gridSpan w:val="2"/>
          </w:tcPr>
          <w:p w14:paraId="62A206D4" w14:textId="77777777" w:rsidR="000376FE" w:rsidRDefault="00000000">
            <w:r>
              <w:t>1025-1536</w:t>
            </w:r>
          </w:p>
        </w:tc>
        <w:tc>
          <w:tcPr>
            <w:tcW w:w="2160" w:type="dxa"/>
          </w:tcPr>
          <w:p w14:paraId="7CECE5F4" w14:textId="77777777" w:rsidR="000376FE" w:rsidRDefault="00000000">
            <w:r>
              <w:t>SAR 192,972.68</w:t>
            </w:r>
          </w:p>
        </w:tc>
      </w:tr>
      <w:tr w:rsidR="000376FE" w14:paraId="4DF444BE" w14:textId="77777777">
        <w:tc>
          <w:tcPr>
            <w:tcW w:w="2160" w:type="dxa"/>
          </w:tcPr>
          <w:p w14:paraId="2B88A546" w14:textId="77777777" w:rsidR="000376FE" w:rsidRDefault="00000000">
            <w:r>
              <w:t>5</w:t>
            </w:r>
          </w:p>
        </w:tc>
        <w:tc>
          <w:tcPr>
            <w:tcW w:w="2160" w:type="dxa"/>
            <w:gridSpan w:val="2"/>
          </w:tcPr>
          <w:p w14:paraId="343927AD" w14:textId="77777777" w:rsidR="000376FE" w:rsidRDefault="00000000">
            <w:r>
              <w:t>Express</w:t>
            </w:r>
          </w:p>
        </w:tc>
        <w:tc>
          <w:tcPr>
            <w:tcW w:w="2160" w:type="dxa"/>
            <w:gridSpan w:val="2"/>
          </w:tcPr>
          <w:p w14:paraId="0FB3E900" w14:textId="77777777" w:rsidR="000376FE" w:rsidRDefault="00000000">
            <w:r>
              <w:t>1537-2048</w:t>
            </w:r>
          </w:p>
        </w:tc>
        <w:tc>
          <w:tcPr>
            <w:tcW w:w="2160" w:type="dxa"/>
          </w:tcPr>
          <w:p w14:paraId="03FE4D9D" w14:textId="77777777" w:rsidR="000376FE" w:rsidRDefault="00000000">
            <w:r>
              <w:t>SAR 231,690.90</w:t>
            </w:r>
          </w:p>
        </w:tc>
      </w:tr>
      <w:tr w:rsidR="000376FE" w14:paraId="302DF5C4" w14:textId="77777777">
        <w:tc>
          <w:tcPr>
            <w:tcW w:w="2160" w:type="dxa"/>
          </w:tcPr>
          <w:p w14:paraId="2EFE1C85" w14:textId="77777777" w:rsidR="000376FE" w:rsidRDefault="00000000">
            <w:r>
              <w:t>6</w:t>
            </w:r>
          </w:p>
        </w:tc>
        <w:tc>
          <w:tcPr>
            <w:tcW w:w="2160" w:type="dxa"/>
            <w:gridSpan w:val="2"/>
          </w:tcPr>
          <w:p w14:paraId="6598D894" w14:textId="77777777" w:rsidR="000376FE" w:rsidRDefault="00000000">
            <w:r>
              <w:t>Express</w:t>
            </w:r>
          </w:p>
        </w:tc>
        <w:tc>
          <w:tcPr>
            <w:tcW w:w="2160" w:type="dxa"/>
            <w:gridSpan w:val="2"/>
          </w:tcPr>
          <w:p w14:paraId="33B9A3CC" w14:textId="77777777" w:rsidR="000376FE" w:rsidRDefault="00000000">
            <w:r>
              <w:t>2049-2560</w:t>
            </w:r>
          </w:p>
        </w:tc>
        <w:tc>
          <w:tcPr>
            <w:tcW w:w="2160" w:type="dxa"/>
          </w:tcPr>
          <w:p w14:paraId="73CD9083" w14:textId="77777777" w:rsidR="000376FE" w:rsidRDefault="00000000">
            <w:r>
              <w:t>SAR 269,552.55</w:t>
            </w:r>
          </w:p>
        </w:tc>
      </w:tr>
      <w:tr w:rsidR="000376FE" w14:paraId="159BBBFC" w14:textId="77777777">
        <w:tc>
          <w:tcPr>
            <w:tcW w:w="2160" w:type="dxa"/>
          </w:tcPr>
          <w:p w14:paraId="6E3A2390" w14:textId="77777777" w:rsidR="000376FE" w:rsidRDefault="00000000">
            <w:r>
              <w:t>7</w:t>
            </w:r>
          </w:p>
        </w:tc>
        <w:tc>
          <w:tcPr>
            <w:tcW w:w="2160" w:type="dxa"/>
            <w:gridSpan w:val="2"/>
          </w:tcPr>
          <w:p w14:paraId="47733077" w14:textId="77777777" w:rsidR="000376FE" w:rsidRDefault="00000000">
            <w:r>
              <w:t>Express</w:t>
            </w:r>
          </w:p>
        </w:tc>
        <w:tc>
          <w:tcPr>
            <w:tcW w:w="2160" w:type="dxa"/>
            <w:gridSpan w:val="2"/>
          </w:tcPr>
          <w:p w14:paraId="29172750" w14:textId="77777777" w:rsidR="000376FE" w:rsidRDefault="00000000">
            <w:r>
              <w:t>2561-3072</w:t>
            </w:r>
          </w:p>
        </w:tc>
        <w:tc>
          <w:tcPr>
            <w:tcW w:w="2160" w:type="dxa"/>
          </w:tcPr>
          <w:p w14:paraId="784BF8FB" w14:textId="77777777" w:rsidR="000376FE" w:rsidRDefault="00000000">
            <w:r>
              <w:t>SAR 293,321.23</w:t>
            </w:r>
          </w:p>
        </w:tc>
      </w:tr>
      <w:tr w:rsidR="000376FE" w14:paraId="0DCC4CAB" w14:textId="77777777">
        <w:tc>
          <w:tcPr>
            <w:tcW w:w="2160" w:type="dxa"/>
          </w:tcPr>
          <w:p w14:paraId="12875D56" w14:textId="77777777" w:rsidR="000376FE" w:rsidRDefault="00000000">
            <w:r>
              <w:t>8</w:t>
            </w:r>
          </w:p>
        </w:tc>
        <w:tc>
          <w:tcPr>
            <w:tcW w:w="2160" w:type="dxa"/>
            <w:gridSpan w:val="2"/>
          </w:tcPr>
          <w:p w14:paraId="6E1454DA" w14:textId="77777777" w:rsidR="000376FE" w:rsidRDefault="00000000">
            <w:r>
              <w:t>Express</w:t>
            </w:r>
          </w:p>
        </w:tc>
        <w:tc>
          <w:tcPr>
            <w:tcW w:w="2160" w:type="dxa"/>
            <w:gridSpan w:val="2"/>
          </w:tcPr>
          <w:p w14:paraId="1D081A45" w14:textId="77777777" w:rsidR="000376FE" w:rsidRDefault="00000000">
            <w:r>
              <w:t>3073-4096</w:t>
            </w:r>
          </w:p>
        </w:tc>
        <w:tc>
          <w:tcPr>
            <w:tcW w:w="2160" w:type="dxa"/>
          </w:tcPr>
          <w:p w14:paraId="5AE49245" w14:textId="77777777" w:rsidR="000376FE" w:rsidRDefault="00000000">
            <w:r>
              <w:t>SAR 335,569.42</w:t>
            </w:r>
          </w:p>
        </w:tc>
      </w:tr>
      <w:tr w:rsidR="000376FE" w14:paraId="170CCE9D" w14:textId="77777777">
        <w:tc>
          <w:tcPr>
            <w:tcW w:w="2160" w:type="dxa"/>
          </w:tcPr>
          <w:p w14:paraId="71A5E94D" w14:textId="77777777" w:rsidR="000376FE" w:rsidRDefault="00000000">
            <w:r>
              <w:t>9</w:t>
            </w:r>
          </w:p>
        </w:tc>
        <w:tc>
          <w:tcPr>
            <w:tcW w:w="2160" w:type="dxa"/>
            <w:gridSpan w:val="2"/>
          </w:tcPr>
          <w:p w14:paraId="04F41D1F" w14:textId="77777777" w:rsidR="000376FE" w:rsidRDefault="00000000">
            <w:r>
              <w:t>Express</w:t>
            </w:r>
          </w:p>
        </w:tc>
        <w:tc>
          <w:tcPr>
            <w:tcW w:w="2160" w:type="dxa"/>
            <w:gridSpan w:val="2"/>
          </w:tcPr>
          <w:p w14:paraId="240DE230" w14:textId="77777777" w:rsidR="000376FE" w:rsidRDefault="00000000">
            <w:r>
              <w:t>4097-5120</w:t>
            </w:r>
          </w:p>
        </w:tc>
        <w:tc>
          <w:tcPr>
            <w:tcW w:w="2160" w:type="dxa"/>
          </w:tcPr>
          <w:p w14:paraId="43AB208E" w14:textId="77777777" w:rsidR="000376FE" w:rsidRDefault="00000000">
            <w:r>
              <w:t>SAR 361,980.77</w:t>
            </w:r>
          </w:p>
        </w:tc>
      </w:tr>
      <w:tr w:rsidR="000376FE" w14:paraId="7D9B1272" w14:textId="77777777">
        <w:tc>
          <w:tcPr>
            <w:tcW w:w="2160" w:type="dxa"/>
          </w:tcPr>
          <w:p w14:paraId="615F2D82" w14:textId="77777777" w:rsidR="000376FE" w:rsidRDefault="00000000">
            <w:r>
              <w:t>#</w:t>
            </w:r>
          </w:p>
        </w:tc>
        <w:tc>
          <w:tcPr>
            <w:tcW w:w="2160" w:type="dxa"/>
            <w:gridSpan w:val="2"/>
          </w:tcPr>
          <w:p w14:paraId="1B61B137" w14:textId="77777777" w:rsidR="000376FE" w:rsidRDefault="00000000">
            <w:r>
              <w:t>Service package</w:t>
            </w:r>
          </w:p>
        </w:tc>
        <w:tc>
          <w:tcPr>
            <w:tcW w:w="2160" w:type="dxa"/>
            <w:gridSpan w:val="2"/>
          </w:tcPr>
          <w:p w14:paraId="0DD84E6B" w14:textId="77777777" w:rsidR="000376FE" w:rsidRDefault="00000000">
            <w:r>
              <w:t>Number of External Ips</w:t>
            </w:r>
          </w:p>
        </w:tc>
        <w:tc>
          <w:tcPr>
            <w:tcW w:w="2160" w:type="dxa"/>
          </w:tcPr>
          <w:p w14:paraId="3E4524A1" w14:textId="77777777" w:rsidR="000376FE" w:rsidRDefault="00000000">
            <w:r>
              <w:t>Service Selling Price List (SAR)</w:t>
            </w:r>
          </w:p>
        </w:tc>
      </w:tr>
      <w:tr w:rsidR="000376FE" w14:paraId="26CA98D4" w14:textId="77777777">
        <w:tc>
          <w:tcPr>
            <w:tcW w:w="2160" w:type="dxa"/>
          </w:tcPr>
          <w:p w14:paraId="411F9713" w14:textId="77777777" w:rsidR="000376FE" w:rsidRDefault="00000000">
            <w:r>
              <w:t>1</w:t>
            </w:r>
          </w:p>
        </w:tc>
        <w:tc>
          <w:tcPr>
            <w:tcW w:w="2160" w:type="dxa"/>
            <w:gridSpan w:val="2"/>
          </w:tcPr>
          <w:p w14:paraId="73F390E3" w14:textId="77777777" w:rsidR="000376FE" w:rsidRDefault="00000000">
            <w:r>
              <w:t>Express</w:t>
            </w:r>
          </w:p>
        </w:tc>
        <w:tc>
          <w:tcPr>
            <w:tcW w:w="2160" w:type="dxa"/>
            <w:gridSpan w:val="2"/>
          </w:tcPr>
          <w:p w14:paraId="620A3E43" w14:textId="77777777" w:rsidR="000376FE" w:rsidRDefault="00000000">
            <w:r>
              <w:t>8</w:t>
            </w:r>
          </w:p>
        </w:tc>
        <w:tc>
          <w:tcPr>
            <w:tcW w:w="2160" w:type="dxa"/>
          </w:tcPr>
          <w:p w14:paraId="3E037C76" w14:textId="77777777" w:rsidR="000376FE" w:rsidRDefault="00000000">
            <w:r>
              <w:t>SAR 10,541.88</w:t>
            </w:r>
          </w:p>
        </w:tc>
      </w:tr>
      <w:tr w:rsidR="000376FE" w14:paraId="221AEC6D" w14:textId="77777777">
        <w:tc>
          <w:tcPr>
            <w:tcW w:w="2160" w:type="dxa"/>
          </w:tcPr>
          <w:p w14:paraId="4555CE50" w14:textId="77777777" w:rsidR="000376FE" w:rsidRDefault="00000000">
            <w:r>
              <w:t>2</w:t>
            </w:r>
          </w:p>
        </w:tc>
        <w:tc>
          <w:tcPr>
            <w:tcW w:w="2160" w:type="dxa"/>
            <w:gridSpan w:val="2"/>
          </w:tcPr>
          <w:p w14:paraId="07D8AFFA" w14:textId="77777777" w:rsidR="000376FE" w:rsidRDefault="00000000">
            <w:r>
              <w:t>Express</w:t>
            </w:r>
          </w:p>
        </w:tc>
        <w:tc>
          <w:tcPr>
            <w:tcW w:w="2160" w:type="dxa"/>
            <w:gridSpan w:val="2"/>
          </w:tcPr>
          <w:p w14:paraId="1EE3C64A" w14:textId="77777777" w:rsidR="000376FE" w:rsidRDefault="00000000">
            <w:r>
              <w:t>9-16</w:t>
            </w:r>
          </w:p>
        </w:tc>
        <w:tc>
          <w:tcPr>
            <w:tcW w:w="2160" w:type="dxa"/>
          </w:tcPr>
          <w:p w14:paraId="233ACEC4" w14:textId="77777777" w:rsidR="000376FE" w:rsidRDefault="00000000">
            <w:r>
              <w:t>SAR 14,767.08</w:t>
            </w:r>
          </w:p>
        </w:tc>
      </w:tr>
      <w:tr w:rsidR="000376FE" w14:paraId="19A8A14E" w14:textId="77777777">
        <w:tc>
          <w:tcPr>
            <w:tcW w:w="2160" w:type="dxa"/>
          </w:tcPr>
          <w:p w14:paraId="7DECE66A" w14:textId="77777777" w:rsidR="000376FE" w:rsidRDefault="00000000">
            <w:r>
              <w:t>3</w:t>
            </w:r>
          </w:p>
        </w:tc>
        <w:tc>
          <w:tcPr>
            <w:tcW w:w="2160" w:type="dxa"/>
            <w:gridSpan w:val="2"/>
          </w:tcPr>
          <w:p w14:paraId="04506207" w14:textId="77777777" w:rsidR="000376FE" w:rsidRDefault="00000000">
            <w:r>
              <w:t>Express</w:t>
            </w:r>
          </w:p>
        </w:tc>
        <w:tc>
          <w:tcPr>
            <w:tcW w:w="2160" w:type="dxa"/>
            <w:gridSpan w:val="2"/>
          </w:tcPr>
          <w:p w14:paraId="1ACD6137" w14:textId="77777777" w:rsidR="000376FE" w:rsidRDefault="00000000">
            <w:r>
              <w:t>17-32</w:t>
            </w:r>
          </w:p>
        </w:tc>
        <w:tc>
          <w:tcPr>
            <w:tcW w:w="2160" w:type="dxa"/>
          </w:tcPr>
          <w:p w14:paraId="54173712" w14:textId="77777777" w:rsidR="000376FE" w:rsidRDefault="00000000">
            <w:r>
              <w:t>SAR 21,104.89</w:t>
            </w:r>
          </w:p>
        </w:tc>
      </w:tr>
      <w:tr w:rsidR="000376FE" w14:paraId="4F375D53" w14:textId="77777777">
        <w:tc>
          <w:tcPr>
            <w:tcW w:w="2160" w:type="dxa"/>
          </w:tcPr>
          <w:p w14:paraId="7540F929" w14:textId="77777777" w:rsidR="000376FE" w:rsidRDefault="00000000">
            <w:r>
              <w:t>4</w:t>
            </w:r>
          </w:p>
        </w:tc>
        <w:tc>
          <w:tcPr>
            <w:tcW w:w="2160" w:type="dxa"/>
            <w:gridSpan w:val="2"/>
          </w:tcPr>
          <w:p w14:paraId="58A39334" w14:textId="77777777" w:rsidR="000376FE" w:rsidRDefault="00000000">
            <w:r>
              <w:t>Express</w:t>
            </w:r>
          </w:p>
        </w:tc>
        <w:tc>
          <w:tcPr>
            <w:tcW w:w="2160" w:type="dxa"/>
            <w:gridSpan w:val="2"/>
          </w:tcPr>
          <w:p w14:paraId="16530EBB" w14:textId="77777777" w:rsidR="000376FE" w:rsidRDefault="00000000">
            <w:r>
              <w:t>33-64</w:t>
            </w:r>
          </w:p>
        </w:tc>
        <w:tc>
          <w:tcPr>
            <w:tcW w:w="2160" w:type="dxa"/>
          </w:tcPr>
          <w:p w14:paraId="0B68D170" w14:textId="77777777" w:rsidR="000376FE" w:rsidRDefault="00000000">
            <w:r>
              <w:t>SAR 33,780.49</w:t>
            </w:r>
          </w:p>
        </w:tc>
      </w:tr>
      <w:tr w:rsidR="000376FE" w14:paraId="5A51DDAB" w14:textId="77777777">
        <w:tc>
          <w:tcPr>
            <w:tcW w:w="2160" w:type="dxa"/>
          </w:tcPr>
          <w:p w14:paraId="1A04165E" w14:textId="77777777" w:rsidR="000376FE" w:rsidRDefault="00000000">
            <w:r>
              <w:t>5</w:t>
            </w:r>
          </w:p>
        </w:tc>
        <w:tc>
          <w:tcPr>
            <w:tcW w:w="2160" w:type="dxa"/>
            <w:gridSpan w:val="2"/>
          </w:tcPr>
          <w:p w14:paraId="29DAC621" w14:textId="77777777" w:rsidR="000376FE" w:rsidRDefault="00000000">
            <w:r>
              <w:t>Express</w:t>
            </w:r>
          </w:p>
        </w:tc>
        <w:tc>
          <w:tcPr>
            <w:tcW w:w="2160" w:type="dxa"/>
            <w:gridSpan w:val="2"/>
          </w:tcPr>
          <w:p w14:paraId="48EF9962" w14:textId="77777777" w:rsidR="000376FE" w:rsidRDefault="00000000">
            <w:r>
              <w:t>65-96</w:t>
            </w:r>
          </w:p>
        </w:tc>
        <w:tc>
          <w:tcPr>
            <w:tcW w:w="2160" w:type="dxa"/>
          </w:tcPr>
          <w:p w14:paraId="2ADC23B0" w14:textId="77777777" w:rsidR="000376FE" w:rsidRDefault="00000000">
            <w:r>
              <w:t>SAR 48,568.70</w:t>
            </w:r>
          </w:p>
        </w:tc>
      </w:tr>
      <w:tr w:rsidR="000376FE" w14:paraId="38723BF7" w14:textId="77777777">
        <w:tc>
          <w:tcPr>
            <w:tcW w:w="2160" w:type="dxa"/>
          </w:tcPr>
          <w:p w14:paraId="11B1D4F2" w14:textId="77777777" w:rsidR="000376FE" w:rsidRDefault="00000000">
            <w:r>
              <w:t>6</w:t>
            </w:r>
          </w:p>
        </w:tc>
        <w:tc>
          <w:tcPr>
            <w:tcW w:w="2160" w:type="dxa"/>
            <w:gridSpan w:val="2"/>
          </w:tcPr>
          <w:p w14:paraId="6E430A00" w14:textId="77777777" w:rsidR="000376FE" w:rsidRDefault="00000000">
            <w:r>
              <w:t>Express</w:t>
            </w:r>
          </w:p>
        </w:tc>
        <w:tc>
          <w:tcPr>
            <w:tcW w:w="2160" w:type="dxa"/>
            <w:gridSpan w:val="2"/>
          </w:tcPr>
          <w:p w14:paraId="1CE383C9" w14:textId="77777777" w:rsidR="000376FE" w:rsidRDefault="00000000">
            <w:r>
              <w:t>97-128</w:t>
            </w:r>
          </w:p>
        </w:tc>
        <w:tc>
          <w:tcPr>
            <w:tcW w:w="2160" w:type="dxa"/>
          </w:tcPr>
          <w:p w14:paraId="5F436B24" w14:textId="77777777" w:rsidR="000376FE" w:rsidRDefault="00000000">
            <w:r>
              <w:t>SAR 63,356.91</w:t>
            </w:r>
          </w:p>
        </w:tc>
      </w:tr>
      <w:tr w:rsidR="000376FE" w14:paraId="55E3090C" w14:textId="77777777">
        <w:tc>
          <w:tcPr>
            <w:tcW w:w="2160" w:type="dxa"/>
          </w:tcPr>
          <w:p w14:paraId="11733E30" w14:textId="77777777" w:rsidR="000376FE" w:rsidRDefault="00000000">
            <w:r>
              <w:t>7</w:t>
            </w:r>
          </w:p>
        </w:tc>
        <w:tc>
          <w:tcPr>
            <w:tcW w:w="2160" w:type="dxa"/>
            <w:gridSpan w:val="2"/>
          </w:tcPr>
          <w:p w14:paraId="0D25678B" w14:textId="77777777" w:rsidR="000376FE" w:rsidRDefault="00000000">
            <w:r>
              <w:t>Express</w:t>
            </w:r>
          </w:p>
        </w:tc>
        <w:tc>
          <w:tcPr>
            <w:tcW w:w="2160" w:type="dxa"/>
            <w:gridSpan w:val="2"/>
          </w:tcPr>
          <w:p w14:paraId="6F020A7F" w14:textId="77777777" w:rsidR="000376FE" w:rsidRDefault="00000000">
            <w:r>
              <w:t>129-150</w:t>
            </w:r>
          </w:p>
        </w:tc>
        <w:tc>
          <w:tcPr>
            <w:tcW w:w="2160" w:type="dxa"/>
          </w:tcPr>
          <w:p w14:paraId="3C59A385" w14:textId="77777777" w:rsidR="000376FE" w:rsidRDefault="00000000">
            <w:r>
              <w:t>SAR 71,807.32</w:t>
            </w:r>
          </w:p>
        </w:tc>
      </w:tr>
      <w:tr w:rsidR="000376FE" w14:paraId="373EDA11" w14:textId="77777777">
        <w:tc>
          <w:tcPr>
            <w:tcW w:w="2880" w:type="dxa"/>
            <w:gridSpan w:val="2"/>
          </w:tcPr>
          <w:p w14:paraId="01DEE223" w14:textId="77777777" w:rsidR="000376FE" w:rsidRDefault="00000000">
            <w:r>
              <w:t>Discount Matrix***</w:t>
            </w:r>
          </w:p>
        </w:tc>
        <w:tc>
          <w:tcPr>
            <w:tcW w:w="2880" w:type="dxa"/>
            <w:gridSpan w:val="2"/>
          </w:tcPr>
          <w:p w14:paraId="5E9604D9" w14:textId="77777777" w:rsidR="000376FE" w:rsidRDefault="00000000">
            <w:r>
              <w:t>Level</w:t>
            </w:r>
          </w:p>
        </w:tc>
        <w:tc>
          <w:tcPr>
            <w:tcW w:w="2880" w:type="dxa"/>
            <w:gridSpan w:val="2"/>
          </w:tcPr>
          <w:p w14:paraId="3C44D226" w14:textId="77777777" w:rsidR="000376FE" w:rsidRDefault="00000000">
            <w:r>
              <w:t>%</w:t>
            </w:r>
          </w:p>
        </w:tc>
      </w:tr>
      <w:tr w:rsidR="000376FE" w14:paraId="08C7CBAE" w14:textId="77777777">
        <w:tc>
          <w:tcPr>
            <w:tcW w:w="2880" w:type="dxa"/>
            <w:gridSpan w:val="2"/>
          </w:tcPr>
          <w:p w14:paraId="014084FD" w14:textId="77777777" w:rsidR="000376FE" w:rsidRDefault="00000000">
            <w:r>
              <w:t>Discount Matrix***</w:t>
            </w:r>
          </w:p>
        </w:tc>
        <w:tc>
          <w:tcPr>
            <w:tcW w:w="2880" w:type="dxa"/>
            <w:gridSpan w:val="2"/>
          </w:tcPr>
          <w:p w14:paraId="233A83FA" w14:textId="77777777" w:rsidR="000376FE" w:rsidRDefault="00000000">
            <w:r>
              <w:t>AM</w:t>
            </w:r>
          </w:p>
        </w:tc>
        <w:tc>
          <w:tcPr>
            <w:tcW w:w="2880" w:type="dxa"/>
            <w:gridSpan w:val="2"/>
          </w:tcPr>
          <w:p w14:paraId="16E5CBCA" w14:textId="77777777" w:rsidR="000376FE" w:rsidRDefault="00000000">
            <w:r>
              <w:t>1-5%</w:t>
            </w:r>
          </w:p>
        </w:tc>
      </w:tr>
      <w:tr w:rsidR="000376FE" w14:paraId="090AE258" w14:textId="77777777">
        <w:tc>
          <w:tcPr>
            <w:tcW w:w="2880" w:type="dxa"/>
            <w:gridSpan w:val="2"/>
          </w:tcPr>
          <w:p w14:paraId="73DD9262" w14:textId="77777777" w:rsidR="000376FE" w:rsidRDefault="00000000">
            <w:r>
              <w:t>Discount Matrix***</w:t>
            </w:r>
          </w:p>
        </w:tc>
        <w:tc>
          <w:tcPr>
            <w:tcW w:w="2880" w:type="dxa"/>
            <w:gridSpan w:val="2"/>
          </w:tcPr>
          <w:p w14:paraId="1645BCB1" w14:textId="77777777" w:rsidR="000376FE" w:rsidRDefault="00000000">
            <w:r>
              <w:t>Sales Manager</w:t>
            </w:r>
          </w:p>
        </w:tc>
        <w:tc>
          <w:tcPr>
            <w:tcW w:w="2880" w:type="dxa"/>
            <w:gridSpan w:val="2"/>
          </w:tcPr>
          <w:p w14:paraId="0C649092" w14:textId="77777777" w:rsidR="000376FE" w:rsidRDefault="00000000">
            <w:r>
              <w:t>6-10%</w:t>
            </w:r>
          </w:p>
        </w:tc>
      </w:tr>
      <w:tr w:rsidR="000376FE" w14:paraId="5671A043" w14:textId="77777777">
        <w:tc>
          <w:tcPr>
            <w:tcW w:w="2880" w:type="dxa"/>
            <w:gridSpan w:val="2"/>
          </w:tcPr>
          <w:p w14:paraId="019A1161" w14:textId="77777777" w:rsidR="000376FE" w:rsidRDefault="00000000">
            <w:r>
              <w:t>Discount Matrix***</w:t>
            </w:r>
          </w:p>
        </w:tc>
        <w:tc>
          <w:tcPr>
            <w:tcW w:w="2880" w:type="dxa"/>
            <w:gridSpan w:val="2"/>
          </w:tcPr>
          <w:p w14:paraId="0E996DB0" w14:textId="77777777" w:rsidR="000376FE" w:rsidRDefault="00000000">
            <w:r>
              <w:t>Sales Director</w:t>
            </w:r>
          </w:p>
        </w:tc>
        <w:tc>
          <w:tcPr>
            <w:tcW w:w="2880" w:type="dxa"/>
            <w:gridSpan w:val="2"/>
          </w:tcPr>
          <w:p w14:paraId="2F11BC4D" w14:textId="77777777" w:rsidR="000376FE" w:rsidRDefault="00000000">
            <w:r>
              <w:t>11-15%</w:t>
            </w:r>
          </w:p>
        </w:tc>
      </w:tr>
      <w:tr w:rsidR="000376FE" w14:paraId="2AA62B77" w14:textId="77777777">
        <w:tc>
          <w:tcPr>
            <w:tcW w:w="2880" w:type="dxa"/>
            <w:gridSpan w:val="2"/>
          </w:tcPr>
          <w:p w14:paraId="601E1B11" w14:textId="77777777" w:rsidR="000376FE" w:rsidRDefault="00000000">
            <w:r>
              <w:t>Discount Matrix***</w:t>
            </w:r>
          </w:p>
        </w:tc>
        <w:tc>
          <w:tcPr>
            <w:tcW w:w="2880" w:type="dxa"/>
            <w:gridSpan w:val="2"/>
          </w:tcPr>
          <w:p w14:paraId="7E0152E8" w14:textId="77777777" w:rsidR="000376FE" w:rsidRDefault="00000000">
            <w:r>
              <w:t>Sales GM/VP</w:t>
            </w:r>
          </w:p>
        </w:tc>
        <w:tc>
          <w:tcPr>
            <w:tcW w:w="2880" w:type="dxa"/>
            <w:gridSpan w:val="2"/>
          </w:tcPr>
          <w:p w14:paraId="13D69887" w14:textId="77777777" w:rsidR="000376FE" w:rsidRDefault="00000000">
            <w:r>
              <w:t>16-25%</w:t>
            </w:r>
          </w:p>
        </w:tc>
      </w:tr>
    </w:tbl>
    <w:p w14:paraId="43DE4574" w14:textId="77777777" w:rsidR="000376FE" w:rsidRDefault="00000000">
      <w:r>
        <w:t>---</w:t>
      </w:r>
    </w:p>
    <w:sectPr w:rsidR="000376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9577522">
    <w:abstractNumId w:val="8"/>
  </w:num>
  <w:num w:numId="2" w16cid:durableId="1183278281">
    <w:abstractNumId w:val="6"/>
  </w:num>
  <w:num w:numId="3" w16cid:durableId="1335374257">
    <w:abstractNumId w:val="5"/>
  </w:num>
  <w:num w:numId="4" w16cid:durableId="795415651">
    <w:abstractNumId w:val="4"/>
  </w:num>
  <w:num w:numId="5" w16cid:durableId="2095978138">
    <w:abstractNumId w:val="7"/>
  </w:num>
  <w:num w:numId="6" w16cid:durableId="1000084537">
    <w:abstractNumId w:val="3"/>
  </w:num>
  <w:num w:numId="7" w16cid:durableId="1801653092">
    <w:abstractNumId w:val="2"/>
  </w:num>
  <w:num w:numId="8" w16cid:durableId="1589575934">
    <w:abstractNumId w:val="1"/>
  </w:num>
  <w:num w:numId="9" w16cid:durableId="43614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6FE"/>
    <w:rsid w:val="0006063C"/>
    <w:rsid w:val="000D7B1A"/>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0CAA3"/>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2024-08-05T13:40:00Z</dcterms:modified>
  <cp:category/>
</cp:coreProperties>
</file>