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60"/>
        <w:jc w:val="center"/>
      </w:pPr>
      <w:r>
        <w:rPr>
          <w:rFonts w:ascii="Arial" w:cs="Arial" w:eastAsia="Arial" w:hAnsi="Arial"/>
          <w:b/>
          <w:bCs/>
          <w:color w:val="0D7377"/>
          <w:sz w:val="52"/>
          <w:szCs w:val="52"/>
        </w:rPr>
        <w:t xml:space="preserve">FintastIQ Pricing Diagnostic Platform</w:t>
      </w:r>
    </w:p>
    <w:p>
      <w:pPr>
        <w:spacing w:after="160"/>
        <w:jc w:val="center"/>
      </w:pPr>
      <w:r>
        <w:rPr>
          <w:rFonts w:ascii="Arial" w:cs="Arial" w:eastAsia="Arial" w:hAnsi="Arial"/>
          <w:b/>
          <w:bCs/>
          <w:color w:val="1A1A2E"/>
          <w:sz w:val="40"/>
          <w:szCs w:val="40"/>
        </w:rPr>
        <w:t xml:space="preserve">Product Requirements Document</w:t>
      </w:r>
    </w:p>
    <w:p>
      <w:pPr>
        <w:spacing w:after="80"/>
        <w:jc w:val="center"/>
      </w:pPr>
      <w:r>
        <w:rPr>
          <w:rFonts w:ascii="Arial" w:cs="Arial" w:eastAsia="Arial" w:hAnsi="Arial"/>
          <w:color w:val="E0E0E0"/>
          <w:sz w:val="32"/>
          <w:szCs w:val="32"/>
        </w:rPr>
        <w:t xml:space="preserve">&amp;</w:t>
      </w:r>
    </w:p>
    <w:p>
      <w:pPr>
        <w:spacing w:after="160"/>
        <w:jc w:val="center"/>
      </w:pPr>
      <w:r>
        <w:rPr>
          <w:rFonts w:ascii="Arial" w:cs="Arial" w:eastAsia="Arial" w:hAnsi="Arial"/>
          <w:b/>
          <w:bCs/>
          <w:color w:val="1A1A2E"/>
          <w:sz w:val="40"/>
          <w:szCs w:val="40"/>
        </w:rPr>
        <w:t xml:space="preserve">4-Week Engineering Sprint Plan</w:t>
      </w:r>
    </w:p>
    <w:p>
      <w:pPr>
        <w:spacing w:after="100"/>
        <w:jc w:val="center"/>
      </w:pPr>
      <w:r>
        <w:rPr>
          <w:rFonts w:ascii="Arial" w:cs="Arial" w:eastAsia="Arial" w:hAnsi="Arial"/>
          <w:color w:val="E87722"/>
          <w:sz w:val="22"/>
          <w:szCs w:val="22"/>
        </w:rPr>
        <w:t xml:space="preserve">Interactive Dashboard + Export Deck + Secure Multi-Tenant Web Application</w:t>
      </w:r>
    </w:p>
    <w:p>
      <w:pPr>
        <w:pBdr>
          <w:bottom w:val="single" w:color="0D7377" w:sz="6" w:space="1"/>
        </w:pBdr>
        <w:jc w:val="center"/>
      </w:pPr>
    </w:p>
    <w:p>
      <w:pPr>
        <w:spacing w:before="300"/>
        <w:jc w:val="center"/>
      </w:pPr>
      <w:r>
        <w:rPr>
          <w:rFonts w:ascii="Arial" w:cs="Arial" w:eastAsia="Arial" w:hAnsi="Arial"/>
          <w:color w:val="888888"/>
          <w:sz w:val="18"/>
          <w:szCs w:val="18"/>
        </w:rPr>
        <w:t xml:space="preserve">Stack: GitHub  |  Vercel  |  Supabase  |  Next.js  |  Python  |  Claude Code + Cowork</w:t>
      </w:r>
    </w:p>
    <w:p>
      <w:pPr>
        <w:spacing w:before="100"/>
        <w:jc w:val="center"/>
      </w:pPr>
      <w:r>
        <w:rPr>
          <w:rFonts w:ascii="Arial" w:cs="Arial" w:eastAsia="Arial" w:hAnsi="Arial"/>
          <w:color w:val="888888"/>
          <w:sz w:val="18"/>
          <w:szCs w:val="18"/>
        </w:rPr>
        <w:t xml:space="preserve">v2.0  |  February 2026</w:t>
      </w:r>
    </w:p>
    <w:p>
      <w:r>
        <w:br w:type="page"/>
      </w:r>
    </w:p>
    <w:p>
      <w:pPr>
        <w:spacing w:before="360" w:after="120"/>
      </w:pPr>
      <w:r>
        <w:rPr>
          <w:rFonts w:ascii="Arial" w:cs="Arial" w:eastAsia="Arial" w:hAnsi="Arial"/>
          <w:b/>
          <w:bCs/>
          <w:color w:val="0D7377"/>
          <w:sz w:val="24"/>
          <w:szCs w:val="24"/>
        </w:rPr>
        <w:t xml:space="preserve">Contents</w:t>
      </w:r>
    </w:p>
    <w:p>
      <w:pPr>
        <w:spacing w:before="30" w:after="30"/>
      </w:pPr>
      <w:r>
        <w:rPr>
          <w:rFonts w:ascii="Arial" w:cs="Arial" w:eastAsia="Arial" w:hAnsi="Arial"/>
          <w:b/>
          <w:bCs/>
          <w:color w:val="0D7377"/>
          <w:sz w:val="19"/>
          <w:szCs w:val="19"/>
        </w:rPr>
        <w:t xml:space="preserve">Part 1: Product Requirements Document</w:t>
      </w:r>
    </w:p>
    <w:p>
      <w:pPr>
        <w:spacing w:before="30" w:after="30"/>
      </w:pPr>
      <w:r>
        <w:rPr>
          <w:rFonts w:ascii="Arial" w:cs="Arial" w:eastAsia="Arial" w:hAnsi="Arial"/>
          <w:b w:val="false"/>
          <w:bCs w:val="false"/>
          <w:color w:val="1A1A2E"/>
          <w:sz w:val="19"/>
          <w:szCs w:val="19"/>
        </w:rPr>
        <w:t xml:space="preserve">  1. Product Overview &amp; Architecture</w:t>
      </w:r>
    </w:p>
    <w:p>
      <w:pPr>
        <w:spacing w:before="30" w:after="30"/>
      </w:pPr>
      <w:r>
        <w:rPr>
          <w:rFonts w:ascii="Arial" w:cs="Arial" w:eastAsia="Arial" w:hAnsi="Arial"/>
          <w:b w:val="false"/>
          <w:bCs w:val="false"/>
          <w:color w:val="1A1A2E"/>
          <w:sz w:val="19"/>
          <w:szCs w:val="19"/>
        </w:rPr>
        <w:t xml:space="preserve">  2. Tech Stack Specification</w:t>
      </w:r>
    </w:p>
    <w:p>
      <w:pPr>
        <w:spacing w:before="30" w:after="30"/>
      </w:pPr>
      <w:r>
        <w:rPr>
          <w:rFonts w:ascii="Arial" w:cs="Arial" w:eastAsia="Arial" w:hAnsi="Arial"/>
          <w:b w:val="false"/>
          <w:bCs w:val="false"/>
          <w:color w:val="1A1A2E"/>
          <w:sz w:val="19"/>
          <w:szCs w:val="19"/>
        </w:rPr>
        <w:t xml:space="preserve">  3. Data Intake &amp; Mapping Requirements</w:t>
      </w:r>
    </w:p>
    <w:p>
      <w:pPr>
        <w:spacing w:before="30" w:after="30"/>
      </w:pPr>
      <w:r>
        <w:rPr>
          <w:rFonts w:ascii="Arial" w:cs="Arial" w:eastAsia="Arial" w:hAnsi="Arial"/>
          <w:b w:val="false"/>
          <w:bCs w:val="false"/>
          <w:color w:val="1A1A2E"/>
          <w:sz w:val="19"/>
          <w:szCs w:val="19"/>
        </w:rPr>
        <w:t xml:space="preserve">  4. Analysis Engine Requirements</w:t>
      </w:r>
    </w:p>
    <w:p>
      <w:pPr>
        <w:spacing w:before="30" w:after="30"/>
      </w:pPr>
      <w:r>
        <w:rPr>
          <w:rFonts w:ascii="Arial" w:cs="Arial" w:eastAsia="Arial" w:hAnsi="Arial"/>
          <w:b w:val="false"/>
          <w:bCs w:val="false"/>
          <w:color w:val="1A1A2E"/>
          <w:sz w:val="19"/>
          <w:szCs w:val="19"/>
        </w:rPr>
        <w:t xml:space="preserve">  5. Interactive Dashboard Requirements</w:t>
      </w:r>
    </w:p>
    <w:p>
      <w:pPr>
        <w:spacing w:before="30" w:after="30"/>
      </w:pPr>
      <w:r>
        <w:rPr>
          <w:rFonts w:ascii="Arial" w:cs="Arial" w:eastAsia="Arial" w:hAnsi="Arial"/>
          <w:b w:val="false"/>
          <w:bCs w:val="false"/>
          <w:color w:val="1A1A2E"/>
          <w:sz w:val="19"/>
          <w:szCs w:val="19"/>
        </w:rPr>
        <w:t xml:space="preserve">  6. Slide-Based View: Chart + Insight Panel</w:t>
      </w:r>
    </w:p>
    <w:p>
      <w:pPr>
        <w:spacing w:before="30" w:after="30"/>
      </w:pPr>
      <w:r>
        <w:rPr>
          <w:rFonts w:ascii="Arial" w:cs="Arial" w:eastAsia="Arial" w:hAnsi="Arial"/>
          <w:b w:val="false"/>
          <w:bCs w:val="false"/>
          <w:color w:val="1A1A2E"/>
          <w:sz w:val="19"/>
          <w:szCs w:val="19"/>
        </w:rPr>
        <w:t xml:space="preserve">  7. Export Deck (PowerPoint) Requirements</w:t>
      </w:r>
    </w:p>
    <w:p>
      <w:pPr>
        <w:spacing w:before="30" w:after="30"/>
      </w:pPr>
      <w:r>
        <w:rPr>
          <w:rFonts w:ascii="Arial" w:cs="Arial" w:eastAsia="Arial" w:hAnsi="Arial"/>
          <w:b w:val="false"/>
          <w:bCs w:val="false"/>
          <w:color w:val="1A1A2E"/>
          <w:sz w:val="19"/>
          <w:szCs w:val="19"/>
        </w:rPr>
        <w:t xml:space="preserve">  8. Authentication &amp; Multi-Tenancy</w:t>
      </w:r>
    </w:p>
    <w:p>
      <w:pPr>
        <w:spacing w:before="30" w:after="30"/>
      </w:pPr>
      <w:r>
        <w:rPr>
          <w:rFonts w:ascii="Arial" w:cs="Arial" w:eastAsia="Arial" w:hAnsi="Arial"/>
          <w:b w:val="false"/>
          <w:bCs w:val="false"/>
          <w:color w:val="1A1A2E"/>
          <w:sz w:val="19"/>
          <w:szCs w:val="19"/>
        </w:rPr>
        <w:t xml:space="preserve">  9. LLM Integration Specification</w:t>
      </w:r>
    </w:p>
    <w:p>
      <w:pPr>
        <w:spacing w:before="30" w:after="30"/>
      </w:pPr>
      <w:r>
        <w:rPr>
          <w:rFonts w:ascii="Arial" w:cs="Arial" w:eastAsia="Arial" w:hAnsi="Arial"/>
          <w:b w:val="false"/>
          <w:bCs w:val="false"/>
          <w:color w:val="1A1A2E"/>
          <w:sz w:val="19"/>
          <w:szCs w:val="19"/>
        </w:rPr>
        <w:t xml:space="preserve">  10. API Specification</w:t>
      </w:r>
    </w:p>
    <w:p>
      <w:pPr>
        <w:spacing w:before="30" w:after="30"/>
      </w:pPr>
      <w:r>
        <w:rPr>
          <w:rFonts w:ascii="Arial" w:cs="Arial" w:eastAsia="Arial" w:hAnsi="Arial"/>
          <w:b w:val="false"/>
          <w:bCs w:val="false"/>
          <w:color w:val="1A1A2E"/>
          <w:sz w:val="19"/>
          <w:szCs w:val="19"/>
        </w:rPr>
        <w:t xml:space="preserve">  11. Non-Functional Requirements</w:t>
      </w:r>
    </w:p>
    <w:p>
      <w:pPr>
        <w:spacing w:before="30" w:after="30"/>
      </w:pPr>
      <w:r>
        <w:rPr>
          <w:rFonts w:ascii="Arial" w:cs="Arial" w:eastAsia="Arial" w:hAnsi="Arial"/>
          <w:b w:val="false"/>
          <w:bCs w:val="false"/>
          <w:color w:val="1A1A2E"/>
          <w:sz w:val="19"/>
          <w:szCs w:val="19"/>
        </w:rPr>
        <w:t xml:space="preserve"/>
      </w:r>
    </w:p>
    <w:p>
      <w:pPr>
        <w:spacing w:before="30" w:after="30"/>
      </w:pPr>
      <w:r>
        <w:rPr>
          <w:rFonts w:ascii="Arial" w:cs="Arial" w:eastAsia="Arial" w:hAnsi="Arial"/>
          <w:b/>
          <w:bCs/>
          <w:color w:val="0D7377"/>
          <w:sz w:val="19"/>
          <w:szCs w:val="19"/>
        </w:rPr>
        <w:t xml:space="preserve">Part 2: Updated 4-Week Sprint Plan</w:t>
      </w:r>
    </w:p>
    <w:p>
      <w:pPr>
        <w:spacing w:before="30" w:after="30"/>
      </w:pPr>
      <w:r>
        <w:rPr>
          <w:rFonts w:ascii="Arial" w:cs="Arial" w:eastAsia="Arial" w:hAnsi="Arial"/>
          <w:b w:val="false"/>
          <w:bCs w:val="false"/>
          <w:color w:val="1A1A2E"/>
          <w:sz w:val="19"/>
          <w:szCs w:val="19"/>
        </w:rPr>
        <w:t xml:space="preserve">  Week 1: Data Foundation + Schema</w:t>
      </w:r>
    </w:p>
    <w:p>
      <w:pPr>
        <w:spacing w:before="30" w:after="30"/>
      </w:pPr>
      <w:r>
        <w:rPr>
          <w:rFonts w:ascii="Arial" w:cs="Arial" w:eastAsia="Arial" w:hAnsi="Arial"/>
          <w:b w:val="false"/>
          <w:bCs w:val="false"/>
          <w:color w:val="1A1A2E"/>
          <w:sz w:val="19"/>
          <w:szCs w:val="19"/>
        </w:rPr>
        <w:t xml:space="preserve">  Week 2: Analysis Modules + Dashboard Components</w:t>
      </w:r>
    </w:p>
    <w:p>
      <w:pPr>
        <w:spacing w:before="30" w:after="30"/>
      </w:pPr>
      <w:r>
        <w:rPr>
          <w:rFonts w:ascii="Arial" w:cs="Arial" w:eastAsia="Arial" w:hAnsi="Arial"/>
          <w:b w:val="false"/>
          <w:bCs w:val="false"/>
          <w:color w:val="1A1A2E"/>
          <w:sz w:val="19"/>
          <w:szCs w:val="19"/>
        </w:rPr>
        <w:t xml:space="preserve">  Week 3: Full Pipeline + Interactive Dashboard</w:t>
      </w:r>
    </w:p>
    <w:p>
      <w:pPr>
        <w:spacing w:before="30" w:after="30"/>
      </w:pPr>
      <w:r>
        <w:rPr>
          <w:rFonts w:ascii="Arial" w:cs="Arial" w:eastAsia="Arial" w:hAnsi="Arial"/>
          <w:b w:val="false"/>
          <w:bCs w:val="false"/>
          <w:color w:val="1A1A2E"/>
          <w:sz w:val="19"/>
          <w:szCs w:val="19"/>
        </w:rPr>
        <w:t xml:space="preserve">  Week 4: Export, Auth, Deploy, Harden</w:t>
      </w:r>
    </w:p>
    <w:p>
      <w:pPr>
        <w:spacing w:before="30" w:after="30"/>
      </w:pPr>
      <w:r>
        <w:rPr>
          <w:rFonts w:ascii="Arial" w:cs="Arial" w:eastAsia="Arial" w:hAnsi="Arial"/>
          <w:b w:val="false"/>
          <w:bCs w:val="false"/>
          <w:color w:val="1A1A2E"/>
          <w:sz w:val="19"/>
          <w:szCs w:val="19"/>
        </w:rPr>
        <w:t xml:space="preserve">  Risk Register</w:t>
      </w:r>
    </w:p>
    <w:p>
      <w:pPr>
        <w:spacing w:before="30" w:after="30"/>
      </w:pPr>
      <w:r>
        <w:rPr>
          <w:rFonts w:ascii="Arial" w:cs="Arial" w:eastAsia="Arial" w:hAnsi="Arial"/>
          <w:b w:val="false"/>
          <w:bCs w:val="false"/>
          <w:color w:val="1A1A2E"/>
          <w:sz w:val="19"/>
          <w:szCs w:val="19"/>
        </w:rPr>
        <w:t xml:space="preserve">  Post-Sprint Backlog</w:t>
      </w:r>
    </w:p>
    <w:p>
      <w:r>
        <w:br w:type="page"/>
      </w:r>
    </w:p>
    <w:p>
      <w:pPr>
        <w:pBdr>
          <w:bottom w:val="single" w:color="0D7377" w:sz="8" w:space="4"/>
        </w:pBdr>
        <w:spacing w:before="200" w:after="200"/>
      </w:pPr>
      <w:r>
        <w:rPr>
          <w:rFonts w:ascii="Arial" w:cs="Arial" w:eastAsia="Arial" w:hAnsi="Arial"/>
          <w:b/>
          <w:bCs/>
          <w:color w:val="0D7377"/>
          <w:sz w:val="32"/>
          <w:szCs w:val="32"/>
        </w:rPr>
        <w:t xml:space="preserve">Part 1: Product Requirements Document</w:t>
      </w:r>
    </w:p>
    <w:p>
      <w:pPr>
        <w:spacing w:before="360" w:after="120"/>
      </w:pPr>
      <w:r>
        <w:rPr>
          <w:rFonts w:ascii="Arial" w:cs="Arial" w:eastAsia="Arial" w:hAnsi="Arial"/>
          <w:b/>
          <w:bCs/>
          <w:color w:val="0D7377"/>
          <w:sz w:val="24"/>
          <w:szCs w:val="24"/>
        </w:rPr>
        <w:t xml:space="preserve">1. Product Overview &amp; Architecture</w:t>
      </w:r>
    </w:p>
    <w:p>
      <w:pPr>
        <w:spacing w:before="40" w:after="40"/>
      </w:pPr>
      <w:r>
        <w:rPr>
          <w:rFonts w:ascii="Arial" w:cs="Arial" w:eastAsia="Arial" w:hAnsi="Arial"/>
          <w:color w:val="1A1A2E"/>
          <w:sz w:val="18"/>
          <w:szCs w:val="18"/>
        </w:rPr>
        <w:t xml:space="preserve">The FintastIQ Pricing Diagnostic Platform is a secure, multi-tenant web application that automates McKinsey-quality pricing diagnostics. A client uploads raw transaction data, the system maps it to a canonical schema using LLM-assisted column mapping, runs up to 20 standard pricing analyses, and presents results as both an interactive web dashboard and a downloadable PowerPoint insights deck.</w:t>
      </w:r>
    </w:p>
    <w:p>
      <w:pPr>
        <w:spacing w:before="40" w:after="40"/>
      </w:pPr>
      <w:r>
        <w:rPr>
          <w:rFonts w:ascii="Arial" w:cs="Arial" w:eastAsia="Arial" w:hAnsi="Arial"/>
          <w:color w:val="1A1A2E"/>
          <w:sz w:val="18"/>
          <w:szCs w:val="18"/>
        </w:rPr>
        <w:t xml:space="preserve">The platform has three user-facing surfaces: (1) an interactive dashboard with analysis-by-analysis drill-down, slicers, and opportunity sizing, (2) a slide-based view where each analysis is presented as a chart with a right-hand insight panel, and (3) an exportable PowerPoint deck that mirrors the slide view for offline client presentations.</w:t>
      </w:r>
    </w:p>
    <w:p>
      <w:pPr>
        <w:spacing w:before="240" w:after="80"/>
      </w:pPr>
      <w:r>
        <w:rPr>
          <w:rFonts w:ascii="Arial" w:cs="Arial" w:eastAsia="Arial" w:hAnsi="Arial"/>
          <w:b/>
          <w:bCs/>
          <w:color w:val="1A1A2E"/>
          <w:sz w:val="20"/>
          <w:szCs w:val="20"/>
        </w:rPr>
        <w:t xml:space="preserve">System Architecture</w:t>
      </w:r>
    </w:p>
    <w:p>
      <w:pPr>
        <w:spacing w:before="40" w:after="40"/>
      </w:pPr>
      <w:r>
        <w:rPr>
          <w:rFonts w:ascii="Arial" w:cs="Arial" w:eastAsia="Arial" w:hAnsi="Arial"/>
          <w:color w:val="1A1A2E"/>
          <w:sz w:val="18"/>
          <w:szCs w:val="18"/>
        </w:rPr>
        <w:t xml:space="preserve">The application follows a clear three-layer architecture deployed across the chosen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Layer</w:t>
            </w:r>
          </w:p>
        </w:tc>
        <w:tc>
          <w:tcPr>
            <w:tcW w:type="dxa" w:w="34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Components</w:t>
            </w:r>
          </w:p>
        </w:tc>
        <w:tc>
          <w:tcPr>
            <w:tcW w:type="dxa" w:w="396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Technology</w:t>
            </w:r>
          </w:p>
        </w:tc>
      </w:tr>
      <w:tr>
        <w:tc>
          <w:tcPr>
            <w:tcW w:type="dxa" w:w="20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6"/>
                <w:szCs w:val="16"/>
              </w:rPr>
              <w:t xml:space="preserve">Frontend</w:t>
            </w:r>
          </w:p>
        </w:tc>
        <w:tc>
          <w:tcPr>
            <w:tcW w:type="dxa" w:w="3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Dashboard UI, slide-based view, upload flow, slicer controls, auth screens, admin panel</w:t>
            </w:r>
          </w:p>
        </w:tc>
        <w:tc>
          <w:tcPr>
            <w:tcW w:type="dxa" w:w="39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Next.js 14+ (App Router), React, Tailwind CSS, Recharts/Plotly React, deployed on Vercel</w:t>
            </w:r>
          </w:p>
        </w:tc>
      </w:tr>
      <w:tr>
        <w:tc>
          <w:tcPr>
            <w:tcW w:type="dxa" w:w="2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6"/>
                <w:szCs w:val="16"/>
              </w:rPr>
              <w:t xml:space="preserve">Backend API</w:t>
            </w:r>
          </w:p>
        </w:tc>
        <w:tc>
          <w:tcPr>
            <w:tcW w:type="dxa" w:w="3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Analysis orchestration, LLM calls, file processing, PPTX generation, data validation</w:t>
            </w:r>
          </w:p>
        </w:tc>
        <w:tc>
          <w:tcPr>
            <w:tcW w:type="dxa" w:w="39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Python (FastAPI or Flask), deployed as Vercel serverless functions or separate Railway/Render service for long-running analysis jobs</w:t>
            </w:r>
          </w:p>
        </w:tc>
      </w:tr>
      <w:tr>
        <w:tc>
          <w:tcPr>
            <w:tcW w:type="dxa" w:w="20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6"/>
                <w:szCs w:val="16"/>
              </w:rPr>
              <w:t xml:space="preserve">Data Layer</w:t>
            </w:r>
          </w:p>
        </w:tc>
        <w:tc>
          <w:tcPr>
            <w:tcW w:type="dxa" w:w="3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Canonical schema tables, user accounts, analysis results cache, file metadata</w:t>
            </w:r>
          </w:p>
        </w:tc>
        <w:tc>
          <w:tcPr>
            <w:tcW w:type="dxa" w:w="39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Supabase (PostgreSQL + Auth + Storage + Row Level Security + Realtime for progress updates)</w:t>
            </w:r>
          </w:p>
        </w:tc>
      </w:tr>
      <w:tr>
        <w:tc>
          <w:tcPr>
            <w:tcW w:type="dxa" w:w="2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6"/>
                <w:szCs w:val="16"/>
              </w:rPr>
              <w:t xml:space="preserve">AI Layer</w:t>
            </w:r>
          </w:p>
        </w:tc>
        <w:tc>
          <w:tcPr>
            <w:tcW w:type="dxa" w:w="3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Column mapping, narrative generation, executive summary, insight synthesis</w:t>
            </w:r>
          </w:p>
        </w:tc>
        <w:tc>
          <w:tcPr>
            <w:tcW w:type="dxa" w:w="39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Anthropic Claude API via Claude Code + Cowork for development. Sonnet for complex reasoning (mapping), Haiku for high-volume generation (narratives)</w:t>
            </w:r>
          </w:p>
        </w:tc>
      </w:tr>
      <w:tr>
        <w:tc>
          <w:tcPr>
            <w:tcW w:type="dxa" w:w="20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6"/>
                <w:szCs w:val="16"/>
              </w:rPr>
              <w:t xml:space="preserve">DevOps</w:t>
            </w:r>
          </w:p>
        </w:tc>
        <w:tc>
          <w:tcPr>
            <w:tcW w:type="dxa" w:w="3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Version control, CI/CD, environment management, code generation assistance</w:t>
            </w:r>
          </w:p>
        </w:tc>
        <w:tc>
          <w:tcPr>
            <w:tcW w:type="dxa" w:w="39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GitHub (repo + Actions for CI), Claude Code for assisted development, Cowork for file and task automation</w:t>
            </w:r>
          </w:p>
        </w:tc>
      </w:tr>
    </w:tbl>
    <w:p>
      <w:pPr>
        <w:shd w:fill="FFF8E1" w:val="clear"/>
        <w:spacing w:before="80" w:after="80"/>
      </w:pPr>
      <w:r>
        <w:rPr>
          <w:rFonts w:ascii="Arial" w:cs="Arial" w:eastAsia="Arial" w:hAnsi="Arial"/>
          <w:color w:val="1A1A2E"/>
          <w:sz w:val="17"/>
          <w:szCs w:val="17"/>
        </w:rPr>
        <w:t xml:space="preserve">Key architecture decision: Python analysis engine runs as a separate long-running service (not Vercel serverless) because full 20-module analysis on 50K+ transactions can take 3-10 minutes. The Next.js frontend on Vercel calls the Python service via API, with Supabase Realtime providing progress updates to the UI.</w:t>
      </w:r>
    </w:p>
    <w:p>
      <w:r>
        <w:br w:type="page"/>
      </w:r>
    </w:p>
    <w:p>
      <w:pPr>
        <w:spacing w:before="360" w:after="120"/>
      </w:pPr>
      <w:r>
        <w:rPr>
          <w:rFonts w:ascii="Arial" w:cs="Arial" w:eastAsia="Arial" w:hAnsi="Arial"/>
          <w:b/>
          <w:bCs/>
          <w:color w:val="0D7377"/>
          <w:sz w:val="24"/>
          <w:szCs w:val="24"/>
        </w:rPr>
        <w:t xml:space="preserve">2. Tech Stack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Component</w:t>
            </w:r>
          </w:p>
        </w:tc>
        <w:tc>
          <w:tcPr>
            <w:tcW w:type="dxa" w:w="22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Choice</w:t>
            </w:r>
          </w:p>
        </w:tc>
        <w:tc>
          <w:tcPr>
            <w:tcW w:type="dxa" w:w="536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Rationale &amp; Configuration</w:t>
            </w:r>
          </w:p>
        </w:tc>
      </w:tr>
      <w:tr>
        <w:tc>
          <w:tcPr>
            <w:tcW w:type="dxa" w:w="1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6"/>
                <w:szCs w:val="16"/>
              </w:rPr>
              <w:t xml:space="preserve">Frontend Framework</w:t>
            </w:r>
          </w:p>
        </w:tc>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6"/>
                <w:szCs w:val="16"/>
              </w:rPr>
              <w:t xml:space="preserve">Next.js 14+ (App Router)</w:t>
            </w:r>
          </w:p>
        </w:tc>
        <w:tc>
          <w:tcPr>
            <w:tcW w:type="dxa" w:w="53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Server components for initial data load, client components for interactive charts. App Router for layouts (dashboard shell, auth wrapper). Deployed on Vercel with automatic preview deployments per PR</w:t>
            </w:r>
          </w:p>
        </w:tc>
      </w:tr>
      <w:tr>
        <w:tc>
          <w:tcPr>
            <w:tcW w:type="dxa" w:w="18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6"/>
                <w:szCs w:val="16"/>
              </w:rPr>
              <w:t xml:space="preserve">Styling</w:t>
            </w:r>
          </w:p>
        </w:tc>
        <w:tc>
          <w:tcPr>
            <w:tcW w:type="dxa" w:w="22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Tailwind CSS + shadcn/ui</w:t>
            </w:r>
          </w:p>
        </w:tc>
        <w:tc>
          <w:tcPr>
            <w:tcW w:type="dxa" w:w="53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Tailwind for utility-first layout. shadcn/ui for pre-built accessible components (dialogs, dropdowns, data tables, sliders). FintastIQ brand tokens defined in tailwind.config.ts</w:t>
            </w:r>
          </w:p>
        </w:tc>
      </w:tr>
      <w:tr>
        <w:tc>
          <w:tcPr>
            <w:tcW w:type="dxa" w:w="1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6"/>
                <w:szCs w:val="16"/>
              </w:rPr>
              <w:t xml:space="preserve">Charts (Web)</w:t>
            </w:r>
          </w:p>
        </w:tc>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6"/>
                <w:szCs w:val="16"/>
              </w:rPr>
              <w:t xml:space="preserve">Recharts (primary) + Plotly React (complex)</w:t>
            </w:r>
          </w:p>
        </w:tc>
        <w:tc>
          <w:tcPr>
            <w:tcW w:type="dxa" w:w="53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Recharts for standard charts (bar, line, scatter, waterfall) with React-native API and Tailwind-compatible styling. Plotly React for complex interactive charts (KDE distributions, 3D scatter, heatmaps). Both render client-side for interactivity</w:t>
            </w:r>
          </w:p>
        </w:tc>
      </w:tr>
      <w:tr>
        <w:tc>
          <w:tcPr>
            <w:tcW w:type="dxa" w:w="18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6"/>
                <w:szCs w:val="16"/>
              </w:rPr>
              <w:t xml:space="preserve">Database + Auth</w:t>
            </w:r>
          </w:p>
        </w:tc>
        <w:tc>
          <w:tcPr>
            <w:tcW w:type="dxa" w:w="22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Supabase</w:t>
            </w:r>
          </w:p>
        </w:tc>
        <w:tc>
          <w:tcPr>
            <w:tcW w:type="dxa" w:w="53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PostgreSQL for canonical schema tables + analysis results. Supabase Auth for email/password + magic link + SSO (Enterprise). Row Level Security for multi-tenant isolation. Supabase Storage for encrypted file uploads. Supabase Realtime for analysis progress streaming</w:t>
            </w:r>
          </w:p>
        </w:tc>
      </w:tr>
      <w:tr>
        <w:tc>
          <w:tcPr>
            <w:tcW w:type="dxa" w:w="1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6"/>
                <w:szCs w:val="16"/>
              </w:rPr>
              <w:t xml:space="preserve">Python Backend</w:t>
            </w:r>
          </w:p>
        </w:tc>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6"/>
                <w:szCs w:val="16"/>
              </w:rPr>
              <w:t xml:space="preserve">FastAPI on Railway or Render</w:t>
            </w:r>
          </w:p>
        </w:tc>
        <w:tc>
          <w:tcPr>
            <w:tcW w:type="dxa" w:w="53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Long-running analysis jobs require a persistent server, not serverless. FastAPI for async endpoints. Polars for data processing (10-50x faster than Pandas on large transaction files). scikit-learn/statsmodels for regressions. python-pptx for PowerPoint generation</w:t>
            </w:r>
          </w:p>
        </w:tc>
      </w:tr>
      <w:tr>
        <w:tc>
          <w:tcPr>
            <w:tcW w:type="dxa" w:w="18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6"/>
                <w:szCs w:val="16"/>
              </w:rPr>
              <w:t xml:space="preserve">LLM</w:t>
            </w:r>
          </w:p>
        </w:tc>
        <w:tc>
          <w:tcPr>
            <w:tcW w:type="dxa" w:w="22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Anthropic Claude API</w:t>
            </w:r>
          </w:p>
        </w:tc>
        <w:tc>
          <w:tcPr>
            <w:tcW w:type="dxa" w:w="53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Claude Sonnet for column mapping (complex reasoning about data semantics). Claude Haiku for narrative generation (20 modules x ~500 tokens each = fast and cheap). Claude Code + Cowork for development acceleration throughout the sprint</w:t>
            </w:r>
          </w:p>
        </w:tc>
      </w:tr>
      <w:tr>
        <w:tc>
          <w:tcPr>
            <w:tcW w:type="dxa" w:w="1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6"/>
                <w:szCs w:val="16"/>
              </w:rPr>
              <w:t xml:space="preserve">Charts (Export)</w:t>
            </w:r>
          </w:p>
        </w:tc>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6"/>
                <w:szCs w:val="16"/>
              </w:rPr>
              <w:t xml:space="preserve">matplotlib + python-pptx</w:t>
            </w:r>
          </w:p>
        </w:tc>
        <w:tc>
          <w:tcPr>
            <w:tcW w:type="dxa" w:w="53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Static chart rendering for PowerPoint slides. matplotlib generates PNG images, python-pptx embeds them in branded slide templates. Chart style should match web dashboard colors for consistency</w:t>
            </w:r>
          </w:p>
        </w:tc>
      </w:tr>
      <w:tr>
        <w:tc>
          <w:tcPr>
            <w:tcW w:type="dxa" w:w="18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6"/>
                <w:szCs w:val="16"/>
              </w:rPr>
              <w:t xml:space="preserve">Version Control</w:t>
            </w:r>
          </w:p>
        </w:tc>
        <w:tc>
          <w:tcPr>
            <w:tcW w:type="dxa" w:w="22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GitHub</w:t>
            </w:r>
          </w:p>
        </w:tc>
        <w:tc>
          <w:tcPr>
            <w:tcW w:type="dxa" w:w="53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Monorepo: /frontend (Next.js), /backend (Python), /shared (schema definitions, types). GitHub Actions for CI (lint, test, type-check). Vercel auto-deploys frontend from main. Backend deployed via Railway/Render connected to GitHub</w:t>
            </w:r>
          </w:p>
        </w:tc>
      </w:tr>
      <w:tr>
        <w:tc>
          <w:tcPr>
            <w:tcW w:type="dxa" w:w="1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6"/>
                <w:szCs w:val="16"/>
              </w:rPr>
              <w:t xml:space="preserve">Dev Acceleration</w:t>
            </w:r>
          </w:p>
        </w:tc>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6"/>
                <w:szCs w:val="16"/>
              </w:rPr>
              <w:t xml:space="preserve">Claude Code + Cowork</w:t>
            </w:r>
          </w:p>
        </w:tc>
        <w:tc>
          <w:tcPr>
            <w:tcW w:type="dxa" w:w="53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Claude Code for writing analysis modules, API endpoints, and data processing logic. Cowork for file management, boilerplate generation, and task automation. Expected 2-3x development speed increase on routine implementation tasks</w:t>
            </w:r>
          </w:p>
        </w:tc>
      </w:tr>
    </w:tbl>
    <w:p>
      <w:pPr>
        <w:shd w:fill="FFF8E1" w:val="clear"/>
        <w:spacing w:before="80" w:after="80"/>
      </w:pPr>
      <w:r>
        <w:rPr>
          <w:rFonts w:ascii="Arial" w:cs="Arial" w:eastAsia="Arial" w:hAnsi="Arial"/>
          <w:color w:val="1A1A2E"/>
          <w:sz w:val="17"/>
          <w:szCs w:val="17"/>
        </w:rPr>
        <w:t xml:space="preserve">Why not Power BI embedded? Power BI Embedded requires per-user licensing ($10+/user/month), Azure infrastructure, and introduces a dependency outside the core stack. For MVP, Recharts + Plotly React provides equivalent interactivity natively in Next.js with zero additional cost. Power BI export can be added post-MVP as an enterprise integration option for clients who need it in their own BI stack.</w:t>
      </w:r>
    </w:p>
    <w:p>
      <w:r>
        <w:br w:type="page"/>
      </w:r>
    </w:p>
    <w:p>
      <w:pPr>
        <w:spacing w:before="360" w:after="120"/>
      </w:pPr>
      <w:r>
        <w:rPr>
          <w:rFonts w:ascii="Arial" w:cs="Arial" w:eastAsia="Arial" w:hAnsi="Arial"/>
          <w:b/>
          <w:bCs/>
          <w:color w:val="0D7377"/>
          <w:sz w:val="24"/>
          <w:szCs w:val="24"/>
        </w:rPr>
        <w:t xml:space="preserve">3. Data Intake &amp; Mapping Requirements</w:t>
      </w:r>
    </w:p>
    <w:p>
      <w:pPr>
        <w:spacing w:before="240" w:after="80"/>
      </w:pPr>
      <w:r>
        <w:rPr>
          <w:rFonts w:ascii="Arial" w:cs="Arial" w:eastAsia="Arial" w:hAnsi="Arial"/>
          <w:b/>
          <w:bCs/>
          <w:color w:val="1A1A2E"/>
          <w:sz w:val="20"/>
          <w:szCs w:val="20"/>
        </w:rPr>
        <w:t xml:space="preserve">3.1 File 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3560"/>
      </w:tblGrid>
      <w:tr>
        <w:tc>
          <w:tcPr>
            <w:tcW w:type="dxa" w:w="8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ID</w:t>
            </w:r>
          </w:p>
        </w:tc>
        <w:tc>
          <w:tcPr>
            <w:tcW w:type="dxa" w:w="50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Requirement</w:t>
            </w:r>
          </w:p>
        </w:tc>
        <w:tc>
          <w:tcPr>
            <w:tcW w:type="dxa" w:w="356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Details</w:t>
            </w:r>
          </w:p>
        </w:tc>
      </w:tr>
      <w:tr>
        <w:tc>
          <w:tcPr>
            <w:tcW w:type="dxa" w:w="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DI-01</w:t>
            </w:r>
          </w:p>
        </w:tc>
        <w:tc>
          <w:tcPr>
            <w:tcW w:type="dxa" w:w="50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Accept CSV, Excel (.xlsx, .xls), and TSV file uploads</w:t>
            </w:r>
          </w:p>
        </w:tc>
        <w:tc>
          <w:tcPr>
            <w:tcW w:type="dxa" w:w="3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Max file size: 200MB. Drag-and-drop or file picker. Show upload progress bar. Files stored in Supabase Storage with client_id prefix, encrypted at rest</w:t>
            </w:r>
          </w:p>
        </w:tc>
      </w:tr>
      <w:tr>
        <w:tc>
          <w:tcPr>
            <w:tcW w:type="dxa" w:w="8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DI-02</w:t>
            </w:r>
          </w:p>
        </w:tc>
        <w:tc>
          <w:tcPr>
            <w:tcW w:type="dxa" w:w="5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Multi-file upload for separate entity tables</w:t>
            </w:r>
          </w:p>
        </w:tc>
        <w:tc>
          <w:tcPr>
            <w:tcW w:type="dxa" w:w="35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Client can upload one file (combined transaction data) or multiple files (transactions, customers, products, deals as separate exports). UI labels each file by detected entity type</w:t>
            </w:r>
          </w:p>
        </w:tc>
      </w:tr>
      <w:tr>
        <w:tc>
          <w:tcPr>
            <w:tcW w:type="dxa" w:w="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DI-03</w:t>
            </w:r>
          </w:p>
        </w:tc>
        <w:tc>
          <w:tcPr>
            <w:tcW w:type="dxa" w:w="50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Automatic header detection and sample preview</w:t>
            </w:r>
          </w:p>
        </w:tc>
        <w:tc>
          <w:tcPr>
            <w:tcW w:type="dxa" w:w="3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Show first 10 rows in a preview table after upload. Auto-detect header row (handle files with metadata rows above headers). Allow user to specify header row if auto-detect fails</w:t>
            </w:r>
          </w:p>
        </w:tc>
      </w:tr>
      <w:tr>
        <w:tc>
          <w:tcPr>
            <w:tcW w:type="dxa" w:w="8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DI-04</w:t>
            </w:r>
          </w:p>
        </w:tc>
        <w:tc>
          <w:tcPr>
            <w:tcW w:type="dxa" w:w="5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File processing status tracking</w:t>
            </w:r>
          </w:p>
        </w:tc>
        <w:tc>
          <w:tcPr>
            <w:tcW w:type="dxa" w:w="35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After upload: Uploading &gt; Processing &gt; Mapping &gt; Ready for Review. Use Supabase Realtime to push status updates to the frontend without polling</w:t>
            </w:r>
          </w:p>
        </w:tc>
      </w:tr>
    </w:tbl>
    <w:p>
      <w:pPr>
        <w:spacing w:before="240" w:after="80"/>
      </w:pPr>
      <w:r>
        <w:rPr>
          <w:rFonts w:ascii="Arial" w:cs="Arial" w:eastAsia="Arial" w:hAnsi="Arial"/>
          <w:b/>
          <w:bCs/>
          <w:color w:val="1A1A2E"/>
          <w:sz w:val="20"/>
          <w:szCs w:val="20"/>
        </w:rPr>
        <w:t xml:space="preserve">3.2 LLM Column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3560"/>
      </w:tblGrid>
      <w:tr>
        <w:tc>
          <w:tcPr>
            <w:tcW w:type="dxa" w:w="8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ID</w:t>
            </w:r>
          </w:p>
        </w:tc>
        <w:tc>
          <w:tcPr>
            <w:tcW w:type="dxa" w:w="50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Requirement</w:t>
            </w:r>
          </w:p>
        </w:tc>
        <w:tc>
          <w:tcPr>
            <w:tcW w:type="dxa" w:w="356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Details</w:t>
            </w:r>
          </w:p>
        </w:tc>
      </w:tr>
      <w:tr>
        <w:tc>
          <w:tcPr>
            <w:tcW w:type="dxa" w:w="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CM-01</w:t>
            </w:r>
          </w:p>
        </w:tc>
        <w:tc>
          <w:tcPr>
            <w:tcW w:type="dxa" w:w="50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LLM suggests column-to-canonical-field mappings</w:t>
            </w:r>
          </w:p>
        </w:tc>
        <w:tc>
          <w:tcPr>
            <w:tcW w:type="dxa" w:w="3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Send column headers + 10 sample rows + canonical schema definitions to Claude Sonnet. Return: suggested mapping, confidence (High/Med/Low), reasoning. Show as editable table in UI</w:t>
            </w:r>
          </w:p>
        </w:tc>
      </w:tr>
      <w:tr>
        <w:tc>
          <w:tcPr>
            <w:tcW w:type="dxa" w:w="8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CM-02</w:t>
            </w:r>
          </w:p>
        </w:tc>
        <w:tc>
          <w:tcPr>
            <w:tcW w:type="dxa" w:w="5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Human-in-the-loop confirmation UI</w:t>
            </w:r>
          </w:p>
        </w:tc>
        <w:tc>
          <w:tcPr>
            <w:tcW w:type="dxa" w:w="35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Each mapping row shows: raw column name, sample values, suggested canonical field (dropdown to override), confidence badge, LLM reasoning tooltip. Confirm All or edit individual mappings. Unmapped columns shown separately</w:t>
            </w:r>
          </w:p>
        </w:tc>
      </w:tr>
      <w:tr>
        <w:tc>
          <w:tcPr>
            <w:tcW w:type="dxa" w:w="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CM-03</w:t>
            </w:r>
          </w:p>
        </w:tc>
        <w:tc>
          <w:tcPr>
            <w:tcW w:type="dxa" w:w="50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Missing required field alerting</w:t>
            </w:r>
          </w:p>
        </w:tc>
        <w:tc>
          <w:tcPr>
            <w:tcW w:type="dxa" w:w="3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If any Required fields from the canonical schema have no match, show a warning panel listing: field name, what it enables, and which analyses will be skipped. Do not block processing for missing Recommended or Nice-to-Have fields</w:t>
            </w:r>
          </w:p>
        </w:tc>
      </w:tr>
      <w:tr>
        <w:tc>
          <w:tcPr>
            <w:tcW w:type="dxa" w:w="8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CM-04</w:t>
            </w:r>
          </w:p>
        </w:tc>
        <w:tc>
          <w:tcPr>
            <w:tcW w:type="dxa" w:w="5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Mapping template storage and reuse</w:t>
            </w:r>
          </w:p>
        </w:tc>
        <w:tc>
          <w:tcPr>
            <w:tcW w:type="dxa" w:w="35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Save confirmed mappings as a template linked to source_system_type (e.g., SAP VBRP, NetSuite Transaction Lines). When a new client uploads from the same system, pre-populate mappings from template. Stored in Supabase</w:t>
            </w:r>
          </w:p>
        </w:tc>
      </w:tr>
    </w:tbl>
    <w:p>
      <w:pPr>
        <w:spacing w:before="240" w:after="80"/>
      </w:pPr>
      <w:r>
        <w:rPr>
          <w:rFonts w:ascii="Arial" w:cs="Arial" w:eastAsia="Arial" w:hAnsi="Arial"/>
          <w:b/>
          <w:bCs/>
          <w:color w:val="1A1A2E"/>
          <w:sz w:val="20"/>
          <w:szCs w:val="20"/>
        </w:rPr>
        <w:t xml:space="preserve">3.3 Validation &amp; Transform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3560"/>
      </w:tblGrid>
      <w:tr>
        <w:tc>
          <w:tcPr>
            <w:tcW w:type="dxa" w:w="8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ID</w:t>
            </w:r>
          </w:p>
        </w:tc>
        <w:tc>
          <w:tcPr>
            <w:tcW w:type="dxa" w:w="50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Requirement</w:t>
            </w:r>
          </w:p>
        </w:tc>
        <w:tc>
          <w:tcPr>
            <w:tcW w:type="dxa" w:w="356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Details</w:t>
            </w:r>
          </w:p>
        </w:tc>
      </w:tr>
      <w:tr>
        <w:tc>
          <w:tcPr>
            <w:tcW w:type="dxa" w:w="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VT-01</w:t>
            </w:r>
          </w:p>
        </w:tc>
        <w:tc>
          <w:tcPr>
            <w:tcW w:type="dxa" w:w="50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Run 7-category automated validation suite</w:t>
            </w:r>
          </w:p>
        </w:tc>
        <w:tc>
          <w:tcPr>
            <w:tcW w:type="dxa" w:w="3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Completeness, referential integrity, consistency, uniqueness, outlier detection, temporal coverage, distribution profiling. Per the Canonical Data Schema doc. Output structured report stored in Supabase</w:t>
            </w:r>
          </w:p>
        </w:tc>
      </w:tr>
      <w:tr>
        <w:tc>
          <w:tcPr>
            <w:tcW w:type="dxa" w:w="8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VT-02</w:t>
            </w:r>
          </w:p>
        </w:tc>
        <w:tc>
          <w:tcPr>
            <w:tcW w:type="dxa" w:w="5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Data quality dashboard</w:t>
            </w:r>
          </w:p>
        </w:tc>
        <w:tc>
          <w:tcPr>
            <w:tcW w:type="dxa" w:w="35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After validation, show a quality scorecard: overall score (A/B/C/D), per-category pass/warn/fail, specific issues with row counts. Allow user to acknowledge warnings and proceed, or re-upload corrected data</w:t>
            </w:r>
          </w:p>
        </w:tc>
      </w:tr>
      <w:tr>
        <w:tc>
          <w:tcPr>
            <w:tcW w:type="dxa" w:w="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VT-03</w:t>
            </w:r>
          </w:p>
        </w:tc>
        <w:tc>
          <w:tcPr>
            <w:tcW w:type="dxa" w:w="50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Transform and load to canonical schema</w:t>
            </w:r>
          </w:p>
        </w:tc>
        <w:tc>
          <w:tcPr>
            <w:tcW w:type="dxa" w:w="3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Apply confirmed mappings, cast types, normalize UOM, derive calculated fields (discount_pct, revenue cross-check). Load clean data into Supabase PostgreSQL tables with client_id for RLS isolation</w:t>
            </w:r>
          </w:p>
        </w:tc>
      </w:tr>
    </w:tbl>
    <w:p>
      <w:r>
        <w:br w:type="page"/>
      </w:r>
    </w:p>
    <w:p>
      <w:pPr>
        <w:spacing w:before="360" w:after="120"/>
      </w:pPr>
      <w:r>
        <w:rPr>
          <w:rFonts w:ascii="Arial" w:cs="Arial" w:eastAsia="Arial" w:hAnsi="Arial"/>
          <w:b/>
          <w:bCs/>
          <w:color w:val="0D7377"/>
          <w:sz w:val="24"/>
          <w:szCs w:val="24"/>
        </w:rPr>
        <w:t xml:space="preserve">4. Analysis Engine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3560"/>
      </w:tblGrid>
      <w:tr>
        <w:tc>
          <w:tcPr>
            <w:tcW w:type="dxa" w:w="8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ID</w:t>
            </w:r>
          </w:p>
        </w:tc>
        <w:tc>
          <w:tcPr>
            <w:tcW w:type="dxa" w:w="50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Requirement</w:t>
            </w:r>
          </w:p>
        </w:tc>
        <w:tc>
          <w:tcPr>
            <w:tcW w:type="dxa" w:w="356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Details</w:t>
            </w:r>
          </w:p>
        </w:tc>
      </w:tr>
      <w:tr>
        <w:tc>
          <w:tcPr>
            <w:tcW w:type="dxa" w:w="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AE-01</w:t>
            </w:r>
          </w:p>
        </w:tc>
        <w:tc>
          <w:tcPr>
            <w:tcW w:type="dxa" w:w="50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20 modular analysis pipelines per the Analytical Playbook</w:t>
            </w:r>
          </w:p>
        </w:tc>
        <w:tc>
          <w:tcPr>
            <w:tcW w:type="dxa" w:w="3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Each module: reads from canonical tables, runs calculations per Playbook formulas, outputs: (1) structured results JSON, (2) chart data for web rendering, (3) static chart image for PPTX, (4) narrative prompt + LLM narrative, (5) opportunity sizing JSON</w:t>
            </w:r>
          </w:p>
        </w:tc>
      </w:tr>
      <w:tr>
        <w:tc>
          <w:tcPr>
            <w:tcW w:type="dxa" w:w="8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AE-02</w:t>
            </w:r>
          </w:p>
        </w:tc>
        <w:tc>
          <w:tcPr>
            <w:tcW w:type="dxa" w:w="5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Graceful degradation for missing data</w:t>
            </w:r>
          </w:p>
        </w:tc>
        <w:tc>
          <w:tcPr>
            <w:tcW w:type="dxa" w:w="35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If a module’s Required fields are missing, skip the module and log the reason. If Recommended fields are missing, run with reduced functionality and note limitations in the narrative. Never crash on missing data</w:t>
            </w:r>
          </w:p>
        </w:tc>
      </w:tr>
      <w:tr>
        <w:tc>
          <w:tcPr>
            <w:tcW w:type="dxa" w:w="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AE-03</w:t>
            </w:r>
          </w:p>
        </w:tc>
        <w:tc>
          <w:tcPr>
            <w:tcW w:type="dxa" w:w="50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Progress streaming during analysis</w:t>
            </w:r>
          </w:p>
        </w:tc>
        <w:tc>
          <w:tcPr>
            <w:tcW w:type="dxa" w:w="3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As each module completes, push update via Supabase Realtime: module name, status (running/complete/skipped), runtime. Frontend shows progress bar with module-by-module detail</w:t>
            </w:r>
          </w:p>
        </w:tc>
      </w:tr>
      <w:tr>
        <w:tc>
          <w:tcPr>
            <w:tcW w:type="dxa" w:w="8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AE-04</w:t>
            </w:r>
          </w:p>
        </w:tc>
        <w:tc>
          <w:tcPr>
            <w:tcW w:type="dxa" w:w="5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Results caching in Supabase</w:t>
            </w:r>
          </w:p>
        </w:tc>
        <w:tc>
          <w:tcPr>
            <w:tcW w:type="dxa" w:w="35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Store all analysis results (structured JSON, chart data, narratives, sizing) in Supabase tables keyed by client_id + analysis_run_id. Dashboard reads from cache, not recomputes. Re-run triggered explicitly</w:t>
            </w:r>
          </w:p>
        </w:tc>
      </w:tr>
      <w:tr>
        <w:tc>
          <w:tcPr>
            <w:tcW w:type="dxa" w:w="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AE-05</w:t>
            </w:r>
          </w:p>
        </w:tc>
        <w:tc>
          <w:tcPr>
            <w:tcW w:type="dxa" w:w="50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Configurable analysis parameters</w:t>
            </w:r>
          </w:p>
        </w:tc>
        <w:tc>
          <w:tcPr>
            <w:tcW w:type="dxa" w:w="3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Each module accepts config overrides: comparison periods (YoY/QoQ), segment groupings, outlier thresholds, discount band widths. Defaults from Playbook, overridable via admin UI or API</w:t>
            </w:r>
          </w:p>
        </w:tc>
      </w:tr>
      <w:tr>
        <w:tc>
          <w:tcPr>
            <w:tcW w:type="dxa" w:w="8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AE-06</w:t>
            </w:r>
          </w:p>
        </w:tc>
        <w:tc>
          <w:tcPr>
            <w:tcW w:type="dxa" w:w="5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Performance target: &lt;10 min for full 20-module run on 50K transactions</w:t>
            </w:r>
          </w:p>
        </w:tc>
        <w:tc>
          <w:tcPr>
            <w:tcW w:type="dxa" w:w="35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Use Polars for data processing. Parallelize independent modules where possible. Batch LLM narrative calls. Profile and optimize the 3 slowest modules (typically elasticity, promo ROI, packaging)</w:t>
            </w:r>
          </w:p>
        </w:tc>
      </w:tr>
    </w:tbl>
    <w:p>
      <w:r>
        <w:br w:type="page"/>
      </w:r>
    </w:p>
    <w:p>
      <w:pPr>
        <w:spacing w:before="360" w:after="120"/>
      </w:pPr>
      <w:r>
        <w:rPr>
          <w:rFonts w:ascii="Arial" w:cs="Arial" w:eastAsia="Arial" w:hAnsi="Arial"/>
          <w:b/>
          <w:bCs/>
          <w:color w:val="0D7377"/>
          <w:sz w:val="24"/>
          <w:szCs w:val="24"/>
        </w:rPr>
        <w:t xml:space="preserve">5. Interactive Dashboard Requirements</w:t>
      </w:r>
    </w:p>
    <w:p>
      <w:pPr>
        <w:spacing w:before="40" w:after="40"/>
      </w:pPr>
      <w:r>
        <w:rPr>
          <w:rFonts w:ascii="Arial" w:cs="Arial" w:eastAsia="Arial" w:hAnsi="Arial"/>
          <w:color w:val="1A1A2E"/>
          <w:sz w:val="18"/>
          <w:szCs w:val="18"/>
        </w:rPr>
        <w:t xml:space="preserve">The web dashboard is the primary client-facing surface. It should feel like a modern analytics tool, not a static report viewer. The dashboard is organized around the analysis modules, with an executive summary at the top and drill-down capability into each analysis.</w:t>
      </w:r>
    </w:p>
    <w:p>
      <w:pPr>
        <w:spacing w:before="240" w:after="80"/>
      </w:pPr>
      <w:r>
        <w:rPr>
          <w:rFonts w:ascii="Arial" w:cs="Arial" w:eastAsia="Arial" w:hAnsi="Arial"/>
          <w:b/>
          <w:bCs/>
          <w:color w:val="1A1A2E"/>
          <w:sz w:val="20"/>
          <w:szCs w:val="20"/>
        </w:rPr>
        <w:t xml:space="preserve">5.1 Dashboard 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3560"/>
      </w:tblGrid>
      <w:tr>
        <w:tc>
          <w:tcPr>
            <w:tcW w:type="dxa" w:w="8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ID</w:t>
            </w:r>
          </w:p>
        </w:tc>
        <w:tc>
          <w:tcPr>
            <w:tcW w:type="dxa" w:w="50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Requirement</w:t>
            </w:r>
          </w:p>
        </w:tc>
        <w:tc>
          <w:tcPr>
            <w:tcW w:type="dxa" w:w="356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Details</w:t>
            </w:r>
          </w:p>
        </w:tc>
      </w:tr>
      <w:tr>
        <w:tc>
          <w:tcPr>
            <w:tcW w:type="dxa" w:w="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DB-01</w:t>
            </w:r>
          </w:p>
        </w:tc>
        <w:tc>
          <w:tcPr>
            <w:tcW w:type="dxa" w:w="50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Left sidebar navigation</w:t>
            </w:r>
          </w:p>
        </w:tc>
        <w:tc>
          <w:tcPr>
            <w:tcW w:type="dxa" w:w="3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Collapsible sidebar with: Executive Summary, then each analysis module grouped by phase (Foundation: 01-04, Commercial: 05-07, Strategic: 08-12, Specialized: 13-19, Capstone: 20). Active module highlighted. Module status badges (complete, skipped, in-progress)</w:t>
            </w:r>
          </w:p>
        </w:tc>
      </w:tr>
      <w:tr>
        <w:tc>
          <w:tcPr>
            <w:tcW w:type="dxa" w:w="8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DB-02</w:t>
            </w:r>
          </w:p>
        </w:tc>
        <w:tc>
          <w:tcPr>
            <w:tcW w:type="dxa" w:w="5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Executive summary hero section</w:t>
            </w:r>
          </w:p>
        </w:tc>
        <w:tc>
          <w:tcPr>
            <w:tcW w:type="dxa" w:w="35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Top of dashboard: total de-duplicated opportunity (large number), quick-win pool, top 3 levers by size, data quality score, modules run vs. skipped. LLM-generated 3-sentence executive narrative. All interactive: click any number to drill into the source analysis</w:t>
            </w:r>
          </w:p>
        </w:tc>
      </w:tr>
      <w:tr>
        <w:tc>
          <w:tcPr>
            <w:tcW w:type="dxa" w:w="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DB-03</w:t>
            </w:r>
          </w:p>
        </w:tc>
        <w:tc>
          <w:tcPr>
            <w:tcW w:type="dxa" w:w="50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Global filters / slicers bar</w:t>
            </w:r>
          </w:p>
        </w:tc>
        <w:tc>
          <w:tcPr>
            <w:tcW w:type="dxa" w:w="3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Persistent filter bar below the header: date range picker, customer segment multi-select, product category multi-select, channel selector, geography selector. Applied across all analysis views. Clear All button. Filters stored in URL state for shareability</w:t>
            </w:r>
          </w:p>
        </w:tc>
      </w:tr>
      <w:tr>
        <w:tc>
          <w:tcPr>
            <w:tcW w:type="dxa" w:w="8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DB-04</w:t>
            </w:r>
          </w:p>
        </w:tc>
        <w:tc>
          <w:tcPr>
            <w:tcW w:type="dxa" w:w="5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Responsive design</w:t>
            </w:r>
          </w:p>
        </w:tc>
        <w:tc>
          <w:tcPr>
            <w:tcW w:type="dxa" w:w="35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Desktop-first (primary use case is analyst on laptop), but gracefully degrade to tablet. Sidebar collapses to icons on narrow screens. Charts resize. Not required: mobile phone support</w:t>
            </w:r>
          </w:p>
        </w:tc>
      </w:tr>
    </w:tbl>
    <w:p>
      <w:pPr>
        <w:spacing w:before="240" w:after="80"/>
      </w:pPr>
      <w:r>
        <w:rPr>
          <w:rFonts w:ascii="Arial" w:cs="Arial" w:eastAsia="Arial" w:hAnsi="Arial"/>
          <w:b/>
          <w:bCs/>
          <w:color w:val="1A1A2E"/>
          <w:sz w:val="20"/>
          <w:szCs w:val="20"/>
        </w:rPr>
        <w:t xml:space="preserve">5.2 Analysis Module View (Interactive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3560"/>
      </w:tblGrid>
      <w:tr>
        <w:tc>
          <w:tcPr>
            <w:tcW w:type="dxa" w:w="8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ID</w:t>
            </w:r>
          </w:p>
        </w:tc>
        <w:tc>
          <w:tcPr>
            <w:tcW w:type="dxa" w:w="50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Requirement</w:t>
            </w:r>
          </w:p>
        </w:tc>
        <w:tc>
          <w:tcPr>
            <w:tcW w:type="dxa" w:w="356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Details</w:t>
            </w:r>
          </w:p>
        </w:tc>
      </w:tr>
      <w:tr>
        <w:tc>
          <w:tcPr>
            <w:tcW w:type="dxa" w:w="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DB-05</w:t>
            </w:r>
          </w:p>
        </w:tc>
        <w:tc>
          <w:tcPr>
            <w:tcW w:type="dxa" w:w="50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Interactive charts with hover, zoom, filter</w:t>
            </w:r>
          </w:p>
        </w:tc>
        <w:tc>
          <w:tcPr>
            <w:tcW w:type="dxa" w:w="3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Recharts or Plotly React. Hover shows data labels. Click-to-filter (click a bar segment to drill into that segment). Zoom on time series. Export chart as PNG button. Consistent FintastIQ color palette across all charts</w:t>
            </w:r>
          </w:p>
        </w:tc>
      </w:tr>
      <w:tr>
        <w:tc>
          <w:tcPr>
            <w:tcW w:type="dxa" w:w="8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DB-06</w:t>
            </w:r>
          </w:p>
        </w:tc>
        <w:tc>
          <w:tcPr>
            <w:tcW w:type="dxa" w:w="5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Module-specific slicer controls</w:t>
            </w:r>
          </w:p>
        </w:tc>
        <w:tc>
          <w:tcPr>
            <w:tcW w:type="dxa" w:w="35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Each module has contextual slicers beyond the global filters. Example: Waterfall module adds aggregation level (overall / by segment / by product / by rep). Price Band adds SKU selector and percentile threshold slider. Controls render above the chart area</w:t>
            </w:r>
          </w:p>
        </w:tc>
      </w:tr>
      <w:tr>
        <w:tc>
          <w:tcPr>
            <w:tcW w:type="dxa" w:w="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DB-07</w:t>
            </w:r>
          </w:p>
        </w:tc>
        <w:tc>
          <w:tcPr>
            <w:tcW w:type="dxa" w:w="50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Data table beneath chart with sort/search</w:t>
            </w:r>
          </w:p>
        </w:tc>
        <w:tc>
          <w:tcPr>
            <w:tcW w:type="dxa" w:w="3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Expandable data table below each chart showing the underlying data. Sortable columns. Search/filter within the table. Export to CSV button. Pagination for large datasets (&gt;100 rows)</w:t>
            </w:r>
          </w:p>
        </w:tc>
      </w:tr>
      <w:tr>
        <w:tc>
          <w:tcPr>
            <w:tcW w:type="dxa" w:w="8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DB-08</w:t>
            </w:r>
          </w:p>
        </w:tc>
        <w:tc>
          <w:tcPr>
            <w:tcW w:type="dxa" w:w="5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Opportunity sizing card within each module</w:t>
            </w:r>
          </w:p>
        </w:tc>
        <w:tc>
          <w:tcPr>
            <w:tcW w:type="dxa" w:w="35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Each module view includes a summary card showing: total addressable opportunity for this lever, confidence level, implementation complexity, time-to-impact. Pulls from the opportunity sizing calculations in the analysis engine</w:t>
            </w:r>
          </w:p>
        </w:tc>
      </w:tr>
    </w:tbl>
    <w:p>
      <w:r>
        <w:br w:type="page"/>
      </w:r>
    </w:p>
    <w:p>
      <w:pPr>
        <w:spacing w:before="360" w:after="120"/>
      </w:pPr>
      <w:r>
        <w:rPr>
          <w:rFonts w:ascii="Arial" w:cs="Arial" w:eastAsia="Arial" w:hAnsi="Arial"/>
          <w:b/>
          <w:bCs/>
          <w:color w:val="0D7377"/>
          <w:sz w:val="24"/>
          <w:szCs w:val="24"/>
        </w:rPr>
        <w:t xml:space="preserve">6. Slide-Based View: Chart + Insight Panel</w:t>
      </w:r>
    </w:p>
    <w:p>
      <w:pPr>
        <w:spacing w:before="40" w:after="40"/>
      </w:pPr>
      <w:r>
        <w:rPr>
          <w:rFonts w:ascii="Arial" w:cs="Arial" w:eastAsia="Arial" w:hAnsi="Arial"/>
          <w:color w:val="1A1A2E"/>
          <w:sz w:val="18"/>
          <w:szCs w:val="18"/>
        </w:rPr>
        <w:t xml:space="preserve">This is the distinctive presentation mode: each analysis is shown as a full-width slide with the chart occupying the left ~65% and a right-hand insight panel occupying ~35%. This mirrors how insights would be presented in a consulting readout and serves as the web-based equivalent of the PowerPoint deck.</w:t>
      </w:r>
    </w:p>
    <w:p>
      <w:pPr>
        <w:spacing w:before="240" w:after="80"/>
      </w:pPr>
      <w:r>
        <w:rPr>
          <w:rFonts w:ascii="Arial" w:cs="Arial" w:eastAsia="Arial" w:hAnsi="Arial"/>
          <w:b/>
          <w:bCs/>
          <w:color w:val="1A1A2E"/>
          <w:sz w:val="20"/>
          <w:szCs w:val="20"/>
        </w:rPr>
        <w:t xml:space="preserve">6.1 Slide Layout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Element</w:t>
            </w:r>
          </w:p>
        </w:tc>
        <w:tc>
          <w:tcPr>
            <w:tcW w:type="dxa" w:w="756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Specification</w:t>
            </w:r>
          </w:p>
        </w:tc>
      </w:tr>
      <w:tr>
        <w:tc>
          <w:tcPr>
            <w:tcW w:type="dxa" w:w="1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6"/>
                <w:szCs w:val="16"/>
              </w:rPr>
              <w:t xml:space="preserve">Overall Layout</w:t>
            </w:r>
          </w:p>
        </w:tc>
        <w:tc>
          <w:tcPr>
            <w:tcW w:type="dxa" w:w="7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Two-panel layout. Left panel: ~65% width, contains the primary chart for this analysis module. Right panel: ~35% width, contains the insight panel. Full viewport height minus header and navigation. Slide-to-slide navigation (left/right arrows, keyboard shortcuts, or sidebar click)</w:t>
            </w:r>
          </w:p>
        </w:tc>
      </w:tr>
      <w:tr>
        <w:tc>
          <w:tcPr>
            <w:tcW w:type="dxa" w:w="18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6"/>
                <w:szCs w:val="16"/>
              </w:rPr>
              <w:t xml:space="preserve">Slide Header</w:t>
            </w:r>
          </w:p>
        </w:tc>
        <w:tc>
          <w:tcPr>
            <w:tcW w:type="dxa" w:w="75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Top bar: Module number + title (e.g., 'Analysis 01: Pocket Price Waterfall'). Subtitle: one-sentence purpose statement from the Playbook. FintastIQ brand accent bar (teal, 4px) below the header</w:t>
            </w:r>
          </w:p>
        </w:tc>
      </w:tr>
      <w:tr>
        <w:tc>
          <w:tcPr>
            <w:tcW w:type="dxa" w:w="1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6"/>
                <w:szCs w:val="16"/>
              </w:rPr>
              <w:t xml:space="preserve">Left Panel: Chart</w:t>
            </w:r>
          </w:p>
        </w:tc>
        <w:tc>
          <w:tcPr>
            <w:tcW w:type="dxa" w:w="7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Primary chart for this module rendered with Recharts or Plotly React. Chart should be interactive even in slide view (hover for data labels, click to drill). Chart type varies by module: waterfall, histogram, scatter, bar, bridge, whale curve, time series. Below the chart: module-specific slicer controls if applicable</w:t>
            </w:r>
          </w:p>
        </w:tc>
      </w:tr>
      <w:tr>
        <w:tc>
          <w:tcPr>
            <w:tcW w:type="dxa" w:w="18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6"/>
                <w:szCs w:val="16"/>
              </w:rPr>
              <w:t xml:space="preserve">Right Panel: Slicers</w:t>
            </w:r>
          </w:p>
        </w:tc>
        <w:tc>
          <w:tcPr>
            <w:tcW w:type="dxa" w:w="75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Top section of right panel: contextual slicer controls for this analysis (segment selector, aggregation level toggle, threshold slider). These dynamically update the chart on the left when adjusted. Compact vertical layout</w:t>
            </w:r>
          </w:p>
        </w:tc>
      </w:tr>
      <w:tr>
        <w:tc>
          <w:tcPr>
            <w:tcW w:type="dxa" w:w="1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6"/>
                <w:szCs w:val="16"/>
              </w:rPr>
              <w:t xml:space="preserve">Right Panel: Opportunity</w:t>
            </w:r>
          </w:p>
        </w:tc>
        <w:tc>
          <w:tcPr>
            <w:tcW w:type="dxa" w:w="7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Middle section: opportunity sizing card showing addressable margin uplift for this lever. Large dollar figure or basis points. Confidence badge (High/Med/Low). Time-to-impact label (Quick Win / Medium-Term / Long-Term). Brief sizing formula reference</w:t>
            </w:r>
          </w:p>
        </w:tc>
      </w:tr>
      <w:tr>
        <w:tc>
          <w:tcPr>
            <w:tcW w:type="dxa" w:w="18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6"/>
                <w:szCs w:val="16"/>
              </w:rPr>
              <w:t xml:space="preserve">Right Panel: Key Takeaways</w:t>
            </w:r>
          </w:p>
        </w:tc>
        <w:tc>
          <w:tcPr>
            <w:tcW w:type="dxa" w:w="75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Bottom section: 3-5 bullet-point key takeaways synthesized by Claude from the analysis results. These are NOT generic; they reference specific numbers from this client’s data (e.g., 'Bottom-quartile accounts represent 18% of volume but are priced 23% below median'). LLM regeneration button to refresh if data or slicers change</w:t>
            </w:r>
          </w:p>
        </w:tc>
      </w:tr>
      <w:tr>
        <w:tc>
          <w:tcPr>
            <w:tcW w:type="dxa" w:w="1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6"/>
                <w:szCs w:val="16"/>
              </w:rPr>
              <w:t xml:space="preserve">Slide Navigation</w:t>
            </w:r>
          </w:p>
        </w:tc>
        <w:tc>
          <w:tcPr>
            <w:tcW w:type="dxa" w:w="7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Left/right arrows, keyboard arrow keys, or sidebar click to navigate between analysis slides. Current slide indicator (dot navigation or slide counter). Executive Summary as first slide, Module 20 Capstone as last. Optional: thumbnail filmstrip at bottom for quick jump</w:t>
            </w:r>
          </w:p>
        </w:tc>
      </w:tr>
    </w:tbl>
    <w:p>
      <w:pPr>
        <w:spacing w:before="240" w:after="80"/>
      </w:pPr>
      <w:r>
        <w:rPr>
          <w:rFonts w:ascii="Arial" w:cs="Arial" w:eastAsia="Arial" w:hAnsi="Arial"/>
          <w:b/>
          <w:bCs/>
          <w:color w:val="1A1A2E"/>
          <w:sz w:val="20"/>
          <w:szCs w:val="20"/>
        </w:rPr>
        <w:t xml:space="preserve">6.2 Right-Hand Panel Component Specs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3560"/>
      </w:tblGrid>
      <w:tr>
        <w:tc>
          <w:tcPr>
            <w:tcW w:type="dxa" w:w="8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ID</w:t>
            </w:r>
          </w:p>
        </w:tc>
        <w:tc>
          <w:tcPr>
            <w:tcW w:type="dxa" w:w="50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Requirement</w:t>
            </w:r>
          </w:p>
        </w:tc>
        <w:tc>
          <w:tcPr>
            <w:tcW w:type="dxa" w:w="356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Details</w:t>
            </w:r>
          </w:p>
        </w:tc>
      </w:tr>
      <w:tr>
        <w:tc>
          <w:tcPr>
            <w:tcW w:type="dxa" w:w="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SV-01</w:t>
            </w:r>
          </w:p>
        </w:tc>
        <w:tc>
          <w:tcPr>
            <w:tcW w:type="dxa" w:w="50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Slicer controls are module-specific and dynamically rendered</w:t>
            </w:r>
          </w:p>
        </w:tc>
        <w:tc>
          <w:tcPr>
            <w:tcW w:type="dxa" w:w="3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Each analysis module defines its available slicers via a config object: { name, type (dropdown/slider/toggle/multi-select), options (from data or static), default, affects (which chart data series) }. The slide view component renders controls generically from config</w:t>
            </w:r>
          </w:p>
        </w:tc>
      </w:tr>
      <w:tr>
        <w:tc>
          <w:tcPr>
            <w:tcW w:type="dxa" w:w="8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SV-02</w:t>
            </w:r>
          </w:p>
        </w:tc>
        <w:tc>
          <w:tcPr>
            <w:tcW w:type="dxa" w:w="5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Opportunity card updates when slicers change</w:t>
            </w:r>
          </w:p>
        </w:tc>
        <w:tc>
          <w:tcPr>
            <w:tcW w:type="dxa" w:w="35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When a user changes a slicer (e.g., filters to a specific segment), the opportunity sizing recalculates for the filtered view. The card shows both: 'Total opportunity: $X' and 'Filtered view: $Y'. Prevents overstating opportunity for a subset</w:t>
            </w:r>
          </w:p>
        </w:tc>
      </w:tr>
      <w:tr>
        <w:tc>
          <w:tcPr>
            <w:tcW w:type="dxa" w:w="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SV-03</w:t>
            </w:r>
          </w:p>
        </w:tc>
        <w:tc>
          <w:tcPr>
            <w:tcW w:type="dxa" w:w="50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LLM takeaways are contextual and regenerable</w:t>
            </w:r>
          </w:p>
        </w:tc>
        <w:tc>
          <w:tcPr>
            <w:tcW w:type="dxa" w:w="3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Takeaways are generated from the analysis results JSON, not from the chart image. When slicers change, a 'Refresh Insights' button appears. Click triggers a new Claude Haiku call with the filtered results. Show loading skeleton during generation. Cache generated takeaways by filter combination to avoid redundant LLM calls</w:t>
            </w:r>
          </w:p>
        </w:tc>
      </w:tr>
      <w:tr>
        <w:tc>
          <w:tcPr>
            <w:tcW w:type="dxa" w:w="8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SV-04</w:t>
            </w:r>
          </w:p>
        </w:tc>
        <w:tc>
          <w:tcPr>
            <w:tcW w:type="dxa" w:w="5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Takeaways reference actual data values</w:t>
            </w:r>
          </w:p>
        </w:tc>
        <w:tc>
          <w:tcPr>
            <w:tcW w:type="dxa" w:w="35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LLM prompt includes: analysis results with specific numbers, module context from Playbook, instruction to cite 2-3 specific data points. Example output: 'The bottom 10 accounts by pocket margin represent $2.4M in annual leakage, driven primarily by freight absorption (42% of total leakage for these accounts)'</w:t>
            </w:r>
          </w:p>
        </w:tc>
      </w:tr>
      <w:tr>
        <w:tc>
          <w:tcPr>
            <w:tcW w:type="dxa" w:w="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SV-05</w:t>
            </w:r>
          </w:p>
        </w:tc>
        <w:tc>
          <w:tcPr>
            <w:tcW w:type="dxa" w:w="50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Slide view exportable as current-state snapshot</w:t>
            </w:r>
          </w:p>
        </w:tc>
        <w:tc>
          <w:tcPr>
            <w:tcW w:type="dxa" w:w="3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Export Current Slide button: captures chart as PNG + right panel content as formatted text, assembles into a single PowerPoint slide. Export All Slides: generates the full insights deck (see Section 7)</w:t>
            </w:r>
          </w:p>
        </w:tc>
      </w:tr>
    </w:tbl>
    <w:p>
      <w:r>
        <w:br w:type="page"/>
      </w:r>
    </w:p>
    <w:p>
      <w:pPr>
        <w:spacing w:before="360" w:after="120"/>
      </w:pPr>
      <w:r>
        <w:rPr>
          <w:rFonts w:ascii="Arial" w:cs="Arial" w:eastAsia="Arial" w:hAnsi="Arial"/>
          <w:b/>
          <w:bCs/>
          <w:color w:val="0D7377"/>
          <w:sz w:val="24"/>
          <w:szCs w:val="24"/>
        </w:rPr>
        <w:t xml:space="preserve">7. Export Deck (PowerPoint)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3560"/>
      </w:tblGrid>
      <w:tr>
        <w:tc>
          <w:tcPr>
            <w:tcW w:type="dxa" w:w="8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ID</w:t>
            </w:r>
          </w:p>
        </w:tc>
        <w:tc>
          <w:tcPr>
            <w:tcW w:type="dxa" w:w="50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Requirement</w:t>
            </w:r>
          </w:p>
        </w:tc>
        <w:tc>
          <w:tcPr>
            <w:tcW w:type="dxa" w:w="356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Details</w:t>
            </w:r>
          </w:p>
        </w:tc>
      </w:tr>
      <w:tr>
        <w:tc>
          <w:tcPr>
            <w:tcW w:type="dxa" w:w="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EX-01</w:t>
            </w:r>
          </w:p>
        </w:tc>
        <w:tc>
          <w:tcPr>
            <w:tcW w:type="dxa" w:w="50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One-click PowerPoint generation mirroring the slide view</w:t>
            </w:r>
          </w:p>
        </w:tc>
        <w:tc>
          <w:tcPr>
            <w:tcW w:type="dxa" w:w="3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Each analysis module produces 1 slide: chart image (left ~65%) + text panel (right ~35%) with opportunity sizing, key takeaways, and slicer state at time of export. Plus: title slide, executive summary (2-3 slides), and capstone opportunity summary</w:t>
            </w:r>
          </w:p>
        </w:tc>
      </w:tr>
      <w:tr>
        <w:tc>
          <w:tcPr>
            <w:tcW w:type="dxa" w:w="8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EX-02</w:t>
            </w:r>
          </w:p>
        </w:tc>
        <w:tc>
          <w:tcPr>
            <w:tcW w:type="dxa" w:w="5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FintastIQ branded template</w:t>
            </w:r>
          </w:p>
        </w:tc>
        <w:tc>
          <w:tcPr>
            <w:tcW w:type="dxa" w:w="35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Title slide: FintastIQ logo, client name, analysis date, data coverage period. Slide master: teal accent bar at top, footer with page number and Confidential label. Fonts: Arial throughout. Colors: teal, dark, orange from brand palette</w:t>
            </w:r>
          </w:p>
        </w:tc>
      </w:tr>
      <w:tr>
        <w:tc>
          <w:tcPr>
            <w:tcW w:type="dxa" w:w="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EX-03</w:t>
            </w:r>
          </w:p>
        </w:tc>
        <w:tc>
          <w:tcPr>
            <w:tcW w:type="dxa" w:w="50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Static chart rendering matches web dashboard style</w:t>
            </w:r>
          </w:p>
        </w:tc>
        <w:tc>
          <w:tcPr>
            <w:tcW w:type="dxa" w:w="3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matplotlib generates chart images with same color palette as Recharts/Plotly web charts. Consistent axis labels, legends, and formatting. Charts rendered at 300 DPI for crisp presentation output. Chart type matches web version for each module</w:t>
            </w:r>
          </w:p>
        </w:tc>
      </w:tr>
      <w:tr>
        <w:tc>
          <w:tcPr>
            <w:tcW w:type="dxa" w:w="8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EX-04</w:t>
            </w:r>
          </w:p>
        </w:tc>
        <w:tc>
          <w:tcPr>
            <w:tcW w:type="dxa" w:w="5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Right panel text in PPTX includes opportunity sizing and takeaways</w:t>
            </w:r>
          </w:p>
        </w:tc>
        <w:tc>
          <w:tcPr>
            <w:tcW w:type="dxa" w:w="35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Formatted text box on right side of each slide: opportunity size (large font, teal), confidence and time-to-impact badges, 3-5 bullet takeaways from LLM. Match the web right-panel layout as closely as PowerPoint allows</w:t>
            </w:r>
          </w:p>
        </w:tc>
      </w:tr>
      <w:tr>
        <w:tc>
          <w:tcPr>
            <w:tcW w:type="dxa" w:w="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EX-05</w:t>
            </w:r>
          </w:p>
        </w:tc>
        <w:tc>
          <w:tcPr>
            <w:tcW w:type="dxa" w:w="50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Appendix slides with data tables</w:t>
            </w:r>
          </w:p>
        </w:tc>
        <w:tc>
          <w:tcPr>
            <w:tcW w:type="dxa" w:w="3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Optional appendix section after analysis slides: data quality summary, modules skipped with reasons, detailed opportunity sizing table with all 20 levers, methodology notes. Include for completeness; clients expect this in a consulting deliverable</w:t>
            </w:r>
          </w:p>
        </w:tc>
      </w:tr>
      <w:tr>
        <w:tc>
          <w:tcPr>
            <w:tcW w:type="dxa" w:w="8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EX-06</w:t>
            </w:r>
          </w:p>
        </w:tc>
        <w:tc>
          <w:tcPr>
            <w:tcW w:type="dxa" w:w="5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Download via signed URL with expiry</w:t>
            </w:r>
          </w:p>
        </w:tc>
        <w:tc>
          <w:tcPr>
            <w:tcW w:type="dxa" w:w="35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Generated PPTX stored in Supabase Storage. Signed download URL with 24-hour expiry. Download button in the dashboard header and slide view. Track download events for analytics</w:t>
            </w:r>
          </w:p>
        </w:tc>
      </w:tr>
    </w:tbl>
    <w:p>
      <w:pPr>
        <w:spacing w:before="360" w:after="120"/>
      </w:pPr>
      <w:r>
        <w:rPr>
          <w:rFonts w:ascii="Arial" w:cs="Arial" w:eastAsia="Arial" w:hAnsi="Arial"/>
          <w:b/>
          <w:bCs/>
          <w:color w:val="0D7377"/>
          <w:sz w:val="24"/>
          <w:szCs w:val="24"/>
        </w:rPr>
        <w:t xml:space="preserve">8. Authentication &amp; Multi-Tenancy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3560"/>
      </w:tblGrid>
      <w:tr>
        <w:tc>
          <w:tcPr>
            <w:tcW w:type="dxa" w:w="8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ID</w:t>
            </w:r>
          </w:p>
        </w:tc>
        <w:tc>
          <w:tcPr>
            <w:tcW w:type="dxa" w:w="50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Requirement</w:t>
            </w:r>
          </w:p>
        </w:tc>
        <w:tc>
          <w:tcPr>
            <w:tcW w:type="dxa" w:w="356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Details</w:t>
            </w:r>
          </w:p>
        </w:tc>
      </w:tr>
      <w:tr>
        <w:tc>
          <w:tcPr>
            <w:tcW w:type="dxa" w:w="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AU-01</w:t>
            </w:r>
          </w:p>
        </w:tc>
        <w:tc>
          <w:tcPr>
            <w:tcW w:type="dxa" w:w="50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Supabase Auth with email/password + magic link</w:t>
            </w:r>
          </w:p>
        </w:tc>
        <w:tc>
          <w:tcPr>
            <w:tcW w:type="dxa" w:w="3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Standard email/password signup and login. Magic link (passwordless) as primary recommended method. JWT tokens for API authentication. Refresh token rotation enabled</w:t>
            </w:r>
          </w:p>
        </w:tc>
      </w:tr>
      <w:tr>
        <w:tc>
          <w:tcPr>
            <w:tcW w:type="dxa" w:w="8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AU-02</w:t>
            </w:r>
          </w:p>
        </w:tc>
        <w:tc>
          <w:tcPr>
            <w:tcW w:type="dxa" w:w="5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Role-based access: admin and client</w:t>
            </w:r>
          </w:p>
        </w:tc>
        <w:tc>
          <w:tcPr>
            <w:tcW w:type="dxa" w:w="35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Admin role (FintastIQ team): can see all clients, access any dashboard, trigger re-runs, manage users. Client role: can only see their own data and dashboards. Stored in Supabase user metadata. Enforced at both API and RLS level</w:t>
            </w:r>
          </w:p>
        </w:tc>
      </w:tr>
      <w:tr>
        <w:tc>
          <w:tcPr>
            <w:tcW w:type="dxa" w:w="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AU-03</w:t>
            </w:r>
          </w:p>
        </w:tc>
        <w:tc>
          <w:tcPr>
            <w:tcW w:type="dxa" w:w="50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Row Level Security on all data tables</w:t>
            </w:r>
          </w:p>
        </w:tc>
        <w:tc>
          <w:tcPr>
            <w:tcW w:type="dxa" w:w="3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Every table with client data has client_id column and RLS policy: SELECT/UPDATE/DELETE WHERE client_id = auth.jwt()-&gt;&gt;'client_id'. Admin role bypasses RLS. Test: Client A cannot query Client B rows even via direct SQL</w:t>
            </w:r>
          </w:p>
        </w:tc>
      </w:tr>
      <w:tr>
        <w:tc>
          <w:tcPr>
            <w:tcW w:type="dxa" w:w="8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AU-04</w:t>
            </w:r>
          </w:p>
        </w:tc>
        <w:tc>
          <w:tcPr>
            <w:tcW w:type="dxa" w:w="5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File storage isolation</w:t>
            </w:r>
          </w:p>
        </w:tc>
        <w:tc>
          <w:tcPr>
            <w:tcW w:type="dxa" w:w="35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Supabase Storage buckets with policies matching client_id. Uploaded files and generated exports only accessible by the owning client and admins. Encrypted at rest (Supabase default AES-256)</w:t>
            </w:r>
          </w:p>
        </w:tc>
      </w:tr>
      <w:tr>
        <w:tc>
          <w:tcPr>
            <w:tcW w:type="dxa" w:w="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AU-05</w:t>
            </w:r>
          </w:p>
        </w:tc>
        <w:tc>
          <w:tcPr>
            <w:tcW w:type="dxa" w:w="50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SSO readiness (Enterprise, post-MVP)</w:t>
            </w:r>
          </w:p>
        </w:tc>
        <w:tc>
          <w:tcPr>
            <w:tcW w:type="dxa" w:w="3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Architecture should not preclude adding SAML/OIDC SSO via Supabase Auth or Auth0 in a future sprint. Do not hardcode auth flows that would prevent SSO integration</w:t>
            </w:r>
          </w:p>
        </w:tc>
      </w:tr>
    </w:tbl>
    <w:p>
      <w:r>
        <w:br w:type="page"/>
      </w:r>
    </w:p>
    <w:p>
      <w:pPr>
        <w:spacing w:before="360" w:after="120"/>
      </w:pPr>
      <w:r>
        <w:rPr>
          <w:rFonts w:ascii="Arial" w:cs="Arial" w:eastAsia="Arial" w:hAnsi="Arial"/>
          <w:b/>
          <w:bCs/>
          <w:color w:val="0D7377"/>
          <w:sz w:val="24"/>
          <w:szCs w:val="24"/>
        </w:rPr>
        <w:t xml:space="preserve">9. LLM Integration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3560"/>
      </w:tblGrid>
      <w:tr>
        <w:tc>
          <w:tcPr>
            <w:tcW w:type="dxa" w:w="8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ID</w:t>
            </w:r>
          </w:p>
        </w:tc>
        <w:tc>
          <w:tcPr>
            <w:tcW w:type="dxa" w:w="50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Requirement</w:t>
            </w:r>
          </w:p>
        </w:tc>
        <w:tc>
          <w:tcPr>
            <w:tcW w:type="dxa" w:w="356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Details</w:t>
            </w:r>
          </w:p>
        </w:tc>
      </w:tr>
      <w:tr>
        <w:tc>
          <w:tcPr>
            <w:tcW w:type="dxa" w:w="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LLM-01</w:t>
            </w:r>
          </w:p>
        </w:tc>
        <w:tc>
          <w:tcPr>
            <w:tcW w:type="dxa" w:w="50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Column mapping: Claude Sonnet</w:t>
            </w:r>
          </w:p>
        </w:tc>
        <w:tc>
          <w:tcPr>
            <w:tcW w:type="dxa" w:w="3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Input: file headers + 10 sample rows + canonical schema (field name, type, description, priority). Output: JSON array of mappings with confidence and reasoning. Temperature: 0. Max tokens: 4096. Retry with exponential backoff on failure. Cache results by file hash to avoid re-mapping identical files</w:t>
            </w:r>
          </w:p>
        </w:tc>
      </w:tr>
      <w:tr>
        <w:tc>
          <w:tcPr>
            <w:tcW w:type="dxa" w:w="8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LLM-02</w:t>
            </w:r>
          </w:p>
        </w:tc>
        <w:tc>
          <w:tcPr>
            <w:tcW w:type="dxa" w:w="5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Analysis narratives: Claude Haiku</w:t>
            </w:r>
          </w:p>
        </w:tc>
        <w:tc>
          <w:tcPr>
            <w:tcW w:type="dxa" w:w="35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Input per module: analysis results JSON (top-line numbers, rankings, outliers, sizing), module context from Playbook (purpose, common findings). Output: 3-5 sentences of specific, actionable insight citing actual data values. Temperature: 0.3. Batch all 20 module prompts in parallel for speed</w:t>
            </w:r>
          </w:p>
        </w:tc>
      </w:tr>
      <w:tr>
        <w:tc>
          <w:tcPr>
            <w:tcW w:type="dxa" w:w="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LLM-03</w:t>
            </w:r>
          </w:p>
        </w:tc>
        <w:tc>
          <w:tcPr>
            <w:tcW w:type="dxa" w:w="50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Executive summary: Claude Sonnet</w:t>
            </w:r>
          </w:p>
        </w:tc>
        <w:tc>
          <w:tcPr>
            <w:tcW w:type="dxa" w:w="3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Input: all 20 module results + capstone sizing. Output: 3-paragraph executive narrative covering total opportunity, top 3 levers, and recommended first actions. This is the highest-visibility LLM output; use Sonnet for quality. Temperature: 0.2</w:t>
            </w:r>
          </w:p>
        </w:tc>
      </w:tr>
      <w:tr>
        <w:tc>
          <w:tcPr>
            <w:tcW w:type="dxa" w:w="8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LLM-04</w:t>
            </w:r>
          </w:p>
        </w:tc>
        <w:tc>
          <w:tcPr>
            <w:tcW w:type="dxa" w:w="5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Slide-view takeaways: Claude Haiku</w:t>
            </w:r>
          </w:p>
        </w:tc>
        <w:tc>
          <w:tcPr>
            <w:tcW w:type="dxa" w:w="35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Triggered on demand when user is in slide view (initial load + slicer changes). Input: filtered analysis results for current module. Output: 3-5 bullet takeaways. Cache by module + filter combination. Show loading skeleton during generation (typically &lt;2 seconds with Haiku)</w:t>
            </w:r>
          </w:p>
        </w:tc>
      </w:tr>
      <w:tr>
        <w:tc>
          <w:tcPr>
            <w:tcW w:type="dxa" w:w="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LLM-05</w:t>
            </w:r>
          </w:p>
        </w:tc>
        <w:tc>
          <w:tcPr>
            <w:tcW w:type="dxa" w:w="50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Cost management</w:t>
            </w:r>
          </w:p>
        </w:tc>
        <w:tc>
          <w:tcPr>
            <w:tcW w:type="dxa" w:w="3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Estimated per-diagnostic LLM cost: ~$0.50-1.50 (20 Haiku narratives + 1 Sonnet exec summary + 1 Sonnet mapping). Cache aggressively. Do not re-generate narratives on every page load. Track costs per client in an admin table</w:t>
            </w:r>
          </w:p>
        </w:tc>
      </w:tr>
    </w:tbl>
    <w:p>
      <w:pPr>
        <w:spacing w:before="360" w:after="120"/>
      </w:pPr>
      <w:r>
        <w:rPr>
          <w:rFonts w:ascii="Arial" w:cs="Arial" w:eastAsia="Arial" w:hAnsi="Arial"/>
          <w:b/>
          <w:bCs/>
          <w:color w:val="0D7377"/>
          <w:sz w:val="24"/>
          <w:szCs w:val="24"/>
        </w:rPr>
        <w:t xml:space="preserve">10. API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3560"/>
      </w:tblGrid>
      <w:tr>
        <w:tc>
          <w:tcPr>
            <w:tcW w:type="dxa" w:w="8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ID</w:t>
            </w:r>
          </w:p>
        </w:tc>
        <w:tc>
          <w:tcPr>
            <w:tcW w:type="dxa" w:w="50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Endpoint</w:t>
            </w:r>
          </w:p>
        </w:tc>
        <w:tc>
          <w:tcPr>
            <w:tcW w:type="dxa" w:w="356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Details</w:t>
            </w:r>
          </w:p>
        </w:tc>
      </w:tr>
      <w:tr>
        <w:tc>
          <w:tcPr>
            <w:tcW w:type="dxa" w:w="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API-01</w:t>
            </w:r>
          </w:p>
        </w:tc>
        <w:tc>
          <w:tcPr>
            <w:tcW w:type="dxa" w:w="50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6"/>
                <w:szCs w:val="16"/>
              </w:rPr>
              <w:t xml:space="preserve">POST /api/upload</w:t>
            </w:r>
          </w:p>
        </w:tc>
        <w:tc>
          <w:tcPr>
            <w:tcW w:type="dxa" w:w="3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Multipart file upload. Auth required. Stores file in Supabase Storage. Returns file_id and triggers async processing (header extraction, LLM mapping). Response: { file_id, status: 'processing' }</w:t>
            </w:r>
          </w:p>
        </w:tc>
      </w:tr>
      <w:tr>
        <w:tc>
          <w:tcPr>
            <w:tcW w:type="dxa" w:w="8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API-02</w:t>
            </w:r>
          </w:p>
        </w:tc>
        <w:tc>
          <w:tcPr>
            <w:tcW w:type="dxa" w:w="5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6"/>
                <w:szCs w:val="16"/>
              </w:rPr>
              <w:t xml:space="preserve">GET /api/mapping/{file_id}</w:t>
            </w:r>
          </w:p>
        </w:tc>
        <w:tc>
          <w:tcPr>
            <w:tcW w:type="dxa" w:w="35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Returns LLM-suggested column mappings for review. Includes confidence scores and reasoning. Polling endpoint until mapping is ready</w:t>
            </w:r>
          </w:p>
        </w:tc>
      </w:tr>
      <w:tr>
        <w:tc>
          <w:tcPr>
            <w:tcW w:type="dxa" w:w="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API-03</w:t>
            </w:r>
          </w:p>
        </w:tc>
        <w:tc>
          <w:tcPr>
            <w:tcW w:type="dxa" w:w="50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6"/>
                <w:szCs w:val="16"/>
              </w:rPr>
              <w:t xml:space="preserve">POST /api/mapping/{file_id}/confirm</w:t>
            </w:r>
          </w:p>
        </w:tc>
        <w:tc>
          <w:tcPr>
            <w:tcW w:type="dxa" w:w="3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Submit confirmed/edited mappings. Triggers ETL transform + validation. Returns { run_id, status: 'validating' }</w:t>
            </w:r>
          </w:p>
        </w:tc>
      </w:tr>
      <w:tr>
        <w:tc>
          <w:tcPr>
            <w:tcW w:type="dxa" w:w="8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API-04</w:t>
            </w:r>
          </w:p>
        </w:tc>
        <w:tc>
          <w:tcPr>
            <w:tcW w:type="dxa" w:w="5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6"/>
                <w:szCs w:val="16"/>
              </w:rPr>
              <w:t xml:space="preserve">POST /api/analyze/{run_id}</w:t>
            </w:r>
          </w:p>
        </w:tc>
        <w:tc>
          <w:tcPr>
            <w:tcW w:type="dxa" w:w="35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Trigger full analysis pipeline. Runs asynchronously. Progress streamed via Supabase Realtime channel keyed by run_id. Returns immediately with { status: 'running' }</w:t>
            </w:r>
          </w:p>
        </w:tc>
      </w:tr>
      <w:tr>
        <w:tc>
          <w:tcPr>
            <w:tcW w:type="dxa" w:w="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API-05</w:t>
            </w:r>
          </w:p>
        </w:tc>
        <w:tc>
          <w:tcPr>
            <w:tcW w:type="dxa" w:w="50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6"/>
                <w:szCs w:val="16"/>
              </w:rPr>
              <w:t xml:space="preserve">GET /api/results/{run_id}</w:t>
            </w:r>
          </w:p>
        </w:tc>
        <w:tc>
          <w:tcPr>
            <w:tcW w:type="dxa" w:w="3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Returns full analysis results: per-module results JSON, chart data, narratives, opportunity sizing, capstone summary. Paginated by module if needed. Cached in Supabase</w:t>
            </w:r>
          </w:p>
        </w:tc>
      </w:tr>
      <w:tr>
        <w:tc>
          <w:tcPr>
            <w:tcW w:type="dxa" w:w="8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API-06</w:t>
            </w:r>
          </w:p>
        </w:tc>
        <w:tc>
          <w:tcPr>
            <w:tcW w:type="dxa" w:w="5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6"/>
                <w:szCs w:val="16"/>
              </w:rPr>
              <w:t xml:space="preserve">POST /api/export/{run_id}/pptx</w:t>
            </w:r>
          </w:p>
        </w:tc>
        <w:tc>
          <w:tcPr>
            <w:tcW w:type="dxa" w:w="35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Generate PowerPoint deck from cached results. Returns signed download URL. Generation takes 10-30 seconds. Stored in Supabase Storage with 24hr expiry</w:t>
            </w:r>
          </w:p>
        </w:tc>
      </w:tr>
      <w:tr>
        <w:tc>
          <w:tcPr>
            <w:tcW w:type="dxa" w:w="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API-07</w:t>
            </w:r>
          </w:p>
        </w:tc>
        <w:tc>
          <w:tcPr>
            <w:tcW w:type="dxa" w:w="50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6"/>
                <w:szCs w:val="16"/>
              </w:rPr>
              <w:t xml:space="preserve">POST /api/insights/{run_id}/{module_id}</w:t>
            </w:r>
          </w:p>
        </w:tc>
        <w:tc>
          <w:tcPr>
            <w:tcW w:type="dxa" w:w="3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Generate or refresh LLM takeaways for a specific module with optional filter params. Returns 3-5 bullet takeaways. Cached by module + filter hash. Used by slide view on slicer change</w:t>
            </w:r>
          </w:p>
        </w:tc>
      </w:tr>
    </w:tbl>
    <w:p>
      <w:r>
        <w:br w:type="page"/>
      </w:r>
    </w:p>
    <w:p>
      <w:pPr>
        <w:spacing w:before="360" w:after="120"/>
      </w:pPr>
      <w:r>
        <w:rPr>
          <w:rFonts w:ascii="Arial" w:cs="Arial" w:eastAsia="Arial" w:hAnsi="Arial"/>
          <w:b/>
          <w:bCs/>
          <w:color w:val="0D7377"/>
          <w:sz w:val="24"/>
          <w:szCs w:val="24"/>
        </w:rPr>
        <w:t xml:space="preserve">11.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3560"/>
      </w:tblGrid>
      <w:tr>
        <w:tc>
          <w:tcPr>
            <w:tcW w:type="dxa" w:w="8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ID</w:t>
            </w:r>
          </w:p>
        </w:tc>
        <w:tc>
          <w:tcPr>
            <w:tcW w:type="dxa" w:w="50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Requirement</w:t>
            </w:r>
          </w:p>
        </w:tc>
        <w:tc>
          <w:tcPr>
            <w:tcW w:type="dxa" w:w="356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Details</w:t>
            </w:r>
          </w:p>
        </w:tc>
      </w:tr>
      <w:tr>
        <w:tc>
          <w:tcPr>
            <w:tcW w:type="dxa" w:w="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NF-01</w:t>
            </w:r>
          </w:p>
        </w:tc>
        <w:tc>
          <w:tcPr>
            <w:tcW w:type="dxa" w:w="50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Performance: dashboard load &lt;3 seconds</w:t>
            </w:r>
          </w:p>
        </w:tc>
        <w:tc>
          <w:tcPr>
            <w:tcW w:type="dxa" w:w="3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After analysis is complete, switching between modules and loading charts from cached results should take &lt;3 seconds. Use Next.js server components for initial load, client components for interactivity. Lazy-load chart data per module, not all at once</w:t>
            </w:r>
          </w:p>
        </w:tc>
      </w:tr>
      <w:tr>
        <w:tc>
          <w:tcPr>
            <w:tcW w:type="dxa" w:w="8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NF-02</w:t>
            </w:r>
          </w:p>
        </w:tc>
        <w:tc>
          <w:tcPr>
            <w:tcW w:type="dxa" w:w="5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Performance: analysis pipeline &lt;10 min on 50K rows</w:t>
            </w:r>
          </w:p>
        </w:tc>
        <w:tc>
          <w:tcPr>
            <w:tcW w:type="dxa" w:w="35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Full 20-module run including LLM calls. Polars for data processing. Parallel LLM calls (batch 20 Haiku narrative prompts). Profile and optimize the critical path</w:t>
            </w:r>
          </w:p>
        </w:tc>
      </w:tr>
      <w:tr>
        <w:tc>
          <w:tcPr>
            <w:tcW w:type="dxa" w:w="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NF-03</w:t>
            </w:r>
          </w:p>
        </w:tc>
        <w:tc>
          <w:tcPr>
            <w:tcW w:type="dxa" w:w="50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Security: OWASP Top 10 compliance</w:t>
            </w:r>
          </w:p>
        </w:tc>
        <w:tc>
          <w:tcPr>
            <w:tcW w:type="dxa" w:w="3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Input validation on all uploads (type, size). SQL injection protection via parameterized queries (Supabase handles). XSS prevention (React default). CSRF tokens. Rate limiting on auth endpoints. No secrets in client-side code. Dependency vulnerability scanning in CI</w:t>
            </w:r>
          </w:p>
        </w:tc>
      </w:tr>
      <w:tr>
        <w:tc>
          <w:tcPr>
            <w:tcW w:type="dxa" w:w="8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NF-04</w:t>
            </w:r>
          </w:p>
        </w:tc>
        <w:tc>
          <w:tcPr>
            <w:tcW w:type="dxa" w:w="5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Reliability: graceful error handling</w:t>
            </w:r>
          </w:p>
        </w:tc>
        <w:tc>
          <w:tcPr>
            <w:tcW w:type="dxa" w:w="35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User-facing errors show friendly messages, not stack traces. LLM failures fall back to template narratives. Analysis module failures skip the module, not crash the pipeline. Sentry or similar for error tracking</w:t>
            </w:r>
          </w:p>
        </w:tc>
      </w:tr>
      <w:tr>
        <w:tc>
          <w:tcPr>
            <w:tcW w:type="dxa" w:w="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NF-05</w:t>
            </w:r>
          </w:p>
        </w:tc>
        <w:tc>
          <w:tcPr>
            <w:tcW w:type="dxa" w:w="50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Accessibility: WCAG 2.1 AA baseline</w:t>
            </w:r>
          </w:p>
        </w:tc>
        <w:tc>
          <w:tcPr>
            <w:tcW w:type="dxa" w:w="3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Keyboard navigable. Color-blind-safe chart palette. Alt text on chart images in PPTX export. Focus indicators. Screen reader compatible navigation. shadcn/ui provides good defaults</w:t>
            </w:r>
          </w:p>
        </w:tc>
      </w:tr>
      <w:tr>
        <w:tc>
          <w:tcPr>
            <w:tcW w:type="dxa" w:w="8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NF-06</w:t>
            </w:r>
          </w:p>
        </w:tc>
        <w:tc>
          <w:tcPr>
            <w:tcW w:type="dxa" w:w="50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Monitoring and observability</w:t>
            </w:r>
          </w:p>
        </w:tc>
        <w:tc>
          <w:tcPr>
            <w:tcW w:type="dxa" w:w="35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Error tracking (Sentry), uptime monitoring (Betterstack), structured logging (JSON), LLM cost tracking per client, analysis runtime metrics. Alert on: pipeline failures, auth anomalies, LLM cost spikes</w:t>
            </w:r>
          </w:p>
        </w:tc>
      </w:tr>
    </w:tbl>
    <w:p>
      <w:r>
        <w:br w:type="page"/>
      </w:r>
    </w:p>
    <w:p>
      <w:pPr>
        <w:pBdr>
          <w:bottom w:val="single" w:color="0D7377" w:sz="8" w:space="4"/>
        </w:pBdr>
        <w:spacing w:before="200" w:after="200"/>
      </w:pPr>
      <w:r>
        <w:rPr>
          <w:rFonts w:ascii="Arial" w:cs="Arial" w:eastAsia="Arial" w:hAnsi="Arial"/>
          <w:b/>
          <w:bCs/>
          <w:color w:val="0D7377"/>
          <w:sz w:val="32"/>
          <w:szCs w:val="32"/>
        </w:rPr>
        <w:t xml:space="preserve">Part 2: Updated 4-Week Sprint Plan</w:t>
      </w:r>
    </w:p>
    <w:p>
      <w:pPr>
        <w:spacing w:before="40" w:after="40"/>
      </w:pPr>
      <w:r>
        <w:rPr>
          <w:rFonts w:ascii="Arial" w:cs="Arial" w:eastAsia="Arial" w:hAnsi="Arial"/>
          <w:color w:val="1A1A2E"/>
          <w:sz w:val="18"/>
          <w:szCs w:val="18"/>
        </w:rPr>
        <w:t xml:space="preserve">Updated to reflect the actual stack (GitHub, Vercel, Supabase, Next.js, Python, Claude Code + Cowork) and the interactive dashboard + slide view + export deck requirements. Claude Code and Cowork are available throughout for development acceleration.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3600"/>
        <w:gridCol w:w="2760"/>
      </w:tblGrid>
      <w:tr>
        <w:tc>
          <w:tcPr>
            <w:tcW w:type="dxa" w:w="10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Week</w:t>
            </w:r>
          </w:p>
        </w:tc>
        <w:tc>
          <w:tcPr>
            <w:tcW w:type="dxa" w:w="20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Theme</w:t>
            </w:r>
          </w:p>
        </w:tc>
        <w:tc>
          <w:tcPr>
            <w:tcW w:type="dxa" w:w="36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Deliverable</w:t>
            </w:r>
          </w:p>
        </w:tc>
        <w:tc>
          <w:tcPr>
            <w:tcW w:type="dxa" w:w="276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Milestone Test</w:t>
            </w:r>
          </w:p>
        </w:tc>
      </w:tr>
      <w:tr>
        <w:tc>
          <w:tcPr>
            <w:tcW w:type="dxa" w:w="10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B5E20"/>
                <w:sz w:val="16"/>
                <w:szCs w:val="16"/>
              </w:rPr>
              <w:t xml:space="preserve">1</w:t>
            </w:r>
          </w:p>
        </w:tc>
        <w:tc>
          <w:tcPr>
            <w:tcW w:type="dxa" w:w="20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6"/>
                <w:szCs w:val="16"/>
              </w:rPr>
              <w:t xml:space="preserve">Data Foundation</w:t>
            </w:r>
          </w:p>
        </w:tc>
        <w:tc>
          <w:tcPr>
            <w:tcW w:type="dxa" w:w="36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Monorepo set up, Supabase schema deployed, sample data generated, LLM column mapper working, validation pipeline passing, data loads to Supabase</w:t>
            </w:r>
          </w:p>
        </w:tc>
        <w:tc>
          <w:tcPr>
            <w:tcW w:type="dxa" w:w="276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Upload Dataset D (messy), LLM maps it, validation flags issues, clean data queryable in Supabase</w:t>
            </w:r>
          </w:p>
        </w:tc>
      </w:tr>
      <w:tr>
        <w:tc>
          <w:tcPr>
            <w:tcW w:type="dxa" w:w="10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E65100"/>
                <w:sz w:val="16"/>
                <w:szCs w:val="16"/>
              </w:rPr>
              <w:t xml:space="preserve">2</w:t>
            </w:r>
          </w:p>
        </w:tc>
        <w:tc>
          <w:tcPr>
            <w:tcW w:type="dxa" w:w="20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6"/>
                <w:szCs w:val="16"/>
              </w:rPr>
              <w:t xml:space="preserve">Analysis + Charts</w:t>
            </w:r>
          </w:p>
        </w:tc>
        <w:tc>
          <w:tcPr>
            <w:tcW w:type="dxa" w:w="36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First 8 analysis modules with chart output, React chart components built, slide-view layout scaffolded, narrative engine working</w:t>
            </w:r>
          </w:p>
        </w:tc>
        <w:tc>
          <w:tcPr>
            <w:tcW w:type="dxa" w:w="276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Navigate to waterfall slide: see interactive chart (left), slicers + opportunity + LLM takeaways (right)</w:t>
            </w:r>
          </w:p>
        </w:tc>
      </w:tr>
      <w:tr>
        <w:tc>
          <w:tcPr>
            <w:tcW w:type="dxa" w:w="1000"/>
            <w:tcBorders>
              <w:top w:val="single" w:color="E0E0E0" w:sz="1"/>
              <w:left w:val="single" w:color="E0E0E0" w:sz="1"/>
              <w:bottom w:val="single" w:color="E0E0E0" w:sz="1"/>
              <w:right w:val="single" w:color="E0E0E0" w:sz="1"/>
            </w:tcBorders>
            <w:shd w:fill="E3F2FD"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0D47A1"/>
                <w:sz w:val="16"/>
                <w:szCs w:val="16"/>
              </w:rPr>
              <w:t xml:space="preserve">3</w:t>
            </w:r>
          </w:p>
        </w:tc>
        <w:tc>
          <w:tcPr>
            <w:tcW w:type="dxa" w:w="2000"/>
            <w:tcBorders>
              <w:top w:val="single" w:color="E0E0E0" w:sz="1"/>
              <w:left w:val="single" w:color="E0E0E0" w:sz="1"/>
              <w:bottom w:val="single" w:color="E0E0E0" w:sz="1"/>
              <w:right w:val="single" w:color="E0E0E0" w:sz="1"/>
            </w:tcBorders>
            <w:shd w:fill="E3F2FD"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6"/>
                <w:szCs w:val="16"/>
              </w:rPr>
              <w:t xml:space="preserve">Full Dashboard</w:t>
            </w:r>
          </w:p>
        </w:tc>
        <w:tc>
          <w:tcPr>
            <w:tcW w:type="dxa" w:w="3600"/>
            <w:tcBorders>
              <w:top w:val="single" w:color="E0E0E0" w:sz="1"/>
              <w:left w:val="single" w:color="E0E0E0" w:sz="1"/>
              <w:bottom w:val="single" w:color="E0E0E0" w:sz="1"/>
              <w:right w:val="single" w:color="E0E0E0" w:sz="1"/>
            </w:tcBorders>
            <w:shd w:fill="E3F2FD"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All 20 modules, complete slide-based view, executive summary, dashboard shell with navigation, global filters, capstone sizing, PPTX export</w:t>
            </w:r>
          </w:p>
        </w:tc>
        <w:tc>
          <w:tcPr>
            <w:tcW w:type="dxa" w:w="2760"/>
            <w:tcBorders>
              <w:top w:val="single" w:color="E0E0E0" w:sz="1"/>
              <w:left w:val="single" w:color="E0E0E0" w:sz="1"/>
              <w:bottom w:val="single" w:color="E0E0E0" w:sz="1"/>
              <w:right w:val="single" w:color="E0E0E0" w:sz="1"/>
            </w:tcBorders>
            <w:shd w:fill="E3F2FD"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Full end-to-end: upload data, see all 20 slides with interactivity, download branded PowerPoint deck</w:t>
            </w:r>
          </w:p>
        </w:tc>
      </w:tr>
      <w:tr>
        <w:tc>
          <w:tcPr>
            <w:tcW w:type="dxa" w:w="1000"/>
            <w:tcBorders>
              <w:top w:val="single" w:color="E0E0E0" w:sz="1"/>
              <w:left w:val="single" w:color="E0E0E0" w:sz="1"/>
              <w:bottom w:val="single" w:color="E0E0E0" w:sz="1"/>
              <w:right w:val="single" w:color="E0E0E0" w:sz="1"/>
            </w:tcBorders>
            <w:shd w:fill="E8F4F4"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0D7377"/>
                <w:sz w:val="16"/>
                <w:szCs w:val="16"/>
              </w:rPr>
              <w:t xml:space="preserve">4</w:t>
            </w:r>
          </w:p>
        </w:tc>
        <w:tc>
          <w:tcPr>
            <w:tcW w:type="dxa" w:w="2000"/>
            <w:tcBorders>
              <w:top w:val="single" w:color="E0E0E0" w:sz="1"/>
              <w:left w:val="single" w:color="E0E0E0" w:sz="1"/>
              <w:bottom w:val="single" w:color="E0E0E0" w:sz="1"/>
              <w:right w:val="single" w:color="E0E0E0" w:sz="1"/>
            </w:tcBorders>
            <w:shd w:fill="E8F4F4"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6"/>
                <w:szCs w:val="16"/>
              </w:rPr>
              <w:t xml:space="preserve">Auth + Deploy</w:t>
            </w:r>
          </w:p>
        </w:tc>
        <w:tc>
          <w:tcPr>
            <w:tcW w:type="dxa" w:w="3600"/>
            <w:tcBorders>
              <w:top w:val="single" w:color="E0E0E0" w:sz="1"/>
              <w:left w:val="single" w:color="E0E0E0" w:sz="1"/>
              <w:bottom w:val="single" w:color="E0E0E0" w:sz="1"/>
              <w:right w:val="single" w:color="E0E0E0" w:sz="1"/>
            </w:tcBorders>
            <w:shd w:fill="E8F4F4"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Supabase Auth, RLS, multi-tenant isolation, Vercel deployment, security hardening, monitoring, UAT</w:t>
            </w:r>
          </w:p>
        </w:tc>
        <w:tc>
          <w:tcPr>
            <w:tcW w:type="dxa" w:w="2760"/>
            <w:tcBorders>
              <w:top w:val="single" w:color="E0E0E0" w:sz="1"/>
              <w:left w:val="single" w:color="E0E0E0" w:sz="1"/>
              <w:bottom w:val="single" w:color="E0E0E0" w:sz="1"/>
              <w:right w:val="single" w:color="E0E0E0" w:sz="1"/>
            </w:tcBorders>
            <w:shd w:fill="E8F4F4"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Client logs in, uploads data, views dashboard, navigates slides, downloads deck. Data is isolated</w:t>
            </w:r>
          </w:p>
        </w:tc>
      </w:tr>
    </w:tbl>
    <w:p>
      <w:pPr>
        <w:shd w:fill="E8F4F4" w:val="clear"/>
        <w:spacing w:before="80" w:after="80"/>
      </w:pPr>
      <w:r>
        <w:rPr>
          <w:rFonts w:ascii="Arial" w:cs="Arial" w:eastAsia="Arial" w:hAnsi="Arial"/>
          <w:color w:val="1A1A2E"/>
          <w:sz w:val="17"/>
          <w:szCs w:val="17"/>
        </w:rPr>
        <w:t xml:space="preserve">Claude Code + Cowork accelerator: Use Claude Code for all Python module development (analysis logic, data processing, PPTX generation). Use Cowork for Next.js component scaffolding, Tailwind styling, Supabase schema migrations, and CI/CD setup. Estimated 2-3x speedup on implementation tasks, freeing the data scientist to focus on analytical quality and UX decisions.</w:t>
      </w:r>
    </w:p>
    <w:p>
      <w:r>
        <w:br w:type="page"/>
      </w:r>
    </w:p>
    <w:p>
      <w:pPr>
        <w:spacing w:before="360" w:after="120"/>
      </w:pPr>
      <w:r>
        <w:rPr>
          <w:rFonts w:ascii="Arial" w:cs="Arial" w:eastAsia="Arial" w:hAnsi="Arial"/>
          <w:b/>
          <w:bCs/>
          <w:color w:val="0D7377"/>
          <w:sz w:val="24"/>
          <w:szCs w:val="24"/>
        </w:rPr>
        <w:t xml:space="preserve">Week 1: Data Foundation</w:t>
      </w:r>
    </w:p>
    <w:p>
      <w:pPr>
        <w:shd w:fill="E8F5E9" w:val="clear"/>
        <w:spacing w:before="60" w:after="120"/>
      </w:pPr>
      <w:r>
        <w:rPr>
          <w:rFonts w:ascii="Arial" w:cs="Arial" w:eastAsia="Arial" w:hAnsi="Arial"/>
          <w:b/>
          <w:bCs/>
          <w:color w:val="1B5E20"/>
          <w:sz w:val="18"/>
          <w:szCs w:val="18"/>
        </w:rPr>
        <w:t xml:space="preserve">Goal: Raw data goes in, clean canonical data comes out in Supabase, ready for analysis</w:t>
      </w:r>
    </w:p>
    <w:p>
      <w:pPr>
        <w:spacing w:before="200" w:after="60"/>
      </w:pPr>
      <w:r>
        <w:rPr>
          <w:rFonts w:ascii="Arial" w:cs="Arial" w:eastAsia="Arial" w:hAnsi="Arial"/>
          <w:b/>
          <w:bCs/>
          <w:color w:val="E87722"/>
          <w:sz w:val="19"/>
          <w:szCs w:val="19"/>
        </w:rPr>
        <w:t xml:space="preserve">Days 1-2: Project Setup + Sample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4200"/>
        <w:gridCol w:w="3460"/>
      </w:tblGrid>
      <w:tr>
        <w:tc>
          <w:tcPr>
            <w:tcW w:type="dxa" w:w="5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
            </w:r>
          </w:p>
        </w:tc>
        <w:tc>
          <w:tcPr>
            <w:tcW w:type="dxa" w:w="12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Task</w:t>
            </w:r>
          </w:p>
        </w:tc>
        <w:tc>
          <w:tcPr>
            <w:tcW w:type="dxa" w:w="42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Details</w:t>
            </w:r>
          </w:p>
        </w:tc>
        <w:tc>
          <w:tcPr>
            <w:tcW w:type="dxa" w:w="346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Acceptance Criteria</w:t>
            </w:r>
          </w:p>
        </w:tc>
      </w:tr>
      <w:tr>
        <w:tc>
          <w:tcPr>
            <w:tcW w:type="dxa" w:w="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0D7377"/>
                <w:sz w:val="14"/>
                <w:szCs w:val="14"/>
              </w:rPr>
              <w:t xml:space="preserve">1.1</w:t>
            </w:r>
          </w:p>
        </w:tc>
        <w:tc>
          <w:tcPr>
            <w:tcW w:type="dxa" w:w="1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5"/>
                <w:szCs w:val="15"/>
              </w:rPr>
              <w:t xml:space="preserve">Monorepo Setup</w:t>
            </w:r>
          </w:p>
        </w:tc>
        <w:tc>
          <w:tcPr>
            <w:tcW w:type="dxa" w:w="4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GitHub repo: /frontend (Next.js 14, Tailwind, shadcn/ui), /backend (Python, FastAPI), /shared (schema types). Vercel project linked to /frontend. Supabase project created with dev and prod environments. Docker for local Python backend. Use Claude Code to scaffold the project structure</w:t>
            </w:r>
          </w:p>
        </w:tc>
        <w:tc>
          <w:tcPr>
            <w:tcW w:type="dxa" w:w="34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Repo cloned, npm run dev serves Next.js on localhost:3000, Python backend runs locally, Supabase connection works from both</w:t>
            </w:r>
          </w:p>
        </w:tc>
      </w:tr>
      <w:tr>
        <w:tc>
          <w:tcPr>
            <w:tcW w:type="dxa" w:w="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0D7377"/>
                <w:sz w:val="14"/>
                <w:szCs w:val="14"/>
              </w:rPr>
              <w:t xml:space="preserve">1.2</w:t>
            </w:r>
          </w:p>
        </w:tc>
        <w:tc>
          <w:tcPr>
            <w:tcW w:type="dxa" w:w="12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5"/>
                <w:szCs w:val="15"/>
              </w:rPr>
              <w:t xml:space="preserve">Supabase Schema</w:t>
            </w:r>
          </w:p>
        </w:tc>
        <w:tc>
          <w:tcPr>
            <w:tcW w:type="dxa" w:w="42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Create all canonical schema tables in Supabase: transactions, customers, products, deals, contracts, sales_reps, competitive_intel, promotions, subscriptions, list_price_history, cost_to_serve, reference_tables. Add client_id to every table. Create indexes on join keys. Use Cowork to generate migration SQL from the Schema doc</w:t>
            </w:r>
          </w:p>
        </w:tc>
        <w:tc>
          <w:tcPr>
            <w:tcW w:type="dxa" w:w="34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Tables exist in Supabase. Can insert and query sample rows. Indexes verified. client_id column on every data table</w:t>
            </w:r>
          </w:p>
        </w:tc>
      </w:tr>
      <w:tr>
        <w:tc>
          <w:tcPr>
            <w:tcW w:type="dxa" w:w="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0D7377"/>
                <w:sz w:val="14"/>
                <w:szCs w:val="14"/>
              </w:rPr>
              <w:t xml:space="preserve">1.3</w:t>
            </w:r>
          </w:p>
        </w:tc>
        <w:tc>
          <w:tcPr>
            <w:tcW w:type="dxa" w:w="1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5"/>
                <w:szCs w:val="15"/>
              </w:rPr>
              <w:t xml:space="preserve">Generate Datasets</w:t>
            </w:r>
          </w:p>
        </w:tc>
        <w:tc>
          <w:tcPr>
            <w:tcW w:type="dxa" w:w="4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Python script generating 4 synthetic datasets per the Playbook: Dataset A (B2B Distributor, 50K transactions, known signals), Dataset B (SaaS, 3K customers), Dataset C (B2B Services with CRM data), Dataset D (deliberately corrupted Dataset A). Use Claude Code to write the generation logic</w:t>
            </w:r>
          </w:p>
        </w:tc>
        <w:tc>
          <w:tcPr>
            <w:tcW w:type="dxa" w:w="34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Datasets generated in &lt;60 seconds. Known signals verifiable. Dataset D is convincingly messy</w:t>
            </w:r>
          </w:p>
        </w:tc>
      </w:tr>
      <w:tr>
        <w:tc>
          <w:tcPr>
            <w:tcW w:type="dxa" w:w="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0D7377"/>
                <w:sz w:val="14"/>
                <w:szCs w:val="14"/>
              </w:rPr>
              <w:t xml:space="preserve">1.4</w:t>
            </w:r>
          </w:p>
        </w:tc>
        <w:tc>
          <w:tcPr>
            <w:tcW w:type="dxa" w:w="12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5"/>
                <w:szCs w:val="15"/>
              </w:rPr>
              <w:t xml:space="preserve">Schema as Code</w:t>
            </w:r>
          </w:p>
        </w:tc>
        <w:tc>
          <w:tcPr>
            <w:tcW w:type="dxa" w:w="42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Pydantic models for every canonical entity matching Supabase tables. Field-level validation rules (type, nullability, range, cross-field consistency). Priority flags (required/recommended/nice-to-have). Use Claude Code to generate models from the Schema doc</w:t>
            </w:r>
          </w:p>
        </w:tc>
        <w:tc>
          <w:tcPr>
            <w:tcW w:type="dxa" w:w="34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Models validate sample data correctly. Return typed errors for invalid inputs. Import cleanly in both backend and shared contexts</w:t>
            </w:r>
          </w:p>
        </w:tc>
      </w:tr>
    </w:tbl>
    <w:p>
      <w:pPr>
        <w:spacing w:before="200" w:after="60"/>
      </w:pPr>
      <w:r>
        <w:rPr>
          <w:rFonts w:ascii="Arial" w:cs="Arial" w:eastAsia="Arial" w:hAnsi="Arial"/>
          <w:b/>
          <w:bCs/>
          <w:color w:val="E87722"/>
          <w:sz w:val="19"/>
          <w:szCs w:val="19"/>
        </w:rPr>
        <w:t xml:space="preserve">Days 3-4: LLM Mapping + ETL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4200"/>
        <w:gridCol w:w="3460"/>
      </w:tblGrid>
      <w:tr>
        <w:tc>
          <w:tcPr>
            <w:tcW w:type="dxa" w:w="5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
            </w:r>
          </w:p>
        </w:tc>
        <w:tc>
          <w:tcPr>
            <w:tcW w:type="dxa" w:w="12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Task</w:t>
            </w:r>
          </w:p>
        </w:tc>
        <w:tc>
          <w:tcPr>
            <w:tcW w:type="dxa" w:w="42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Details</w:t>
            </w:r>
          </w:p>
        </w:tc>
        <w:tc>
          <w:tcPr>
            <w:tcW w:type="dxa" w:w="346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Acceptance Criteria</w:t>
            </w:r>
          </w:p>
        </w:tc>
      </w:tr>
      <w:tr>
        <w:tc>
          <w:tcPr>
            <w:tcW w:type="dxa" w:w="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0D7377"/>
                <w:sz w:val="14"/>
                <w:szCs w:val="14"/>
              </w:rPr>
              <w:t xml:space="preserve">1.5</w:t>
            </w:r>
          </w:p>
        </w:tc>
        <w:tc>
          <w:tcPr>
            <w:tcW w:type="dxa" w:w="1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5"/>
                <w:szCs w:val="15"/>
              </w:rPr>
              <w:t xml:space="preserve">LLM Column Mapper</w:t>
            </w:r>
          </w:p>
        </w:tc>
        <w:tc>
          <w:tcPr>
            <w:tcW w:type="dxa" w:w="4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Claude Sonnet API integration: send headers + samples + schema definitions, receive mapping suggestions with confidence and reasoning. Retry logic. Response parsing. Mapping stored as JSON in Supabase. Use Claude Code to write the prompt engineering and response parsing</w:t>
            </w:r>
          </w:p>
        </w:tc>
        <w:tc>
          <w:tcPr>
            <w:tcW w:type="dxa" w:w="34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Feed Dataset D, receive &gt;80% accurate mappings. &lt;30 seconds per file. Mappings stored in Supabase</w:t>
            </w:r>
          </w:p>
        </w:tc>
      </w:tr>
      <w:tr>
        <w:tc>
          <w:tcPr>
            <w:tcW w:type="dxa" w:w="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0D7377"/>
                <w:sz w:val="14"/>
                <w:szCs w:val="14"/>
              </w:rPr>
              <w:t xml:space="preserve">1.6</w:t>
            </w:r>
          </w:p>
        </w:tc>
        <w:tc>
          <w:tcPr>
            <w:tcW w:type="dxa" w:w="12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5"/>
                <w:szCs w:val="15"/>
              </w:rPr>
              <w:t xml:space="preserve">Mapping Review API + Stub UI</w:t>
            </w:r>
          </w:p>
        </w:tc>
        <w:tc>
          <w:tcPr>
            <w:tcW w:type="dxa" w:w="42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FastAPI endpoint: GET /api/mapping/{file_id} returns suggestions, POST /api/mapping/{file_id}/confirm accepts edits. Next.js page: simple table showing raw column, suggested canonical field (dropdown), confidence badge. Confirm button. Use Cowork to scaffold the React component</w:t>
            </w:r>
          </w:p>
        </w:tc>
        <w:tc>
          <w:tcPr>
            <w:tcW w:type="dxa" w:w="34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Review and confirm mappings in browser. Corrections saved. &lt;5 minutes per dataset</w:t>
            </w:r>
          </w:p>
        </w:tc>
      </w:tr>
      <w:tr>
        <w:tc>
          <w:tcPr>
            <w:tcW w:type="dxa" w:w="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0D7377"/>
                <w:sz w:val="14"/>
                <w:szCs w:val="14"/>
              </w:rPr>
              <w:t xml:space="preserve">1.7</w:t>
            </w:r>
          </w:p>
        </w:tc>
        <w:tc>
          <w:tcPr>
            <w:tcW w:type="dxa" w:w="1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5"/>
                <w:szCs w:val="15"/>
              </w:rPr>
              <w:t xml:space="preserve">ETL Transform Pipeline</w:t>
            </w:r>
          </w:p>
        </w:tc>
        <w:tc>
          <w:tcPr>
            <w:tcW w:type="dxa" w:w="4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Polars-based transform: apply confirmed mappings, cast types, normalize UOM, derive calculated fields, cross-check revenue = qty x price. Output: clean DataFrames ready for Supabase insert. Use Claude Code for the Polars transformation logic</w:t>
            </w:r>
          </w:p>
        </w:tc>
        <w:tc>
          <w:tcPr>
            <w:tcW w:type="dxa" w:w="34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Dataset D messy input produces clean canonical DataFrames. Derived fields calculate correctly. UOM normalization works</w:t>
            </w:r>
          </w:p>
        </w:tc>
      </w:tr>
      <w:tr>
        <w:tc>
          <w:tcPr>
            <w:tcW w:type="dxa" w:w="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0D7377"/>
                <w:sz w:val="14"/>
                <w:szCs w:val="14"/>
              </w:rPr>
              <w:t xml:space="preserve">1.8</w:t>
            </w:r>
          </w:p>
        </w:tc>
        <w:tc>
          <w:tcPr>
            <w:tcW w:type="dxa" w:w="12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5"/>
                <w:szCs w:val="15"/>
              </w:rPr>
              <w:t xml:space="preserve">Validation Module</w:t>
            </w:r>
          </w:p>
        </w:tc>
        <w:tc>
          <w:tcPr>
            <w:tcW w:type="dxa" w:w="42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7-category validation per Schema doc: completeness, integrity, consistency, uniqueness, outliers, temporal, distribution. Output: JSON report + summary scores. Store in Supabase. Next.js data quality page reads and displays the report</w:t>
            </w:r>
          </w:p>
        </w:tc>
        <w:tc>
          <w:tcPr>
            <w:tcW w:type="dxa" w:w="34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Dataset A: all pass. Dataset D: flags planted issues. Quality scores displayed in browser</w:t>
            </w:r>
          </w:p>
        </w:tc>
      </w:tr>
    </w:tbl>
    <w:p>
      <w:pPr>
        <w:spacing w:before="200" w:after="60"/>
      </w:pPr>
      <w:r>
        <w:rPr>
          <w:rFonts w:ascii="Arial" w:cs="Arial" w:eastAsia="Arial" w:hAnsi="Arial"/>
          <w:b/>
          <w:bCs/>
          <w:color w:val="E87722"/>
          <w:sz w:val="19"/>
          <w:szCs w:val="19"/>
        </w:rPr>
        <w:t xml:space="preserve">Day 5: Integration +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4200"/>
        <w:gridCol w:w="3460"/>
      </w:tblGrid>
      <w:tr>
        <w:tc>
          <w:tcPr>
            <w:tcW w:type="dxa" w:w="5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
            </w:r>
          </w:p>
        </w:tc>
        <w:tc>
          <w:tcPr>
            <w:tcW w:type="dxa" w:w="12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Task</w:t>
            </w:r>
          </w:p>
        </w:tc>
        <w:tc>
          <w:tcPr>
            <w:tcW w:type="dxa" w:w="42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Details</w:t>
            </w:r>
          </w:p>
        </w:tc>
        <w:tc>
          <w:tcPr>
            <w:tcW w:type="dxa" w:w="346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Acceptance Criteria</w:t>
            </w:r>
          </w:p>
        </w:tc>
      </w:tr>
      <w:tr>
        <w:tc>
          <w:tcPr>
            <w:tcW w:type="dxa" w:w="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0D7377"/>
                <w:sz w:val="14"/>
                <w:szCs w:val="14"/>
              </w:rPr>
              <w:t xml:space="preserve">1.9</w:t>
            </w:r>
          </w:p>
        </w:tc>
        <w:tc>
          <w:tcPr>
            <w:tcW w:type="dxa" w:w="1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5"/>
                <w:szCs w:val="15"/>
              </w:rPr>
              <w:t xml:space="preserve">Full Pipeline Integration</w:t>
            </w:r>
          </w:p>
        </w:tc>
        <w:tc>
          <w:tcPr>
            <w:tcW w:type="dxa" w:w="4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End-to-end: upload file via API, LLM maps, human confirms in UI, ETL transforms, validation runs, clean data loads to Supabase canonical tables. Supabase Realtime pushes status updates to frontend. Log timing for each step</w:t>
            </w:r>
          </w:p>
        </w:tc>
        <w:tc>
          <w:tcPr>
            <w:tcW w:type="dxa" w:w="34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Complete pipeline: &lt;5 minutes including LLM calls. Data in Supabase is queryable. Status updates appear in browser in real time</w:t>
            </w:r>
          </w:p>
        </w:tc>
      </w:tr>
      <w:tr>
        <w:tc>
          <w:tcPr>
            <w:tcW w:type="dxa" w:w="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0D7377"/>
                <w:sz w:val="14"/>
                <w:szCs w:val="14"/>
              </w:rPr>
              <w:t xml:space="preserve">1.10</w:t>
            </w:r>
          </w:p>
        </w:tc>
        <w:tc>
          <w:tcPr>
            <w:tcW w:type="dxa" w:w="12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5"/>
                <w:szCs w:val="15"/>
              </w:rPr>
              <w:t xml:space="preserve">Week 1 Docs</w:t>
            </w:r>
          </w:p>
        </w:tc>
        <w:tc>
          <w:tcPr>
            <w:tcW w:type="dxa" w:w="42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README with setup, architecture diagram (Mermaid), env configuration. API docs auto-generated from FastAPI. Cowork to generate docs from code</w:t>
            </w:r>
          </w:p>
        </w:tc>
        <w:tc>
          <w:tcPr>
            <w:tcW w:type="dxa" w:w="34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New developer can set up and run from README alone</w:t>
            </w:r>
          </w:p>
        </w:tc>
      </w:tr>
    </w:tbl>
    <w:p>
      <w:r>
        <w:br w:type="page"/>
      </w:r>
    </w:p>
    <w:p>
      <w:pPr>
        <w:spacing w:before="360" w:after="120"/>
      </w:pPr>
      <w:r>
        <w:rPr>
          <w:rFonts w:ascii="Arial" w:cs="Arial" w:eastAsia="Arial" w:hAnsi="Arial"/>
          <w:b/>
          <w:bCs/>
          <w:color w:val="0D7377"/>
          <w:sz w:val="24"/>
          <w:szCs w:val="24"/>
        </w:rPr>
        <w:t xml:space="preserve">Week 2: Analysis Modules + Dashboard Components</w:t>
      </w:r>
    </w:p>
    <w:p>
      <w:pPr>
        <w:shd w:fill="FFF8E1" w:val="clear"/>
        <w:spacing w:before="60" w:after="120"/>
      </w:pPr>
      <w:r>
        <w:rPr>
          <w:rFonts w:ascii="Arial" w:cs="Arial" w:eastAsia="Arial" w:hAnsi="Arial"/>
          <w:b/>
          <w:bCs/>
          <w:color w:val="E65100"/>
          <w:sz w:val="18"/>
          <w:szCs w:val="18"/>
        </w:rPr>
        <w:t xml:space="preserve">Goal: First 8 analyses running, interactive charts in browser, slide-view layout working with chart + insight panel</w:t>
      </w:r>
    </w:p>
    <w:p>
      <w:pPr>
        <w:spacing w:before="200" w:after="60"/>
      </w:pPr>
      <w:r>
        <w:rPr>
          <w:rFonts w:ascii="Arial" w:cs="Arial" w:eastAsia="Arial" w:hAnsi="Arial"/>
          <w:b/>
          <w:bCs/>
          <w:color w:val="E87722"/>
          <w:sz w:val="19"/>
          <w:szCs w:val="19"/>
        </w:rPr>
        <w:t xml:space="preserve">Days 1-2: Module Interface + First 4 Analyses + Charts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4200"/>
        <w:gridCol w:w="3460"/>
      </w:tblGrid>
      <w:tr>
        <w:tc>
          <w:tcPr>
            <w:tcW w:type="dxa" w:w="5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
            </w:r>
          </w:p>
        </w:tc>
        <w:tc>
          <w:tcPr>
            <w:tcW w:type="dxa" w:w="12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Task</w:t>
            </w:r>
          </w:p>
        </w:tc>
        <w:tc>
          <w:tcPr>
            <w:tcW w:type="dxa" w:w="42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Details</w:t>
            </w:r>
          </w:p>
        </w:tc>
        <w:tc>
          <w:tcPr>
            <w:tcW w:type="dxa" w:w="346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Acceptance Criteria</w:t>
            </w:r>
          </w:p>
        </w:tc>
      </w:tr>
      <w:tr>
        <w:tc>
          <w:tcPr>
            <w:tcW w:type="dxa" w:w="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0D7377"/>
                <w:sz w:val="14"/>
                <w:szCs w:val="14"/>
              </w:rPr>
              <w:t xml:space="preserve">2.1</w:t>
            </w:r>
          </w:p>
        </w:tc>
        <w:tc>
          <w:tcPr>
            <w:tcW w:type="dxa" w:w="1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5"/>
                <w:szCs w:val="15"/>
              </w:rPr>
              <w:t xml:space="preserve">Analysis Module Interface</w:t>
            </w:r>
          </w:p>
        </w:tc>
        <w:tc>
          <w:tcPr>
            <w:tcW w:type="dxa" w:w="4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Python ABC: input (Polars DataFrame + config), output (results JSON, web chart data, matplotlib chart image, narrative prompt, opportunity sizing JSON). Claude Code to scaffold the base class and first implementation</w:t>
            </w:r>
          </w:p>
        </w:tc>
        <w:tc>
          <w:tcPr>
            <w:tcW w:type="dxa" w:w="34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Interface documented, type-hinted. New module creatable from template in &lt;15 minutes</w:t>
            </w:r>
          </w:p>
        </w:tc>
      </w:tr>
      <w:tr>
        <w:tc>
          <w:tcPr>
            <w:tcW w:type="dxa" w:w="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0D7377"/>
                <w:sz w:val="14"/>
                <w:szCs w:val="14"/>
              </w:rPr>
              <w:t xml:space="preserve">2.2</w:t>
            </w:r>
          </w:p>
        </w:tc>
        <w:tc>
          <w:tcPr>
            <w:tcW w:type="dxa" w:w="12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5"/>
                <w:szCs w:val="15"/>
              </w:rPr>
              <w:t xml:space="preserve">Modules 01-04</w:t>
            </w:r>
          </w:p>
        </w:tc>
        <w:tc>
          <w:tcPr>
            <w:tcW w:type="dxa" w:w="42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01: Pocket Price Waterfall, 02: Price Band Analysis, 03: Price-Volume-Mix, 04: Customer Profitability. Full implementation per Playbook. Each outputs web chart data (JSON for Recharts) + static chart (matplotlib PNG). Use Claude Code for calculation logic and chart rendering</w:t>
            </w:r>
          </w:p>
        </w:tc>
        <w:tc>
          <w:tcPr>
            <w:tcW w:type="dxa" w:w="34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All 4 run on Dataset A. Known signals detected. Charts render. Opportunity sizing produces dollar estimates</w:t>
            </w:r>
          </w:p>
        </w:tc>
      </w:tr>
      <w:tr>
        <w:tc>
          <w:tcPr>
            <w:tcW w:type="dxa" w:w="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0D7377"/>
                <w:sz w:val="14"/>
                <w:szCs w:val="14"/>
              </w:rPr>
              <w:t xml:space="preserve">2.3</w:t>
            </w:r>
          </w:p>
        </w:tc>
        <w:tc>
          <w:tcPr>
            <w:tcW w:type="dxa" w:w="1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5"/>
                <w:szCs w:val="15"/>
              </w:rPr>
              <w:t xml:space="preserve">React Chart Components</w:t>
            </w:r>
          </w:p>
        </w:tc>
        <w:tc>
          <w:tcPr>
            <w:tcW w:type="dxa" w:w="4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Build reusable chart components in Next.js: WaterfallChart, DistributionChart, BridgeChart, ScatterChart, WhaleCurve, TimeSeriesChart. Props: data array, color config, slicer callbacks. Recharts for standard, Plotly React for distribution. Use Cowork to scaffold components with Tailwind styling</w:t>
            </w:r>
          </w:p>
        </w:tc>
        <w:tc>
          <w:tcPr>
            <w:tcW w:type="dxa" w:w="34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Each chart renders sample data in browser. Interactive (hover labels, click events). FintastIQ brand colors. Responsive width</w:t>
            </w:r>
          </w:p>
        </w:tc>
      </w:tr>
      <w:tr>
        <w:tc>
          <w:tcPr>
            <w:tcW w:type="dxa" w:w="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0D7377"/>
                <w:sz w:val="14"/>
                <w:szCs w:val="14"/>
              </w:rPr>
              <w:t xml:space="preserve">2.4</w:t>
            </w:r>
          </w:p>
        </w:tc>
        <w:tc>
          <w:tcPr>
            <w:tcW w:type="dxa" w:w="12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5"/>
                <w:szCs w:val="15"/>
              </w:rPr>
              <w:t xml:space="preserve">Slide View Layout</w:t>
            </w:r>
          </w:p>
        </w:tc>
        <w:tc>
          <w:tcPr>
            <w:tcW w:type="dxa" w:w="42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Build the two-panel slide view component: left panel (chart, ~65%), right panel (slicers section, opportunity card, takeaways section, ~35%). Navigation arrows. Module header with title and accent bar. Use Cowork for layout scaffolding with Tailwind</w:t>
            </w:r>
          </w:p>
        </w:tc>
        <w:tc>
          <w:tcPr>
            <w:tcW w:type="dxa" w:w="34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Slide layout renders in browser with placeholder content. Left/right navigation works. Responsive at desktop widths</w:t>
            </w:r>
          </w:p>
        </w:tc>
      </w:tr>
    </w:tbl>
    <w:p>
      <w:pPr>
        <w:spacing w:before="200" w:after="60"/>
      </w:pPr>
      <w:r>
        <w:rPr>
          <w:rFonts w:ascii="Arial" w:cs="Arial" w:eastAsia="Arial" w:hAnsi="Arial"/>
          <w:b/>
          <w:bCs/>
          <w:color w:val="E87722"/>
          <w:sz w:val="19"/>
          <w:szCs w:val="19"/>
        </w:rPr>
        <w:t xml:space="preserve">Days 3-4: Modules 05-08 + Narrative Engine + Slide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4200"/>
        <w:gridCol w:w="3460"/>
      </w:tblGrid>
      <w:tr>
        <w:tc>
          <w:tcPr>
            <w:tcW w:type="dxa" w:w="5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
            </w:r>
          </w:p>
        </w:tc>
        <w:tc>
          <w:tcPr>
            <w:tcW w:type="dxa" w:w="12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Task</w:t>
            </w:r>
          </w:p>
        </w:tc>
        <w:tc>
          <w:tcPr>
            <w:tcW w:type="dxa" w:w="42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Details</w:t>
            </w:r>
          </w:p>
        </w:tc>
        <w:tc>
          <w:tcPr>
            <w:tcW w:type="dxa" w:w="346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Acceptance Criteria</w:t>
            </w:r>
          </w:p>
        </w:tc>
      </w:tr>
      <w:tr>
        <w:tc>
          <w:tcPr>
            <w:tcW w:type="dxa" w:w="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0D7377"/>
                <w:sz w:val="14"/>
                <w:szCs w:val="14"/>
              </w:rPr>
              <w:t xml:space="preserve">2.5</w:t>
            </w:r>
          </w:p>
        </w:tc>
        <w:tc>
          <w:tcPr>
            <w:tcW w:type="dxa" w:w="1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5"/>
                <w:szCs w:val="15"/>
              </w:rPr>
              <w:t xml:space="preserve">Modules 05-08</w:t>
            </w:r>
          </w:p>
        </w:tc>
        <w:tc>
          <w:tcPr>
            <w:tcW w:type="dxa" w:w="4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05: Win/Loss Discount, 06: Price Elasticity, 07: Discount Governance, 08: Contract Leakage. Use Claude Code for implementation following established interface pattern. Test on relevant datasets (C for 05, A for rest)</w:t>
            </w:r>
          </w:p>
        </w:tc>
        <w:tc>
          <w:tcPr>
            <w:tcW w:type="dxa" w:w="34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All 4 run without error. Charts render. Over-discounting reps detected. Payment drift flagged</w:t>
            </w:r>
          </w:p>
        </w:tc>
      </w:tr>
      <w:tr>
        <w:tc>
          <w:tcPr>
            <w:tcW w:type="dxa" w:w="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0D7377"/>
                <w:sz w:val="14"/>
                <w:szCs w:val="14"/>
              </w:rPr>
              <w:t xml:space="preserve">2.6</w:t>
            </w:r>
          </w:p>
        </w:tc>
        <w:tc>
          <w:tcPr>
            <w:tcW w:type="dxa" w:w="12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5"/>
                <w:szCs w:val="15"/>
              </w:rPr>
              <w:t xml:space="preserve">Narrative Engine</w:t>
            </w:r>
          </w:p>
        </w:tc>
        <w:tc>
          <w:tcPr>
            <w:tcW w:type="dxa" w:w="42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Claude Haiku integration: take module results JSON, generate 3-5 sentence insight narratives citing specific numbers. Prompt template per module with Playbook context. Batch all 8 calls in parallel. Cache results in Supabase by module + run_id. Claude Code for prompt engineering</w:t>
            </w:r>
          </w:p>
        </w:tc>
        <w:tc>
          <w:tcPr>
            <w:tcW w:type="dxa" w:w="34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8 narratives generated in &lt;10 seconds total. Each references actual data values. Quality review: specific, actionable, calibrated</w:t>
            </w:r>
          </w:p>
        </w:tc>
      </w:tr>
      <w:tr>
        <w:tc>
          <w:tcPr>
            <w:tcW w:type="dxa" w:w="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0D7377"/>
                <w:sz w:val="14"/>
                <w:szCs w:val="14"/>
              </w:rPr>
              <w:t xml:space="preserve">2.7</w:t>
            </w:r>
          </w:p>
        </w:tc>
        <w:tc>
          <w:tcPr>
            <w:tcW w:type="dxa" w:w="1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5"/>
                <w:szCs w:val="15"/>
              </w:rPr>
              <w:t xml:space="preserve">Slide View: Wired Up</w:t>
            </w:r>
          </w:p>
        </w:tc>
        <w:tc>
          <w:tcPr>
            <w:tcW w:type="dxa" w:w="4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Connect real data to the slide view: chart component receives analysis results, right panel shows module-specific slicers (from config), opportunity sizing card (from results JSON), LLM takeaways (from narrative engine). Slicer changes trigger chart update + insight refresh button</w:t>
            </w:r>
          </w:p>
        </w:tc>
        <w:tc>
          <w:tcPr>
            <w:tcW w:type="dxa" w:w="34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Navigate to Module 01 slide: see real waterfall chart, working slicers, opportunity dollar figure, LLM-generated takeaways referencing actual data</w:t>
            </w:r>
          </w:p>
        </w:tc>
      </w:tr>
      <w:tr>
        <w:tc>
          <w:tcPr>
            <w:tcW w:type="dxa" w:w="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0D7377"/>
                <w:sz w:val="14"/>
                <w:szCs w:val="14"/>
              </w:rPr>
              <w:t xml:space="preserve">2.8</w:t>
            </w:r>
          </w:p>
        </w:tc>
        <w:tc>
          <w:tcPr>
            <w:tcW w:type="dxa" w:w="12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5"/>
                <w:szCs w:val="15"/>
              </w:rPr>
              <w:t xml:space="preserve">Unit Tests for 01-08</w:t>
            </w:r>
          </w:p>
        </w:tc>
        <w:tc>
          <w:tcPr>
            <w:tcW w:type="dxa" w:w="42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pytest for all calculation logic with known-input/known-output. Edge cases (empty data, single transaction, all-null optional fields). React component tests (chart renders with data, slicer fires callback). Claude Code to generate test scaffolding</w:t>
            </w:r>
          </w:p>
        </w:tc>
        <w:tc>
          <w:tcPr>
            <w:tcW w:type="dxa" w:w="34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Tests pass with &gt;90% coverage on calculation logic. Edge cases handled gracefully</w:t>
            </w:r>
          </w:p>
        </w:tc>
      </w:tr>
    </w:tbl>
    <w:p>
      <w:pPr>
        <w:spacing w:before="200" w:after="60"/>
      </w:pPr>
      <w:r>
        <w:rPr>
          <w:rFonts w:ascii="Arial" w:cs="Arial" w:eastAsia="Arial" w:hAnsi="Arial"/>
          <w:b/>
          <w:bCs/>
          <w:color w:val="E87722"/>
          <w:sz w:val="19"/>
          <w:szCs w:val="19"/>
        </w:rPr>
        <w:t xml:space="preserve">Day 5: 8-Module Integration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4200"/>
        <w:gridCol w:w="3460"/>
      </w:tblGrid>
      <w:tr>
        <w:tc>
          <w:tcPr>
            <w:tcW w:type="dxa" w:w="5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
            </w:r>
          </w:p>
        </w:tc>
        <w:tc>
          <w:tcPr>
            <w:tcW w:type="dxa" w:w="12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Task</w:t>
            </w:r>
          </w:p>
        </w:tc>
        <w:tc>
          <w:tcPr>
            <w:tcW w:type="dxa" w:w="42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Details</w:t>
            </w:r>
          </w:p>
        </w:tc>
        <w:tc>
          <w:tcPr>
            <w:tcW w:type="dxa" w:w="346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Acceptance Criteria</w:t>
            </w:r>
          </w:p>
        </w:tc>
      </w:tr>
      <w:tr>
        <w:tc>
          <w:tcPr>
            <w:tcW w:type="dxa" w:w="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0D7377"/>
                <w:sz w:val="14"/>
                <w:szCs w:val="14"/>
              </w:rPr>
              <w:t xml:space="preserve">2.9</w:t>
            </w:r>
          </w:p>
        </w:tc>
        <w:tc>
          <w:tcPr>
            <w:tcW w:type="dxa" w:w="1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5"/>
                <w:szCs w:val="15"/>
              </w:rPr>
              <w:t xml:space="preserve">Full 8-Module Flow</w:t>
            </w:r>
          </w:p>
        </w:tc>
        <w:tc>
          <w:tcPr>
            <w:tcW w:type="dxa" w:w="4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Run all 8 analyses on Dataset A, generate all charts and narratives, display in slide view. Measure performance. Fix integration issues</w:t>
            </w:r>
          </w:p>
        </w:tc>
        <w:tc>
          <w:tcPr>
            <w:tcW w:type="dxa" w:w="34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All 8 slides navigable in browser with charts, slicers, sizing, and takeaways. End-to-end runtime &lt;3 minutes</w:t>
            </w:r>
          </w:p>
        </w:tc>
      </w:tr>
    </w:tbl>
    <w:p>
      <w:r>
        <w:br w:type="page"/>
      </w:r>
    </w:p>
    <w:p>
      <w:pPr>
        <w:spacing w:before="360" w:after="120"/>
      </w:pPr>
      <w:r>
        <w:rPr>
          <w:rFonts w:ascii="Arial" w:cs="Arial" w:eastAsia="Arial" w:hAnsi="Arial"/>
          <w:b/>
          <w:bCs/>
          <w:color w:val="0D7377"/>
          <w:sz w:val="24"/>
          <w:szCs w:val="24"/>
        </w:rPr>
        <w:t xml:space="preserve">Week 3: Full Dashboard + Export</w:t>
      </w:r>
    </w:p>
    <w:p>
      <w:pPr>
        <w:shd w:fill="E3F2FD" w:val="clear"/>
        <w:spacing w:before="60" w:after="120"/>
      </w:pPr>
      <w:r>
        <w:rPr>
          <w:rFonts w:ascii="Arial" w:cs="Arial" w:eastAsia="Arial" w:hAnsi="Arial"/>
          <w:b/>
          <w:bCs/>
          <w:color w:val="0D47A1"/>
          <w:sz w:val="18"/>
          <w:szCs w:val="18"/>
        </w:rPr>
        <w:t xml:space="preserve">Goal: All 20 modules, complete dashboard with navigation + global filters, slide view for all modules, PowerPoint export</w:t>
      </w:r>
    </w:p>
    <w:p>
      <w:pPr>
        <w:spacing w:before="200" w:after="60"/>
      </w:pPr>
      <w:r>
        <w:rPr>
          <w:rFonts w:ascii="Arial" w:cs="Arial" w:eastAsia="Arial" w:hAnsi="Arial"/>
          <w:b/>
          <w:bCs/>
          <w:color w:val="E87722"/>
          <w:sz w:val="19"/>
          <w:szCs w:val="19"/>
        </w:rPr>
        <w:t xml:space="preserve">Days 1-2: Remaining Modules + Dashboard 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4200"/>
        <w:gridCol w:w="3460"/>
      </w:tblGrid>
      <w:tr>
        <w:tc>
          <w:tcPr>
            <w:tcW w:type="dxa" w:w="5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
            </w:r>
          </w:p>
        </w:tc>
        <w:tc>
          <w:tcPr>
            <w:tcW w:type="dxa" w:w="12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Task</w:t>
            </w:r>
          </w:p>
        </w:tc>
        <w:tc>
          <w:tcPr>
            <w:tcW w:type="dxa" w:w="42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Details</w:t>
            </w:r>
          </w:p>
        </w:tc>
        <w:tc>
          <w:tcPr>
            <w:tcW w:type="dxa" w:w="346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Acceptance Criteria</w:t>
            </w:r>
          </w:p>
        </w:tc>
      </w:tr>
      <w:tr>
        <w:tc>
          <w:tcPr>
            <w:tcW w:type="dxa" w:w="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0D7377"/>
                <w:sz w:val="14"/>
                <w:szCs w:val="14"/>
              </w:rPr>
              <w:t xml:space="preserve">3.1</w:t>
            </w:r>
          </w:p>
        </w:tc>
        <w:tc>
          <w:tcPr>
            <w:tcW w:type="dxa" w:w="1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5"/>
                <w:szCs w:val="15"/>
              </w:rPr>
              <w:t xml:space="preserve">Modules 09-14</w:t>
            </w:r>
          </w:p>
        </w:tc>
        <w:tc>
          <w:tcPr>
            <w:tcW w:type="dxa" w:w="4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Competitive Benchmarking, Price Realization Trend, SKU Profitability Pareto, Segment WTP, Promotion ROI, Packaging Analysis. Claude Code for implementation. Chart components as needed (reuse existing types where possible)</w:t>
            </w:r>
          </w:p>
        </w:tc>
        <w:tc>
          <w:tcPr>
            <w:tcW w:type="dxa" w:w="34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All 6 run on relevant datasets. Charts render in slide view. Narratives generate</w:t>
            </w:r>
          </w:p>
        </w:tc>
      </w:tr>
      <w:tr>
        <w:tc>
          <w:tcPr>
            <w:tcW w:type="dxa" w:w="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0D7377"/>
                <w:sz w:val="14"/>
                <w:szCs w:val="14"/>
              </w:rPr>
              <w:t xml:space="preserve">3.2</w:t>
            </w:r>
          </w:p>
        </w:tc>
        <w:tc>
          <w:tcPr>
            <w:tcW w:type="dxa" w:w="12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5"/>
                <w:szCs w:val="15"/>
              </w:rPr>
              <w:t xml:space="preserve">Modules 15-20</w:t>
            </w:r>
          </w:p>
        </w:tc>
        <w:tc>
          <w:tcPr>
            <w:tcW w:type="dxa" w:w="42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Channel Consistency, New Product Pricing, Geographic Variation, Churn/Retention (Dataset B), Sales Rep Behavior (Dataset C), Capstone Opportunity Sizing (aggregation + de-duplication from all modules). Claude Code for implementation</w:t>
            </w:r>
          </w:p>
        </w:tc>
        <w:tc>
          <w:tcPr>
            <w:tcW w:type="dxa" w:w="34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All run without error. Capstone de-duplicates by 20-30%. Full 20-module pipeline completes in &lt;10 minutes</w:t>
            </w:r>
          </w:p>
        </w:tc>
      </w:tr>
      <w:tr>
        <w:tc>
          <w:tcPr>
            <w:tcW w:type="dxa" w:w="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0D7377"/>
                <w:sz w:val="14"/>
                <w:szCs w:val="14"/>
              </w:rPr>
              <w:t xml:space="preserve">3.3</w:t>
            </w:r>
          </w:p>
        </w:tc>
        <w:tc>
          <w:tcPr>
            <w:tcW w:type="dxa" w:w="1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5"/>
                <w:szCs w:val="15"/>
              </w:rPr>
              <w:t xml:space="preserve">Dashboard Shell</w:t>
            </w:r>
          </w:p>
        </w:tc>
        <w:tc>
          <w:tcPr>
            <w:tcW w:type="dxa" w:w="4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Next.js layout: left sidebar with module navigation (grouped by phase), collapsible. Module status badges. Executive summary hero at /dashboard. Global filter bar (date range, segment, category, channel, geography). URL state for filter persistence. Cowork for component scaffolding</w:t>
            </w:r>
          </w:p>
        </w:tc>
        <w:tc>
          <w:tcPr>
            <w:tcW w:type="dxa" w:w="34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Sidebar navigation works. Module status shows complete/skipped. Global filters persist in URL. Executive summary shows total opportunity + top 3 levers</w:t>
            </w:r>
          </w:p>
        </w:tc>
      </w:tr>
      <w:tr>
        <w:tc>
          <w:tcPr>
            <w:tcW w:type="dxa" w:w="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0D7377"/>
                <w:sz w:val="14"/>
                <w:szCs w:val="14"/>
              </w:rPr>
              <w:t xml:space="preserve">3.4</w:t>
            </w:r>
          </w:p>
        </w:tc>
        <w:tc>
          <w:tcPr>
            <w:tcW w:type="dxa" w:w="12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5"/>
                <w:szCs w:val="15"/>
              </w:rPr>
              <w:t xml:space="preserve">Executive Summary View</w:t>
            </w:r>
          </w:p>
        </w:tc>
        <w:tc>
          <w:tcPr>
            <w:tcW w:type="dxa" w:w="42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Auto-generated from Module 20 results + Claude Sonnet narrative. Large hero numbers (total opportunity, quick-win pool). Top 3 levers as clickable cards that navigate to the relevant module slide. LLM 3-paragraph executive narrative. Data quality score badge</w:t>
            </w:r>
          </w:p>
        </w:tc>
        <w:tc>
          <w:tcPr>
            <w:tcW w:type="dxa" w:w="34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Executive summary renders with real data. Clicking a lever card navigates to correct module. Narrative is specific and actionable</w:t>
            </w:r>
          </w:p>
        </w:tc>
      </w:tr>
    </w:tbl>
    <w:p>
      <w:pPr>
        <w:spacing w:before="200" w:after="60"/>
      </w:pPr>
      <w:r>
        <w:rPr>
          <w:rFonts w:ascii="Arial" w:cs="Arial" w:eastAsia="Arial" w:hAnsi="Arial"/>
          <w:b/>
          <w:bCs/>
          <w:color w:val="E87722"/>
          <w:sz w:val="19"/>
          <w:szCs w:val="19"/>
        </w:rPr>
        <w:t xml:space="preserve">Days 3-4: PowerPoint Export + Global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4200"/>
        <w:gridCol w:w="3460"/>
      </w:tblGrid>
      <w:tr>
        <w:tc>
          <w:tcPr>
            <w:tcW w:type="dxa" w:w="5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
            </w:r>
          </w:p>
        </w:tc>
        <w:tc>
          <w:tcPr>
            <w:tcW w:type="dxa" w:w="12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Task</w:t>
            </w:r>
          </w:p>
        </w:tc>
        <w:tc>
          <w:tcPr>
            <w:tcW w:type="dxa" w:w="42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Details</w:t>
            </w:r>
          </w:p>
        </w:tc>
        <w:tc>
          <w:tcPr>
            <w:tcW w:type="dxa" w:w="346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Acceptance Criteria</w:t>
            </w:r>
          </w:p>
        </w:tc>
      </w:tr>
      <w:tr>
        <w:tc>
          <w:tcPr>
            <w:tcW w:type="dxa" w:w="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0D7377"/>
                <w:sz w:val="14"/>
                <w:szCs w:val="14"/>
              </w:rPr>
              <w:t xml:space="preserve">3.5</w:t>
            </w:r>
          </w:p>
        </w:tc>
        <w:tc>
          <w:tcPr>
            <w:tcW w:type="dxa" w:w="1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5"/>
                <w:szCs w:val="15"/>
              </w:rPr>
              <w:t xml:space="preserve">PPTX Template + Generation</w:t>
            </w:r>
          </w:p>
        </w:tc>
        <w:tc>
          <w:tcPr>
            <w:tcW w:type="dxa" w:w="4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FintastIQ branded template via python-pptx: title slide, exec summary (2-3 slides), per-module slide (chart left 65% + text panel right 35% with sizing + takeaways), appendix. matplotlib chart images matching web color palette at 300 DPI. Claude Code for the generation logic</w:t>
            </w:r>
          </w:p>
        </w:tc>
        <w:tc>
          <w:tcPr>
            <w:tcW w:type="dxa" w:w="34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One-click export produces 25-35 slide branded deck. Opens cleanly in PowerPoint and Google Slides. Charts are crisp. Takeaways match web version</w:t>
            </w:r>
          </w:p>
        </w:tc>
      </w:tr>
      <w:tr>
        <w:tc>
          <w:tcPr>
            <w:tcW w:type="dxa" w:w="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0D7377"/>
                <w:sz w:val="14"/>
                <w:szCs w:val="14"/>
              </w:rPr>
              <w:t xml:space="preserve">3.6</w:t>
            </w:r>
          </w:p>
        </w:tc>
        <w:tc>
          <w:tcPr>
            <w:tcW w:type="dxa" w:w="12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5"/>
                <w:szCs w:val="15"/>
              </w:rPr>
              <w:t xml:space="preserve">Global Filters Wired</w:t>
            </w:r>
          </w:p>
        </w:tc>
        <w:tc>
          <w:tcPr>
            <w:tcW w:type="dxa" w:w="42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Connect global filter bar to all analysis views. When segment filter changes, all modules re-render with filtered data. Opportunity sizing recalculates per filter. Executive summary updates. Slide view shows filtered state. URL state persists filters across page navigation</w:t>
            </w:r>
          </w:p>
        </w:tc>
        <w:tc>
          <w:tcPr>
            <w:tcW w:type="dxa" w:w="34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Select 'Enterprise' segment filter: all charts, sizing, and takeaways update to show Enterprise-only view. Clear filter: returns to full view</w:t>
            </w:r>
          </w:p>
        </w:tc>
      </w:tr>
      <w:tr>
        <w:tc>
          <w:tcPr>
            <w:tcW w:type="dxa" w:w="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0D7377"/>
                <w:sz w:val="14"/>
                <w:szCs w:val="14"/>
              </w:rPr>
              <w:t xml:space="preserve">3.7</w:t>
            </w:r>
          </w:p>
        </w:tc>
        <w:tc>
          <w:tcPr>
            <w:tcW w:type="dxa" w:w="1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5"/>
                <w:szCs w:val="15"/>
              </w:rPr>
              <w:t xml:space="preserve">Interactive Mode vs. Slide Mode Toggle</w:t>
            </w:r>
          </w:p>
        </w:tc>
        <w:tc>
          <w:tcPr>
            <w:tcW w:type="dxa" w:w="4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Dashboard supports two viewing modes: (1) Interactive mode (DB-05 through DB-08): full chart with data table, module-specific controls, designed for exploration. (2) Slide mode (Section 6): presentation-style chart + insight panel, designed for storytelling. Toggle button in the module header</w:t>
            </w:r>
          </w:p>
        </w:tc>
        <w:tc>
          <w:tcPr>
            <w:tcW w:type="dxa" w:w="34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Toggle works seamlessly. Both modes show same data with same filters. Slide mode is the default for client-facing use</w:t>
            </w:r>
          </w:p>
        </w:tc>
      </w:tr>
      <w:tr>
        <w:tc>
          <w:tcPr>
            <w:tcW w:type="dxa" w:w="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0D7377"/>
                <w:sz w:val="14"/>
                <w:szCs w:val="14"/>
              </w:rPr>
              <w:t xml:space="preserve">3.8</w:t>
            </w:r>
          </w:p>
        </w:tc>
        <w:tc>
          <w:tcPr>
            <w:tcW w:type="dxa" w:w="12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5"/>
                <w:szCs w:val="15"/>
              </w:rPr>
              <w:t xml:space="preserve">Multi-Dataset Validation</w:t>
            </w:r>
          </w:p>
        </w:tc>
        <w:tc>
          <w:tcPr>
            <w:tcW w:type="dxa" w:w="42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Run complete pipeline (upload through dashboard through export) on all 4 sample datasets. Verify graceful degradation on Dataset D. Check PPTX output for each. Fix integration bugs</w:t>
            </w:r>
          </w:p>
        </w:tc>
        <w:tc>
          <w:tcPr>
            <w:tcW w:type="dxa" w:w="34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All 4 datasets produce complete results. Dataset D produces partial results with clear skip documentation. No crashes</w:t>
            </w:r>
          </w:p>
        </w:tc>
      </w:tr>
    </w:tbl>
    <w:p>
      <w:pPr>
        <w:spacing w:before="200" w:after="60"/>
      </w:pPr>
      <w:r>
        <w:rPr>
          <w:rFonts w:ascii="Arial" w:cs="Arial" w:eastAsia="Arial" w:hAnsi="Arial"/>
          <w:b/>
          <w:bCs/>
          <w:color w:val="E87722"/>
          <w:sz w:val="19"/>
          <w:szCs w:val="19"/>
        </w:rPr>
        <w:t xml:space="preserve">Day 5: Polish +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4200"/>
        <w:gridCol w:w="3460"/>
      </w:tblGrid>
      <w:tr>
        <w:tc>
          <w:tcPr>
            <w:tcW w:type="dxa" w:w="5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
            </w:r>
          </w:p>
        </w:tc>
        <w:tc>
          <w:tcPr>
            <w:tcW w:type="dxa" w:w="12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Task</w:t>
            </w:r>
          </w:p>
        </w:tc>
        <w:tc>
          <w:tcPr>
            <w:tcW w:type="dxa" w:w="42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Details</w:t>
            </w:r>
          </w:p>
        </w:tc>
        <w:tc>
          <w:tcPr>
            <w:tcW w:type="dxa" w:w="346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Acceptance Criteria</w:t>
            </w:r>
          </w:p>
        </w:tc>
      </w:tr>
      <w:tr>
        <w:tc>
          <w:tcPr>
            <w:tcW w:type="dxa" w:w="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0D7377"/>
                <w:sz w:val="14"/>
                <w:szCs w:val="14"/>
              </w:rPr>
              <w:t xml:space="preserve">3.9</w:t>
            </w:r>
          </w:p>
        </w:tc>
        <w:tc>
          <w:tcPr>
            <w:tcW w:type="dxa" w:w="1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5"/>
                <w:szCs w:val="15"/>
              </w:rPr>
              <w:t xml:space="preserve">Performance Optimization</w:t>
            </w:r>
          </w:p>
        </w:tc>
        <w:tc>
          <w:tcPr>
            <w:tcW w:type="dxa" w:w="4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Profile dashboard load times (target &lt;3s per module). Profile analysis pipeline (target &lt;10 min). Optimize: lazy-load chart data, cache LLM calls aggressively, parallelize analysis modules where data-independent, compress chart images for PPTX</w:t>
            </w:r>
          </w:p>
        </w:tc>
        <w:tc>
          <w:tcPr>
            <w:tcW w:type="dxa" w:w="34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Dashboard module switch &lt;3s. Full pipeline &lt;10 min. PPTX generation &lt;30s from cached results</w:t>
            </w:r>
          </w:p>
        </w:tc>
      </w:tr>
    </w:tbl>
    <w:p>
      <w:r>
        <w:br w:type="page"/>
      </w:r>
    </w:p>
    <w:p>
      <w:pPr>
        <w:spacing w:before="360" w:after="120"/>
      </w:pPr>
      <w:r>
        <w:rPr>
          <w:rFonts w:ascii="Arial" w:cs="Arial" w:eastAsia="Arial" w:hAnsi="Arial"/>
          <w:b/>
          <w:bCs/>
          <w:color w:val="0D7377"/>
          <w:sz w:val="24"/>
          <w:szCs w:val="24"/>
        </w:rPr>
        <w:t xml:space="preserve">Week 4: Auth, Deploy, Harden</w:t>
      </w:r>
    </w:p>
    <w:p>
      <w:pPr>
        <w:shd w:fill="E8F4F4" w:val="clear"/>
        <w:spacing w:before="60" w:after="120"/>
      </w:pPr>
      <w:r>
        <w:rPr>
          <w:rFonts w:ascii="Arial" w:cs="Arial" w:eastAsia="Arial" w:hAnsi="Arial"/>
          <w:b/>
          <w:bCs/>
          <w:color w:val="0D7377"/>
          <w:sz w:val="18"/>
          <w:szCs w:val="18"/>
        </w:rPr>
        <w:t xml:space="preserve">Goal: Secure, deployed, multi-tenant application ready for pilot clients</w:t>
      </w:r>
    </w:p>
    <w:p>
      <w:pPr>
        <w:spacing w:before="200" w:after="60"/>
      </w:pPr>
      <w:r>
        <w:rPr>
          <w:rFonts w:ascii="Arial" w:cs="Arial" w:eastAsia="Arial" w:hAnsi="Arial"/>
          <w:b/>
          <w:bCs/>
          <w:color w:val="E87722"/>
          <w:sz w:val="19"/>
          <w:szCs w:val="19"/>
        </w:rPr>
        <w:t xml:space="preserve">Days 1-2: Auth + Multi-Tenant + 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4200"/>
        <w:gridCol w:w="3460"/>
      </w:tblGrid>
      <w:tr>
        <w:tc>
          <w:tcPr>
            <w:tcW w:type="dxa" w:w="5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
            </w:r>
          </w:p>
        </w:tc>
        <w:tc>
          <w:tcPr>
            <w:tcW w:type="dxa" w:w="12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Task</w:t>
            </w:r>
          </w:p>
        </w:tc>
        <w:tc>
          <w:tcPr>
            <w:tcW w:type="dxa" w:w="42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Details</w:t>
            </w:r>
          </w:p>
        </w:tc>
        <w:tc>
          <w:tcPr>
            <w:tcW w:type="dxa" w:w="346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Acceptance Criteria</w:t>
            </w:r>
          </w:p>
        </w:tc>
      </w:tr>
      <w:tr>
        <w:tc>
          <w:tcPr>
            <w:tcW w:type="dxa" w:w="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0D7377"/>
                <w:sz w:val="14"/>
                <w:szCs w:val="14"/>
              </w:rPr>
              <w:t xml:space="preserve">4.1</w:t>
            </w:r>
          </w:p>
        </w:tc>
        <w:tc>
          <w:tcPr>
            <w:tcW w:type="dxa" w:w="1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5"/>
                <w:szCs w:val="15"/>
              </w:rPr>
              <w:t xml:space="preserve">Supabase Auth Integration</w:t>
            </w:r>
          </w:p>
        </w:tc>
        <w:tc>
          <w:tcPr>
            <w:tcW w:type="dxa" w:w="4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Email/password + magic link login. Supabase Auth UI components in Next.js (or custom with @supabase/ssr). JWT validation on all FastAPI endpoints. User-to-client_id mapping in user metadata. Auth middleware for Next.js routes</w:t>
            </w:r>
          </w:p>
        </w:tc>
        <w:tc>
          <w:tcPr>
            <w:tcW w:type="dxa" w:w="34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Login/logout works. Unauthenticated users redirected to login. JWT attached to all API calls. Session persists across page refreshes</w:t>
            </w:r>
          </w:p>
        </w:tc>
      </w:tr>
      <w:tr>
        <w:tc>
          <w:tcPr>
            <w:tcW w:type="dxa" w:w="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0D7377"/>
                <w:sz w:val="14"/>
                <w:szCs w:val="14"/>
              </w:rPr>
              <w:t xml:space="preserve">4.2</w:t>
            </w:r>
          </w:p>
        </w:tc>
        <w:tc>
          <w:tcPr>
            <w:tcW w:type="dxa" w:w="12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5"/>
                <w:szCs w:val="15"/>
              </w:rPr>
              <w:t xml:space="preserve">Row Level Security</w:t>
            </w:r>
          </w:p>
        </w:tc>
        <w:tc>
          <w:tcPr>
            <w:tcW w:type="dxa" w:w="42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RLS policies on every data table: authenticated users see only rows matching their client_id. Admin role (based on user metadata) bypasses RLS for cross-client access. Test with two test clients: verify isolation is complete</w:t>
            </w:r>
          </w:p>
        </w:tc>
        <w:tc>
          <w:tcPr>
            <w:tcW w:type="dxa" w:w="34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Client A cannot see Client B data via any path: API, direct Supabase query, or file download. Admin can see all. Pen-test passed</w:t>
            </w:r>
          </w:p>
        </w:tc>
      </w:tr>
      <w:tr>
        <w:tc>
          <w:tcPr>
            <w:tcW w:type="dxa" w:w="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0D7377"/>
                <w:sz w:val="14"/>
                <w:szCs w:val="14"/>
              </w:rPr>
              <w:t xml:space="preserve">4.3</w:t>
            </w:r>
          </w:p>
        </w:tc>
        <w:tc>
          <w:tcPr>
            <w:tcW w:type="dxa" w:w="1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5"/>
                <w:szCs w:val="15"/>
              </w:rPr>
              <w:t xml:space="preserve">Vercel + Backend Deploy</w:t>
            </w:r>
          </w:p>
        </w:tc>
        <w:tc>
          <w:tcPr>
            <w:tcW w:type="dxa" w:w="4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Next.js on Vercel with production environment variables. Python backend on Railway or Render with Supabase connection. Custom domain configured. SSL automatic via Vercel. GitHub Actions: lint + test on PR, auto-deploy on merge to main</w:t>
            </w:r>
          </w:p>
        </w:tc>
        <w:tc>
          <w:tcPr>
            <w:tcW w:type="dxa" w:w="34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App live at custom domain. HTTPS works. Login works. Upload works. Analysis runs. Dashboard loads. Export downloads</w:t>
            </w:r>
          </w:p>
        </w:tc>
      </w:tr>
      <w:tr>
        <w:tc>
          <w:tcPr>
            <w:tcW w:type="dxa" w:w="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0D7377"/>
                <w:sz w:val="14"/>
                <w:szCs w:val="14"/>
              </w:rPr>
              <w:t xml:space="preserve">4.4</w:t>
            </w:r>
          </w:p>
        </w:tc>
        <w:tc>
          <w:tcPr>
            <w:tcW w:type="dxa" w:w="12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5"/>
                <w:szCs w:val="15"/>
              </w:rPr>
              <w:t xml:space="preserve">File Storage Security</w:t>
            </w:r>
          </w:p>
        </w:tc>
        <w:tc>
          <w:tcPr>
            <w:tcW w:type="dxa" w:w="42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Supabase Storage policies: uploads and exports scoped to client_id. Signed URLs with 24-hour expiry for downloads. Encrypted at rest. Max file size enforced (200MB). File type validation (CSV, XLSX, XLS, TSV only)</w:t>
            </w:r>
          </w:p>
        </w:tc>
        <w:tc>
          <w:tcPr>
            <w:tcW w:type="dxa" w:w="34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Upload accepts valid files, rejects invalid types and oversized files. Download URLs expire. Client A cannot download Client B files</w:t>
            </w:r>
          </w:p>
        </w:tc>
      </w:tr>
    </w:tbl>
    <w:p>
      <w:pPr>
        <w:spacing w:before="200" w:after="60"/>
      </w:pPr>
      <w:r>
        <w:rPr>
          <w:rFonts w:ascii="Arial" w:cs="Arial" w:eastAsia="Arial" w:hAnsi="Arial"/>
          <w:b/>
          <w:bCs/>
          <w:color w:val="E87722"/>
          <w:sz w:val="19"/>
          <w:szCs w:val="19"/>
        </w:rPr>
        <w:t xml:space="preserve">Days 3-4: Security Hardening +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4200"/>
        <w:gridCol w:w="3460"/>
      </w:tblGrid>
      <w:tr>
        <w:tc>
          <w:tcPr>
            <w:tcW w:type="dxa" w:w="5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
            </w:r>
          </w:p>
        </w:tc>
        <w:tc>
          <w:tcPr>
            <w:tcW w:type="dxa" w:w="12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Task</w:t>
            </w:r>
          </w:p>
        </w:tc>
        <w:tc>
          <w:tcPr>
            <w:tcW w:type="dxa" w:w="42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Details</w:t>
            </w:r>
          </w:p>
        </w:tc>
        <w:tc>
          <w:tcPr>
            <w:tcW w:type="dxa" w:w="346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Acceptance Criteria</w:t>
            </w:r>
          </w:p>
        </w:tc>
      </w:tr>
      <w:tr>
        <w:tc>
          <w:tcPr>
            <w:tcW w:type="dxa" w:w="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0D7377"/>
                <w:sz w:val="14"/>
                <w:szCs w:val="14"/>
              </w:rPr>
              <w:t xml:space="preserve">4.5</w:t>
            </w:r>
          </w:p>
        </w:tc>
        <w:tc>
          <w:tcPr>
            <w:tcW w:type="dxa" w:w="1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5"/>
                <w:szCs w:val="15"/>
              </w:rPr>
              <w:t xml:space="preserve">Security Hardening</w:t>
            </w:r>
          </w:p>
        </w:tc>
        <w:tc>
          <w:tcPr>
            <w:tcW w:type="dxa" w:w="4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Rate limiting on auth endpoints (10 attempts/min). Input validation on all uploads. CORS restricted to app domain. CSP headers. No secrets in client-side code (env vars only). Dependency vulnerability scan (pip-audit, npm audit). Error pages show friendly messages, not stack traces</w:t>
            </w:r>
          </w:p>
        </w:tc>
        <w:tc>
          <w:tcPr>
            <w:tcW w:type="dxa" w:w="34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Rate limiting blocks brute force. Malicious files rejected. No vulnerabilities in dependencies. Clean error pages</w:t>
            </w:r>
          </w:p>
        </w:tc>
      </w:tr>
      <w:tr>
        <w:tc>
          <w:tcPr>
            <w:tcW w:type="dxa" w:w="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0D7377"/>
                <w:sz w:val="14"/>
                <w:szCs w:val="14"/>
              </w:rPr>
              <w:t xml:space="preserve">4.6</w:t>
            </w:r>
          </w:p>
        </w:tc>
        <w:tc>
          <w:tcPr>
            <w:tcW w:type="dxa" w:w="12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5"/>
                <w:szCs w:val="15"/>
              </w:rPr>
              <w:t xml:space="preserve">Admin Panel</w:t>
            </w:r>
          </w:p>
        </w:tc>
        <w:tc>
          <w:tcPr>
            <w:tcW w:type="dxa" w:w="42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Next.js admin route (guarded by admin role): list all clients with status, last analysis date, data quality score. Drill into any client dashboard. Trigger re-run. Manage user access. LLM cost tracking per client</w:t>
            </w:r>
          </w:p>
        </w:tc>
        <w:tc>
          <w:tcPr>
            <w:tcW w:type="dxa" w:w="34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Admin sees all clients, can drill into any dashboard, trigger re-runs. Client-role users cannot access admin routes</w:t>
            </w:r>
          </w:p>
        </w:tc>
      </w:tr>
      <w:tr>
        <w:tc>
          <w:tcPr>
            <w:tcW w:type="dxa" w:w="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0D7377"/>
                <w:sz w:val="14"/>
                <w:szCs w:val="14"/>
              </w:rPr>
              <w:t xml:space="preserve">4.7</w:t>
            </w:r>
          </w:p>
        </w:tc>
        <w:tc>
          <w:tcPr>
            <w:tcW w:type="dxa" w:w="1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5"/>
                <w:szCs w:val="15"/>
              </w:rPr>
              <w:t xml:space="preserve">Monitoring</w:t>
            </w:r>
          </w:p>
        </w:tc>
        <w:tc>
          <w:tcPr>
            <w:tcW w:type="dxa" w:w="4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Sentry for error tracking (Next.js + Python). Betterstack or UptimeRobot for uptime. Structured JSON logging in Python backend. Alert on: pipeline failure (email), auth anomaly (Slack), LLM cost &gt;$5 per client run (log)</w:t>
            </w:r>
          </w:p>
        </w:tc>
        <w:tc>
          <w:tcPr>
            <w:tcW w:type="dxa" w:w="34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Errors captured with context. Uptime monitored. Alerts configured and tested</w:t>
            </w:r>
          </w:p>
        </w:tc>
      </w:tr>
    </w:tbl>
    <w:p>
      <w:pPr>
        <w:spacing w:before="200" w:after="60"/>
      </w:pPr>
      <w:r>
        <w:rPr>
          <w:rFonts w:ascii="Arial" w:cs="Arial" w:eastAsia="Arial" w:hAnsi="Arial"/>
          <w:b/>
          <w:bCs/>
          <w:color w:val="E87722"/>
          <w:sz w:val="19"/>
          <w:szCs w:val="19"/>
        </w:rPr>
        <w:t xml:space="preserve">Day 5: UAT + Handoff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4200"/>
        <w:gridCol w:w="3460"/>
      </w:tblGrid>
      <w:tr>
        <w:tc>
          <w:tcPr>
            <w:tcW w:type="dxa" w:w="5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
            </w:r>
          </w:p>
        </w:tc>
        <w:tc>
          <w:tcPr>
            <w:tcW w:type="dxa" w:w="12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Task</w:t>
            </w:r>
          </w:p>
        </w:tc>
        <w:tc>
          <w:tcPr>
            <w:tcW w:type="dxa" w:w="42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Details</w:t>
            </w:r>
          </w:p>
        </w:tc>
        <w:tc>
          <w:tcPr>
            <w:tcW w:type="dxa" w:w="346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Acceptance Criteria</w:t>
            </w:r>
          </w:p>
        </w:tc>
      </w:tr>
      <w:tr>
        <w:tc>
          <w:tcPr>
            <w:tcW w:type="dxa" w:w="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0D7377"/>
                <w:sz w:val="14"/>
                <w:szCs w:val="14"/>
              </w:rPr>
              <w:t xml:space="preserve">4.8</w:t>
            </w:r>
          </w:p>
        </w:tc>
        <w:tc>
          <w:tcPr>
            <w:tcW w:type="dxa" w:w="1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5"/>
                <w:szCs w:val="15"/>
              </w:rPr>
              <w:t xml:space="preserve">User Acceptance Testing</w:t>
            </w:r>
          </w:p>
        </w:tc>
        <w:tc>
          <w:tcPr>
            <w:tcW w:type="dxa" w:w="4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Full flow as client: create account, login, upload Dataset D, review LLM mappings, confirm, wait for analysis (watch progress), view executive summary, navigate all 20 slides in slide view, interact with charts and slicers, download PPTX, open in PowerPoint. Document all issues</w:t>
            </w:r>
          </w:p>
        </w:tc>
        <w:tc>
          <w:tcPr>
            <w:tcW w:type="dxa" w:w="34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Complete flow works without errors. Dashboard shows meaningful results. PPTX is presentable. No critical bugs</w:t>
            </w:r>
          </w:p>
        </w:tc>
      </w:tr>
      <w:tr>
        <w:tc>
          <w:tcPr>
            <w:tcW w:type="dxa" w:w="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0D7377"/>
                <w:sz w:val="14"/>
                <w:szCs w:val="14"/>
              </w:rPr>
              <w:t xml:space="preserve">4.9</w:t>
            </w:r>
          </w:p>
        </w:tc>
        <w:tc>
          <w:tcPr>
            <w:tcW w:type="dxa" w:w="12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5"/>
                <w:szCs w:val="15"/>
              </w:rPr>
              <w:t xml:space="preserve">Pilot Client Prep</w:t>
            </w:r>
          </w:p>
        </w:tc>
        <w:tc>
          <w:tcPr>
            <w:tcW w:type="dxa" w:w="42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Prepare onboarding documentation: client-facing guide (how to upload, what to expect), data request template customized per pilot client industry, expected timeline from upload to results. Ensure support monitoring is active</w:t>
            </w:r>
          </w:p>
        </w:tc>
        <w:tc>
          <w:tcPr>
            <w:tcW w:type="dxa" w:w="34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5"/>
                <w:szCs w:val="15"/>
              </w:rPr>
              <w:t xml:space="preserve">Ready to onboard first pilot client on Monday of Week 5</w:t>
            </w:r>
          </w:p>
        </w:tc>
      </w:tr>
    </w:tbl>
    <w:p>
      <w:r>
        <w:br w:type="page"/>
      </w:r>
    </w:p>
    <w:p>
      <w:pPr>
        <w:spacing w:before="360" w:after="120"/>
      </w:pPr>
      <w:r>
        <w:rPr>
          <w:rFonts w:ascii="Arial" w:cs="Arial" w:eastAsia="Arial" w:hAnsi="Arial"/>
          <w:b/>
          <w:bCs/>
          <w:color w:val="0D7377"/>
          <w:sz w:val="24"/>
          <w:szCs w:val="24"/>
        </w:rPr>
        <w:t xml:space="preserve">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3200"/>
        <w:gridCol w:w="3160"/>
      </w:tblGrid>
      <w:tr>
        <w:tc>
          <w:tcPr>
            <w:tcW w:type="dxa" w:w="22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Risk</w:t>
            </w:r>
          </w:p>
        </w:tc>
        <w:tc>
          <w:tcPr>
            <w:tcW w:type="dxa" w:w="8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Impact</w:t>
            </w:r>
          </w:p>
        </w:tc>
        <w:tc>
          <w:tcPr>
            <w:tcW w:type="dxa" w:w="32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Mitigation</w:t>
            </w:r>
          </w:p>
        </w:tc>
        <w:tc>
          <w:tcPr>
            <w:tcW w:type="dxa" w:w="316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Contingency</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6"/>
                <w:szCs w:val="16"/>
              </w:rPr>
              <w:t xml:space="preserve">Python backend timeout on large datasets (Vercel 60s limit)</w:t>
            </w:r>
          </w:p>
        </w:tc>
        <w:tc>
          <w:tcPr>
            <w:tcW w:type="dxa" w:w="800"/>
            <w:tcBorders>
              <w:top w:val="single" w:color="E0E0E0" w:sz="1"/>
              <w:left w:val="single" w:color="E0E0E0" w:sz="1"/>
              <w:bottom w:val="single" w:color="E0E0E0" w:sz="1"/>
              <w:right w:val="single" w:color="E0E0E0" w:sz="1"/>
            </w:tcBorders>
            <w:shd w:fill="FDE8E8"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B71C1C"/>
                <w:sz w:val="16"/>
                <w:szCs w:val="16"/>
              </w:rPr>
              <w:t xml:space="preserve">High</w:t>
            </w:r>
          </w:p>
        </w:tc>
        <w:tc>
          <w:tcPr>
            <w:tcW w:type="dxa" w:w="3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Deploy Python backend on Railway/Render (not Vercel serverless). Async job processing with Supabase Realtime for progress. This is already specified in the architecture</w:t>
            </w:r>
          </w:p>
        </w:tc>
        <w:tc>
          <w:tcPr>
            <w:tcW w:type="dxa" w:w="31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If Railway/Render has issues: split analysis into per-module Vercel serverless functions with 5-minute timeout (Vercel Pro). Orchestrate via queue</w:t>
            </w:r>
          </w:p>
        </w:tc>
      </w:tr>
      <w:tr>
        <w:tc>
          <w:tcPr>
            <w:tcW w:type="dxa" w:w="22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6"/>
                <w:szCs w:val="16"/>
              </w:rPr>
              <w:t xml:space="preserve">Recharts cannot render waterfall or complex chart types natively</w:t>
            </w:r>
          </w:p>
        </w:tc>
        <w:tc>
          <w:tcPr>
            <w:tcW w:type="dxa" w:w="8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E65100"/>
                <w:sz w:val="16"/>
                <w:szCs w:val="16"/>
              </w:rPr>
              <w:t xml:space="preserve">Med</w:t>
            </w:r>
          </w:p>
        </w:tc>
        <w:tc>
          <w:tcPr>
            <w:tcW w:type="dxa" w:w="32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Recharts has a ComposedChart that can simulate waterfalls with stacked bars. For truly complex charts (KDE, whale curve), use Plotly React as fallback. Decide per chart type in Week 2</w:t>
            </w:r>
          </w:p>
        </w:tc>
        <w:tc>
          <w:tcPr>
            <w:tcW w:type="dxa" w:w="31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Build a custom waterfall component using Recharts BarChart with calculated offsets. Several open-source implementations exist on GitHub. Or use Plotly React for all charts (heavier but more capable)</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6"/>
                <w:szCs w:val="16"/>
              </w:rPr>
              <w:t xml:space="preserve">Slide view right panel UX is too cramped at smaller viewport widths</w:t>
            </w:r>
          </w:p>
        </w:tc>
        <w:tc>
          <w:tcPr>
            <w:tcW w:type="dxa" w:w="8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E65100"/>
                <w:sz w:val="16"/>
                <w:szCs w:val="16"/>
              </w:rPr>
              <w:t xml:space="preserve">Med</w:t>
            </w:r>
          </w:p>
        </w:tc>
        <w:tc>
          <w:tcPr>
            <w:tcW w:type="dxa" w:w="3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Design for 1440px+ primary viewport. At 1024-1440px, collapse right panel to a bottom drawer that slides up. At &lt;1024px, default to interactive mode (full-width chart) with a separate insights tab</w:t>
            </w:r>
          </w:p>
        </w:tc>
        <w:tc>
          <w:tcPr>
            <w:tcW w:type="dxa" w:w="31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Right panel can also be implemented as a toggleable overlay/sidebar that slides in from the right, rather than a fixed two-panel layout. More flexible across viewports</w:t>
            </w:r>
          </w:p>
        </w:tc>
      </w:tr>
      <w:tr>
        <w:tc>
          <w:tcPr>
            <w:tcW w:type="dxa" w:w="22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6"/>
                <w:szCs w:val="16"/>
              </w:rPr>
              <w:t xml:space="preserve">PPTX chart images do not match web chart styling</w:t>
            </w:r>
          </w:p>
        </w:tc>
        <w:tc>
          <w:tcPr>
            <w:tcW w:type="dxa" w:w="800"/>
            <w:tcBorders>
              <w:top w:val="single" w:color="E0E0E0" w:sz="1"/>
              <w:left w:val="single" w:color="E0E0E0" w:sz="1"/>
              <w:bottom w:val="single" w:color="E0E0E0" w:sz="1"/>
              <w:right w:val="single" w:color="E0E0E0" w:sz="1"/>
            </w:tcBorders>
            <w:shd w:fill="FFF8E1"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E65100"/>
                <w:sz w:val="16"/>
                <w:szCs w:val="16"/>
              </w:rPr>
              <w:t xml:space="preserve">Med</w:t>
            </w:r>
          </w:p>
        </w:tc>
        <w:tc>
          <w:tcPr>
            <w:tcW w:type="dxa" w:w="32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Define a shared color palette and chart style config used by both Recharts (web) and matplotlib (export). Same hex codes, same axis formatting, same legend placement. Build a style constants file imported by both</w:t>
            </w:r>
          </w:p>
        </w:tc>
        <w:tc>
          <w:tcPr>
            <w:tcW w:type="dxa" w:w="31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Alternative: use Playwright or Puppeteer to screenshot the actual Recharts web charts and embed screenshots in PPTX. Ensures pixel-perfect match but adds browser dependency to the backend</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6"/>
                <w:szCs w:val="16"/>
              </w:rPr>
              <w:t xml:space="preserve">Supabase Realtime connection drops during long analysis runs</w:t>
            </w:r>
          </w:p>
        </w:tc>
        <w:tc>
          <w:tcPr>
            <w:tcW w:type="dxa" w:w="800"/>
            <w:tcBorders>
              <w:top w:val="single" w:color="E0E0E0" w:sz="1"/>
              <w:left w:val="single" w:color="E0E0E0" w:sz="1"/>
              <w:bottom w:val="single" w:color="E0E0E0" w:sz="1"/>
              <w:right w:val="single" w:color="E0E0E0" w:sz="1"/>
            </w:tcBorders>
            <w:shd w:fill="E8F5E9"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B5E20"/>
                <w:sz w:val="16"/>
                <w:szCs w:val="16"/>
              </w:rPr>
              <w:t xml:space="preserve">Low</w:t>
            </w:r>
          </w:p>
        </w:tc>
        <w:tc>
          <w:tcPr>
            <w:tcW w:type="dxa" w:w="3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Implement reconnection logic in the Supabase client. Also write progress to a Supabase table that the frontend can poll as fallback if Realtime is down</w:t>
            </w:r>
          </w:p>
        </w:tc>
        <w:tc>
          <w:tcPr>
            <w:tcW w:type="dxa" w:w="31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Polling every 5 seconds as primary method instead of Realtime. Simpler, slightly less responsive, but 100% reliable</w:t>
            </w:r>
          </w:p>
        </w:tc>
      </w:tr>
      <w:tr>
        <w:tc>
          <w:tcPr>
            <w:tcW w:type="dxa" w:w="22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6"/>
                <w:szCs w:val="16"/>
              </w:rPr>
              <w:t xml:space="preserve">Data scientist bottleneck on Next.js frontend work</w:t>
            </w:r>
          </w:p>
        </w:tc>
        <w:tc>
          <w:tcPr>
            <w:tcW w:type="dxa" w:w="800"/>
            <w:tcBorders>
              <w:top w:val="single" w:color="E0E0E0" w:sz="1"/>
              <w:left w:val="single" w:color="E0E0E0" w:sz="1"/>
              <w:bottom w:val="single" w:color="E0E0E0" w:sz="1"/>
              <w:right w:val="single" w:color="E0E0E0" w:sz="1"/>
            </w:tcBorders>
            <w:shd w:fill="FDE8E8"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B71C1C"/>
                <w:sz w:val="16"/>
                <w:szCs w:val="16"/>
              </w:rPr>
              <w:t xml:space="preserve">High</w:t>
            </w:r>
          </w:p>
        </w:tc>
        <w:tc>
          <w:tcPr>
            <w:tcW w:type="dxa" w:w="32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Use Claude Code + Cowork aggressively for frontend scaffolding. shadcn/ui provides pre-built components that require minimal custom CSS. Focus data scientist on data flow and API integration; use Cowork for layout and styling</w:t>
            </w:r>
          </w:p>
        </w:tc>
        <w:tc>
          <w:tcPr>
            <w:tcW w:type="dxa" w:w="31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Hire a contract frontend developer for Weeks 2-3 ($3-5K). Data scientist focuses exclusively on Python backend and analysis quality. Contractor builds dashboard UI and chart components</w:t>
            </w:r>
          </w:p>
        </w:tc>
      </w:tr>
    </w:tbl>
    <w:p>
      <w:r>
        <w:br w:type="page"/>
      </w:r>
    </w:p>
    <w:p>
      <w:pPr>
        <w:spacing w:before="360" w:after="120"/>
      </w:pPr>
      <w:r>
        <w:rPr>
          <w:rFonts w:ascii="Arial" w:cs="Arial" w:eastAsia="Arial" w:hAnsi="Arial"/>
          <w:b/>
          <w:bCs/>
          <w:color w:val="0D7377"/>
          <w:sz w:val="24"/>
          <w:szCs w:val="24"/>
        </w:rPr>
        <w:t xml:space="preserve">Post-Sprint Backlog (Prioritized)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800"/>
        <w:gridCol w:w="2660"/>
      </w:tblGrid>
      <w:tr>
        <w:tc>
          <w:tcPr>
            <w:tcW w:type="dxa" w:w="5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w:t>
            </w:r>
          </w:p>
        </w:tc>
        <w:tc>
          <w:tcPr>
            <w:tcW w:type="dxa" w:w="24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Enhancement</w:t>
            </w:r>
          </w:p>
        </w:tc>
        <w:tc>
          <w:tcPr>
            <w:tcW w:type="dxa" w:w="380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Description</w:t>
            </w:r>
          </w:p>
        </w:tc>
        <w:tc>
          <w:tcPr>
            <w:tcW w:type="dxa" w:w="2660"/>
            <w:tcBorders>
              <w:top w:val="single" w:color="E0E0E0" w:sz="1"/>
              <w:left w:val="single" w:color="E0E0E0" w:sz="1"/>
              <w:bottom w:val="single" w:color="E0E0E0" w:sz="1"/>
              <w:right w:val="single" w:color="E0E0E0" w:sz="1"/>
            </w:tcBorders>
            <w:shd w:fill="0D7377"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Revenue Impact</w:t>
            </w:r>
          </w:p>
        </w:tc>
      </w:tr>
      <w:tr>
        <w:tc>
          <w:tcPr>
            <w:tcW w:type="dxa" w:w="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1</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6"/>
                <w:szCs w:val="16"/>
              </w:rPr>
              <w:t xml:space="preserve">Real Client Pilot</w:t>
            </w:r>
          </w:p>
        </w:tc>
        <w:tc>
          <w:tcPr>
            <w:tcW w:type="dxa" w:w="3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Onboard 1-2 real clients with actual data. Every edge case the synthetic data missed will surface here. Budget 2 weeks of iteration</w:t>
            </w:r>
          </w:p>
        </w:tc>
        <w:tc>
          <w:tcPr>
            <w:tcW w:type="dxa" w:w="26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Validates product-market fit. First paying clients. Testimonials for sales</w:t>
            </w:r>
          </w:p>
        </w:tc>
      </w:tr>
      <w:tr>
        <w:tc>
          <w:tcPr>
            <w:tcW w:type="dxa" w:w="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2</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6"/>
                <w:szCs w:val="16"/>
              </w:rPr>
              <w:t xml:space="preserve">What-If Modeling Sliders</w:t>
            </w:r>
          </w:p>
        </w:tc>
        <w:tc>
          <w:tcPr>
            <w:tcW w:type="dxa" w:w="38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In slide view: add what-if sliders to the right panel (e.g., 'What if we tighten floor by X%?'). Dynamic opportunity recalculation. This transforms the static diagnostic into an interactive decision tool</w:t>
            </w:r>
          </w:p>
        </w:tc>
        <w:tc>
          <w:tcPr>
            <w:tcW w:type="dxa" w:w="26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The feature that makes clients want to keep using the platform beyond the initial diagnostic. Stickiness driver</w:t>
            </w:r>
          </w:p>
        </w:tc>
      </w:tr>
      <w:tr>
        <w:tc>
          <w:tcPr>
            <w:tcW w:type="dxa" w:w="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3</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6"/>
                <w:szCs w:val="16"/>
              </w:rPr>
              <w:t xml:space="preserve">Monitoring Mode</w:t>
            </w:r>
          </w:p>
        </w:tc>
        <w:tc>
          <w:tcPr>
            <w:tcW w:type="dxa" w:w="3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Recurring data upload (monthly/quarterly) with trend tracking. Alerts when realization drops or discount depth increases. Ongoing pricing health monitor</w:t>
            </w:r>
          </w:p>
        </w:tc>
        <w:tc>
          <w:tcPr>
            <w:tcW w:type="dxa" w:w="26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Recurring revenue model. 3-5x LTV vs. one-time diagnostic</w:t>
            </w:r>
          </w:p>
        </w:tc>
      </w:tr>
      <w:tr>
        <w:tc>
          <w:tcPr>
            <w:tcW w:type="dxa" w:w="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4</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6"/>
                <w:szCs w:val="16"/>
              </w:rPr>
              <w:t xml:space="preserve">Power BI / Looker Export</w:t>
            </w:r>
          </w:p>
        </w:tc>
        <w:tc>
          <w:tcPr>
            <w:tcW w:type="dxa" w:w="38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Export structured analysis results to Power BI or Looker templates. For enterprise clients who need outputs in their own BI stack</w:t>
            </w:r>
          </w:p>
        </w:tc>
        <w:tc>
          <w:tcPr>
            <w:tcW w:type="dxa" w:w="26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Enterprise requirement. Unlocks large clients who will not use a separate platform</w:t>
            </w:r>
          </w:p>
        </w:tc>
      </w:tr>
      <w:tr>
        <w:tc>
          <w:tcPr>
            <w:tcW w:type="dxa" w:w="5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5</w:t>
            </w:r>
          </w:p>
        </w:tc>
        <w:tc>
          <w:tcPr>
            <w:tcW w:type="dxa" w:w="2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6"/>
                <w:szCs w:val="16"/>
              </w:rPr>
              <w:t xml:space="preserve">ERP Direct Connectors</w:t>
            </w:r>
          </w:p>
        </w:tc>
        <w:tc>
          <w:tcPr>
            <w:tcW w:type="dxa" w:w="3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Pre-built integrations for NetSuite, QuickBooks, SAP via API. Pulls transaction data directly, eliminating CSV upload friction</w:t>
            </w:r>
          </w:p>
        </w:tc>
        <w:tc>
          <w:tcPr>
            <w:tcW w:type="dxa" w:w="26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Reduces onboarding from days to hours. Start with NetSuite + QuickBooks for SMB</w:t>
            </w:r>
          </w:p>
        </w:tc>
      </w:tr>
      <w:tr>
        <w:tc>
          <w:tcPr>
            <w:tcW w:type="dxa" w:w="5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center"/>
            </w:pPr>
            <w:r>
              <w:rPr>
                <w:rFonts w:ascii="Arial" w:cs="Arial" w:eastAsia="Arial" w:hAnsi="Arial"/>
                <w:b/>
                <w:bCs/>
                <w:i w:val="false"/>
                <w:iCs w:val="false"/>
                <w:color w:val="1A1A2E"/>
                <w:sz w:val="16"/>
                <w:szCs w:val="16"/>
              </w:rPr>
              <w:t xml:space="preserve">6</w:t>
            </w:r>
          </w:p>
        </w:tc>
        <w:tc>
          <w:tcPr>
            <w:tcW w:type="dxa" w:w="24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bCs/>
                <w:i w:val="false"/>
                <w:iCs w:val="false"/>
                <w:color w:val="1A1A2E"/>
                <w:sz w:val="16"/>
                <w:szCs w:val="16"/>
              </w:rPr>
              <w:t xml:space="preserve">Collaborative Annotations</w:t>
            </w:r>
          </w:p>
        </w:tc>
        <w:tc>
          <w:tcPr>
            <w:tcW w:type="dxa" w:w="380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Consultants and client team members can annotate charts, add context notes, flag follow-up items directly in the dashboard. Comments persist across analysis refreshes</w:t>
            </w:r>
          </w:p>
        </w:tc>
        <w:tc>
          <w:tcPr>
            <w:tcW w:type="dxa" w:w="2660"/>
            <w:tcBorders>
              <w:top w:val="single" w:color="E0E0E0" w:sz="1"/>
              <w:left w:val="single" w:color="E0E0E0" w:sz="1"/>
              <w:bottom w:val="single" w:color="E0E0E0" w:sz="1"/>
              <w:right w:val="single" w:color="E0E0E0" w:sz="1"/>
            </w:tcBorders>
            <w:shd w:fill="F5F5F5" w:val="clear"/>
            <w:tcMar>
              <w:top w:type="dxa" w:w="50"/>
              <w:left w:type="dxa" w:w="80"/>
              <w:bottom w:type="dxa" w:w="50"/>
              <w:right w:type="dxa" w:w="80"/>
            </w:tcMar>
            <w:vAlign w:val="center"/>
          </w:tcPr>
          <w:p>
            <w:pPr>
              <w:spacing w:before="12" w:after="12"/>
              <w:jc w:val="left"/>
            </w:pPr>
            <w:r>
              <w:rPr>
                <w:rFonts w:ascii="Arial" w:cs="Arial" w:eastAsia="Arial" w:hAnsi="Arial"/>
                <w:b w:val="false"/>
                <w:bCs w:val="false"/>
                <w:i w:val="false"/>
                <w:iCs w:val="false"/>
                <w:color w:val="1A1A2E"/>
                <w:sz w:val="16"/>
                <w:szCs w:val="16"/>
              </w:rPr>
              <w:t xml:space="preserve">Makes platform a collaboration workspace. Increases stickiness and justifies consulting engagement alongside tool</w:t>
            </w:r>
          </w:p>
        </w:tc>
      </w:tr>
    </w:tbl>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space="4"/>
      </w:pBdr>
    </w:pPr>
    <w:r>
      <w:rPr>
        <w:rFonts w:ascii="Arial" w:cs="Arial" w:eastAsia="Arial" w:hAnsi="Arial"/>
        <w:color w:val="999999"/>
        <w:sz w:val="16"/>
        <w:szCs w:val="16"/>
      </w:rPr>
      <w:t xml:space="preserve">FintastIQ  |  PRD + Sprint Plan v2.0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2026-02-25T06:33:46.708Z</dcterms:created>
  <dcterms:modified xsi:type="dcterms:W3CDTF">2026-02-25T06:33:46.709Z</dcterms:modified>
</cp:coreProperties>
</file>

<file path=docProps/custom.xml><?xml version="1.0" encoding="utf-8"?>
<Properties xmlns="http://schemas.openxmlformats.org/officeDocument/2006/custom-properties" xmlns:vt="http://schemas.openxmlformats.org/officeDocument/2006/docPropsVTypes"/>
</file>