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B8872A"/>
          <w:sz w:val="26"/>
        </w:rPr>
        <w:t>LEXNEPAL / SRIMAR LAW</w:t>
      </w:r>
    </w:p>
    <w:p>
      <w:pPr>
        <w:jc w:val="center"/>
      </w:pPr>
      <w:r>
        <w:rPr>
          <w:rFonts w:ascii="Aptos Display" w:hAnsi="Aptos Display"/>
          <w:b/>
          <w:color w:val="0B2846"/>
          <w:sz w:val="56"/>
        </w:rPr>
        <w:t>Client Portal UI Upgrade</w:t>
      </w:r>
    </w:p>
    <w:p>
      <w:pPr>
        <w:jc w:val="center"/>
      </w:pPr>
      <w:r>
        <w:rPr>
          <w:rFonts w:ascii="Aptos Display" w:hAnsi="Aptos Display"/>
          <w:b/>
          <w:color w:val="154677"/>
          <w:sz w:val="40"/>
        </w:rPr>
        <w:t>Source-of-Truth Implementation Plan</w:t>
      </w:r>
    </w:p>
    <w:p>
      <w:pPr>
        <w:spacing w:after="480"/>
        <w:jc w:val="center"/>
      </w:pPr>
      <w:r>
        <w:rPr>
          <w:rFonts w:ascii="Aptos" w:hAnsi="Aptos"/>
          <w:b/>
          <w:color w:val="667085"/>
          <w:sz w:val="20"/>
        </w:rPr>
        <w:t>FINAL / LOCKED • Version 1.0 • 18 September 2026</w:t>
      </w:r>
    </w:p>
    <w:tbl>
      <w:tblPr>
        <w:tblW w:type="auto" w:w="0"/>
        <w:jc w:val="center"/>
        <w:tblLayout w:type="fixed"/>
        <w:tblLook w:firstColumn="1" w:firstRow="1" w:lastColumn="0" w:lastRow="0" w:noHBand="0" w:noVBand="1" w:val="04A0"/>
      </w:tblPr>
      <w:tblGrid>
        <w:gridCol w:w="9792"/>
      </w:tblGrid>
      <w:tr>
        <w:trPr>
          <w:cantSplit w:val="true"/>
        </w:trPr>
        <w:tc>
          <w:tcPr>
            <w:tcW w:type="dxa" w:w="10282"/>
            <w:shd w:fill="EAF2FB"/>
            <w:tcMar>
              <w:top w:w="140" w:type="dxa"/>
              <w:start w:w="150" w:type="dxa"/>
              <w:bottom w:w="140" w:type="dxa"/>
              <w:end w:w="150" w:type="dxa"/>
            </w:tcMar>
          </w:tcPr>
          <w:p>
            <w:pPr>
              <w:spacing w:after="60"/>
            </w:pPr>
            <w:r>
              <w:rPr>
                <w:rFonts w:ascii="Aptos" w:hAnsi="Aptos"/>
                <w:b/>
                <w:color w:val="0B2846"/>
                <w:sz w:val="22"/>
              </w:rPr>
              <w:t>THIS DOCUMENT IS THE AUTHORITY</w:t>
            </w:r>
          </w:p>
          <w:p>
            <w:pPr>
              <w:spacing w:after="0" w:line="259" w:lineRule="auto"/>
            </w:pPr>
            <w:r>
              <w:rPr>
                <w:rFonts w:ascii="Aptos" w:hAnsi="Aptos"/>
                <w:color w:val="12233F"/>
                <w:sz w:val="19"/>
              </w:rPr>
              <w:t>Use this document as the controlling source for the Client UI upgrade. It supersedes informal chat plans. Future coding sessions must not invent, omit, duplicate, reorder or redesign requirements outside this document. If repository evidence and a reference image conflict in a way this document does not resolve, stop and report the conflict instead of guessing.</w:t>
            </w:r>
          </w:p>
        </w:tc>
      </w:tr>
    </w:tbl>
    <w:p>
      <w:pPr>
        <w:spacing w:after="0"/>
      </w:pPr>
    </w:p>
    <w:p>
      <w:pPr>
        <w:spacing w:before="360"/>
        <w:jc w:val="center"/>
      </w:pPr>
      <w:r>
        <w:rPr>
          <w:rFonts w:ascii="Aptos" w:hAnsi="Aptos"/>
          <w:b/>
          <w:color w:val="12233F"/>
          <w:sz w:val="20"/>
        </w:rPr>
        <w:t>Repository: raghav556/lexnepal</w:t>
      </w:r>
    </w:p>
    <w:p>
      <w:pPr>
        <w:jc w:val="center"/>
      </w:pPr>
      <w:r>
        <w:rPr>
          <w:rFonts w:ascii="Aptos" w:hAnsi="Aptos"/>
          <w:color w:val="667085"/>
          <w:sz w:val="19"/>
        </w:rPr>
        <w:t>Audited branch: main  •  Audited HEAD: cdee66080fbdc51d47b7536d533aad60bfae54ff</w:t>
      </w:r>
    </w:p>
    <w:p>
      <w:pPr>
        <w:jc w:val="center"/>
      </w:pPr>
      <w:r>
        <w:rPr>
          <w:rFonts w:ascii="Aptos" w:hAnsi="Aptos"/>
          <w:color w:val="667085"/>
          <w:sz w:val="19"/>
        </w:rPr>
        <w:t>Execution environment intended by owner: Codex using Grok 4.6</w:t>
      </w:r>
    </w:p>
    <w:p>
      <w:pPr>
        <w:jc w:val="center"/>
      </w:pPr>
      <w:r>
        <w:rPr>
          <w:rFonts w:ascii="Aptos" w:hAnsi="Aptos"/>
          <w:b/>
          <w:color w:val="C8414B"/>
          <w:sz w:val="19"/>
        </w:rPr>
        <w:t>Scope: Client Portal UI only. Staff and Admin are explicitly out of scope until Client freeze.</w:t>
      </w:r>
    </w:p>
    <w:p>
      <w:r>
        <w:br w:type="page"/>
      </w:r>
    </w:p>
    <w:p>
      <w:pPr>
        <w:pStyle w:val="Heading1"/>
        <w:spacing w:before="200" w:after="80"/>
      </w:pPr>
    </w:p>
    <w:p>
      <w:pPr>
        <w:spacing w:before="0" w:after="100" w:line="259" w:lineRule="auto"/>
      </w:pPr>
      <w:r>
        <w:rPr>
          <w:rFonts w:ascii="Aptos" w:hAnsi="Aptos"/>
          <w:color w:val="12233F"/>
          <w:sz w:val="20"/>
        </w:rPr>
        <w:t>The goal is not a generic redesign. The goal is to upgrade the real LexNepal Client Portal so every Client screen uses one consistent Srimar Law design language derived from the approved reference images, while preserving existing application behavior and using deterministic synthetic local fixture data through the real application data path.</w:t>
      </w:r>
    </w:p>
    <w:tbl>
      <w:tblPr>
        <w:tblW w:type="auto" w:w="0"/>
        <w:jc w:val="center"/>
        <w:tblLayout w:type="fixed"/>
        <w:tblLook w:firstColumn="1" w:firstRow="1" w:lastColumn="0" w:lastRow="0" w:noHBand="0" w:noVBand="1" w:val="04A0"/>
      </w:tblPr>
      <w:tblGrid>
        <w:gridCol w:w="9792"/>
      </w:tblGrid>
      <w:tr>
        <w:trPr>
          <w:cantSplit w:val="true"/>
        </w:trPr>
        <w:tc>
          <w:tcPr>
            <w:tcW w:type="dxa" w:w="10282"/>
            <w:shd w:fill="FFF4E6"/>
            <w:tcMar>
              <w:top w:w="140" w:type="dxa"/>
              <w:start w:w="150" w:type="dxa"/>
              <w:bottom w:w="140" w:type="dxa"/>
              <w:end w:w="150" w:type="dxa"/>
            </w:tcMar>
          </w:tcPr>
          <w:p>
            <w:pPr>
              <w:spacing w:after="60"/>
            </w:pPr>
            <w:r>
              <w:rPr>
                <w:rFonts w:ascii="Aptos" w:hAnsi="Aptos"/>
                <w:b/>
                <w:color w:val="B87817"/>
                <w:sz w:val="22"/>
              </w:rPr>
              <w:t>NON-NEGOTIABLE DELIVERY RULE</w:t>
            </w:r>
          </w:p>
          <w:p>
            <w:pPr>
              <w:spacing w:after="0" w:line="259" w:lineRule="auto"/>
            </w:pPr>
            <w:r>
              <w:rPr>
                <w:rFonts w:ascii="Aptos" w:hAnsi="Aptos"/>
                <w:color w:val="12233F"/>
                <w:sz w:val="19"/>
              </w:rPr>
              <w:t>The Client project is complete only when all 12 Client screen types pass visual, functional, responsive, state and accessibility gates. A page that looks correct but breaks a workflow fails. A workflow that works but does not match the approved visual system also fails.</w:t>
            </w:r>
          </w:p>
        </w:tc>
      </w:tr>
    </w:tbl>
    <w:p>
      <w:pPr>
        <w:spacing w:after="0"/>
      </w:pPr>
    </w:p>
    <w:p>
      <w:pPr>
        <w:pStyle w:val="Heading2"/>
        <w:spacing w:before="140" w:after="80"/>
      </w:pPr>
    </w:p>
    <w:p>
      <w:pPr>
        <w:pStyle w:val="ListBullet"/>
        <w:spacing w:after="50"/>
        <w:ind w:left="360"/>
      </w:pPr>
      <w:r>
        <w:rPr>
          <w:rFonts w:ascii="Aptos" w:hAnsi="Aptos"/>
          <w:color w:val="12233F"/>
          <w:sz w:val="19"/>
        </w:rPr>
        <w:t>Client layout, navigation and information hierarchy.</w:t>
      </w:r>
    </w:p>
    <w:p>
      <w:pPr>
        <w:pStyle w:val="ListBullet"/>
        <w:spacing w:after="50"/>
        <w:ind w:left="360"/>
      </w:pPr>
      <w:r>
        <w:rPr>
          <w:rFonts w:ascii="Aptos" w:hAnsi="Aptos"/>
          <w:color w:val="12233F"/>
          <w:sz w:val="19"/>
        </w:rPr>
        <w:t>Client-scoped colors, typography, spacing, radii, borders and shadows.</w:t>
      </w:r>
    </w:p>
    <w:p>
      <w:pPr>
        <w:pStyle w:val="ListBullet"/>
        <w:spacing w:after="50"/>
        <w:ind w:left="360"/>
      </w:pPr>
      <w:r>
        <w:rPr>
          <w:rFonts w:ascii="Aptos" w:hAnsi="Aptos"/>
          <w:color w:val="12233F"/>
          <w:sz w:val="19"/>
        </w:rPr>
        <w:t>Client page composition, responsive behavior, labels and visual states.</w:t>
      </w:r>
    </w:p>
    <w:p>
      <w:pPr>
        <w:pStyle w:val="ListBullet"/>
        <w:spacing w:after="50"/>
        <w:ind w:left="360"/>
      </w:pPr>
      <w:r>
        <w:rPr>
          <w:rFonts w:ascii="Aptos" w:hAnsi="Aptos"/>
          <w:color w:val="12233F"/>
          <w:sz w:val="19"/>
        </w:rPr>
        <w:t>Client-specific presentation of shared components when it can be safely scoped.</w:t>
      </w:r>
    </w:p>
    <w:p>
      <w:pPr>
        <w:pStyle w:val="ListBullet"/>
        <w:spacing w:after="50"/>
        <w:ind w:left="360"/>
      </w:pPr>
      <w:r>
        <w:rPr>
          <w:rFonts w:ascii="Aptos" w:hAnsi="Aptos"/>
          <w:color w:val="12233F"/>
          <w:sz w:val="19"/>
        </w:rPr>
        <w:t>Local deterministic fixtures required to populate every Client screen for visual QA.</w:t>
      </w:r>
    </w:p>
    <w:p>
      <w:pPr>
        <w:pStyle w:val="Heading2"/>
        <w:spacing w:before="140" w:after="80"/>
      </w:pPr>
    </w:p>
    <w:p>
      <w:pPr>
        <w:pStyle w:val="ListBullet"/>
        <w:spacing w:after="50"/>
        <w:ind w:left="360"/>
      </w:pPr>
      <w:r>
        <w:rPr>
          <w:rFonts w:ascii="Aptos" w:hAnsi="Aptos"/>
          <w:color w:val="12233F"/>
          <w:sz w:val="19"/>
        </w:rPr>
        <w:t>Staff UI or Admin UI.</w:t>
      </w:r>
    </w:p>
    <w:p>
      <w:pPr>
        <w:pStyle w:val="ListBullet"/>
        <w:spacing w:after="50"/>
        <w:ind w:left="360"/>
      </w:pPr>
      <w:r>
        <w:rPr>
          <w:rFonts w:ascii="Aptos" w:hAnsi="Aptos"/>
          <w:color w:val="12233F"/>
          <w:sz w:val="19"/>
        </w:rPr>
        <w:t>Authorization rules, tenancy rules or permission boundaries.</w:t>
      </w:r>
    </w:p>
    <w:p>
      <w:pPr>
        <w:pStyle w:val="ListBullet"/>
        <w:spacing w:after="50"/>
        <w:ind w:left="360"/>
      </w:pPr>
      <w:r>
        <w:rPr>
          <w:rFonts w:ascii="Aptos" w:hAnsi="Aptos"/>
          <w:color w:val="12233F"/>
          <w:sz w:val="19"/>
        </w:rPr>
        <w:t>Database architecture for visual reasons.</w:t>
      </w:r>
    </w:p>
    <w:p>
      <w:pPr>
        <w:pStyle w:val="ListBullet"/>
        <w:spacing w:after="50"/>
        <w:ind w:left="360"/>
      </w:pPr>
      <w:r>
        <w:rPr>
          <w:rFonts w:ascii="Aptos" w:hAnsi="Aptos"/>
          <w:color w:val="12233F"/>
          <w:sz w:val="19"/>
        </w:rPr>
        <w:t>Working API/query architecture or a working workflow merely because a screenshot does not show it.</w:t>
      </w:r>
    </w:p>
    <w:p>
      <w:pPr>
        <w:pStyle w:val="ListBullet"/>
        <w:spacing w:after="50"/>
        <w:ind w:left="360"/>
      </w:pPr>
      <w:r>
        <w:rPr>
          <w:rFonts w:ascii="Aptos" w:hAnsi="Aptos"/>
          <w:color w:val="12233F"/>
          <w:sz w:val="19"/>
        </w:rPr>
        <w:t>A second messaging engine, second document engine, duplicate routes or duplicate UI systems.</w:t>
      </w:r>
    </w:p>
    <w:p>
      <w:pPr>
        <w:pStyle w:val="ListBullet"/>
        <w:spacing w:after="50"/>
        <w:ind w:left="360"/>
      </w:pPr>
      <w:r>
        <w:rPr>
          <w:rFonts w:ascii="Aptos" w:hAnsi="Aptos"/>
          <w:color w:val="12233F"/>
          <w:sz w:val="19"/>
        </w:rPr>
        <w:t>Billing, Payments, Payroll, Finance, Expenses or Conflict Checker.</w:t>
      </w:r>
    </w:p>
    <w:p>
      <w:pPr>
        <w:pStyle w:val="Heading1"/>
        <w:spacing w:before="200" w:after="80"/>
      </w:pP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val="true"/>
        </w:trPr>
        <w:tc>
          <w:tcPr>
            <w:tcW w:type="dxa" w:w="936"/>
            <w:shd w:fill="0B2846"/>
            <w:tcMar>
              <w:top w:w="70" w:type="dxa"/>
              <w:start w:w="70" w:type="dxa"/>
              <w:bottom w:w="70" w:type="dxa"/>
              <w:end w:w="70" w:type="dxa"/>
            </w:tcMar>
            <w:vAlign w:val="center"/>
          </w:tcPr>
          <w:p>
            <w:pPr>
              <w:jc w:val="left"/>
            </w:pPr>
            <w:r>
              <w:rPr>
                <w:rFonts w:ascii="Aptos" w:hAnsi="Aptos"/>
                <w:b/>
                <w:color w:val="FFFFFF"/>
                <w:sz w:val="17"/>
              </w:rPr>
              <w:t>Priority</w:t>
            </w:r>
          </w:p>
        </w:tc>
        <w:tc>
          <w:tcPr>
            <w:tcW w:type="dxa" w:w="3240"/>
            <w:shd w:fill="0B2846"/>
            <w:tcMar>
              <w:top w:w="70" w:type="dxa"/>
              <w:start w:w="70" w:type="dxa"/>
              <w:bottom w:w="70" w:type="dxa"/>
              <w:end w:w="70" w:type="dxa"/>
            </w:tcMar>
            <w:vAlign w:val="center"/>
          </w:tcPr>
          <w:p>
            <w:pPr>
              <w:jc w:val="left"/>
            </w:pPr>
            <w:r>
              <w:rPr>
                <w:rFonts w:ascii="Aptos" w:hAnsi="Aptos"/>
                <w:b/>
                <w:color w:val="FFFFFF"/>
                <w:sz w:val="17"/>
              </w:rPr>
              <w:t>Authority</w:t>
            </w:r>
          </w:p>
        </w:tc>
        <w:tc>
          <w:tcPr>
            <w:tcW w:type="dxa" w:w="5544"/>
            <w:shd w:fill="0B2846"/>
            <w:tcMar>
              <w:top w:w="70" w:type="dxa"/>
              <w:start w:w="70" w:type="dxa"/>
              <w:bottom w:w="70" w:type="dxa"/>
              <w:end w:w="70" w:type="dxa"/>
            </w:tcMar>
            <w:vAlign w:val="center"/>
          </w:tcPr>
          <w:p>
            <w:pPr>
              <w:jc w:val="left"/>
            </w:pPr>
            <w:r>
              <w:rPr>
                <w:rFonts w:ascii="Aptos" w:hAnsi="Aptos"/>
                <w:b/>
                <w:color w:val="FFFFFF"/>
                <w:sz w:val="17"/>
              </w:rPr>
              <w:t>Controls</w:t>
            </w:r>
          </w:p>
        </w:tc>
      </w:tr>
      <w:tr>
        <w:trPr>
          <w:cantSplit w:val="true"/>
        </w:trPr>
        <w:tc>
          <w:tcPr>
            <w:tcW w:type="dxa" w:w="936"/>
            <w:tcMar>
              <w:top w:w="65" w:type="dxa"/>
              <w:start w:w="70" w:type="dxa"/>
              <w:bottom w:w="65" w:type="dxa"/>
              <w:end w:w="70" w:type="dxa"/>
            </w:tcMar>
            <w:vAlign w:val="top"/>
          </w:tcPr>
          <w:p>
            <w:pPr>
              <w:spacing w:after="0" w:line="240" w:lineRule="auto"/>
            </w:pPr>
            <w:r>
              <w:rPr>
                <w:rFonts w:ascii="Aptos" w:hAnsi="Aptos"/>
                <w:color w:val="12233F"/>
                <w:sz w:val="17"/>
              </w:rPr>
              <w:t>1</w:t>
            </w:r>
          </w:p>
        </w:tc>
        <w:tc>
          <w:tcPr>
            <w:tcW w:type="dxa" w:w="3240"/>
            <w:tcMar>
              <w:top w:w="65" w:type="dxa"/>
              <w:start w:w="70" w:type="dxa"/>
              <w:bottom w:w="65" w:type="dxa"/>
              <w:end w:w="70" w:type="dxa"/>
            </w:tcMar>
            <w:vAlign w:val="top"/>
          </w:tcPr>
          <w:p>
            <w:pPr>
              <w:spacing w:after="0" w:line="240" w:lineRule="auto"/>
            </w:pPr>
            <w:r>
              <w:rPr>
                <w:rFonts w:ascii="Aptos" w:hAnsi="Aptos"/>
                <w:color w:val="12233F"/>
                <w:sz w:val="17"/>
              </w:rPr>
              <w:t>Approved Client Home reference</w:t>
            </w:r>
          </w:p>
        </w:tc>
        <w:tc>
          <w:tcPr>
            <w:tcW w:type="dxa" w:w="5544"/>
            <w:tcMar>
              <w:top w:w="65" w:type="dxa"/>
              <w:start w:w="70" w:type="dxa"/>
              <w:bottom w:w="65" w:type="dxa"/>
              <w:end w:w="70" w:type="dxa"/>
            </w:tcMar>
            <w:vAlign w:val="top"/>
          </w:tcPr>
          <w:p>
            <w:pPr>
              <w:spacing w:after="0" w:line="240" w:lineRule="auto"/>
            </w:pPr>
            <w:r>
              <w:rPr>
                <w:rFonts w:ascii="Aptos" w:hAnsi="Aptos"/>
                <w:color w:val="12233F"/>
                <w:sz w:val="17"/>
              </w:rPr>
              <w:t>Master shell: Srimar Law identity, dark sidebar, topbar, overall palette, card language, footer/support treatment.</w:t>
            </w:r>
          </w:p>
        </w:tc>
      </w:tr>
      <w:tr>
        <w:trPr>
          <w:cantSplit w:val="true"/>
        </w:trPr>
        <w:tc>
          <w:tcPr>
            <w:tcW w:type="dxa" w:w="936"/>
            <w:tcMar>
              <w:top w:w="65" w:type="dxa"/>
              <w:start w:w="70" w:type="dxa"/>
              <w:bottom w:w="65" w:type="dxa"/>
              <w:end w:w="70" w:type="dxa"/>
            </w:tcMar>
            <w:vAlign w:val="top"/>
            <w:shd w:fill="F7F9FB"/>
          </w:tcPr>
          <w:p>
            <w:pPr>
              <w:spacing w:after="0" w:line="240" w:lineRule="auto"/>
            </w:pPr>
            <w:r>
              <w:rPr>
                <w:rFonts w:ascii="Aptos" w:hAnsi="Aptos"/>
                <w:color w:val="12233F"/>
                <w:sz w:val="17"/>
              </w:rPr>
              <w:t>2</w:t>
            </w:r>
          </w:p>
        </w:tc>
        <w:tc>
          <w:tcPr>
            <w:tcW w:type="dxa" w:w="3240"/>
            <w:tcMar>
              <w:top w:w="65" w:type="dxa"/>
              <w:start w:w="70" w:type="dxa"/>
              <w:bottom w:w="65" w:type="dxa"/>
              <w:end w:w="70" w:type="dxa"/>
            </w:tcMar>
            <w:vAlign w:val="top"/>
            <w:shd w:fill="F7F9FB"/>
          </w:tcPr>
          <w:p>
            <w:pPr>
              <w:spacing w:after="0" w:line="240" w:lineRule="auto"/>
            </w:pPr>
            <w:r>
              <w:rPr>
                <w:rFonts w:ascii="Aptos" w:hAnsi="Aptos"/>
                <w:color w:val="12233F"/>
                <w:sz w:val="17"/>
              </w:rPr>
              <w:t>Approved reference for each specific screen</w:t>
            </w:r>
          </w:p>
        </w:tc>
        <w:tc>
          <w:tcPr>
            <w:tcW w:type="dxa" w:w="5544"/>
            <w:tcMar>
              <w:top w:w="65" w:type="dxa"/>
              <w:start w:w="70" w:type="dxa"/>
              <w:bottom w:w="65" w:type="dxa"/>
              <w:end w:w="70" w:type="dxa"/>
            </w:tcMar>
            <w:vAlign w:val="top"/>
            <w:shd w:fill="F7F9FB"/>
          </w:tcPr>
          <w:p>
            <w:pPr>
              <w:spacing w:after="0" w:line="240" w:lineRule="auto"/>
            </w:pPr>
            <w:r>
              <w:rPr>
                <w:rFonts w:ascii="Aptos" w:hAnsi="Aptos"/>
                <w:color w:val="12233F"/>
                <w:sz w:val="17"/>
              </w:rPr>
              <w:t>Body composition and page-specific hierarchy.</w:t>
            </w:r>
          </w:p>
        </w:tc>
      </w:tr>
      <w:tr>
        <w:trPr>
          <w:cantSplit w:val="true"/>
        </w:trPr>
        <w:tc>
          <w:tcPr>
            <w:tcW w:type="dxa" w:w="936"/>
            <w:tcMar>
              <w:top w:w="65" w:type="dxa"/>
              <w:start w:w="70" w:type="dxa"/>
              <w:bottom w:w="65" w:type="dxa"/>
              <w:end w:w="70" w:type="dxa"/>
            </w:tcMar>
            <w:vAlign w:val="top"/>
          </w:tcPr>
          <w:p>
            <w:pPr>
              <w:spacing w:after="0" w:line="240" w:lineRule="auto"/>
            </w:pPr>
            <w:r>
              <w:rPr>
                <w:rFonts w:ascii="Aptos" w:hAnsi="Aptos"/>
                <w:color w:val="12233F"/>
                <w:sz w:val="17"/>
              </w:rPr>
              <w:t>3</w:t>
            </w:r>
          </w:p>
        </w:tc>
        <w:tc>
          <w:tcPr>
            <w:tcW w:type="dxa" w:w="3240"/>
            <w:tcMar>
              <w:top w:w="65" w:type="dxa"/>
              <w:start w:w="70" w:type="dxa"/>
              <w:bottom w:w="65" w:type="dxa"/>
              <w:end w:w="70" w:type="dxa"/>
            </w:tcMar>
            <w:vAlign w:val="top"/>
          </w:tcPr>
          <w:p>
            <w:pPr>
              <w:spacing w:after="0" w:line="240" w:lineRule="auto"/>
            </w:pPr>
            <w:r>
              <w:rPr>
                <w:rFonts w:ascii="Aptos" w:hAnsi="Aptos"/>
                <w:color w:val="12233F"/>
                <w:sz w:val="17"/>
              </w:rPr>
              <w:t>Current LexNepal repository</w:t>
            </w:r>
          </w:p>
        </w:tc>
        <w:tc>
          <w:tcPr>
            <w:tcW w:type="dxa" w:w="5544"/>
            <w:tcMar>
              <w:top w:w="65" w:type="dxa"/>
              <w:start w:w="70" w:type="dxa"/>
              <w:bottom w:w="65" w:type="dxa"/>
              <w:end w:w="70" w:type="dxa"/>
            </w:tcMar>
            <w:vAlign w:val="top"/>
          </w:tcPr>
          <w:p>
            <w:pPr>
              <w:spacing w:after="0" w:line="240" w:lineRule="auto"/>
            </w:pPr>
            <w:r>
              <w:rPr>
                <w:rFonts w:ascii="Aptos" w:hAnsi="Aptos"/>
                <w:color w:val="12233F"/>
                <w:sz w:val="17"/>
              </w:rPr>
              <w:t>Actual data, permissions, workflows, APIs, mutations, uploads/downloads and security behavior.</w:t>
            </w:r>
          </w:p>
        </w:tc>
      </w:tr>
      <w:tr>
        <w:trPr>
          <w:cantSplit w:val="true"/>
        </w:trPr>
        <w:tc>
          <w:tcPr>
            <w:tcW w:type="dxa" w:w="936"/>
            <w:tcMar>
              <w:top w:w="65" w:type="dxa"/>
              <w:start w:w="70" w:type="dxa"/>
              <w:bottom w:w="65" w:type="dxa"/>
              <w:end w:w="70" w:type="dxa"/>
            </w:tcMar>
            <w:vAlign w:val="top"/>
            <w:shd w:fill="F7F9FB"/>
          </w:tcPr>
          <w:p>
            <w:pPr>
              <w:spacing w:after="0" w:line="240" w:lineRule="auto"/>
            </w:pPr>
            <w:r>
              <w:rPr>
                <w:rFonts w:ascii="Aptos" w:hAnsi="Aptos"/>
                <w:color w:val="12233F"/>
                <w:sz w:val="17"/>
              </w:rPr>
              <w:t>4</w:t>
            </w:r>
          </w:p>
        </w:tc>
        <w:tc>
          <w:tcPr>
            <w:tcW w:type="dxa" w:w="3240"/>
            <w:tcMar>
              <w:top w:w="65" w:type="dxa"/>
              <w:start w:w="70" w:type="dxa"/>
              <w:bottom w:w="65" w:type="dxa"/>
              <w:end w:w="70" w:type="dxa"/>
            </w:tcMar>
            <w:vAlign w:val="top"/>
            <w:shd w:fill="F7F9FB"/>
          </w:tcPr>
          <w:p>
            <w:pPr>
              <w:spacing w:after="0" w:line="240" w:lineRule="auto"/>
            </w:pPr>
            <w:r>
              <w:rPr>
                <w:rFonts w:ascii="Aptos" w:hAnsi="Aptos"/>
                <w:color w:val="12233F"/>
                <w:sz w:val="17"/>
              </w:rPr>
              <w:t>Existing shared UI components</w:t>
            </w:r>
          </w:p>
        </w:tc>
        <w:tc>
          <w:tcPr>
            <w:tcW w:type="dxa" w:w="5544"/>
            <w:tcMar>
              <w:top w:w="65" w:type="dxa"/>
              <w:start w:w="70" w:type="dxa"/>
              <w:bottom w:w="65" w:type="dxa"/>
              <w:end w:w="70" w:type="dxa"/>
            </w:tcMar>
            <w:vAlign w:val="top"/>
            <w:shd w:fill="F7F9FB"/>
          </w:tcPr>
          <w:p>
            <w:pPr>
              <w:spacing w:after="0" w:line="240" w:lineRule="auto"/>
            </w:pPr>
            <w:r>
              <w:rPr>
                <w:rFonts w:ascii="Aptos" w:hAnsi="Aptos"/>
                <w:color w:val="12233F"/>
                <w:sz w:val="17"/>
              </w:rPr>
              <w:t>Implementation mechanism only; they cannot override the approved Client visual contract.</w:t>
            </w:r>
          </w:p>
        </w:tc>
      </w:tr>
    </w:tbl>
    <w:p>
      <w:pPr>
        <w:spacing w:after="0"/>
      </w:pPr>
    </w:p>
    <w:tbl>
      <w:tblPr>
        <w:tblW w:type="auto" w:w="0"/>
        <w:jc w:val="center"/>
        <w:tblLayout w:type="fixed"/>
        <w:tblLook w:firstColumn="1" w:firstRow="1" w:lastColumn="0" w:lastRow="0" w:noHBand="0" w:noVBand="1" w:val="04A0"/>
      </w:tblPr>
      <w:tblGrid>
        <w:gridCol w:w="9792"/>
      </w:tblGrid>
      <w:tr>
        <w:trPr>
          <w:cantSplit w:val="true"/>
        </w:trPr>
        <w:tc>
          <w:tcPr>
            <w:tcW w:type="dxa" w:w="10282"/>
            <w:shd w:fill="FDEEEF"/>
            <w:tcMar>
              <w:top w:w="140" w:type="dxa"/>
              <w:start w:w="150" w:type="dxa"/>
              <w:bottom w:w="140" w:type="dxa"/>
              <w:end w:w="150" w:type="dxa"/>
            </w:tcMar>
          </w:tcPr>
          <w:p>
            <w:pPr>
              <w:spacing w:after="60"/>
            </w:pPr>
            <w:r>
              <w:rPr>
                <w:rFonts w:ascii="Aptos" w:hAnsi="Aptos"/>
                <w:b/>
                <w:color w:val="C8414B"/>
                <w:sz w:val="22"/>
              </w:rPr>
              <w:t>CONFLICT RULE</w:t>
            </w:r>
          </w:p>
          <w:p>
            <w:pPr>
              <w:spacing w:after="0" w:line="259" w:lineRule="auto"/>
            </w:pPr>
            <w:r>
              <w:rPr>
                <w:rFonts w:ascii="Aptos" w:hAnsi="Aptos"/>
                <w:color w:val="12233F"/>
                <w:sz w:val="19"/>
              </w:rPr>
              <w:t>If another page reference shows a white sidebar, the white sidebar is rejected. The approved Home dark sidebar wins. If a screenshot depicts functionality the repository does not support, do not fake it. If the repository contains working functionality not visible in the screenshot, preserve it and integrate it into the approved design.</w:t>
            </w:r>
          </w:p>
        </w:tc>
      </w:tr>
    </w:tbl>
    <w:p>
      <w:pPr>
        <w:spacing w:after="0"/>
      </w:pPr>
    </w:p>
    <w:p>
      <w:pPr>
        <w:pStyle w:val="Heading1"/>
        <w:spacing w:before="200" w:after="80"/>
      </w:pP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1800"/>
            <w:shd w:fill="0B2846"/>
            <w:tcMar>
              <w:top w:w="70" w:type="dxa"/>
              <w:start w:w="70" w:type="dxa"/>
              <w:bottom w:w="70" w:type="dxa"/>
              <w:end w:w="70" w:type="dxa"/>
            </w:tcMar>
            <w:vAlign w:val="center"/>
          </w:tcPr>
          <w:p>
            <w:pPr>
              <w:jc w:val="left"/>
            </w:pPr>
            <w:r>
              <w:rPr>
                <w:rFonts w:ascii="Aptos" w:hAnsi="Aptos"/>
                <w:b/>
                <w:color w:val="FFFFFF"/>
                <w:sz w:val="17"/>
              </w:rPr>
              <w:t>Route</w:t>
            </w:r>
          </w:p>
        </w:tc>
        <w:tc>
          <w:tcPr>
            <w:tcW w:type="dxa" w:w="3096"/>
            <w:shd w:fill="0B2846"/>
            <w:tcMar>
              <w:top w:w="70" w:type="dxa"/>
              <w:start w:w="70" w:type="dxa"/>
              <w:bottom w:w="70" w:type="dxa"/>
              <w:end w:w="70" w:type="dxa"/>
            </w:tcMar>
            <w:vAlign w:val="center"/>
          </w:tcPr>
          <w:p>
            <w:pPr>
              <w:jc w:val="left"/>
            </w:pPr>
            <w:r>
              <w:rPr>
                <w:rFonts w:ascii="Aptos" w:hAnsi="Aptos"/>
                <w:b/>
                <w:color w:val="FFFFFF"/>
                <w:sz w:val="17"/>
              </w:rPr>
              <w:t>Current owner component</w:t>
            </w:r>
          </w:p>
        </w:tc>
        <w:tc>
          <w:tcPr>
            <w:tcW w:type="dxa" w:w="2448"/>
            <w:shd w:fill="0B2846"/>
            <w:tcMar>
              <w:top w:w="70" w:type="dxa"/>
              <w:start w:w="70" w:type="dxa"/>
              <w:bottom w:w="70" w:type="dxa"/>
              <w:end w:w="70" w:type="dxa"/>
            </w:tcMar>
            <w:vAlign w:val="center"/>
          </w:tcPr>
          <w:p>
            <w:pPr>
              <w:jc w:val="left"/>
            </w:pPr>
            <w:r>
              <w:rPr>
                <w:rFonts w:ascii="Aptos" w:hAnsi="Aptos"/>
                <w:b/>
                <w:color w:val="FFFFFF"/>
                <w:sz w:val="17"/>
              </w:rPr>
              <w:t>Final visible name</w:t>
            </w:r>
          </w:p>
        </w:tc>
        <w:tc>
          <w:tcPr>
            <w:tcW w:type="dxa" w:w="2232"/>
            <w:shd w:fill="0B2846"/>
            <w:tcMar>
              <w:top w:w="70" w:type="dxa"/>
              <w:start w:w="70" w:type="dxa"/>
              <w:bottom w:w="70" w:type="dxa"/>
              <w:end w:w="70" w:type="dxa"/>
            </w:tcMar>
            <w:vAlign w:val="center"/>
          </w:tcPr>
          <w:p>
            <w:pPr>
              <w:jc w:val="left"/>
            </w:pPr>
            <w:r>
              <w:rPr>
                <w:rFonts w:ascii="Aptos" w:hAnsi="Aptos"/>
                <w:b/>
                <w:color w:val="FFFFFF"/>
                <w:sz w:val="17"/>
              </w:rPr>
              <w:t>Active sidebar item</w:t>
            </w:r>
          </w:p>
        </w:tc>
      </w:tr>
      <w:tr>
        <w:trPr>
          <w:cantSplit w:val="true"/>
        </w:trPr>
        <w:tc>
          <w:tcPr>
            <w:tcW w:type="dxa" w:w="1800"/>
            <w:tcMar>
              <w:top w:w="65" w:type="dxa"/>
              <w:start w:w="70" w:type="dxa"/>
              <w:bottom w:w="65" w:type="dxa"/>
              <w:end w:w="70" w:type="dxa"/>
            </w:tcMar>
            <w:vAlign w:val="top"/>
          </w:tcPr>
          <w:p>
            <w:pPr>
              <w:spacing w:after="0" w:line="240" w:lineRule="auto"/>
            </w:pPr>
            <w:r>
              <w:rPr>
                <w:rFonts w:ascii="Aptos" w:hAnsi="Aptos"/>
                <w:color w:val="12233F"/>
                <w:sz w:val="16"/>
              </w:rPr>
              <w:t>/client</w:t>
            </w:r>
          </w:p>
        </w:tc>
        <w:tc>
          <w:tcPr>
            <w:tcW w:type="dxa" w:w="3096"/>
            <w:tcMar>
              <w:top w:w="65" w:type="dxa"/>
              <w:start w:w="70" w:type="dxa"/>
              <w:bottom w:w="65" w:type="dxa"/>
              <w:end w:w="70" w:type="dxa"/>
            </w:tcMar>
            <w:vAlign w:val="top"/>
          </w:tcPr>
          <w:p>
            <w:pPr>
              <w:spacing w:after="0" w:line="240" w:lineRule="auto"/>
            </w:pPr>
            <w:r>
              <w:rPr>
                <w:rFonts w:ascii="Aptos" w:hAnsi="Aptos"/>
                <w:color w:val="12233F"/>
                <w:sz w:val="16"/>
              </w:rPr>
              <w:t>ClientDashboard.tsx</w:t>
            </w:r>
          </w:p>
        </w:tc>
        <w:tc>
          <w:tcPr>
            <w:tcW w:type="dxa" w:w="2448"/>
            <w:tcMar>
              <w:top w:w="65" w:type="dxa"/>
              <w:start w:w="70" w:type="dxa"/>
              <w:bottom w:w="65" w:type="dxa"/>
              <w:end w:w="70" w:type="dxa"/>
            </w:tcMar>
            <w:vAlign w:val="top"/>
          </w:tcPr>
          <w:p>
            <w:pPr>
              <w:spacing w:after="0" w:line="240" w:lineRule="auto"/>
            </w:pPr>
            <w:r>
              <w:rPr>
                <w:rFonts w:ascii="Aptos" w:hAnsi="Aptos"/>
                <w:color w:val="12233F"/>
                <w:sz w:val="16"/>
              </w:rPr>
              <w:t>Home</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Home</w:t>
            </w:r>
          </w:p>
        </w:tc>
      </w:tr>
      <w:tr>
        <w:trPr>
          <w:cantSplit w:val="true"/>
        </w:trPr>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/client/cases</w:t>
            </w:r>
          </w:p>
        </w:tc>
        <w:tc>
          <w:tcPr>
            <w:tcW w:type="dxa" w:w="3096"/>
            <w:tcMar>
              <w:top w:w="65" w:type="dxa"/>
              <w:start w:w="70" w:type="dxa"/>
              <w:bottom w:w="65" w:type="dxa"/>
              <w:end w:w="70" w:type="dxa"/>
            </w:tcMar>
            <w:vAlign w:val="top"/>
            <w:shd w:fill="F7F9FB"/>
          </w:tcPr>
          <w:p>
            <w:pPr>
              <w:spacing w:after="0" w:line="240" w:lineRule="auto"/>
            </w:pPr>
            <w:r>
              <w:rPr>
                <w:rFonts w:ascii="Aptos" w:hAnsi="Aptos"/>
                <w:color w:val="12233F"/>
                <w:sz w:val="16"/>
              </w:rPr>
              <w:t>ClientCasesPage.tsx</w:t>
            </w:r>
          </w:p>
        </w:tc>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6"/>
              </w:rPr>
              <w:t>My Matters</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My Matters</w:t>
            </w:r>
          </w:p>
        </w:tc>
      </w:tr>
      <w:tr>
        <w:trPr>
          <w:cantSplit w:val="true"/>
        </w:trPr>
        <w:tc>
          <w:tcPr>
            <w:tcW w:type="dxa" w:w="1800"/>
            <w:tcMar>
              <w:top w:w="65" w:type="dxa"/>
              <w:start w:w="70" w:type="dxa"/>
              <w:bottom w:w="65" w:type="dxa"/>
              <w:end w:w="70" w:type="dxa"/>
            </w:tcMar>
            <w:vAlign w:val="top"/>
          </w:tcPr>
          <w:p>
            <w:pPr>
              <w:spacing w:after="0" w:line="240" w:lineRule="auto"/>
            </w:pPr>
            <w:r>
              <w:rPr>
                <w:rFonts w:ascii="Aptos" w:hAnsi="Aptos"/>
                <w:color w:val="12233F"/>
                <w:sz w:val="16"/>
              </w:rPr>
              <w:t>/client/cases/:id</w:t>
            </w:r>
          </w:p>
        </w:tc>
        <w:tc>
          <w:tcPr>
            <w:tcW w:type="dxa" w:w="3096"/>
            <w:tcMar>
              <w:top w:w="65" w:type="dxa"/>
              <w:start w:w="70" w:type="dxa"/>
              <w:bottom w:w="65" w:type="dxa"/>
              <w:end w:w="70" w:type="dxa"/>
            </w:tcMar>
            <w:vAlign w:val="top"/>
          </w:tcPr>
          <w:p>
            <w:pPr>
              <w:spacing w:after="0" w:line="240" w:lineRule="auto"/>
            </w:pPr>
            <w:r>
              <w:rPr>
                <w:rFonts w:ascii="Aptos" w:hAnsi="Aptos"/>
                <w:color w:val="12233F"/>
                <w:sz w:val="16"/>
              </w:rPr>
              <w:t>ClientCaseDetailPage.tsx</w:t>
            </w:r>
          </w:p>
        </w:tc>
        <w:tc>
          <w:tcPr>
            <w:tcW w:type="dxa" w:w="2448"/>
            <w:tcMar>
              <w:top w:w="65" w:type="dxa"/>
              <w:start w:w="70" w:type="dxa"/>
              <w:bottom w:w="65" w:type="dxa"/>
              <w:end w:w="70" w:type="dxa"/>
            </w:tcMar>
            <w:vAlign w:val="top"/>
          </w:tcPr>
          <w:p>
            <w:pPr>
              <w:spacing w:after="0" w:line="240" w:lineRule="auto"/>
            </w:pPr>
            <w:r>
              <w:rPr>
                <w:rFonts w:ascii="Aptos" w:hAnsi="Aptos"/>
                <w:color w:val="12233F"/>
                <w:sz w:val="16"/>
              </w:rPr>
              <w:t>Matter Details</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My Matters</w:t>
            </w:r>
          </w:p>
        </w:tc>
      </w:tr>
      <w:tr>
        <w:trPr>
          <w:cantSplit w:val="true"/>
        </w:trPr>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/client/hearings</w:t>
            </w:r>
          </w:p>
        </w:tc>
        <w:tc>
          <w:tcPr>
            <w:tcW w:type="dxa" w:w="3096"/>
            <w:tcMar>
              <w:top w:w="65" w:type="dxa"/>
              <w:start w:w="70" w:type="dxa"/>
              <w:bottom w:w="65" w:type="dxa"/>
              <w:end w:w="70" w:type="dxa"/>
            </w:tcMar>
            <w:vAlign w:val="top"/>
            <w:shd w:fill="F7F9FB"/>
          </w:tcPr>
          <w:p>
            <w:pPr>
              <w:spacing w:after="0" w:line="240" w:lineRule="auto"/>
            </w:pPr>
            <w:r>
              <w:rPr>
                <w:rFonts w:ascii="Aptos" w:hAnsi="Aptos"/>
                <w:color w:val="12233F"/>
                <w:sz w:val="16"/>
              </w:rPr>
              <w:t>ClientHearingsPage.tsx</w:t>
            </w:r>
          </w:p>
        </w:tc>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6"/>
              </w:rPr>
              <w:t>Hearing Schedule</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My Matters</w:t>
            </w:r>
          </w:p>
        </w:tc>
      </w:tr>
      <w:tr>
        <w:trPr>
          <w:cantSplit w:val="true"/>
        </w:trPr>
        <w:tc>
          <w:tcPr>
            <w:tcW w:type="dxa" w:w="1800"/>
            <w:tcMar>
              <w:top w:w="65" w:type="dxa"/>
              <w:start w:w="70" w:type="dxa"/>
              <w:bottom w:w="65" w:type="dxa"/>
              <w:end w:w="70" w:type="dxa"/>
            </w:tcMar>
            <w:vAlign w:val="top"/>
          </w:tcPr>
          <w:p>
            <w:pPr>
              <w:spacing w:after="0" w:line="240" w:lineRule="auto"/>
            </w:pPr>
            <w:r>
              <w:rPr>
                <w:rFonts w:ascii="Aptos" w:hAnsi="Aptos"/>
                <w:color w:val="12233F"/>
                <w:sz w:val="16"/>
              </w:rPr>
              <w:t>/client/checklist</w:t>
            </w:r>
          </w:p>
        </w:tc>
        <w:tc>
          <w:tcPr>
            <w:tcW w:type="dxa" w:w="3096"/>
            <w:tcMar>
              <w:top w:w="65" w:type="dxa"/>
              <w:start w:w="70" w:type="dxa"/>
              <w:bottom w:w="65" w:type="dxa"/>
              <w:end w:w="70" w:type="dxa"/>
            </w:tcMar>
            <w:vAlign w:val="top"/>
          </w:tcPr>
          <w:p>
            <w:pPr>
              <w:spacing w:after="0" w:line="240" w:lineRule="auto"/>
            </w:pPr>
            <w:r>
              <w:rPr>
                <w:rFonts w:ascii="Aptos" w:hAnsi="Aptos"/>
                <w:color w:val="12233F"/>
                <w:sz w:val="16"/>
              </w:rPr>
              <w:t>ClientChecklistPage.tsx</w:t>
            </w:r>
          </w:p>
        </w:tc>
        <w:tc>
          <w:tcPr>
            <w:tcW w:type="dxa" w:w="2448"/>
            <w:tcMar>
              <w:top w:w="65" w:type="dxa"/>
              <w:start w:w="70" w:type="dxa"/>
              <w:bottom w:w="65" w:type="dxa"/>
              <w:end w:w="70" w:type="dxa"/>
            </w:tcMar>
            <w:vAlign w:val="top"/>
          </w:tcPr>
          <w:p>
            <w:pPr>
              <w:spacing w:after="0" w:line="240" w:lineRule="auto"/>
            </w:pPr>
            <w:r>
              <w:rPr>
                <w:rFonts w:ascii="Aptos" w:hAnsi="Aptos"/>
                <w:color w:val="12233F"/>
                <w:sz w:val="16"/>
              </w:rPr>
              <w:t>Action Checklist</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My Matters</w:t>
            </w:r>
          </w:p>
        </w:tc>
      </w:tr>
      <w:tr>
        <w:trPr>
          <w:cantSplit w:val="true"/>
        </w:trPr>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/client/documents</w:t>
            </w:r>
          </w:p>
        </w:tc>
        <w:tc>
          <w:tcPr>
            <w:tcW w:type="dxa" w:w="3096"/>
            <w:tcMar>
              <w:top w:w="65" w:type="dxa"/>
              <w:start w:w="70" w:type="dxa"/>
              <w:bottom w:w="65" w:type="dxa"/>
              <w:end w:w="70" w:type="dxa"/>
            </w:tcMar>
            <w:vAlign w:val="top"/>
            <w:shd w:fill="F7F9FB"/>
          </w:tcPr>
          <w:p>
            <w:pPr>
              <w:spacing w:after="0" w:line="240" w:lineRule="auto"/>
            </w:pPr>
            <w:r>
              <w:rPr>
                <w:rFonts w:ascii="Aptos" w:hAnsi="Aptos"/>
                <w:color w:val="12233F"/>
                <w:sz w:val="16"/>
              </w:rPr>
              <w:t>ClientDocumentsPage.tsx</w:t>
            </w:r>
          </w:p>
        </w:tc>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6"/>
              </w:rPr>
              <w:t>Documents</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Documents</w:t>
            </w:r>
          </w:p>
        </w:tc>
      </w:tr>
      <w:tr>
        <w:trPr>
          <w:cantSplit w:val="true"/>
        </w:trPr>
        <w:tc>
          <w:tcPr>
            <w:tcW w:type="dxa" w:w="1800"/>
            <w:tcMar>
              <w:top w:w="65" w:type="dxa"/>
              <w:start w:w="70" w:type="dxa"/>
              <w:bottom w:w="65" w:type="dxa"/>
              <w:end w:w="70" w:type="dxa"/>
            </w:tcMar>
            <w:vAlign w:val="top"/>
          </w:tcPr>
          <w:p>
            <w:pPr>
              <w:spacing w:after="0" w:line="240" w:lineRule="auto"/>
            </w:pPr>
            <w:r>
              <w:rPr>
                <w:rFonts w:ascii="Aptos" w:hAnsi="Aptos"/>
                <w:color w:val="12233F"/>
                <w:sz w:val="16"/>
              </w:rPr>
              <w:t>/client/messages</w:t>
            </w:r>
          </w:p>
        </w:tc>
        <w:tc>
          <w:tcPr>
            <w:tcW w:type="dxa" w:w="3096"/>
            <w:tcMar>
              <w:top w:w="65" w:type="dxa"/>
              <w:start w:w="70" w:type="dxa"/>
              <w:bottom w:w="65" w:type="dxa"/>
              <w:end w:w="70" w:type="dxa"/>
            </w:tcMar>
            <w:vAlign w:val="top"/>
          </w:tcPr>
          <w:p>
            <w:pPr>
              <w:spacing w:after="0" w:line="240" w:lineRule="auto"/>
            </w:pPr>
            <w:r>
              <w:rPr>
                <w:rFonts w:ascii="Aptos" w:hAnsi="Aptos"/>
                <w:color w:val="12233F"/>
                <w:sz w:val="16"/>
              </w:rPr>
              <w:t>ClientMessagesPage.tsx</w:t>
            </w:r>
          </w:p>
        </w:tc>
        <w:tc>
          <w:tcPr>
            <w:tcW w:type="dxa" w:w="2448"/>
            <w:tcMar>
              <w:top w:w="65" w:type="dxa"/>
              <w:start w:w="70" w:type="dxa"/>
              <w:bottom w:w="65" w:type="dxa"/>
              <w:end w:w="70" w:type="dxa"/>
            </w:tcMar>
            <w:vAlign w:val="top"/>
          </w:tcPr>
          <w:p>
            <w:pPr>
              <w:spacing w:after="0" w:line="240" w:lineRule="auto"/>
            </w:pPr>
            <w:r>
              <w:rPr>
                <w:rFonts w:ascii="Aptos" w:hAnsi="Aptos"/>
                <w:color w:val="12233F"/>
                <w:sz w:val="16"/>
              </w:rPr>
              <w:t>Messages</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Messages</w:t>
            </w:r>
          </w:p>
        </w:tc>
      </w:tr>
      <w:tr>
        <w:trPr>
          <w:cantSplit w:val="true"/>
        </w:trPr>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/client/booking</w:t>
            </w:r>
          </w:p>
        </w:tc>
        <w:tc>
          <w:tcPr>
            <w:tcW w:type="dxa" w:w="3096"/>
            <w:tcMar>
              <w:top w:w="65" w:type="dxa"/>
              <w:start w:w="70" w:type="dxa"/>
              <w:bottom w:w="65" w:type="dxa"/>
              <w:end w:w="70" w:type="dxa"/>
            </w:tcMar>
            <w:vAlign w:val="top"/>
            <w:shd w:fill="F7F9FB"/>
          </w:tcPr>
          <w:p>
            <w:pPr>
              <w:spacing w:after="0" w:line="240" w:lineRule="auto"/>
            </w:pPr>
            <w:r>
              <w:rPr>
                <w:rFonts w:ascii="Aptos" w:hAnsi="Aptos"/>
                <w:color w:val="12233F"/>
                <w:sz w:val="16"/>
              </w:rPr>
              <w:t>ClientBookingPage.tsx</w:t>
            </w:r>
          </w:p>
        </w:tc>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6"/>
              </w:rPr>
              <w:t>Appointments</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Appointments</w:t>
            </w:r>
          </w:p>
        </w:tc>
      </w:tr>
      <w:tr>
        <w:trPr>
          <w:cantSplit w:val="true"/>
        </w:trPr>
        <w:tc>
          <w:tcPr>
            <w:tcW w:type="dxa" w:w="1800"/>
            <w:tcMar>
              <w:top w:w="65" w:type="dxa"/>
              <w:start w:w="70" w:type="dxa"/>
              <w:bottom w:w="65" w:type="dxa"/>
              <w:end w:w="70" w:type="dxa"/>
            </w:tcMar>
            <w:vAlign w:val="top"/>
          </w:tcPr>
          <w:p>
            <w:pPr>
              <w:spacing w:after="0" w:line="240" w:lineRule="auto"/>
            </w:pPr>
            <w:r>
              <w:rPr>
                <w:rFonts w:ascii="Aptos" w:hAnsi="Aptos"/>
                <w:color w:val="12233F"/>
                <w:sz w:val="16"/>
              </w:rPr>
              <w:t>/client/kyc</w:t>
            </w:r>
          </w:p>
        </w:tc>
        <w:tc>
          <w:tcPr>
            <w:tcW w:type="dxa" w:w="3096"/>
            <w:tcMar>
              <w:top w:w="65" w:type="dxa"/>
              <w:start w:w="70" w:type="dxa"/>
              <w:bottom w:w="65" w:type="dxa"/>
              <w:end w:w="70" w:type="dxa"/>
            </w:tcMar>
            <w:vAlign w:val="top"/>
          </w:tcPr>
          <w:p>
            <w:pPr>
              <w:spacing w:after="0" w:line="240" w:lineRule="auto"/>
            </w:pPr>
            <w:r>
              <w:rPr>
                <w:rFonts w:ascii="Aptos" w:hAnsi="Aptos"/>
                <w:color w:val="12233F"/>
                <w:sz w:val="16"/>
              </w:rPr>
              <w:t>ClientKYCOnboarding.tsx</w:t>
            </w:r>
          </w:p>
        </w:tc>
        <w:tc>
          <w:tcPr>
            <w:tcW w:type="dxa" w:w="2448"/>
            <w:tcMar>
              <w:top w:w="65" w:type="dxa"/>
              <w:start w:w="70" w:type="dxa"/>
              <w:bottom w:w="65" w:type="dxa"/>
              <w:end w:w="70" w:type="dxa"/>
            </w:tcMar>
            <w:vAlign w:val="top"/>
          </w:tcPr>
          <w:p>
            <w:pPr>
              <w:spacing w:after="0" w:line="240" w:lineRule="auto"/>
            </w:pPr>
            <w:r>
              <w:rPr>
                <w:rFonts w:ascii="Aptos" w:hAnsi="Aptos"/>
                <w:color w:val="12233F"/>
                <w:sz w:val="16"/>
              </w:rPr>
              <w:t>Identity Verification</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Identity Verification</w:t>
            </w:r>
          </w:p>
        </w:tc>
      </w:tr>
      <w:tr>
        <w:trPr>
          <w:cantSplit w:val="true"/>
        </w:trPr>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/client/signatures</w:t>
            </w:r>
          </w:p>
        </w:tc>
        <w:tc>
          <w:tcPr>
            <w:tcW w:type="dxa" w:w="3096"/>
            <w:tcMar>
              <w:top w:w="65" w:type="dxa"/>
              <w:start w:w="70" w:type="dxa"/>
              <w:bottom w:w="65" w:type="dxa"/>
              <w:end w:w="70" w:type="dxa"/>
            </w:tcMar>
            <w:vAlign w:val="top"/>
            <w:shd w:fill="F7F9FB"/>
          </w:tcPr>
          <w:p>
            <w:pPr>
              <w:spacing w:after="0" w:line="240" w:lineRule="auto"/>
            </w:pPr>
            <w:r>
              <w:rPr>
                <w:rFonts w:ascii="Aptos" w:hAnsi="Aptos"/>
                <w:color w:val="12233F"/>
                <w:sz w:val="16"/>
              </w:rPr>
              <w:t>ClientSignaturesPage.tsx</w:t>
            </w:r>
          </w:p>
        </w:tc>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6"/>
              </w:rPr>
              <w:t>Sign Documents</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Sign Documents</w:t>
            </w:r>
          </w:p>
        </w:tc>
      </w:tr>
      <w:tr>
        <w:trPr>
          <w:cantSplit w:val="true"/>
        </w:trPr>
        <w:tc>
          <w:tcPr>
            <w:tcW w:type="dxa" w:w="1800"/>
            <w:tcMar>
              <w:top w:w="65" w:type="dxa"/>
              <w:start w:w="70" w:type="dxa"/>
              <w:bottom w:w="65" w:type="dxa"/>
              <w:end w:w="70" w:type="dxa"/>
            </w:tcMar>
            <w:vAlign w:val="top"/>
          </w:tcPr>
          <w:p>
            <w:pPr>
              <w:spacing w:after="0" w:line="240" w:lineRule="auto"/>
            </w:pPr>
            <w:r>
              <w:rPr>
                <w:rFonts w:ascii="Aptos" w:hAnsi="Aptos"/>
                <w:color w:val="12233F"/>
                <w:sz w:val="16"/>
              </w:rPr>
              <w:t>/client/notifications</w:t>
            </w:r>
          </w:p>
        </w:tc>
        <w:tc>
          <w:tcPr>
            <w:tcW w:type="dxa" w:w="3096"/>
            <w:tcMar>
              <w:top w:w="65" w:type="dxa"/>
              <w:start w:w="70" w:type="dxa"/>
              <w:bottom w:w="65" w:type="dxa"/>
              <w:end w:w="70" w:type="dxa"/>
            </w:tcMar>
            <w:vAlign w:val="top"/>
          </w:tcPr>
          <w:p>
            <w:pPr>
              <w:spacing w:after="0" w:line="240" w:lineRule="auto"/>
            </w:pPr>
            <w:r>
              <w:rPr>
                <w:rFonts w:ascii="Aptos" w:hAnsi="Aptos"/>
                <w:color w:val="12233F"/>
                <w:sz w:val="16"/>
              </w:rPr>
              <w:t>ClientNotificationsPage.tsx</w:t>
            </w:r>
          </w:p>
        </w:tc>
        <w:tc>
          <w:tcPr>
            <w:tcW w:type="dxa" w:w="2448"/>
            <w:tcMar>
              <w:top w:w="65" w:type="dxa"/>
              <w:start w:w="70" w:type="dxa"/>
              <w:bottom w:w="65" w:type="dxa"/>
              <w:end w:w="70" w:type="dxa"/>
            </w:tcMar>
            <w:vAlign w:val="top"/>
          </w:tcPr>
          <w:p>
            <w:pPr>
              <w:spacing w:after="0" w:line="240" w:lineRule="auto"/>
            </w:pPr>
            <w:r>
              <w:rPr>
                <w:rFonts w:ascii="Aptos" w:hAnsi="Aptos"/>
                <w:color w:val="12233F"/>
                <w:sz w:val="16"/>
              </w:rPr>
              <w:t>Notifications</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Notifications</w:t>
            </w:r>
          </w:p>
        </w:tc>
      </w:tr>
      <w:tr>
        <w:trPr>
          <w:cantSplit w:val="true"/>
        </w:trPr>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/client/profile</w:t>
            </w:r>
          </w:p>
        </w:tc>
        <w:tc>
          <w:tcPr>
            <w:tcW w:type="dxa" w:w="3096"/>
            <w:tcMar>
              <w:top w:w="65" w:type="dxa"/>
              <w:start w:w="70" w:type="dxa"/>
              <w:bottom w:w="65" w:type="dxa"/>
              <w:end w:w="70" w:type="dxa"/>
            </w:tcMar>
            <w:vAlign w:val="top"/>
            <w:shd w:fill="F7F9FB"/>
          </w:tcPr>
          <w:p>
            <w:pPr>
              <w:spacing w:after="0" w:line="240" w:lineRule="auto"/>
            </w:pPr>
            <w:r>
              <w:rPr>
                <w:rFonts w:ascii="Aptos" w:hAnsi="Aptos"/>
                <w:color w:val="12233F"/>
                <w:sz w:val="16"/>
              </w:rPr>
              <w:t>SharedProfilePage.tsx</w:t>
            </w:r>
          </w:p>
        </w:tc>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6"/>
              </w:rPr>
              <w:t>Profile</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Profile</w:t>
            </w:r>
          </w:p>
        </w:tc>
      </w:tr>
    </w:tbl>
    <w:p>
      <w:pPr>
        <w:spacing w:after="0"/>
      </w:pPr>
    </w:p>
    <w:p>
      <w:pPr>
        <w:spacing w:before="0" w:after="160" w:line="259" w:lineRule="auto"/>
      </w:pPr>
      <w:r>
        <w:rPr>
          <w:rFonts w:ascii="Aptos" w:hAnsi="Aptos"/>
          <w:color w:val="12233F"/>
          <w:sz w:val="20"/>
        </w:rPr>
        <w:t>Internal domain identifiers such as caseId, ClientCaseDto or API paths do not need to be renamed only for presentation. The visible Client vocabulary is Matters; backend/domain naming remains stable unless a separate verified technical requirement exists.</w:t>
      </w:r>
    </w:p>
    <w:p>
      <w:pPr>
        <w:pStyle w:val="Heading1"/>
        <w:spacing w:before="200" w:after="80"/>
      </w:pPr>
    </w:p>
    <w:p>
      <w:pPr>
        <w:spacing w:before="0" w:after="100" w:line="259" w:lineRule="auto"/>
      </w:pPr>
      <w:r>
        <w:rPr>
          <w:rFonts w:ascii="Aptos" w:hAnsi="Aptos"/>
          <w:color w:val="12233F"/>
          <w:sz w:val="20"/>
        </w:rPr>
        <w:t>The approved Home image is the master shell reference. No individual page is allowed to implement its own sidebar or topbar.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232"/>
            <w:shd w:fill="0B2846"/>
            <w:tcMar>
              <w:top w:w="70" w:type="dxa"/>
              <w:start w:w="70" w:type="dxa"/>
              <w:bottom w:w="70" w:type="dxa"/>
              <w:end w:w="70" w:type="dxa"/>
            </w:tcMar>
            <w:vAlign w:val="center"/>
          </w:tcPr>
          <w:p>
            <w:pPr>
              <w:jc w:val="left"/>
            </w:pPr>
            <w:r>
              <w:rPr>
                <w:rFonts w:ascii="Aptos" w:hAnsi="Aptos"/>
                <w:b/>
                <w:color w:val="FFFFFF"/>
                <w:sz w:val="17"/>
              </w:rPr>
              <w:t>Area</w:t>
            </w:r>
          </w:p>
        </w:tc>
        <w:tc>
          <w:tcPr>
            <w:tcW w:type="dxa" w:w="7416"/>
            <w:shd w:fill="0B2846"/>
            <w:tcMar>
              <w:top w:w="70" w:type="dxa"/>
              <w:start w:w="70" w:type="dxa"/>
              <w:bottom w:w="70" w:type="dxa"/>
              <w:end w:w="70" w:type="dxa"/>
            </w:tcMar>
            <w:vAlign w:val="center"/>
          </w:tcPr>
          <w:p>
            <w:pPr>
              <w:jc w:val="left"/>
            </w:pPr>
            <w:r>
              <w:rPr>
                <w:rFonts w:ascii="Aptos" w:hAnsi="Aptos"/>
                <w:b/>
                <w:color w:val="FFFFFF"/>
                <w:sz w:val="17"/>
              </w:rPr>
              <w:t>Locked rule</w:t>
            </w:r>
          </w:p>
        </w:tc>
      </w:tr>
      <w:tr>
        <w:trPr>
          <w:cantSplit w:val="true"/>
        </w:trPr>
        <w:tc>
          <w:tcPr>
            <w:tcW w:type="dxa" w:w="2232"/>
            <w:tcMar>
              <w:top w:w="65" w:type="dxa"/>
              <w:start w:w="70" w:type="dxa"/>
              <w:bottom w:w="65" w:type="dxa"/>
              <w:end w:w="70" w:type="dxa"/>
            </w:tcMar>
            <w:vAlign w:val="top"/>
          </w:tcPr>
          <w:p>
            <w:pPr>
              <w:spacing w:after="0" w:line="240" w:lineRule="auto"/>
            </w:pPr>
            <w:r>
              <w:rPr>
                <w:rFonts w:ascii="Aptos" w:hAnsi="Aptos"/>
                <w:color w:val="12233F"/>
                <w:sz w:val="17"/>
              </w:rPr>
              <w:t>Sidebar</w:t>
            </w:r>
          </w:p>
        </w:tc>
        <w:tc>
          <w:tcPr>
            <w:tcW w:type="dxa" w:w="7416"/>
            <w:tcMar>
              <w:top w:w="65" w:type="dxa"/>
              <w:start w:w="70" w:type="dxa"/>
              <w:bottom w:w="65" w:type="dxa"/>
              <w:end w:w="70" w:type="dxa"/>
            </w:tcMar>
            <w:vAlign w:val="top"/>
          </w:tcPr>
          <w:p>
            <w:pPr>
              <w:spacing w:after="0" w:line="240" w:lineRule="auto"/>
            </w:pPr>
            <w:r>
              <w:rPr>
                <w:rFonts w:ascii="Aptos" w:hAnsi="Aptos"/>
                <w:color w:val="12233F"/>
                <w:sz w:val="17"/>
              </w:rPr>
              <w:t>Dark Srimar navy, one shared implementation, same width and spacing across every Client route.</w:t>
            </w:r>
          </w:p>
        </w:tc>
      </w:tr>
      <w:tr>
        <w:trPr>
          <w:cantSplit w:val="true"/>
        </w:trPr>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7"/>
              </w:rPr>
              <w:t>Topbar</w:t>
            </w:r>
          </w:p>
        </w:tc>
        <w:tc>
          <w:tcPr>
            <w:tcW w:type="dxa" w:w="7416"/>
            <w:tcMar>
              <w:top w:w="65" w:type="dxa"/>
              <w:start w:w="70" w:type="dxa"/>
              <w:bottom w:w="65" w:type="dxa"/>
              <w:end w:w="70" w:type="dxa"/>
            </w:tcMar>
            <w:vAlign w:val="top"/>
            <w:shd w:fill="F7F9FB"/>
          </w:tcPr>
          <w:p>
            <w:pPr>
              <w:spacing w:after="0" w:line="240" w:lineRule="auto"/>
            </w:pPr>
            <w:r>
              <w:rPr>
                <w:rFonts w:ascii="Aptos" w:hAnsi="Aptos"/>
                <w:color w:val="12233F"/>
                <w:sz w:val="17"/>
              </w:rPr>
              <w:t>Search + notifications + Client account/profile. Do not inherit unnecessary Staff/Admin operational chrome.</w:t>
            </w:r>
          </w:p>
        </w:tc>
      </w:tr>
      <w:tr>
        <w:trPr>
          <w:cantSplit w:val="true"/>
        </w:trPr>
        <w:tc>
          <w:tcPr>
            <w:tcW w:type="dxa" w:w="2232"/>
            <w:tcMar>
              <w:top w:w="65" w:type="dxa"/>
              <w:start w:w="70" w:type="dxa"/>
              <w:bottom w:w="65" w:type="dxa"/>
              <w:end w:w="70" w:type="dxa"/>
            </w:tcMar>
            <w:vAlign w:val="top"/>
          </w:tcPr>
          <w:p>
            <w:pPr>
              <w:spacing w:after="0" w:line="240" w:lineRule="auto"/>
            </w:pPr>
            <w:r>
              <w:rPr>
                <w:rFonts w:ascii="Aptos" w:hAnsi="Aptos"/>
                <w:color w:val="12233F"/>
                <w:sz w:val="17"/>
              </w:rPr>
              <w:t>Primary nav</w:t>
            </w:r>
          </w:p>
        </w:tc>
        <w:tc>
          <w:tcPr>
            <w:tcW w:type="dxa" w:w="7416"/>
            <w:tcMar>
              <w:top w:w="65" w:type="dxa"/>
              <w:start w:w="70" w:type="dxa"/>
              <w:bottom w:w="65" w:type="dxa"/>
              <w:end w:w="70" w:type="dxa"/>
            </w:tcMar>
            <w:vAlign w:val="top"/>
          </w:tcPr>
          <w:p>
            <w:pPr>
              <w:spacing w:after="0" w:line="240" w:lineRule="auto"/>
            </w:pPr>
            <w:r>
              <w:rPr>
                <w:rFonts w:ascii="Aptos" w:hAnsi="Aptos"/>
                <w:color w:val="12233F"/>
                <w:sz w:val="17"/>
              </w:rPr>
              <w:t>Home, My Matters, Documents, Messages, Appointments.</w:t>
            </w:r>
          </w:p>
        </w:tc>
      </w:tr>
      <w:tr>
        <w:trPr>
          <w:cantSplit w:val="true"/>
        </w:trPr>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7"/>
              </w:rPr>
              <w:t>Secondary nav</w:t>
            </w:r>
          </w:p>
        </w:tc>
        <w:tc>
          <w:tcPr>
            <w:tcW w:type="dxa" w:w="7416"/>
            <w:tcMar>
              <w:top w:w="65" w:type="dxa"/>
              <w:start w:w="70" w:type="dxa"/>
              <w:bottom w:w="65" w:type="dxa"/>
              <w:end w:w="70" w:type="dxa"/>
            </w:tcMar>
            <w:vAlign w:val="top"/>
            <w:shd w:fill="F7F9FB"/>
          </w:tcPr>
          <w:p>
            <w:pPr>
              <w:spacing w:after="0" w:line="240" w:lineRule="auto"/>
            </w:pPr>
            <w:r>
              <w:rPr>
                <w:rFonts w:ascii="Aptos" w:hAnsi="Aptos"/>
                <w:color w:val="12233F"/>
                <w:sz w:val="17"/>
              </w:rPr>
              <w:t>Identity Verification, Sign Documents, Notifications, Profile.</w:t>
            </w:r>
          </w:p>
        </w:tc>
      </w:tr>
      <w:tr>
        <w:trPr>
          <w:cantSplit w:val="true"/>
        </w:trPr>
        <w:tc>
          <w:tcPr>
            <w:tcW w:type="dxa" w:w="2232"/>
            <w:tcMar>
              <w:top w:w="65" w:type="dxa"/>
              <w:start w:w="70" w:type="dxa"/>
              <w:bottom w:w="65" w:type="dxa"/>
              <w:end w:w="70" w:type="dxa"/>
            </w:tcMar>
            <w:vAlign w:val="top"/>
          </w:tcPr>
          <w:p>
            <w:pPr>
              <w:spacing w:after="0" w:line="240" w:lineRule="auto"/>
            </w:pPr>
            <w:r>
              <w:rPr>
                <w:rFonts w:ascii="Aptos" w:hAnsi="Aptos"/>
                <w:color w:val="12233F"/>
                <w:sz w:val="17"/>
              </w:rPr>
              <w:t>Hearings / Checklist</w:t>
            </w:r>
          </w:p>
        </w:tc>
        <w:tc>
          <w:tcPr>
            <w:tcW w:type="dxa" w:w="7416"/>
            <w:tcMar>
              <w:top w:w="65" w:type="dxa"/>
              <w:start w:w="70" w:type="dxa"/>
              <w:bottom w:w="65" w:type="dxa"/>
              <w:end w:w="70" w:type="dxa"/>
            </w:tcMar>
            <w:vAlign w:val="top"/>
          </w:tcPr>
          <w:p>
            <w:pPr>
              <w:spacing w:after="0" w:line="240" w:lineRule="auto"/>
            </w:pPr>
            <w:r>
              <w:rPr>
                <w:rFonts w:ascii="Aptos" w:hAnsi="Aptos"/>
                <w:color w:val="12233F"/>
                <w:sz w:val="17"/>
              </w:rPr>
              <w:t>Real routes retained; contextual Matter journey, not permanent sidebar items.</w:t>
            </w:r>
          </w:p>
        </w:tc>
      </w:tr>
      <w:tr>
        <w:trPr>
          <w:cantSplit w:val="true"/>
        </w:trPr>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7"/>
              </w:rPr>
              <w:t>Support</w:t>
            </w:r>
          </w:p>
        </w:tc>
        <w:tc>
          <w:tcPr>
            <w:tcW w:type="dxa" w:w="7416"/>
            <w:tcMar>
              <w:top w:w="65" w:type="dxa"/>
              <w:start w:w="70" w:type="dxa"/>
              <w:bottom w:w="65" w:type="dxa"/>
              <w:end w:w="70" w:type="dxa"/>
            </w:tcMar>
            <w:vAlign w:val="top"/>
            <w:shd w:fill="F7F9FB"/>
          </w:tcPr>
          <w:p>
            <w:pPr>
              <w:spacing w:after="0" w:line="240" w:lineRule="auto"/>
            </w:pPr>
            <w:r>
              <w:rPr>
                <w:rFonts w:ascii="Aptos" w:hAnsi="Aptos"/>
                <w:color w:val="12233F"/>
                <w:sz w:val="17"/>
              </w:rPr>
              <w:t>One consistent sidebar support module; contextual body help may exist only when it serves a different purpose.</w:t>
            </w:r>
          </w:p>
        </w:tc>
      </w:tr>
      <w:tr>
        <w:trPr>
          <w:cantSplit w:val="true"/>
        </w:trPr>
        <w:tc>
          <w:tcPr>
            <w:tcW w:type="dxa" w:w="2232"/>
            <w:tcMar>
              <w:top w:w="65" w:type="dxa"/>
              <w:start w:w="70" w:type="dxa"/>
              <w:bottom w:w="65" w:type="dxa"/>
              <w:end w:w="70" w:type="dxa"/>
            </w:tcMar>
            <w:vAlign w:val="top"/>
          </w:tcPr>
          <w:p>
            <w:pPr>
              <w:spacing w:after="0" w:line="240" w:lineRule="auto"/>
            </w:pPr>
            <w:r>
              <w:rPr>
                <w:rFonts w:ascii="Aptos" w:hAnsi="Aptos"/>
                <w:color w:val="12233F"/>
                <w:sz w:val="17"/>
              </w:rPr>
              <w:t>Footer</w:t>
            </w:r>
          </w:p>
        </w:tc>
        <w:tc>
          <w:tcPr>
            <w:tcW w:type="dxa" w:w="7416"/>
            <w:tcMar>
              <w:top w:w="65" w:type="dxa"/>
              <w:start w:w="70" w:type="dxa"/>
              <w:bottom w:w="65" w:type="dxa"/>
              <w:end w:w="70" w:type="dxa"/>
            </w:tcMar>
            <w:vAlign w:val="top"/>
          </w:tcPr>
          <w:p>
            <w:pPr>
              <w:spacing w:after="0" w:line="240" w:lineRule="auto"/>
            </w:pPr>
            <w:r>
              <w:rPr>
                <w:rFonts w:ascii="Aptos" w:hAnsi="Aptos"/>
                <w:color w:val="12233F"/>
                <w:sz w:val="17"/>
              </w:rPr>
              <w:t>One consistent Client footer; no unsupported security/compliance slogans.</w:t>
            </w:r>
          </w:p>
        </w:tc>
      </w:tr>
      <w:tr>
        <w:trPr>
          <w:cantSplit w:val="true"/>
        </w:trPr>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7"/>
              </w:rPr>
              <w:t>Top-level pages</w:t>
            </w:r>
          </w:p>
        </w:tc>
        <w:tc>
          <w:tcPr>
            <w:tcW w:type="dxa" w:w="7416"/>
            <w:tcMar>
              <w:top w:w="65" w:type="dxa"/>
              <w:start w:w="70" w:type="dxa"/>
              <w:bottom w:w="65" w:type="dxa"/>
              <w:end w:w="70" w:type="dxa"/>
            </w:tcMar>
            <w:vAlign w:val="top"/>
            <w:shd w:fill="F7F9FB"/>
          </w:tcPr>
          <w:p>
            <w:pPr>
              <w:spacing w:after="0" w:line="240" w:lineRule="auto"/>
            </w:pPr>
            <w:r>
              <w:rPr>
                <w:rFonts w:ascii="Aptos" w:hAnsi="Aptos"/>
                <w:color w:val="12233F"/>
                <w:sz w:val="17"/>
              </w:rPr>
              <w:t>May use the approved Nepal mountain/temple brand header.</w:t>
            </w:r>
          </w:p>
        </w:tc>
      </w:tr>
      <w:tr>
        <w:trPr>
          <w:cantSplit w:val="true"/>
        </w:trPr>
        <w:tc>
          <w:tcPr>
            <w:tcW w:type="dxa" w:w="2232"/>
            <w:tcMar>
              <w:top w:w="65" w:type="dxa"/>
              <w:start w:w="70" w:type="dxa"/>
              <w:bottom w:w="65" w:type="dxa"/>
              <w:end w:w="70" w:type="dxa"/>
            </w:tcMar>
            <w:vAlign w:val="top"/>
          </w:tcPr>
          <w:p>
            <w:pPr>
              <w:spacing w:after="0" w:line="240" w:lineRule="auto"/>
            </w:pPr>
            <w:r>
              <w:rPr>
                <w:rFonts w:ascii="Aptos" w:hAnsi="Aptos"/>
                <w:color w:val="12233F"/>
                <w:sz w:val="17"/>
              </w:rPr>
              <w:t>Matter Details</w:t>
            </w:r>
          </w:p>
        </w:tc>
        <w:tc>
          <w:tcPr>
            <w:tcW w:type="dxa" w:w="7416"/>
            <w:tcMar>
              <w:top w:w="65" w:type="dxa"/>
              <w:start w:w="70" w:type="dxa"/>
              <w:bottom w:w="65" w:type="dxa"/>
              <w:end w:w="70" w:type="dxa"/>
            </w:tcMar>
            <w:vAlign w:val="top"/>
          </w:tcPr>
          <w:p>
            <w:pPr>
              <w:spacing w:after="0" w:line="240" w:lineRule="auto"/>
            </w:pPr>
            <w:r>
              <w:rPr>
                <w:rFonts w:ascii="Aptos" w:hAnsi="Aptos"/>
                <w:color w:val="12233F"/>
                <w:sz w:val="17"/>
              </w:rPr>
              <w:t>Uses a compact contextual detail header, but remains inside the same dark Client shell.</w:t>
            </w:r>
          </w:p>
        </w:tc>
      </w:tr>
    </w:tbl>
    <w:p>
      <w:pPr>
        <w:spacing w:after="0"/>
      </w:pPr>
    </w:p>
    <w:p>
      <w:pPr>
        <w:spacing w:before="0" w:after="140" w:line="259" w:lineRule="auto"/>
      </w:pPr>
      <w:r>
        <w:rPr>
          <w:rFonts w:ascii="Aptos" w:hAnsi="Aptos"/>
          <w:color w:val="12233F"/>
          <w:sz w:val="20"/>
        </w:rPr>
        <w:t>Measured reference baseline from the approved Home image: 1536 x 961 source image, sidebar about 260 px, topbar about 64 px, content gutter about 30-32 px. Dominant sampled sidebar navy is approximately #0B2846. Remaining production tokens must be sampled from the frozen reference pack during the token phase rather than chosen by taste.</w:t>
      </w:r>
    </w:p>
    <w:p>
      <w:pPr>
        <w:pStyle w:val="Heading1"/>
        <w:spacing w:before="200" w:after="80"/>
      </w:pP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3744"/>
            <w:shd w:fill="0B2846"/>
            <w:tcMar>
              <w:top w:w="70" w:type="dxa"/>
              <w:start w:w="70" w:type="dxa"/>
              <w:bottom w:w="70" w:type="dxa"/>
              <w:end w:w="70" w:type="dxa"/>
            </w:tcMar>
            <w:vAlign w:val="center"/>
          </w:tcPr>
          <w:p>
            <w:pPr>
              <w:jc w:val="left"/>
            </w:pPr>
            <w:r>
              <w:rPr>
                <w:rFonts w:ascii="Aptos" w:hAnsi="Aptos"/>
                <w:b/>
                <w:color w:val="FFFFFF"/>
                <w:sz w:val="17"/>
              </w:rPr>
              <w:t>Current/technical wording</w:t>
            </w:r>
          </w:p>
        </w:tc>
        <w:tc>
          <w:tcPr>
            <w:tcW w:type="dxa" w:w="5904"/>
            <w:shd w:fill="0B2846"/>
            <w:tcMar>
              <w:top w:w="70" w:type="dxa"/>
              <w:start w:w="70" w:type="dxa"/>
              <w:bottom w:w="70" w:type="dxa"/>
              <w:end w:w="70" w:type="dxa"/>
            </w:tcMar>
            <w:vAlign w:val="center"/>
          </w:tcPr>
          <w:p>
            <w:pPr>
              <w:jc w:val="left"/>
            </w:pPr>
            <w:r>
              <w:rPr>
                <w:rFonts w:ascii="Aptos" w:hAnsi="Aptos"/>
                <w:b/>
                <w:color w:val="FFFFFF"/>
                <w:sz w:val="17"/>
              </w:rPr>
              <w:t>Final Client-facing wording</w:t>
            </w:r>
          </w:p>
        </w:tc>
      </w:tr>
      <w:tr>
        <w:trPr>
          <w:cantSplit w:val="true"/>
        </w:trPr>
        <w:tc>
          <w:tcPr>
            <w:tcW w:type="dxa" w:w="3744"/>
            <w:tcMar>
              <w:top w:w="65" w:type="dxa"/>
              <w:start w:w="70" w:type="dxa"/>
              <w:bottom w:w="65" w:type="dxa"/>
              <w:end w:w="70" w:type="dxa"/>
            </w:tcMar>
            <w:vAlign w:val="top"/>
          </w:tcPr>
          <w:p>
            <w:pPr>
              <w:spacing w:after="0" w:line="240" w:lineRule="auto"/>
            </w:pPr>
            <w:r>
              <w:rPr>
                <w:rFonts w:ascii="Aptos" w:hAnsi="Aptos"/>
                <w:color w:val="12233F"/>
                <w:sz w:val="17"/>
              </w:rPr>
              <w:t>Dashboard</w:t>
            </w:r>
          </w:p>
        </w:tc>
        <w:tc>
          <w:tcPr>
            <w:tcW w:type="dxa" w:w="5904"/>
            <w:tcMar>
              <w:top w:w="65" w:type="dxa"/>
              <w:start w:w="70" w:type="dxa"/>
              <w:bottom w:w="65" w:type="dxa"/>
              <w:end w:w="70" w:type="dxa"/>
            </w:tcMar>
            <w:vAlign w:val="top"/>
          </w:tcPr>
          <w:p>
            <w:pPr>
              <w:spacing w:after="0" w:line="240" w:lineRule="auto"/>
            </w:pPr>
            <w:r>
              <w:rPr>
                <w:rFonts w:ascii="Aptos" w:hAnsi="Aptos"/>
                <w:color w:val="12233F"/>
                <w:sz w:val="17"/>
              </w:rPr>
              <w:t>Home</w:t>
            </w:r>
          </w:p>
        </w:tc>
      </w:tr>
      <w:tr>
        <w:trPr>
          <w:cantSplit w:val="true"/>
        </w:trPr>
        <w:tc>
          <w:tcPr>
            <w:tcW w:type="dxa" w:w="3744"/>
            <w:tcMar>
              <w:top w:w="65" w:type="dxa"/>
              <w:start w:w="70" w:type="dxa"/>
              <w:bottom w:w="65" w:type="dxa"/>
              <w:end w:w="70" w:type="dxa"/>
            </w:tcMar>
            <w:vAlign w:val="top"/>
            <w:shd w:fill="F7F9FB"/>
          </w:tcPr>
          <w:p>
            <w:pPr>
              <w:spacing w:after="0" w:line="240" w:lineRule="auto"/>
            </w:pPr>
            <w:r>
              <w:rPr>
                <w:rFonts w:ascii="Aptos" w:hAnsi="Aptos"/>
                <w:color w:val="12233F"/>
                <w:sz w:val="17"/>
              </w:rPr>
              <w:t>My Cases / Cases</w:t>
            </w:r>
          </w:p>
        </w:tc>
        <w:tc>
          <w:tcPr>
            <w:tcW w:type="dxa" w:w="5904"/>
            <w:tcMar>
              <w:top w:w="65" w:type="dxa"/>
              <w:start w:w="70" w:type="dxa"/>
              <w:bottom w:w="65" w:type="dxa"/>
              <w:end w:w="70" w:type="dxa"/>
            </w:tcMar>
            <w:vAlign w:val="top"/>
            <w:shd w:fill="F7F9FB"/>
          </w:tcPr>
          <w:p>
            <w:pPr>
              <w:spacing w:after="0" w:line="240" w:lineRule="auto"/>
            </w:pPr>
            <w:r>
              <w:rPr>
                <w:rFonts w:ascii="Aptos" w:hAnsi="Aptos"/>
                <w:color w:val="12233F"/>
                <w:sz w:val="17"/>
              </w:rPr>
              <w:t>My Matters / Matters</w:t>
            </w:r>
          </w:p>
        </w:tc>
      </w:tr>
      <w:tr>
        <w:trPr>
          <w:cantSplit w:val="true"/>
        </w:trPr>
        <w:tc>
          <w:tcPr>
            <w:tcW w:type="dxa" w:w="3744"/>
            <w:tcMar>
              <w:top w:w="65" w:type="dxa"/>
              <w:start w:w="70" w:type="dxa"/>
              <w:bottom w:w="65" w:type="dxa"/>
              <w:end w:w="70" w:type="dxa"/>
            </w:tcMar>
            <w:vAlign w:val="top"/>
          </w:tcPr>
          <w:p>
            <w:pPr>
              <w:spacing w:after="0" w:line="240" w:lineRule="auto"/>
            </w:pPr>
            <w:r>
              <w:rPr>
                <w:rFonts w:ascii="Aptos" w:hAnsi="Aptos"/>
                <w:color w:val="12233F"/>
                <w:sz w:val="17"/>
              </w:rPr>
              <w:t>Case Detail</w:t>
            </w:r>
          </w:p>
        </w:tc>
        <w:tc>
          <w:tcPr>
            <w:tcW w:type="dxa" w:w="5904"/>
            <w:tcMar>
              <w:top w:w="65" w:type="dxa"/>
              <w:start w:w="70" w:type="dxa"/>
              <w:bottom w:w="65" w:type="dxa"/>
              <w:end w:w="70" w:type="dxa"/>
            </w:tcMar>
            <w:vAlign w:val="top"/>
          </w:tcPr>
          <w:p>
            <w:pPr>
              <w:spacing w:after="0" w:line="240" w:lineRule="auto"/>
            </w:pPr>
            <w:r>
              <w:rPr>
                <w:rFonts w:ascii="Aptos" w:hAnsi="Aptos"/>
                <w:color w:val="12233F"/>
                <w:sz w:val="17"/>
              </w:rPr>
              <w:t>Matter Details</w:t>
            </w:r>
          </w:p>
        </w:tc>
      </w:tr>
      <w:tr>
        <w:trPr>
          <w:cantSplit w:val="true"/>
        </w:trPr>
        <w:tc>
          <w:tcPr>
            <w:tcW w:type="dxa" w:w="3744"/>
            <w:tcMar>
              <w:top w:w="65" w:type="dxa"/>
              <w:start w:w="70" w:type="dxa"/>
              <w:bottom w:w="65" w:type="dxa"/>
              <w:end w:w="70" w:type="dxa"/>
            </w:tcMar>
            <w:vAlign w:val="top"/>
            <w:shd w:fill="F7F9FB"/>
          </w:tcPr>
          <w:p>
            <w:pPr>
              <w:spacing w:after="0" w:line="240" w:lineRule="auto"/>
            </w:pPr>
            <w:r>
              <w:rPr>
                <w:rFonts w:ascii="Aptos" w:hAnsi="Aptos"/>
                <w:color w:val="12233F"/>
                <w:sz w:val="17"/>
              </w:rPr>
              <w:t>Identity (KYC)</w:t>
            </w:r>
          </w:p>
        </w:tc>
        <w:tc>
          <w:tcPr>
            <w:tcW w:type="dxa" w:w="5904"/>
            <w:tcMar>
              <w:top w:w="65" w:type="dxa"/>
              <w:start w:w="70" w:type="dxa"/>
              <w:bottom w:w="65" w:type="dxa"/>
              <w:end w:w="70" w:type="dxa"/>
            </w:tcMar>
            <w:vAlign w:val="top"/>
            <w:shd w:fill="F7F9FB"/>
          </w:tcPr>
          <w:p>
            <w:pPr>
              <w:spacing w:after="0" w:line="240" w:lineRule="auto"/>
            </w:pPr>
            <w:r>
              <w:rPr>
                <w:rFonts w:ascii="Aptos" w:hAnsi="Aptos"/>
                <w:color w:val="12233F"/>
                <w:sz w:val="17"/>
              </w:rPr>
              <w:t>Identity Verification</w:t>
            </w:r>
          </w:p>
        </w:tc>
      </w:tr>
      <w:tr>
        <w:trPr>
          <w:cantSplit w:val="true"/>
        </w:trPr>
        <w:tc>
          <w:tcPr>
            <w:tcW w:type="dxa" w:w="3744"/>
            <w:tcMar>
              <w:top w:w="65" w:type="dxa"/>
              <w:start w:w="70" w:type="dxa"/>
              <w:bottom w:w="65" w:type="dxa"/>
              <w:end w:w="70" w:type="dxa"/>
            </w:tcMar>
            <w:vAlign w:val="top"/>
          </w:tcPr>
          <w:p>
            <w:pPr>
              <w:spacing w:after="0" w:line="240" w:lineRule="auto"/>
            </w:pPr>
            <w:r>
              <w:rPr>
                <w:rFonts w:ascii="Aptos" w:hAnsi="Aptos"/>
                <w:color w:val="12233F"/>
                <w:sz w:val="17"/>
              </w:rPr>
              <w:t>E-Signatures</w:t>
            </w:r>
          </w:p>
        </w:tc>
        <w:tc>
          <w:tcPr>
            <w:tcW w:type="dxa" w:w="5904"/>
            <w:tcMar>
              <w:top w:w="65" w:type="dxa"/>
              <w:start w:w="70" w:type="dxa"/>
              <w:bottom w:w="65" w:type="dxa"/>
              <w:end w:w="70" w:type="dxa"/>
            </w:tcMar>
            <w:vAlign w:val="top"/>
          </w:tcPr>
          <w:p>
            <w:pPr>
              <w:spacing w:after="0" w:line="240" w:lineRule="auto"/>
            </w:pPr>
            <w:r>
              <w:rPr>
                <w:rFonts w:ascii="Aptos" w:hAnsi="Aptos"/>
                <w:color w:val="12233F"/>
                <w:sz w:val="17"/>
              </w:rPr>
              <w:t>Sign Documents</w:t>
            </w:r>
          </w:p>
        </w:tc>
      </w:tr>
      <w:tr>
        <w:trPr>
          <w:cantSplit w:val="true"/>
        </w:trPr>
        <w:tc>
          <w:tcPr>
            <w:tcW w:type="dxa" w:w="3744"/>
            <w:tcMar>
              <w:top w:w="65" w:type="dxa"/>
              <w:start w:w="70" w:type="dxa"/>
              <w:bottom w:w="65" w:type="dxa"/>
              <w:end w:w="70" w:type="dxa"/>
            </w:tcMar>
            <w:vAlign w:val="top"/>
            <w:shd w:fill="F7F9FB"/>
          </w:tcPr>
          <w:p>
            <w:pPr>
              <w:spacing w:after="0" w:line="240" w:lineRule="auto"/>
            </w:pPr>
            <w:r>
              <w:rPr>
                <w:rFonts w:ascii="Aptos" w:hAnsi="Aptos"/>
                <w:color w:val="12233F"/>
                <w:sz w:val="17"/>
              </w:rPr>
              <w:t>Book Appointment</w:t>
            </w:r>
          </w:p>
        </w:tc>
        <w:tc>
          <w:tcPr>
            <w:tcW w:type="dxa" w:w="5904"/>
            <w:tcMar>
              <w:top w:w="65" w:type="dxa"/>
              <w:start w:w="70" w:type="dxa"/>
              <w:bottom w:w="65" w:type="dxa"/>
              <w:end w:w="70" w:type="dxa"/>
            </w:tcMar>
            <w:vAlign w:val="top"/>
            <w:shd w:fill="F7F9FB"/>
          </w:tcPr>
          <w:p>
            <w:pPr>
              <w:spacing w:after="0" w:line="240" w:lineRule="auto"/>
            </w:pPr>
            <w:r>
              <w:rPr>
                <w:rFonts w:ascii="Aptos" w:hAnsi="Aptos"/>
                <w:color w:val="12233F"/>
                <w:sz w:val="17"/>
              </w:rPr>
              <w:t>Appointments</w:t>
            </w:r>
          </w:p>
        </w:tc>
      </w:tr>
      <w:tr>
        <w:trPr>
          <w:cantSplit w:val="true"/>
        </w:trPr>
        <w:tc>
          <w:tcPr>
            <w:tcW w:type="dxa" w:w="3744"/>
            <w:tcMar>
              <w:top w:w="65" w:type="dxa"/>
              <w:start w:w="70" w:type="dxa"/>
              <w:bottom w:w="65" w:type="dxa"/>
              <w:end w:w="70" w:type="dxa"/>
            </w:tcMar>
            <w:vAlign w:val="top"/>
          </w:tcPr>
          <w:p>
            <w:pPr>
              <w:spacing w:after="0" w:line="240" w:lineRule="auto"/>
            </w:pPr>
            <w:r>
              <w:rPr>
                <w:rFonts w:ascii="Aptos" w:hAnsi="Aptos"/>
                <w:color w:val="12233F"/>
                <w:sz w:val="17"/>
              </w:rPr>
              <w:t>Profile &amp; Settings</w:t>
            </w:r>
          </w:p>
        </w:tc>
        <w:tc>
          <w:tcPr>
            <w:tcW w:type="dxa" w:w="5904"/>
            <w:tcMar>
              <w:top w:w="65" w:type="dxa"/>
              <w:start w:w="70" w:type="dxa"/>
              <w:bottom w:w="65" w:type="dxa"/>
              <w:end w:w="70" w:type="dxa"/>
            </w:tcMar>
            <w:vAlign w:val="top"/>
          </w:tcPr>
          <w:p>
            <w:pPr>
              <w:spacing w:after="0" w:line="240" w:lineRule="auto"/>
            </w:pPr>
            <w:r>
              <w:rPr>
                <w:rFonts w:ascii="Aptos" w:hAnsi="Aptos"/>
                <w:color w:val="12233F"/>
                <w:sz w:val="17"/>
              </w:rPr>
              <w:t>Profile</w:t>
            </w:r>
          </w:p>
        </w:tc>
      </w:tr>
    </w:tbl>
    <w:p>
      <w:pPr>
        <w:spacing w:after="0"/>
      </w:pPr>
    </w:p>
    <w:p>
      <w:pPr>
        <w:pStyle w:val="Heading1"/>
        <w:spacing w:before="200" w:after="80"/>
      </w:pPr>
    </w:p>
    <w:p>
      <w:pPr>
        <w:spacing w:before="0" w:after="100" w:line="259" w:lineRule="auto"/>
      </w:pPr>
      <w:r>
        <w:rPr>
          <w:rFonts w:ascii="Aptos" w:hAnsi="Aptos"/>
          <w:color w:val="12233F"/>
          <w:sz w:val="20"/>
        </w:rPr>
        <w:t>The redesign will use synthetic local data, but not a fake frontend data layer. LexNepal already has an idempotent Client fixture seeder at scripts/e2e/seed-e2e-client-portal.ts and the npm script e2e:seed:portal. Extend that fixture family instead of reviving the removed Convex mock provider or placing hard-coded arrays inside React pages.</w:t>
      </w:r>
    </w:p>
    <w:tbl>
      <w:tblPr>
        <w:tblW w:type="auto" w:w="0"/>
        <w:jc w:val="center"/>
        <w:tblLayout w:type="fixed"/>
        <w:tblLook w:firstColumn="1" w:firstRow="1" w:lastColumn="0" w:lastRow="0" w:noHBand="0" w:noVBand="1" w:val="04A0"/>
      </w:tblPr>
      <w:tblGrid>
        <w:gridCol w:w="9792"/>
      </w:tblGrid>
      <w:tr>
        <w:trPr>
          <w:cantSplit w:val="true"/>
        </w:trPr>
        <w:tc>
          <w:tcPr>
            <w:tcW w:type="dxa" w:w="10282"/>
            <w:shd w:fill="EAF7EF"/>
            <w:tcMar>
              <w:top w:w="140" w:type="dxa"/>
              <w:start w:w="150" w:type="dxa"/>
              <w:bottom w:w="140" w:type="dxa"/>
              <w:end w:w="150" w:type="dxa"/>
            </w:tcMar>
          </w:tcPr>
          <w:p>
            <w:pPr>
              <w:spacing w:after="60"/>
            </w:pPr>
            <w:r>
              <w:rPr>
                <w:rFonts w:ascii="Aptos" w:hAnsi="Aptos"/>
                <w:b/>
                <w:color w:val="2E8B57"/>
                <w:sz w:val="22"/>
              </w:rPr>
              <w:t>REQUIRED DATA FLOW</w:t>
            </w:r>
          </w:p>
          <w:p>
            <w:pPr>
              <w:spacing w:after="0" w:line="259" w:lineRule="auto"/>
            </w:pPr>
            <w:r>
              <w:rPr>
                <w:rFonts w:ascii="Aptos" w:hAnsi="Aptos"/>
                <w:color w:val="12233F"/>
                <w:sz w:val="19"/>
              </w:rPr>
              <w:t>Synthetic local fixture → local MySQL → existing API routes → existing Client query hooks → redesigned UI. The UI being styled must therefore be the real application UI.</w:t>
            </w:r>
          </w:p>
        </w:tc>
      </w:tr>
    </w:tbl>
    <w:p>
      <w:pPr>
        <w:spacing w:after="0"/>
      </w:pPr>
    </w:p>
    <w:p>
      <w:pPr>
        <w:pStyle w:val="Heading2"/>
        <w:spacing w:before="140" w:after="80"/>
      </w:pPr>
    </w:p>
    <w:p>
      <w:pPr>
        <w:spacing w:before="0" w:after="100" w:line="259" w:lineRule="auto"/>
      </w:pPr>
      <w:r>
        <w:rPr>
          <w:rFonts w:ascii="Aptos" w:hAnsi="Aptos"/>
          <w:color w:val="12233F"/>
          <w:sz w:val="20"/>
        </w:rPr>
        <w:t>Use one coherent synthetic Client identity and linked entities across all screenshots. The approved reference identity Ravi Sharma and the primary Matter Sharma vs. ABC Construction Pvt. Ltd. may be used as synthetic fixture content. The exact fixture must remain clearly local/test-only.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872"/>
            <w:shd w:fill="0B2846"/>
            <w:tcMar>
              <w:top w:w="70" w:type="dxa"/>
              <w:start w:w="70" w:type="dxa"/>
              <w:bottom w:w="70" w:type="dxa"/>
              <w:end w:w="70" w:type="dxa"/>
            </w:tcMar>
            <w:vAlign w:val="center"/>
          </w:tcPr>
          <w:p>
            <w:pPr>
              <w:jc w:val="left"/>
            </w:pPr>
            <w:r>
              <w:rPr>
                <w:rFonts w:ascii="Aptos" w:hAnsi="Aptos"/>
                <w:b/>
                <w:color w:val="FFFFFF"/>
                <w:sz w:val="17"/>
              </w:rPr>
              <w:t>Domain</w:t>
            </w:r>
          </w:p>
        </w:tc>
        <w:tc>
          <w:tcPr>
            <w:tcW w:type="dxa" w:w="7776"/>
            <w:shd w:fill="0B2846"/>
            <w:tcMar>
              <w:top w:w="70" w:type="dxa"/>
              <w:start w:w="70" w:type="dxa"/>
              <w:bottom w:w="70" w:type="dxa"/>
              <w:end w:w="70" w:type="dxa"/>
            </w:tcMar>
            <w:vAlign w:val="center"/>
          </w:tcPr>
          <w:p>
            <w:pPr>
              <w:jc w:val="left"/>
            </w:pPr>
            <w:r>
              <w:rPr>
                <w:rFonts w:ascii="Aptos" w:hAnsi="Aptos"/>
                <w:b/>
                <w:color w:val="FFFFFF"/>
                <w:sz w:val="17"/>
              </w:rPr>
              <w:t>Fixture coverage required</w:t>
            </w:r>
          </w:p>
        </w:tc>
      </w:tr>
      <w:tr>
        <w:trPr>
          <w:cantSplit w:val="true"/>
        </w:trPr>
        <w:tc>
          <w:tcPr>
            <w:tcW w:type="dxa" w:w="1872"/>
            <w:tcMar>
              <w:top w:w="65" w:type="dxa"/>
              <w:start w:w="70" w:type="dxa"/>
              <w:bottom w:w="65" w:type="dxa"/>
              <w:end w:w="70" w:type="dxa"/>
            </w:tcMar>
            <w:vAlign w:val="top"/>
          </w:tcPr>
          <w:p>
            <w:pPr>
              <w:spacing w:after="0" w:line="240" w:lineRule="auto"/>
            </w:pPr>
            <w:r>
              <w:rPr>
                <w:rFonts w:ascii="Aptos" w:hAnsi="Aptos"/>
                <w:color w:val="12233F"/>
                <w:sz w:val="17"/>
              </w:rPr>
              <w:t>Matters</w:t>
            </w:r>
          </w:p>
        </w:tc>
        <w:tc>
          <w:tcPr>
            <w:tcW w:type="dxa" w:w="7776"/>
            <w:tcMar>
              <w:top w:w="65" w:type="dxa"/>
              <w:start w:w="70" w:type="dxa"/>
              <w:bottom w:w="65" w:type="dxa"/>
              <w:end w:w="70" w:type="dxa"/>
            </w:tcMar>
            <w:vAlign w:val="top"/>
          </w:tcPr>
          <w:p>
            <w:pPr>
              <w:spacing w:after="0" w:line="240" w:lineRule="auto"/>
            </w:pPr>
            <w:r>
              <w:rPr>
                <w:rFonts w:ascii="Aptos" w:hAnsi="Aptos"/>
                <w:color w:val="12233F"/>
                <w:sz w:val="17"/>
              </w:rPr>
              <w:t>Multiple Matters with stable titles, types, numbers, courts, advocates, status variation and recent activity.</w:t>
            </w:r>
          </w:p>
        </w:tc>
      </w:tr>
      <w:tr>
        <w:trPr>
          <w:cantSplit w:val="true"/>
        </w:trPr>
        <w:tc>
          <w:tcPr>
            <w:tcW w:type="dxa" w:w="1872"/>
            <w:tcMar>
              <w:top w:w="65" w:type="dxa"/>
              <w:start w:w="70" w:type="dxa"/>
              <w:bottom w:w="65" w:type="dxa"/>
              <w:end w:w="70" w:type="dxa"/>
            </w:tcMar>
            <w:vAlign w:val="top"/>
            <w:shd w:fill="F7F9FB"/>
          </w:tcPr>
          <w:p>
            <w:pPr>
              <w:spacing w:after="0" w:line="240" w:lineRule="auto"/>
            </w:pPr>
            <w:r>
              <w:rPr>
                <w:rFonts w:ascii="Aptos" w:hAnsi="Aptos"/>
                <w:color w:val="12233F"/>
                <w:sz w:val="17"/>
              </w:rPr>
              <w:t>Hearings</w:t>
            </w:r>
          </w:p>
        </w:tc>
        <w:tc>
          <w:tcPr>
            <w:tcW w:type="dxa" w:w="7776"/>
            <w:tcMar>
              <w:top w:w="65" w:type="dxa"/>
              <w:start w:w="70" w:type="dxa"/>
              <w:bottom w:w="65" w:type="dxa"/>
              <w:end w:w="70" w:type="dxa"/>
            </w:tcMar>
            <w:vAlign w:val="top"/>
            <w:shd w:fill="F7F9FB"/>
          </w:tcPr>
          <w:p>
            <w:pPr>
              <w:spacing w:after="0" w:line="240" w:lineRule="auto"/>
            </w:pPr>
            <w:r>
              <w:rPr>
                <w:rFonts w:ascii="Aptos" w:hAnsi="Aptos"/>
                <w:color w:val="12233F"/>
                <w:sz w:val="17"/>
              </w:rPr>
              <w:t>Next hearing, multiple upcoming, completed and adjourned/past hearings.</w:t>
            </w:r>
          </w:p>
        </w:tc>
      </w:tr>
      <w:tr>
        <w:trPr>
          <w:cantSplit w:val="true"/>
        </w:trPr>
        <w:tc>
          <w:tcPr>
            <w:tcW w:type="dxa" w:w="1872"/>
            <w:tcMar>
              <w:top w:w="65" w:type="dxa"/>
              <w:start w:w="70" w:type="dxa"/>
              <w:bottom w:w="65" w:type="dxa"/>
              <w:end w:w="70" w:type="dxa"/>
            </w:tcMar>
            <w:vAlign w:val="top"/>
          </w:tcPr>
          <w:p>
            <w:pPr>
              <w:spacing w:after="0" w:line="240" w:lineRule="auto"/>
            </w:pPr>
            <w:r>
              <w:rPr>
                <w:rFonts w:ascii="Aptos" w:hAnsi="Aptos"/>
                <w:color w:val="12233F"/>
                <w:sz w:val="17"/>
              </w:rPr>
              <w:t>Checklist</w:t>
            </w:r>
          </w:p>
        </w:tc>
        <w:tc>
          <w:tcPr>
            <w:tcW w:type="dxa" w:w="7776"/>
            <w:tcMar>
              <w:top w:w="65" w:type="dxa"/>
              <w:start w:w="70" w:type="dxa"/>
              <w:bottom w:w="65" w:type="dxa"/>
              <w:end w:w="70" w:type="dxa"/>
            </w:tcMar>
            <w:vAlign w:val="top"/>
          </w:tcPr>
          <w:p>
            <w:pPr>
              <w:spacing w:after="0" w:line="240" w:lineRule="auto"/>
            </w:pPr>
            <w:r>
              <w:rPr>
                <w:rFonts w:ascii="Aptos" w:hAnsi="Aptos"/>
                <w:color w:val="12233F"/>
                <w:sz w:val="17"/>
              </w:rPr>
              <w:t>Overdue, due soon, upcoming and completed client-visible items.</w:t>
            </w:r>
          </w:p>
        </w:tc>
      </w:tr>
      <w:tr>
        <w:trPr>
          <w:cantSplit w:val="true"/>
        </w:trPr>
        <w:tc>
          <w:tcPr>
            <w:tcW w:type="dxa" w:w="1872"/>
            <w:tcMar>
              <w:top w:w="65" w:type="dxa"/>
              <w:start w:w="70" w:type="dxa"/>
              <w:bottom w:w="65" w:type="dxa"/>
              <w:end w:w="70" w:type="dxa"/>
            </w:tcMar>
            <w:vAlign w:val="top"/>
            <w:shd w:fill="F7F9FB"/>
          </w:tcPr>
          <w:p>
            <w:pPr>
              <w:spacing w:after="0" w:line="240" w:lineRule="auto"/>
            </w:pPr>
            <w:r>
              <w:rPr>
                <w:rFonts w:ascii="Aptos" w:hAnsi="Aptos"/>
                <w:color w:val="12233F"/>
                <w:sz w:val="17"/>
              </w:rPr>
              <w:t>Documents</w:t>
            </w:r>
          </w:p>
        </w:tc>
        <w:tc>
          <w:tcPr>
            <w:tcW w:type="dxa" w:w="7776"/>
            <w:tcMar>
              <w:top w:w="65" w:type="dxa"/>
              <w:start w:w="70" w:type="dxa"/>
              <w:bottom w:w="65" w:type="dxa"/>
              <w:end w:w="70" w:type="dxa"/>
            </w:tcMar>
            <w:vAlign w:val="top"/>
            <w:shd w:fill="F7F9FB"/>
          </w:tcPr>
          <w:p>
            <w:pPr>
              <w:spacing w:after="0" w:line="240" w:lineRule="auto"/>
            </w:pPr>
            <w:r>
              <w:rPr>
                <w:rFonts w:ascii="Aptos" w:hAnsi="Aptos"/>
                <w:color w:val="12233F"/>
                <w:sz w:val="17"/>
              </w:rPr>
              <w:t>PDF/DOCX, shared, recent, uploaded, signature-related and multiple Matter associations.</w:t>
            </w:r>
          </w:p>
        </w:tc>
      </w:tr>
      <w:tr>
        <w:trPr>
          <w:cantSplit w:val="true"/>
        </w:trPr>
        <w:tc>
          <w:tcPr>
            <w:tcW w:type="dxa" w:w="1872"/>
            <w:tcMar>
              <w:top w:w="65" w:type="dxa"/>
              <w:start w:w="70" w:type="dxa"/>
              <w:bottom w:w="65" w:type="dxa"/>
              <w:end w:w="70" w:type="dxa"/>
            </w:tcMar>
            <w:vAlign w:val="top"/>
          </w:tcPr>
          <w:p>
            <w:pPr>
              <w:spacing w:after="0" w:line="240" w:lineRule="auto"/>
            </w:pPr>
            <w:r>
              <w:rPr>
                <w:rFonts w:ascii="Aptos" w:hAnsi="Aptos"/>
                <w:color w:val="12233F"/>
                <w:sz w:val="17"/>
              </w:rPr>
              <w:t>Messages</w:t>
            </w:r>
          </w:p>
        </w:tc>
        <w:tc>
          <w:tcPr>
            <w:tcW w:type="dxa" w:w="7776"/>
            <w:tcMar>
              <w:top w:w="65" w:type="dxa"/>
              <w:start w:w="70" w:type="dxa"/>
              <w:bottom w:w="65" w:type="dxa"/>
              <w:end w:w="70" w:type="dxa"/>
            </w:tcMar>
            <w:vAlign w:val="top"/>
          </w:tcPr>
          <w:p>
            <w:pPr>
              <w:spacing w:after="0" w:line="240" w:lineRule="auto"/>
            </w:pPr>
            <w:r>
              <w:rPr>
                <w:rFonts w:ascii="Aptos" w:hAnsi="Aptos"/>
                <w:color w:val="12233F"/>
                <w:sz w:val="17"/>
              </w:rPr>
              <w:t>Read/unread Matter conversation with legal-team participants and stable timestamps.</w:t>
            </w:r>
          </w:p>
        </w:tc>
      </w:tr>
      <w:tr>
        <w:trPr>
          <w:cantSplit w:val="true"/>
        </w:trPr>
        <w:tc>
          <w:tcPr>
            <w:tcW w:type="dxa" w:w="1872"/>
            <w:tcMar>
              <w:top w:w="65" w:type="dxa"/>
              <w:start w:w="70" w:type="dxa"/>
              <w:bottom w:w="65" w:type="dxa"/>
              <w:end w:w="70" w:type="dxa"/>
            </w:tcMar>
            <w:vAlign w:val="top"/>
            <w:shd w:fill="F7F9FB"/>
          </w:tcPr>
          <w:p>
            <w:pPr>
              <w:spacing w:after="0" w:line="240" w:lineRule="auto"/>
            </w:pPr>
            <w:r>
              <w:rPr>
                <w:rFonts w:ascii="Aptos" w:hAnsi="Aptos"/>
                <w:color w:val="12233F"/>
                <w:sz w:val="17"/>
              </w:rPr>
              <w:t>Appointments</w:t>
            </w:r>
          </w:p>
        </w:tc>
        <w:tc>
          <w:tcPr>
            <w:tcW w:type="dxa" w:w="7776"/>
            <w:tcMar>
              <w:top w:w="65" w:type="dxa"/>
              <w:start w:w="70" w:type="dxa"/>
              <w:bottom w:w="65" w:type="dxa"/>
              <w:end w:w="70" w:type="dxa"/>
            </w:tcMar>
            <w:vAlign w:val="top"/>
            <w:shd w:fill="F7F9FB"/>
          </w:tcPr>
          <w:p>
            <w:pPr>
              <w:spacing w:after="0" w:line="240" w:lineRule="auto"/>
            </w:pPr>
            <w:r>
              <w:rPr>
                <w:rFonts w:ascii="Aptos" w:hAnsi="Aptos"/>
                <w:color w:val="12233F"/>
                <w:sz w:val="17"/>
              </w:rPr>
              <w:t>Upcoming + past; office/online/phone modes where supported.</w:t>
            </w:r>
          </w:p>
        </w:tc>
      </w:tr>
      <w:tr>
        <w:trPr>
          <w:cantSplit w:val="true"/>
        </w:trPr>
        <w:tc>
          <w:tcPr>
            <w:tcW w:type="dxa" w:w="1872"/>
            <w:tcMar>
              <w:top w:w="65" w:type="dxa"/>
              <w:start w:w="70" w:type="dxa"/>
              <w:bottom w:w="65" w:type="dxa"/>
              <w:end w:w="70" w:type="dxa"/>
            </w:tcMar>
            <w:vAlign w:val="top"/>
          </w:tcPr>
          <w:p>
            <w:pPr>
              <w:spacing w:after="0" w:line="240" w:lineRule="auto"/>
            </w:pPr>
            <w:r>
              <w:rPr>
                <w:rFonts w:ascii="Aptos" w:hAnsi="Aptos"/>
                <w:color w:val="12233F"/>
                <w:sz w:val="17"/>
              </w:rPr>
              <w:t>Identity</w:t>
            </w:r>
          </w:p>
        </w:tc>
        <w:tc>
          <w:tcPr>
            <w:tcW w:type="dxa" w:w="7776"/>
            <w:tcMar>
              <w:top w:w="65" w:type="dxa"/>
              <w:start w:w="70" w:type="dxa"/>
              <w:bottom w:w="65" w:type="dxa"/>
              <w:end w:w="70" w:type="dxa"/>
            </w:tcMar>
            <w:vAlign w:val="top"/>
          </w:tcPr>
          <w:p>
            <w:pPr>
              <w:spacing w:after="0" w:line="240" w:lineRule="auto"/>
            </w:pPr>
            <w:r>
              <w:rPr>
                <w:rFonts w:ascii="Aptos" w:hAnsi="Aptos"/>
                <w:color w:val="12233F"/>
                <w:sz w:val="17"/>
              </w:rPr>
              <w:t>Completed, pending, under-review and missing states using existing domain requirements.</w:t>
            </w:r>
          </w:p>
        </w:tc>
      </w:tr>
      <w:tr>
        <w:trPr>
          <w:cantSplit w:val="true"/>
        </w:trPr>
        <w:tc>
          <w:tcPr>
            <w:tcW w:type="dxa" w:w="1872"/>
            <w:tcMar>
              <w:top w:w="65" w:type="dxa"/>
              <w:start w:w="70" w:type="dxa"/>
              <w:bottom w:w="65" w:type="dxa"/>
              <w:end w:w="70" w:type="dxa"/>
            </w:tcMar>
            <w:vAlign w:val="top"/>
            <w:shd w:fill="F7F9FB"/>
          </w:tcPr>
          <w:p>
            <w:pPr>
              <w:spacing w:after="0" w:line="240" w:lineRule="auto"/>
            </w:pPr>
            <w:r>
              <w:rPr>
                <w:rFonts w:ascii="Aptos" w:hAnsi="Aptos"/>
                <w:color w:val="12233F"/>
                <w:sz w:val="17"/>
              </w:rPr>
              <w:t>Signatures</w:t>
            </w:r>
          </w:p>
        </w:tc>
        <w:tc>
          <w:tcPr>
            <w:tcW w:type="dxa" w:w="7776"/>
            <w:tcMar>
              <w:top w:w="65" w:type="dxa"/>
              <w:start w:w="70" w:type="dxa"/>
              <w:bottom w:w="65" w:type="dxa"/>
              <w:end w:w="70" w:type="dxa"/>
            </w:tcMar>
            <w:vAlign w:val="top"/>
            <w:shd w:fill="F7F9FB"/>
          </w:tcPr>
          <w:p>
            <w:pPr>
              <w:spacing w:after="0" w:line="240" w:lineRule="auto"/>
            </w:pPr>
            <w:r>
              <w:rPr>
                <w:rFonts w:ascii="Aptos" w:hAnsi="Aptos"/>
                <w:color w:val="12233F"/>
                <w:sz w:val="17"/>
              </w:rPr>
              <w:t>Pending, due and completed signing records using existing signature contracts.</w:t>
            </w:r>
          </w:p>
        </w:tc>
      </w:tr>
      <w:tr>
        <w:trPr>
          <w:cantSplit w:val="true"/>
        </w:trPr>
        <w:tc>
          <w:tcPr>
            <w:tcW w:type="dxa" w:w="1872"/>
            <w:tcMar>
              <w:top w:w="65" w:type="dxa"/>
              <w:start w:w="70" w:type="dxa"/>
              <w:bottom w:w="65" w:type="dxa"/>
              <w:end w:w="70" w:type="dxa"/>
            </w:tcMar>
            <w:vAlign w:val="top"/>
          </w:tcPr>
          <w:p>
            <w:pPr>
              <w:spacing w:after="0" w:line="240" w:lineRule="auto"/>
            </w:pPr>
            <w:r>
              <w:rPr>
                <w:rFonts w:ascii="Aptos" w:hAnsi="Aptos"/>
                <w:color w:val="12233F"/>
                <w:sz w:val="17"/>
              </w:rPr>
              <w:t>Notifications</w:t>
            </w:r>
          </w:p>
        </w:tc>
        <w:tc>
          <w:tcPr>
            <w:tcW w:type="dxa" w:w="7776"/>
            <w:tcMar>
              <w:top w:w="65" w:type="dxa"/>
              <w:start w:w="70" w:type="dxa"/>
              <w:bottom w:w="65" w:type="dxa"/>
              <w:end w:w="70" w:type="dxa"/>
            </w:tcMar>
            <w:vAlign w:val="top"/>
          </w:tcPr>
          <w:p>
            <w:pPr>
              <w:spacing w:after="0" w:line="240" w:lineRule="auto"/>
            </w:pPr>
            <w:r>
              <w:rPr>
                <w:rFonts w:ascii="Aptos" w:hAnsi="Aptos"/>
                <w:color w:val="12233F"/>
                <w:sz w:val="17"/>
              </w:rPr>
              <w:t>Today/week/earlier, read/unread and multiple event categories.</w:t>
            </w:r>
          </w:p>
        </w:tc>
      </w:tr>
      <w:tr>
        <w:trPr>
          <w:cantSplit w:val="true"/>
        </w:trPr>
        <w:tc>
          <w:tcPr>
            <w:tcW w:type="dxa" w:w="1872"/>
            <w:tcMar>
              <w:top w:w="65" w:type="dxa"/>
              <w:start w:w="70" w:type="dxa"/>
              <w:bottom w:w="65" w:type="dxa"/>
              <w:end w:w="70" w:type="dxa"/>
            </w:tcMar>
            <w:vAlign w:val="top"/>
            <w:shd w:fill="F7F9FB"/>
          </w:tcPr>
          <w:p>
            <w:pPr>
              <w:spacing w:after="0" w:line="240" w:lineRule="auto"/>
            </w:pPr>
            <w:r>
              <w:rPr>
                <w:rFonts w:ascii="Aptos" w:hAnsi="Aptos"/>
                <w:color w:val="12233F"/>
                <w:sz w:val="17"/>
              </w:rPr>
              <w:t>Profile</w:t>
            </w:r>
          </w:p>
        </w:tc>
        <w:tc>
          <w:tcPr>
            <w:tcW w:type="dxa" w:w="7776"/>
            <w:tcMar>
              <w:top w:w="65" w:type="dxa"/>
              <w:start w:w="70" w:type="dxa"/>
              <w:bottom w:w="65" w:type="dxa"/>
              <w:end w:w="70" w:type="dxa"/>
            </w:tcMar>
            <w:vAlign w:val="top"/>
            <w:shd w:fill="F7F9FB"/>
          </w:tcPr>
          <w:p>
            <w:pPr>
              <w:spacing w:after="0" w:line="240" w:lineRule="auto"/>
            </w:pPr>
            <w:r>
              <w:rPr>
                <w:rFonts w:ascii="Aptos" w:hAnsi="Aptos"/>
                <w:color w:val="12233F"/>
                <w:sz w:val="17"/>
              </w:rPr>
              <w:t>Synthetic name, phone, address, language, emergency contact and account metadata using existing fields.</w:t>
            </w:r>
          </w:p>
        </w:tc>
      </w:tr>
    </w:tbl>
    <w:p>
      <w:pPr>
        <w:spacing w:after="0"/>
      </w:pPr>
    </w:p>
    <w:p>
      <w:pPr>
        <w:spacing w:before="0" w:after="160" w:line="259" w:lineRule="auto"/>
      </w:pPr>
      <w:r>
        <w:rPr>
          <w:rFonts w:ascii="Aptos" w:hAnsi="Aptos"/>
          <w:color w:val="12233F"/>
          <w:sz w:val="20"/>
        </w:rPr>
        <w:t>Do not modify existing smoke-test identities casually. Add or parameterize a UI-preview fixture within the existing fixture architecture so screenshot calibration does not destabilize unrelated E2E tests.</w:t>
      </w:r>
    </w:p>
    <w:p>
      <w:pPr>
        <w:pStyle w:val="Heading1"/>
        <w:spacing w:before="200" w:after="80"/>
      </w:pP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792"/>
            <w:shd w:fill="0B2846"/>
            <w:tcMar>
              <w:top w:w="70" w:type="dxa"/>
              <w:start w:w="70" w:type="dxa"/>
              <w:bottom w:w="70" w:type="dxa"/>
              <w:end w:w="70" w:type="dxa"/>
            </w:tcMar>
            <w:vAlign w:val="center"/>
          </w:tcPr>
          <w:p>
            <w:pPr>
              <w:jc w:val="left"/>
            </w:pPr>
            <w:r>
              <w:rPr>
                <w:rFonts w:ascii="Aptos" w:hAnsi="Aptos"/>
                <w:b/>
                <w:color w:val="FFFFFF"/>
                <w:sz w:val="17"/>
              </w:rPr>
              <w:t>ID</w:t>
            </w:r>
          </w:p>
        </w:tc>
        <w:tc>
          <w:tcPr>
            <w:tcW w:type="dxa" w:w="2160"/>
            <w:shd w:fill="0B2846"/>
            <w:tcMar>
              <w:top w:w="70" w:type="dxa"/>
              <w:start w:w="70" w:type="dxa"/>
              <w:bottom w:w="70" w:type="dxa"/>
              <w:end w:w="70" w:type="dxa"/>
            </w:tcMar>
            <w:vAlign w:val="center"/>
          </w:tcPr>
          <w:p>
            <w:pPr>
              <w:jc w:val="left"/>
            </w:pPr>
            <w:r>
              <w:rPr>
                <w:rFonts w:ascii="Aptos" w:hAnsi="Aptos"/>
                <w:b/>
                <w:color w:val="FFFFFF"/>
                <w:sz w:val="17"/>
              </w:rPr>
              <w:t>Phase</w:t>
            </w:r>
          </w:p>
        </w:tc>
        <w:tc>
          <w:tcPr>
            <w:tcW w:type="dxa" w:w="4320"/>
            <w:shd w:fill="0B2846"/>
            <w:tcMar>
              <w:top w:w="70" w:type="dxa"/>
              <w:start w:w="70" w:type="dxa"/>
              <w:bottom w:w="70" w:type="dxa"/>
              <w:end w:w="70" w:type="dxa"/>
            </w:tcMar>
            <w:vAlign w:val="center"/>
          </w:tcPr>
          <w:p>
            <w:pPr>
              <w:jc w:val="left"/>
            </w:pPr>
            <w:r>
              <w:rPr>
                <w:rFonts w:ascii="Aptos" w:hAnsi="Aptos"/>
                <w:b/>
                <w:color w:val="FFFFFF"/>
                <w:sz w:val="17"/>
              </w:rPr>
              <w:t>Required work</w:t>
            </w:r>
          </w:p>
        </w:tc>
        <w:tc>
          <w:tcPr>
            <w:tcW w:type="dxa" w:w="2376"/>
            <w:shd w:fill="0B2846"/>
            <w:tcMar>
              <w:top w:w="70" w:type="dxa"/>
              <w:start w:w="70" w:type="dxa"/>
              <w:bottom w:w="70" w:type="dxa"/>
              <w:end w:w="70" w:type="dxa"/>
            </w:tcMar>
            <w:vAlign w:val="center"/>
          </w:tcPr>
          <w:p>
            <w:pPr>
              <w:jc w:val="left"/>
            </w:pPr>
            <w:r>
              <w:rPr>
                <w:rFonts w:ascii="Aptos" w:hAnsi="Aptos"/>
                <w:b/>
                <w:color w:val="FFFFFF"/>
                <w:sz w:val="17"/>
              </w:rPr>
              <w:t>Exit gate</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CUI-00</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Freeze reference pack + baseline</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Store all 12 references in a stable source folder; inventory current behavior, queries, actions, dialogs, states and screenshots.</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Reference pack complete; preservation matrix complete; no code redesign yet.</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CUI-01</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UI-preview fixture</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Extend existing local fixture/seeder architecture so every Client screen can render coherent populated data.</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All 12 routes populate through real APIs/hooks; fixture reruns idempotently.</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CUI-02</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Measured Client tokens</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Extract reference dimensions/colors/spacing/typography; implement Client-scoped tokens only.</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Client tokens match references; Staff/Admin visual snapshots unchanged.</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CUI-03</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Master shell</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Implement one sidebar, topbar, support/footer and explicit active-route mapping.</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Every Client route uses the same dark shell; /client/hearings highlights My Matters.</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CUI-04</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Shared Client primitives</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Standardize cards, buttons, badges, filters, timeline/action/document/hearing/matter patterns by extending existing primitives where safe.</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No duplicate visual systems; pages do not manually restyle the same primitive.</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CUI-05</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Home</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Match approved Home hierarchy and proportions using fixture-backed live queries.</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Owner Gate 1/visual anchor PASS.</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CUI-06</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My Matters</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Implement reference body, Client vocabulary and preserve search/filter/pagination.</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Visual + functionality PASS.</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CUI-07</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Matter Details</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Use approved body reference inside master dark shell; preserve tabs/actions/data.</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Visual + functionality PASS.</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CUI-08</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Hearings</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Upcoming/Past/All, search/filter, preparation, calendar actions; never Appointment semantics.</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Visual + functionality PASS; route active-state test PASS.</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CUI-09</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Checklist</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Progress + Overdue/Due Soon/Upcoming/Completed; retain Client-visible/read-only rules.</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Visual + behavior PASS.</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CUI-10</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Documents</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Reference library + real upload/preview/download/permission behavior.</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Visual + document regression PASS.</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CUI-11</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Messages</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Retain MatterChatPanel; redesign presentation only.</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No second chat system; messaging regression PASS.</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CUI-12</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Appointments</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Upcoming/request/slots/history/help using actual supported appointment capability.</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Visual + booking regression PASS.</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CUI-13</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Identity Verification</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Progress/steps/submitted docs/checklist using real KYC requirements.</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No invented compliance requirement; behavior PASS.</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CUI-14</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Sign Documents</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Pending/preview/review/sign/recently signed/steps/support.</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Existing signing mechanics preserved and PASS.</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CUI-15</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Notifications</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Categories/time groups/important dates; preserve read actions. Preferences only if persistence exists.</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No fake switches; notification regression PASS.</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CUI-16</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Profile</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Client-specific visual treatment around shared profile without changing Staff/Admin.</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Password/MFA/session/account functions PASS; Staff/Admin unaffected.</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CUI-17</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States</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Loading, empty, error, partial, long text, high volume, no upcoming items, complete states.</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Every applicable state intentionally designed and tested.</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CUI-18</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Responsive + accessibility</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1440/1280/1024/768/390/360 widths; keyboard, focus, labels, contrast, reduced motion.</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Responsive + accessibility suite PASS.</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CUI-19</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Visual regression</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Playwright/reference screenshot suite using deterministic fixture, viewport, fonts and test clock where necessary.</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No unexplained visual deviations.</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CUI-20</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Functional regression</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Exercise real Client workflows end-to-end.</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Targeted + full Client E2E PASS.</w:t>
            </w:r>
          </w:p>
        </w:tc>
      </w:tr>
      <w:tr>
        <w:trPr>
          <w:cantSplit w:val="true"/>
        </w:trPr>
        <w:tc>
          <w:tcPr>
            <w:tcW w:type="dxa" w:w="792"/>
            <w:tcMar>
              <w:top w:w="65" w:type="dxa"/>
              <w:start w:w="70" w:type="dxa"/>
              <w:bottom w:w="65" w:type="dxa"/>
              <w:end w:w="70" w:type="dxa"/>
            </w:tcMar>
            <w:vAlign w:val="top"/>
            <w:shd w:fill="F7F9FB"/>
          </w:tcPr>
          <w:p>
            <w:pPr>
              <w:spacing w:after="0" w:line="240" w:lineRule="auto"/>
            </w:pPr>
            <w:r>
              <w:rPr>
                <w:rFonts w:ascii="Aptos" w:hAnsi="Aptos"/>
                <w:color w:val="12233F"/>
                <w:sz w:val="14"/>
              </w:rPr>
              <w:t>CUI-21</w:t>
            </w:r>
          </w:p>
        </w:tc>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4"/>
              </w:rPr>
              <w:t>Cleanup</w:t>
            </w:r>
          </w:p>
        </w:tc>
        <w:tc>
          <w:tcPr>
            <w:tcW w:type="dxa" w:w="4320"/>
            <w:tcMar>
              <w:top w:w="65" w:type="dxa"/>
              <w:start w:w="70" w:type="dxa"/>
              <w:bottom w:w="65" w:type="dxa"/>
              <w:end w:w="70" w:type="dxa"/>
            </w:tcMar>
            <w:vAlign w:val="top"/>
            <w:shd w:fill="F7F9FB"/>
          </w:tcPr>
          <w:p>
            <w:pPr>
              <w:spacing w:after="0" w:line="240" w:lineRule="auto"/>
            </w:pPr>
            <w:r>
              <w:rPr>
                <w:rFonts w:ascii="Aptos" w:hAnsi="Aptos"/>
                <w:color w:val="12233F"/>
                <w:sz w:val="14"/>
              </w:rPr>
              <w:t>Remove proven obsolete Client presentation residue; keep backend/domain names and necessary shared code.</w:t>
            </w:r>
          </w:p>
        </w:tc>
        <w:tc>
          <w:tcPr>
            <w:tcW w:type="dxa" w:w="2376"/>
            <w:tcMar>
              <w:top w:w="65" w:type="dxa"/>
              <w:start w:w="70" w:type="dxa"/>
              <w:bottom w:w="65" w:type="dxa"/>
              <w:end w:w="70" w:type="dxa"/>
            </w:tcMar>
            <w:vAlign w:val="top"/>
            <w:shd w:fill="F7F9FB"/>
          </w:tcPr>
          <w:p>
            <w:pPr>
              <w:spacing w:after="0" w:line="240" w:lineRule="auto"/>
            </w:pPr>
            <w:r>
              <w:rPr>
                <w:rFonts w:ascii="Aptos" w:hAnsi="Aptos"/>
                <w:color w:val="12233F"/>
                <w:sz w:val="14"/>
              </w:rPr>
              <w:t>No duplicate/dead Client UI; excluded modules absent.</w:t>
            </w:r>
          </w:p>
        </w:tc>
      </w:tr>
      <w:tr>
        <w:trPr>
          <w:cantSplit w:val="true"/>
        </w:trPr>
        <w:tc>
          <w:tcPr>
            <w:tcW w:type="dxa" w:w="792"/>
            <w:tcMar>
              <w:top w:w="65" w:type="dxa"/>
              <w:start w:w="70" w:type="dxa"/>
              <w:bottom w:w="65" w:type="dxa"/>
              <w:end w:w="70" w:type="dxa"/>
            </w:tcMar>
            <w:vAlign w:val="top"/>
          </w:tcPr>
          <w:p>
            <w:pPr>
              <w:spacing w:after="0" w:line="240" w:lineRule="auto"/>
            </w:pPr>
            <w:r>
              <w:rPr>
                <w:rFonts w:ascii="Aptos" w:hAnsi="Aptos"/>
                <w:color w:val="12233F"/>
                <w:sz w:val="14"/>
              </w:rPr>
              <w:t>CUI-22</w:t>
            </w:r>
          </w:p>
        </w:tc>
        <w:tc>
          <w:tcPr>
            <w:tcW w:type="dxa" w:w="2160"/>
            <w:tcMar>
              <w:top w:w="65" w:type="dxa"/>
              <w:start w:w="70" w:type="dxa"/>
              <w:bottom w:w="65" w:type="dxa"/>
              <w:end w:w="70" w:type="dxa"/>
            </w:tcMar>
            <w:vAlign w:val="top"/>
          </w:tcPr>
          <w:p>
            <w:pPr>
              <w:spacing w:after="0" w:line="240" w:lineRule="auto"/>
            </w:pPr>
            <w:r>
              <w:rPr>
                <w:rFonts w:ascii="Aptos" w:hAnsi="Aptos"/>
                <w:color w:val="12233F"/>
                <w:sz w:val="14"/>
              </w:rPr>
              <w:t>Client freeze</w:t>
            </w:r>
          </w:p>
        </w:tc>
        <w:tc>
          <w:tcPr>
            <w:tcW w:type="dxa" w:w="4320"/>
            <w:tcMar>
              <w:top w:w="65" w:type="dxa"/>
              <w:start w:w="70" w:type="dxa"/>
              <w:bottom w:w="65" w:type="dxa"/>
              <w:end w:w="70" w:type="dxa"/>
            </w:tcMar>
            <w:vAlign w:val="top"/>
          </w:tcPr>
          <w:p>
            <w:pPr>
              <w:spacing w:after="0" w:line="240" w:lineRule="auto"/>
            </w:pPr>
            <w:r>
              <w:rPr>
                <w:rFonts w:ascii="Aptos" w:hAnsi="Aptos"/>
                <w:color w:val="12233F"/>
                <w:sz w:val="14"/>
              </w:rPr>
              <w:t>Run final matrix and owner approval.</w:t>
            </w:r>
          </w:p>
        </w:tc>
        <w:tc>
          <w:tcPr>
            <w:tcW w:type="dxa" w:w="2376"/>
            <w:tcMar>
              <w:top w:w="65" w:type="dxa"/>
              <w:start w:w="70" w:type="dxa"/>
              <w:bottom w:w="65" w:type="dxa"/>
              <w:end w:w="70" w:type="dxa"/>
            </w:tcMar>
            <w:vAlign w:val="top"/>
          </w:tcPr>
          <w:p>
            <w:pPr>
              <w:spacing w:after="0" w:line="240" w:lineRule="auto"/>
            </w:pPr>
            <w:r>
              <w:rPr>
                <w:rFonts w:ascii="Aptos" w:hAnsi="Aptos"/>
                <w:color w:val="12233F"/>
                <w:sz w:val="14"/>
              </w:rPr>
              <w:t>All 12 screen rows PASS; Client UI frozen before Staff work.</w:t>
            </w:r>
          </w:p>
        </w:tc>
      </w:tr>
    </w:tbl>
    <w:p>
      <w:pPr>
        <w:spacing w:after="0"/>
      </w:pPr>
    </w:p>
    <w:p>
      <w:pPr>
        <w:pStyle w:val="Heading1"/>
        <w:spacing w:before="200" w:after="80"/>
      </w:pP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160"/>
            <w:shd w:fill="0B2846"/>
            <w:tcMar>
              <w:top w:w="70" w:type="dxa"/>
              <w:start w:w="70" w:type="dxa"/>
              <w:bottom w:w="70" w:type="dxa"/>
              <w:end w:w="70" w:type="dxa"/>
            </w:tcMar>
            <w:vAlign w:val="center"/>
          </w:tcPr>
          <w:p>
            <w:pPr>
              <w:jc w:val="left"/>
            </w:pPr>
            <w:r>
              <w:rPr>
                <w:rFonts w:ascii="Aptos" w:hAnsi="Aptos"/>
                <w:b/>
                <w:color w:val="FFFFFF"/>
                <w:sz w:val="17"/>
              </w:rPr>
              <w:t>Screen</w:t>
            </w:r>
          </w:p>
        </w:tc>
        <w:tc>
          <w:tcPr>
            <w:tcW w:type="dxa" w:w="7488"/>
            <w:shd w:fill="0B2846"/>
            <w:tcMar>
              <w:top w:w="70" w:type="dxa"/>
              <w:start w:w="70" w:type="dxa"/>
              <w:bottom w:w="70" w:type="dxa"/>
              <w:end w:w="70" w:type="dxa"/>
            </w:tcMar>
            <w:vAlign w:val="center"/>
          </w:tcPr>
          <w:p>
            <w:pPr>
              <w:jc w:val="left"/>
            </w:pPr>
            <w:r>
              <w:rPr>
                <w:rFonts w:ascii="Aptos" w:hAnsi="Aptos"/>
                <w:b/>
                <w:color w:val="FFFFFF"/>
                <w:sz w:val="17"/>
              </w:rPr>
              <w:t>Locked content contract</w:t>
            </w:r>
          </w:p>
        </w:tc>
      </w:tr>
      <w:tr>
        <w:trPr>
          <w:cantSplit w:val="true"/>
        </w:trPr>
        <w:tc>
          <w:tcPr>
            <w:tcW w:type="dxa" w:w="2160"/>
            <w:tcMar>
              <w:top w:w="65" w:type="dxa"/>
              <w:start w:w="70" w:type="dxa"/>
              <w:bottom w:w="65" w:type="dxa"/>
              <w:end w:w="70" w:type="dxa"/>
            </w:tcMar>
            <w:vAlign w:val="top"/>
          </w:tcPr>
          <w:p>
            <w:pPr>
              <w:spacing w:after="0" w:line="240" w:lineRule="auto"/>
            </w:pPr>
            <w:r>
              <w:rPr>
                <w:rFonts w:ascii="Aptos" w:hAnsi="Aptos"/>
                <w:color w:val="12233F"/>
                <w:sz w:val="16"/>
              </w:rPr>
              <w:t>Home</w:t>
            </w:r>
          </w:p>
        </w:tc>
        <w:tc>
          <w:tcPr>
            <w:tcW w:type="dxa" w:w="7488"/>
            <w:tcMar>
              <w:top w:w="65" w:type="dxa"/>
              <w:start w:w="70" w:type="dxa"/>
              <w:bottom w:w="65" w:type="dxa"/>
              <w:end w:w="70" w:type="dxa"/>
            </w:tcMar>
            <w:vAlign w:val="top"/>
          </w:tcPr>
          <w:p>
            <w:pPr>
              <w:spacing w:after="0" w:line="240" w:lineRule="auto"/>
            </w:pPr>
            <w:r>
              <w:rPr>
                <w:rFonts w:ascii="Aptos" w:hAnsi="Aptos"/>
                <w:color w:val="12233F"/>
                <w:sz w:val="16"/>
              </w:rPr>
              <w:t>Greeting + subtitle; Active Matters, Upcoming Hearing, Documents Pending, Actions Required; Your Matters; Upcoming Hearing; Recent Updates; Your Documents; Quick Actions; contextual help.</w:t>
            </w:r>
          </w:p>
        </w:tc>
      </w:tr>
      <w:tr>
        <w:trPr>
          <w:cantSplit w:val="true"/>
        </w:trPr>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6"/>
              </w:rPr>
              <w:t>My Matters</w:t>
            </w:r>
          </w:p>
        </w:tc>
        <w:tc>
          <w:tcPr>
            <w:tcW w:type="dxa" w:w="7488"/>
            <w:tcMar>
              <w:top w:w="65" w:type="dxa"/>
              <w:start w:w="70" w:type="dxa"/>
              <w:bottom w:w="65" w:type="dxa"/>
              <w:end w:w="70" w:type="dxa"/>
            </w:tcMar>
            <w:vAlign w:val="top"/>
            <w:shd w:fill="F7F9FB"/>
          </w:tcPr>
          <w:p>
            <w:pPr>
              <w:spacing w:after="0" w:line="240" w:lineRule="auto"/>
            </w:pPr>
            <w:r>
              <w:rPr>
                <w:rFonts w:ascii="Aptos" w:hAnsi="Aptos"/>
                <w:color w:val="12233F"/>
                <w:sz w:val="16"/>
              </w:rPr>
              <w:t>Search/filter as supported; Matter cards/list with title, type, number, status, advocate, next event, last update and View Matter.</w:t>
            </w:r>
          </w:p>
        </w:tc>
      </w:tr>
      <w:tr>
        <w:trPr>
          <w:cantSplit w:val="true"/>
        </w:trPr>
        <w:tc>
          <w:tcPr>
            <w:tcW w:type="dxa" w:w="2160"/>
            <w:tcMar>
              <w:top w:w="65" w:type="dxa"/>
              <w:start w:w="70" w:type="dxa"/>
              <w:bottom w:w="65" w:type="dxa"/>
              <w:end w:w="70" w:type="dxa"/>
            </w:tcMar>
            <w:vAlign w:val="top"/>
          </w:tcPr>
          <w:p>
            <w:pPr>
              <w:spacing w:after="0" w:line="240" w:lineRule="auto"/>
            </w:pPr>
            <w:r>
              <w:rPr>
                <w:rFonts w:ascii="Aptos" w:hAnsi="Aptos"/>
                <w:color w:val="12233F"/>
                <w:sz w:val="16"/>
              </w:rPr>
              <w:t>Matter Details</w:t>
            </w:r>
          </w:p>
        </w:tc>
        <w:tc>
          <w:tcPr>
            <w:tcW w:type="dxa" w:w="7488"/>
            <w:tcMar>
              <w:top w:w="65" w:type="dxa"/>
              <w:start w:w="70" w:type="dxa"/>
              <w:bottom w:w="65" w:type="dxa"/>
              <w:end w:w="70" w:type="dxa"/>
            </w:tcMar>
            <w:vAlign w:val="top"/>
          </w:tcPr>
          <w:p>
            <w:pPr>
              <w:spacing w:after="0" w:line="240" w:lineRule="auto"/>
            </w:pPr>
            <w:r>
              <w:rPr>
                <w:rFonts w:ascii="Aptos" w:hAnsi="Aptos"/>
                <w:color w:val="12233F"/>
                <w:sz w:val="16"/>
              </w:rPr>
              <w:t>Breadcrumb; contextual Matter header; status/type/number/court; primary actions; overview/tabs; Matter information; hearing; team; actions; timeline; documents; updates.</w:t>
            </w:r>
          </w:p>
        </w:tc>
      </w:tr>
      <w:tr>
        <w:trPr>
          <w:cantSplit w:val="true"/>
        </w:trPr>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6"/>
              </w:rPr>
              <w:t>Hearing Schedule</w:t>
            </w:r>
          </w:p>
        </w:tc>
        <w:tc>
          <w:tcPr>
            <w:tcW w:type="dxa" w:w="7488"/>
            <w:tcMar>
              <w:top w:w="65" w:type="dxa"/>
              <w:start w:w="70" w:type="dxa"/>
              <w:bottom w:w="65" w:type="dxa"/>
              <w:end w:w="70" w:type="dxa"/>
            </w:tcMar>
            <w:vAlign w:val="top"/>
            <w:shd w:fill="F7F9FB"/>
          </w:tcPr>
          <w:p>
            <w:pPr>
              <w:spacing w:after="0" w:line="240" w:lineRule="auto"/>
            </w:pPr>
            <w:r>
              <w:rPr>
                <w:rFonts w:ascii="Aptos" w:hAnsi="Aptos"/>
                <w:color w:val="12233F"/>
                <w:sz w:val="16"/>
              </w:rPr>
              <w:t>Upcoming/Past/All; Matter filter; search; next hearing; upcoming; past; preparation; calendar/View Matter/message actions where supported.</w:t>
            </w:r>
          </w:p>
        </w:tc>
      </w:tr>
      <w:tr>
        <w:trPr>
          <w:cantSplit w:val="true"/>
        </w:trPr>
        <w:tc>
          <w:tcPr>
            <w:tcW w:type="dxa" w:w="2160"/>
            <w:tcMar>
              <w:top w:w="65" w:type="dxa"/>
              <w:start w:w="70" w:type="dxa"/>
              <w:bottom w:w="65" w:type="dxa"/>
              <w:end w:w="70" w:type="dxa"/>
            </w:tcMar>
            <w:vAlign w:val="top"/>
          </w:tcPr>
          <w:p>
            <w:pPr>
              <w:spacing w:after="0" w:line="240" w:lineRule="auto"/>
            </w:pPr>
            <w:r>
              <w:rPr>
                <w:rFonts w:ascii="Aptos" w:hAnsi="Aptos"/>
                <w:color w:val="12233F"/>
                <w:sz w:val="16"/>
              </w:rPr>
              <w:t>Action Checklist</w:t>
            </w:r>
          </w:p>
        </w:tc>
        <w:tc>
          <w:tcPr>
            <w:tcW w:type="dxa" w:w="7488"/>
            <w:tcMar>
              <w:top w:w="65" w:type="dxa"/>
              <w:start w:w="70" w:type="dxa"/>
              <w:bottom w:w="65" w:type="dxa"/>
              <w:end w:w="70" w:type="dxa"/>
            </w:tcMar>
            <w:vAlign w:val="top"/>
          </w:tcPr>
          <w:p>
            <w:pPr>
              <w:spacing w:after="0" w:line="240" w:lineRule="auto"/>
            </w:pPr>
            <w:r>
              <w:rPr>
                <w:rFonts w:ascii="Aptos" w:hAnsi="Aptos"/>
                <w:color w:val="12233F"/>
                <w:sz w:val="16"/>
              </w:rPr>
              <w:t>Overall progress; All/Overdue/Due Soon/Upcoming/Completed; each item shows Matter, due date, status and permitted next action.</w:t>
            </w:r>
          </w:p>
        </w:tc>
      </w:tr>
      <w:tr>
        <w:trPr>
          <w:cantSplit w:val="true"/>
        </w:trPr>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6"/>
              </w:rPr>
              <w:t>Documents</w:t>
            </w:r>
          </w:p>
        </w:tc>
        <w:tc>
          <w:tcPr>
            <w:tcW w:type="dxa" w:w="7488"/>
            <w:tcMar>
              <w:top w:w="65" w:type="dxa"/>
              <w:start w:w="70" w:type="dxa"/>
              <w:bottom w:w="65" w:type="dxa"/>
              <w:end w:w="70" w:type="dxa"/>
            </w:tcMar>
            <w:vAlign w:val="top"/>
            <w:shd w:fill="F7F9FB"/>
          </w:tcPr>
          <w:p>
            <w:pPr>
              <w:spacing w:after="0" w:line="240" w:lineRule="auto"/>
            </w:pPr>
            <w:r>
              <w:rPr>
                <w:rFonts w:ascii="Aptos" w:hAnsi="Aptos"/>
                <w:color w:val="12233F"/>
                <w:sz w:val="16"/>
              </w:rPr>
              <w:t>Upload; search; Matter/type filters; document collection; actual preview/download/upload/sign-related actions permitted by current logic.</w:t>
            </w:r>
          </w:p>
        </w:tc>
      </w:tr>
      <w:tr>
        <w:trPr>
          <w:cantSplit w:val="true"/>
        </w:trPr>
        <w:tc>
          <w:tcPr>
            <w:tcW w:type="dxa" w:w="2160"/>
            <w:tcMar>
              <w:top w:w="65" w:type="dxa"/>
              <w:start w:w="70" w:type="dxa"/>
              <w:bottom w:w="65" w:type="dxa"/>
              <w:end w:w="70" w:type="dxa"/>
            </w:tcMar>
            <w:vAlign w:val="top"/>
          </w:tcPr>
          <w:p>
            <w:pPr>
              <w:spacing w:after="0" w:line="240" w:lineRule="auto"/>
            </w:pPr>
            <w:r>
              <w:rPr>
                <w:rFonts w:ascii="Aptos" w:hAnsi="Aptos"/>
                <w:color w:val="12233F"/>
                <w:sz w:val="16"/>
              </w:rPr>
              <w:t>Messages</w:t>
            </w:r>
          </w:p>
        </w:tc>
        <w:tc>
          <w:tcPr>
            <w:tcW w:type="dxa" w:w="7488"/>
            <w:tcMar>
              <w:top w:w="65" w:type="dxa"/>
              <w:start w:w="70" w:type="dxa"/>
              <w:bottom w:w="65" w:type="dxa"/>
              <w:end w:w="70" w:type="dxa"/>
            </w:tcMar>
            <w:vAlign w:val="top"/>
          </w:tcPr>
          <w:p>
            <w:pPr>
              <w:spacing w:after="0" w:line="240" w:lineRule="auto"/>
            </w:pPr>
            <w:r>
              <w:rPr>
                <w:rFonts w:ascii="Aptos" w:hAnsi="Aptos"/>
                <w:color w:val="12233F"/>
                <w:sz w:val="16"/>
              </w:rPr>
              <w:t>Matter/conversation list; selected Matter; thread; composer; legal-team context; existing MatterChatPanel remains the engine.</w:t>
            </w:r>
          </w:p>
        </w:tc>
      </w:tr>
      <w:tr>
        <w:trPr>
          <w:cantSplit w:val="true"/>
        </w:trPr>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6"/>
              </w:rPr>
              <w:t>Appointments</w:t>
            </w:r>
          </w:p>
        </w:tc>
        <w:tc>
          <w:tcPr>
            <w:tcW w:type="dxa" w:w="7488"/>
            <w:tcMar>
              <w:top w:w="65" w:type="dxa"/>
              <w:start w:w="70" w:type="dxa"/>
              <w:bottom w:w="65" w:type="dxa"/>
              <w:end w:w="70" w:type="dxa"/>
            </w:tcMar>
            <w:vAlign w:val="top"/>
            <w:shd w:fill="F7F9FB"/>
          </w:tcPr>
          <w:p>
            <w:pPr>
              <w:spacing w:after="0" w:line="240" w:lineRule="auto"/>
            </w:pPr>
            <w:r>
              <w:rPr>
                <w:rFonts w:ascii="Aptos" w:hAnsi="Aptos"/>
                <w:color w:val="12233F"/>
                <w:sz w:val="16"/>
              </w:rPr>
              <w:t>Upcoming appointments; request; available slots if genuinely supported; history; assistance. Hearings are never presented as Appointments.</w:t>
            </w:r>
          </w:p>
        </w:tc>
      </w:tr>
      <w:tr>
        <w:trPr>
          <w:cantSplit w:val="true"/>
        </w:trPr>
        <w:tc>
          <w:tcPr>
            <w:tcW w:type="dxa" w:w="2160"/>
            <w:tcMar>
              <w:top w:w="65" w:type="dxa"/>
              <w:start w:w="70" w:type="dxa"/>
              <w:bottom w:w="65" w:type="dxa"/>
              <w:end w:w="70" w:type="dxa"/>
            </w:tcMar>
            <w:vAlign w:val="top"/>
          </w:tcPr>
          <w:p>
            <w:pPr>
              <w:spacing w:after="0" w:line="240" w:lineRule="auto"/>
            </w:pPr>
            <w:r>
              <w:rPr>
                <w:rFonts w:ascii="Aptos" w:hAnsi="Aptos"/>
                <w:color w:val="12233F"/>
                <w:sz w:val="16"/>
              </w:rPr>
              <w:t>Identity Verification</w:t>
            </w:r>
          </w:p>
        </w:tc>
        <w:tc>
          <w:tcPr>
            <w:tcW w:type="dxa" w:w="7488"/>
            <w:tcMar>
              <w:top w:w="65" w:type="dxa"/>
              <w:start w:w="70" w:type="dxa"/>
              <w:bottom w:w="65" w:type="dxa"/>
              <w:end w:w="70" w:type="dxa"/>
            </w:tcMar>
            <w:vAlign w:val="top"/>
          </w:tcPr>
          <w:p>
            <w:pPr>
              <w:spacing w:after="0" w:line="240" w:lineRule="auto"/>
            </w:pPr>
            <w:r>
              <w:rPr>
                <w:rFonts w:ascii="Aptos" w:hAnsi="Aptos"/>
                <w:color w:val="12233F"/>
                <w:sz w:val="16"/>
              </w:rPr>
              <w:t>Progress; existing required steps; submitted docs; checklist; contextual support. Screenshot text is not legal authority.</w:t>
            </w:r>
          </w:p>
        </w:tc>
      </w:tr>
      <w:tr>
        <w:trPr>
          <w:cantSplit w:val="true"/>
        </w:trPr>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6"/>
              </w:rPr>
              <w:t>Sign Documents</w:t>
            </w:r>
          </w:p>
        </w:tc>
        <w:tc>
          <w:tcPr>
            <w:tcW w:type="dxa" w:w="7488"/>
            <w:tcMar>
              <w:top w:w="65" w:type="dxa"/>
              <w:start w:w="70" w:type="dxa"/>
              <w:bottom w:w="65" w:type="dxa"/>
              <w:end w:w="70" w:type="dxa"/>
            </w:tcMar>
            <w:vAlign w:val="top"/>
            <w:shd w:fill="F7F9FB"/>
          </w:tcPr>
          <w:p>
            <w:pPr>
              <w:spacing w:after="0" w:line="240" w:lineRule="auto"/>
            </w:pPr>
            <w:r>
              <w:rPr>
                <w:rFonts w:ascii="Aptos" w:hAnsi="Aptos"/>
                <w:color w:val="12233F"/>
                <w:sz w:val="16"/>
              </w:rPr>
              <w:t>Pending requests; preview; review/sign; recently signed; steps; support. Preserve current OTP/signature/envelope behavior where implemented.</w:t>
            </w:r>
          </w:p>
        </w:tc>
      </w:tr>
      <w:tr>
        <w:trPr>
          <w:cantSplit w:val="true"/>
        </w:trPr>
        <w:tc>
          <w:tcPr>
            <w:tcW w:type="dxa" w:w="2160"/>
            <w:tcMar>
              <w:top w:w="65" w:type="dxa"/>
              <w:start w:w="70" w:type="dxa"/>
              <w:bottom w:w="65" w:type="dxa"/>
              <w:end w:w="70" w:type="dxa"/>
            </w:tcMar>
            <w:vAlign w:val="top"/>
          </w:tcPr>
          <w:p>
            <w:pPr>
              <w:spacing w:after="0" w:line="240" w:lineRule="auto"/>
            </w:pPr>
            <w:r>
              <w:rPr>
                <w:rFonts w:ascii="Aptos" w:hAnsi="Aptos"/>
                <w:color w:val="12233F"/>
                <w:sz w:val="16"/>
              </w:rPr>
              <w:t>Notifications</w:t>
            </w:r>
          </w:p>
        </w:tc>
        <w:tc>
          <w:tcPr>
            <w:tcW w:type="dxa" w:w="7488"/>
            <w:tcMar>
              <w:top w:w="65" w:type="dxa"/>
              <w:start w:w="70" w:type="dxa"/>
              <w:bottom w:w="65" w:type="dxa"/>
              <w:end w:w="70" w:type="dxa"/>
            </w:tcMar>
            <w:vAlign w:val="top"/>
          </w:tcPr>
          <w:p>
            <w:pPr>
              <w:spacing w:after="0" w:line="240" w:lineRule="auto"/>
            </w:pPr>
            <w:r>
              <w:rPr>
                <w:rFonts w:ascii="Aptos" w:hAnsi="Aptos"/>
                <w:color w:val="12233F"/>
                <w:sz w:val="16"/>
              </w:rPr>
              <w:t>All/Unread/Documents/Messages/Hearings; Today/This Week/Earlier; Important Dates; mark read/all read. Preference toggles only if persistence exists.</w:t>
            </w:r>
          </w:p>
        </w:tc>
      </w:tr>
      <w:tr>
        <w:trPr>
          <w:cantSplit w:val="true"/>
        </w:trPr>
        <w:tc>
          <w:tcPr>
            <w:tcW w:type="dxa" w:w="2160"/>
            <w:tcMar>
              <w:top w:w="65" w:type="dxa"/>
              <w:start w:w="70" w:type="dxa"/>
              <w:bottom w:w="65" w:type="dxa"/>
              <w:end w:w="70" w:type="dxa"/>
            </w:tcMar>
            <w:vAlign w:val="top"/>
            <w:shd w:fill="F7F9FB"/>
          </w:tcPr>
          <w:p>
            <w:pPr>
              <w:spacing w:after="0" w:line="240" w:lineRule="auto"/>
            </w:pPr>
            <w:r>
              <w:rPr>
                <w:rFonts w:ascii="Aptos" w:hAnsi="Aptos"/>
                <w:color w:val="12233F"/>
                <w:sz w:val="16"/>
              </w:rPr>
              <w:t>Profile</w:t>
            </w:r>
          </w:p>
        </w:tc>
        <w:tc>
          <w:tcPr>
            <w:tcW w:type="dxa" w:w="7488"/>
            <w:tcMar>
              <w:top w:w="65" w:type="dxa"/>
              <w:start w:w="70" w:type="dxa"/>
              <w:bottom w:w="65" w:type="dxa"/>
              <w:end w:w="70" w:type="dxa"/>
            </w:tcMar>
            <w:vAlign w:val="top"/>
            <w:shd w:fill="F7F9FB"/>
          </w:tcPr>
          <w:p>
            <w:pPr>
              <w:spacing w:after="0" w:line="240" w:lineRule="auto"/>
            </w:pPr>
            <w:r>
              <w:rPr>
                <w:rFonts w:ascii="Aptos" w:hAnsi="Aptos"/>
                <w:color w:val="12233F"/>
                <w:sz w:val="16"/>
              </w:rPr>
              <w:t>Personal Information; Account Overview; Communication Preferences; Security &amp; Access; Emergency Contact. Preserve existing password/MFA/session/avatar/security functionality.</w:t>
            </w:r>
          </w:p>
        </w:tc>
      </w:tr>
    </w:tbl>
    <w:p>
      <w:pPr>
        <w:spacing w:after="0"/>
      </w:pPr>
    </w:p>
    <w:p>
      <w:pPr>
        <w:pStyle w:val="Heading1"/>
        <w:spacing w:before="200" w:after="80"/>
      </w:pPr>
    </w:p>
    <w:p>
      <w:pPr>
        <w:spacing w:before="0" w:after="100" w:line="259" w:lineRule="auto"/>
      </w:pPr>
      <w:r>
        <w:rPr>
          <w:rFonts w:ascii="Aptos" w:hAnsi="Aptos"/>
          <w:color w:val="12233F"/>
          <w:sz w:val="20"/>
        </w:rPr>
        <w:t>After every implementation phase, the coding agent must produce evidence. “Done” without evidence is not an acceptable completion state.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880"/>
            <w:shd w:fill="0B2846"/>
            <w:tcMar>
              <w:top w:w="70" w:type="dxa"/>
              <w:start w:w="70" w:type="dxa"/>
              <w:bottom w:w="70" w:type="dxa"/>
              <w:end w:w="70" w:type="dxa"/>
            </w:tcMar>
            <w:vAlign w:val="center"/>
          </w:tcPr>
          <w:p>
            <w:pPr>
              <w:jc w:val="left"/>
            </w:pPr>
            <w:r>
              <w:rPr>
                <w:rFonts w:ascii="Aptos" w:hAnsi="Aptos"/>
                <w:b/>
                <w:color w:val="FFFFFF"/>
                <w:sz w:val="17"/>
              </w:rPr>
              <w:t>Evidence</w:t>
            </w:r>
          </w:p>
        </w:tc>
        <w:tc>
          <w:tcPr>
            <w:tcW w:type="dxa" w:w="6768"/>
            <w:shd w:fill="0B2846"/>
            <w:tcMar>
              <w:top w:w="70" w:type="dxa"/>
              <w:start w:w="70" w:type="dxa"/>
              <w:bottom w:w="70" w:type="dxa"/>
              <w:end w:w="70" w:type="dxa"/>
            </w:tcMar>
            <w:vAlign w:val="center"/>
          </w:tcPr>
          <w:p>
            <w:pPr>
              <w:jc w:val="left"/>
            </w:pPr>
            <w:r>
              <w:rPr>
                <w:rFonts w:ascii="Aptos" w:hAnsi="Aptos"/>
                <w:b/>
                <w:color w:val="FFFFFF"/>
                <w:sz w:val="17"/>
              </w:rPr>
              <w:t>Required</w:t>
            </w:r>
          </w:p>
        </w:tc>
      </w:tr>
      <w:tr>
        <w:trPr>
          <w:cantSplit w:val="true"/>
        </w:trPr>
        <w:tc>
          <w:tcPr>
            <w:tcW w:type="dxa" w:w="2880"/>
            <w:tcMar>
              <w:top w:w="65" w:type="dxa"/>
              <w:start w:w="70" w:type="dxa"/>
              <w:bottom w:w="65" w:type="dxa"/>
              <w:end w:w="70" w:type="dxa"/>
            </w:tcMar>
            <w:vAlign w:val="top"/>
          </w:tcPr>
          <w:p>
            <w:pPr>
              <w:spacing w:after="0" w:line="240" w:lineRule="auto"/>
            </w:pPr>
            <w:r>
              <w:rPr>
                <w:rFonts w:ascii="Aptos" w:hAnsi="Aptos"/>
                <w:color w:val="12233F"/>
                <w:sz w:val="17"/>
              </w:rPr>
              <w:t>Phase ID and scope</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Yes</w:t>
            </w:r>
          </w:p>
        </w:tc>
      </w:tr>
      <w:tr>
        <w:trPr>
          <w:cantSplit w:val="true"/>
        </w:trPr>
        <w:tc>
          <w:tcPr>
            <w:tcW w:type="dxa" w:w="2880"/>
            <w:tcMar>
              <w:top w:w="65" w:type="dxa"/>
              <w:start w:w="70" w:type="dxa"/>
              <w:bottom w:w="65" w:type="dxa"/>
              <w:end w:w="70" w:type="dxa"/>
            </w:tcMar>
            <w:vAlign w:val="top"/>
            <w:shd w:fill="F7F9FB"/>
          </w:tcPr>
          <w:p>
            <w:pPr>
              <w:spacing w:after="0" w:line="240" w:lineRule="auto"/>
            </w:pPr>
            <w:r>
              <w:rPr>
                <w:rFonts w:ascii="Aptos" w:hAnsi="Aptos"/>
                <w:color w:val="12233F"/>
                <w:sz w:val="17"/>
              </w:rPr>
              <w:t>Files changed</w:t>
            </w:r>
          </w:p>
        </w:tc>
        <w:tc>
          <w:tcPr>
            <w:tcW w:type="dxa" w:w="6768"/>
            <w:tcMar>
              <w:top w:w="65" w:type="dxa"/>
              <w:start w:w="70" w:type="dxa"/>
              <w:bottom w:w="65" w:type="dxa"/>
              <w:end w:w="70" w:type="dxa"/>
            </w:tcMar>
            <w:vAlign w:val="top"/>
            <w:shd w:fill="F7F9FB"/>
          </w:tcPr>
          <w:p>
            <w:pPr>
              <w:spacing w:after="0" w:line="240" w:lineRule="auto"/>
            </w:pPr>
            <w:r>
              <w:rPr>
                <w:rFonts w:ascii="Aptos" w:hAnsi="Aptos"/>
                <w:color w:val="12233F"/>
                <w:sz w:val="17"/>
              </w:rPr>
              <w:t>Yes</w:t>
            </w:r>
          </w:p>
        </w:tc>
      </w:tr>
      <w:tr>
        <w:trPr>
          <w:cantSplit w:val="true"/>
        </w:trPr>
        <w:tc>
          <w:tcPr>
            <w:tcW w:type="dxa" w:w="2880"/>
            <w:tcMar>
              <w:top w:w="65" w:type="dxa"/>
              <w:start w:w="70" w:type="dxa"/>
              <w:bottom w:w="65" w:type="dxa"/>
              <w:end w:w="70" w:type="dxa"/>
            </w:tcMar>
            <w:vAlign w:val="top"/>
          </w:tcPr>
          <w:p>
            <w:pPr>
              <w:spacing w:after="0" w:line="240" w:lineRule="auto"/>
            </w:pPr>
            <w:r>
              <w:rPr>
                <w:rFonts w:ascii="Aptos" w:hAnsi="Aptos"/>
                <w:color w:val="12233F"/>
                <w:sz w:val="17"/>
              </w:rPr>
              <w:t>Routes affected</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Yes</w:t>
            </w:r>
          </w:p>
        </w:tc>
      </w:tr>
      <w:tr>
        <w:trPr>
          <w:cantSplit w:val="true"/>
        </w:trPr>
        <w:tc>
          <w:tcPr>
            <w:tcW w:type="dxa" w:w="2880"/>
            <w:tcMar>
              <w:top w:w="65" w:type="dxa"/>
              <w:start w:w="70" w:type="dxa"/>
              <w:bottom w:w="65" w:type="dxa"/>
              <w:end w:w="70" w:type="dxa"/>
            </w:tcMar>
            <w:vAlign w:val="top"/>
            <w:shd w:fill="F7F9FB"/>
          </w:tcPr>
          <w:p>
            <w:pPr>
              <w:spacing w:after="0" w:line="240" w:lineRule="auto"/>
            </w:pPr>
            <w:r>
              <w:rPr>
                <w:rFonts w:ascii="Aptos" w:hAnsi="Aptos"/>
                <w:color w:val="12233F"/>
                <w:sz w:val="17"/>
              </w:rPr>
              <w:t>Reference requirement implemented</w:t>
            </w:r>
          </w:p>
        </w:tc>
        <w:tc>
          <w:tcPr>
            <w:tcW w:type="dxa" w:w="6768"/>
            <w:tcMar>
              <w:top w:w="65" w:type="dxa"/>
              <w:start w:w="70" w:type="dxa"/>
              <w:bottom w:w="65" w:type="dxa"/>
              <w:end w:w="70" w:type="dxa"/>
            </w:tcMar>
            <w:vAlign w:val="top"/>
            <w:shd w:fill="F7F9FB"/>
          </w:tcPr>
          <w:p>
            <w:pPr>
              <w:spacing w:after="0" w:line="240" w:lineRule="auto"/>
            </w:pPr>
            <w:r>
              <w:rPr>
                <w:rFonts w:ascii="Aptos" w:hAnsi="Aptos"/>
                <w:color w:val="12233F"/>
                <w:sz w:val="17"/>
              </w:rPr>
              <w:t>Yes</w:t>
            </w:r>
          </w:p>
        </w:tc>
      </w:tr>
      <w:tr>
        <w:trPr>
          <w:cantSplit w:val="true"/>
        </w:trPr>
        <w:tc>
          <w:tcPr>
            <w:tcW w:type="dxa" w:w="2880"/>
            <w:tcMar>
              <w:top w:w="65" w:type="dxa"/>
              <w:start w:w="70" w:type="dxa"/>
              <w:bottom w:w="65" w:type="dxa"/>
              <w:end w:w="70" w:type="dxa"/>
            </w:tcMar>
            <w:vAlign w:val="top"/>
          </w:tcPr>
          <w:p>
            <w:pPr>
              <w:spacing w:after="0" w:line="240" w:lineRule="auto"/>
            </w:pPr>
            <w:r>
              <w:rPr>
                <w:rFonts w:ascii="Aptos" w:hAnsi="Aptos"/>
                <w:color w:val="12233F"/>
                <w:sz w:val="17"/>
              </w:rPr>
              <w:t>Existing behavior preserved</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Yes</w:t>
            </w:r>
          </w:p>
        </w:tc>
      </w:tr>
      <w:tr>
        <w:trPr>
          <w:cantSplit w:val="true"/>
        </w:trPr>
        <w:tc>
          <w:tcPr>
            <w:tcW w:type="dxa" w:w="2880"/>
            <w:tcMar>
              <w:top w:w="65" w:type="dxa"/>
              <w:start w:w="70" w:type="dxa"/>
              <w:bottom w:w="65" w:type="dxa"/>
              <w:end w:w="70" w:type="dxa"/>
            </w:tcMar>
            <w:vAlign w:val="top"/>
            <w:shd w:fill="F7F9FB"/>
          </w:tcPr>
          <w:p>
            <w:pPr>
              <w:spacing w:after="0" w:line="240" w:lineRule="auto"/>
            </w:pPr>
            <w:r>
              <w:rPr>
                <w:rFonts w:ascii="Aptos" w:hAnsi="Aptos"/>
                <w:color w:val="12233F"/>
                <w:sz w:val="17"/>
              </w:rPr>
              <w:t>Tests run + result</w:t>
            </w:r>
          </w:p>
        </w:tc>
        <w:tc>
          <w:tcPr>
            <w:tcW w:type="dxa" w:w="6768"/>
            <w:tcMar>
              <w:top w:w="65" w:type="dxa"/>
              <w:start w:w="70" w:type="dxa"/>
              <w:bottom w:w="65" w:type="dxa"/>
              <w:end w:w="70" w:type="dxa"/>
            </w:tcMar>
            <w:vAlign w:val="top"/>
            <w:shd w:fill="F7F9FB"/>
          </w:tcPr>
          <w:p>
            <w:pPr>
              <w:spacing w:after="0" w:line="240" w:lineRule="auto"/>
            </w:pPr>
            <w:r>
              <w:rPr>
                <w:rFonts w:ascii="Aptos" w:hAnsi="Aptos"/>
                <w:color w:val="12233F"/>
                <w:sz w:val="17"/>
              </w:rPr>
              <w:t>Yes</w:t>
            </w:r>
          </w:p>
        </w:tc>
      </w:tr>
      <w:tr>
        <w:trPr>
          <w:cantSplit w:val="true"/>
        </w:trPr>
        <w:tc>
          <w:tcPr>
            <w:tcW w:type="dxa" w:w="2880"/>
            <w:tcMar>
              <w:top w:w="65" w:type="dxa"/>
              <w:start w:w="70" w:type="dxa"/>
              <w:bottom w:w="65" w:type="dxa"/>
              <w:end w:w="70" w:type="dxa"/>
            </w:tcMar>
            <w:vAlign w:val="top"/>
          </w:tcPr>
          <w:p>
            <w:pPr>
              <w:spacing w:after="0" w:line="240" w:lineRule="auto"/>
            </w:pPr>
            <w:r>
              <w:rPr>
                <w:rFonts w:ascii="Aptos" w:hAnsi="Aptos"/>
                <w:color w:val="12233F"/>
                <w:sz w:val="17"/>
              </w:rPr>
              <w:t>Before screenshot</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Yes for visual phases</w:t>
            </w:r>
          </w:p>
        </w:tc>
      </w:tr>
      <w:tr>
        <w:trPr>
          <w:cantSplit w:val="true"/>
        </w:trPr>
        <w:tc>
          <w:tcPr>
            <w:tcW w:type="dxa" w:w="2880"/>
            <w:tcMar>
              <w:top w:w="65" w:type="dxa"/>
              <w:start w:w="70" w:type="dxa"/>
              <w:bottom w:w="65" w:type="dxa"/>
              <w:end w:w="70" w:type="dxa"/>
            </w:tcMar>
            <w:vAlign w:val="top"/>
            <w:shd w:fill="F7F9FB"/>
          </w:tcPr>
          <w:p>
            <w:pPr>
              <w:spacing w:after="0" w:line="240" w:lineRule="auto"/>
            </w:pPr>
            <w:r>
              <w:rPr>
                <w:rFonts w:ascii="Aptos" w:hAnsi="Aptos"/>
                <w:color w:val="12233F"/>
                <w:sz w:val="17"/>
              </w:rPr>
              <w:t>After screenshot</w:t>
            </w:r>
          </w:p>
        </w:tc>
        <w:tc>
          <w:tcPr>
            <w:tcW w:type="dxa" w:w="6768"/>
            <w:tcMar>
              <w:top w:w="65" w:type="dxa"/>
              <w:start w:w="70" w:type="dxa"/>
              <w:bottom w:w="65" w:type="dxa"/>
              <w:end w:w="70" w:type="dxa"/>
            </w:tcMar>
            <w:vAlign w:val="top"/>
            <w:shd w:fill="F7F9FB"/>
          </w:tcPr>
          <w:p>
            <w:pPr>
              <w:spacing w:after="0" w:line="240" w:lineRule="auto"/>
            </w:pPr>
            <w:r>
              <w:rPr>
                <w:rFonts w:ascii="Aptos" w:hAnsi="Aptos"/>
                <w:color w:val="12233F"/>
                <w:sz w:val="17"/>
              </w:rPr>
              <w:t>Yes for visual phases</w:t>
            </w:r>
          </w:p>
        </w:tc>
      </w:tr>
      <w:tr>
        <w:trPr>
          <w:cantSplit w:val="true"/>
        </w:trPr>
        <w:tc>
          <w:tcPr>
            <w:tcW w:type="dxa" w:w="2880"/>
            <w:tcMar>
              <w:top w:w="65" w:type="dxa"/>
              <w:start w:w="70" w:type="dxa"/>
              <w:bottom w:w="65" w:type="dxa"/>
              <w:end w:w="70" w:type="dxa"/>
            </w:tcMar>
            <w:vAlign w:val="top"/>
          </w:tcPr>
          <w:p>
            <w:pPr>
              <w:spacing w:after="0" w:line="240" w:lineRule="auto"/>
            </w:pPr>
            <w:r>
              <w:rPr>
                <w:rFonts w:ascii="Aptos" w:hAnsi="Aptos"/>
                <w:color w:val="12233F"/>
                <w:sz w:val="17"/>
              </w:rPr>
              <w:t>Reference comparison</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Yes for visual phases</w:t>
            </w:r>
          </w:p>
        </w:tc>
      </w:tr>
      <w:tr>
        <w:trPr>
          <w:cantSplit w:val="true"/>
        </w:trPr>
        <w:tc>
          <w:tcPr>
            <w:tcW w:type="dxa" w:w="2880"/>
            <w:tcMar>
              <w:top w:w="65" w:type="dxa"/>
              <w:start w:w="70" w:type="dxa"/>
              <w:bottom w:w="65" w:type="dxa"/>
              <w:end w:w="70" w:type="dxa"/>
            </w:tcMar>
            <w:vAlign w:val="top"/>
            <w:shd w:fill="F7F9FB"/>
          </w:tcPr>
          <w:p>
            <w:pPr>
              <w:spacing w:after="0" w:line="240" w:lineRule="auto"/>
            </w:pPr>
            <w:r>
              <w:rPr>
                <w:rFonts w:ascii="Aptos" w:hAnsi="Aptos"/>
                <w:color w:val="12233F"/>
                <w:sz w:val="17"/>
              </w:rPr>
              <w:t>Known differences</w:t>
            </w:r>
          </w:p>
        </w:tc>
        <w:tc>
          <w:tcPr>
            <w:tcW w:type="dxa" w:w="6768"/>
            <w:tcMar>
              <w:top w:w="65" w:type="dxa"/>
              <w:start w:w="70" w:type="dxa"/>
              <w:bottom w:w="65" w:type="dxa"/>
              <w:end w:w="70" w:type="dxa"/>
            </w:tcMar>
            <w:vAlign w:val="top"/>
            <w:shd w:fill="F7F9FB"/>
          </w:tcPr>
          <w:p>
            <w:pPr>
              <w:spacing w:after="0" w:line="240" w:lineRule="auto"/>
            </w:pPr>
            <w:r>
              <w:rPr>
                <w:rFonts w:ascii="Aptos" w:hAnsi="Aptos"/>
                <w:color w:val="12233F"/>
                <w:sz w:val="17"/>
              </w:rPr>
              <w:t>Must be NONE or explicitly approved</w:t>
            </w:r>
          </w:p>
        </w:tc>
      </w:tr>
      <w:tr>
        <w:trPr>
          <w:cantSplit w:val="true"/>
        </w:trPr>
        <w:tc>
          <w:tcPr>
            <w:tcW w:type="dxa" w:w="2880"/>
            <w:tcMar>
              <w:top w:w="65" w:type="dxa"/>
              <w:start w:w="70" w:type="dxa"/>
              <w:bottom w:w="65" w:type="dxa"/>
              <w:end w:w="70" w:type="dxa"/>
            </w:tcMar>
            <w:vAlign w:val="top"/>
          </w:tcPr>
          <w:p>
            <w:pPr>
              <w:spacing w:after="0" w:line="240" w:lineRule="auto"/>
            </w:pPr>
            <w:r>
              <w:rPr>
                <w:rFonts w:ascii="Aptos" w:hAnsi="Aptos"/>
                <w:color w:val="12233F"/>
                <w:sz w:val="17"/>
              </w:rPr>
              <w:t>Skipped items</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Must be NONE or a documented blocker</w:t>
            </w:r>
          </w:p>
        </w:tc>
      </w:tr>
    </w:tbl>
    <w:p>
      <w:pPr>
        <w:spacing w:after="0"/>
      </w:pPr>
    </w:p>
    <w:p>
      <w:pPr>
        <w:pStyle w:val="Heading2"/>
        <w:spacing w:before="140" w:after="80"/>
      </w:pPr>
    </w:p>
    <w:p>
      <w:pPr>
        <w:spacing w:after="30"/>
      </w:pPr>
      <w:r>
        <w:rPr>
          <w:rFonts w:ascii="Consolas" w:hAnsi="Consolas"/>
          <w:b/>
          <w:color w:val="154677"/>
          <w:sz w:val="18"/>
        </w:rPr>
        <w:t>npm run format:check</w:t>
      </w:r>
    </w:p>
    <w:p>
      <w:pPr>
        <w:spacing w:after="30"/>
      </w:pPr>
      <w:r>
        <w:rPr>
          <w:rFonts w:ascii="Consolas" w:hAnsi="Consolas"/>
          <w:b/>
          <w:color w:val="154677"/>
          <w:sz w:val="18"/>
        </w:rPr>
        <w:t>npm run lint</w:t>
      </w:r>
    </w:p>
    <w:p>
      <w:pPr>
        <w:spacing w:after="30"/>
      </w:pPr>
      <w:r>
        <w:rPr>
          <w:rFonts w:ascii="Consolas" w:hAnsi="Consolas"/>
          <w:b/>
          <w:color w:val="154677"/>
          <w:sz w:val="18"/>
        </w:rPr>
        <w:t>npm run typecheck</w:t>
      </w:r>
    </w:p>
    <w:p>
      <w:pPr>
        <w:spacing w:after="30"/>
      </w:pPr>
      <w:r>
        <w:rPr>
          <w:rFonts w:ascii="Consolas" w:hAnsi="Consolas"/>
          <w:b/>
          <w:color w:val="154677"/>
          <w:sz w:val="18"/>
        </w:rPr>
        <w:t>npm run test</w:t>
      </w:r>
    </w:p>
    <w:p>
      <w:pPr>
        <w:spacing w:after="30"/>
      </w:pPr>
      <w:r>
        <w:rPr>
          <w:rFonts w:ascii="Consolas" w:hAnsi="Consolas"/>
          <w:b/>
          <w:color w:val="154677"/>
          <w:sz w:val="18"/>
        </w:rPr>
        <w:t>npm run build</w:t>
      </w:r>
    </w:p>
    <w:p>
      <w:pPr>
        <w:spacing w:after="30"/>
      </w:pPr>
      <w:r>
        <w:rPr>
          <w:rFonts w:ascii="Consolas" w:hAnsi="Consolas"/>
          <w:b/>
          <w:color w:val="154677"/>
          <w:sz w:val="18"/>
        </w:rPr>
        <w:t>npm run test:e2e</w:t>
      </w:r>
    </w:p>
    <w:p>
      <w:pPr>
        <w:spacing w:before="0" w:after="120" w:line="259" w:lineRule="auto"/>
      </w:pPr>
      <w:r>
        <w:rPr>
          <w:rFonts w:ascii="Aptos" w:hAnsi="Aptos"/>
          <w:color w:val="12233F"/>
          <w:sz w:val="20"/>
        </w:rPr>
        <w:t>Use targeted tests during phases and the full relevant Client suite at final freeze. The project remains localhost-only; the UI redesign does not change production-readiness status.</w:t>
      </w:r>
    </w:p>
    <w:p>
      <w:pPr>
        <w:pStyle w:val="Heading1"/>
        <w:spacing w:before="200" w:after="80"/>
      </w:pP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448"/>
            <w:shd w:fill="0B2846"/>
            <w:tcMar>
              <w:top w:w="70" w:type="dxa"/>
              <w:start w:w="70" w:type="dxa"/>
              <w:bottom w:w="70" w:type="dxa"/>
              <w:end w:w="70" w:type="dxa"/>
            </w:tcMar>
            <w:vAlign w:val="center"/>
          </w:tcPr>
          <w:p>
            <w:pPr>
              <w:jc w:val="left"/>
            </w:pPr>
            <w:r>
              <w:rPr>
                <w:rFonts w:ascii="Aptos" w:hAnsi="Aptos"/>
                <w:b/>
                <w:color w:val="FFFFFF"/>
                <w:sz w:val="17"/>
              </w:rPr>
              <w:t>Viewport</w:t>
            </w:r>
          </w:p>
        </w:tc>
        <w:tc>
          <w:tcPr>
            <w:tcW w:type="dxa" w:w="7200"/>
            <w:shd w:fill="0B2846"/>
            <w:tcMar>
              <w:top w:w="70" w:type="dxa"/>
              <w:start w:w="70" w:type="dxa"/>
              <w:bottom w:w="70" w:type="dxa"/>
              <w:end w:w="70" w:type="dxa"/>
            </w:tcMar>
            <w:vAlign w:val="center"/>
          </w:tcPr>
          <w:p>
            <w:pPr>
              <w:jc w:val="left"/>
            </w:pPr>
            <w:r>
              <w:rPr>
                <w:rFonts w:ascii="Aptos" w:hAnsi="Aptos"/>
                <w:b/>
                <w:color w:val="FFFFFF"/>
                <w:sz w:val="17"/>
              </w:rPr>
              <w:t>Required review</w:t>
            </w:r>
          </w:p>
        </w:tc>
      </w:tr>
      <w:tr>
        <w:trPr>
          <w:cantSplit w:val="true"/>
        </w:trPr>
        <w:tc>
          <w:tcPr>
            <w:tcW w:type="dxa" w:w="2448"/>
            <w:tcMar>
              <w:top w:w="65" w:type="dxa"/>
              <w:start w:w="70" w:type="dxa"/>
              <w:bottom w:w="65" w:type="dxa"/>
              <w:end w:w="70" w:type="dxa"/>
            </w:tcMar>
            <w:vAlign w:val="top"/>
          </w:tcPr>
          <w:p>
            <w:pPr>
              <w:spacing w:after="0" w:line="240" w:lineRule="auto"/>
            </w:pPr>
            <w:r>
              <w:rPr>
                <w:rFonts w:ascii="Aptos" w:hAnsi="Aptos"/>
                <w:color w:val="12233F"/>
                <w:sz w:val="17"/>
              </w:rPr>
              <w:t>1440 x 900</w:t>
            </w:r>
          </w:p>
        </w:tc>
        <w:tc>
          <w:tcPr>
            <w:tcW w:type="dxa" w:w="7200"/>
            <w:tcMar>
              <w:top w:w="65" w:type="dxa"/>
              <w:start w:w="70" w:type="dxa"/>
              <w:bottom w:w="65" w:type="dxa"/>
              <w:end w:w="70" w:type="dxa"/>
            </w:tcMar>
            <w:vAlign w:val="top"/>
          </w:tcPr>
          <w:p>
            <w:pPr>
              <w:spacing w:after="0" w:line="240" w:lineRule="auto"/>
            </w:pPr>
            <w:r>
              <w:rPr>
                <w:rFonts w:ascii="Aptos" w:hAnsi="Aptos"/>
                <w:color w:val="12233F"/>
                <w:sz w:val="17"/>
              </w:rPr>
              <w:t>Primary desktop</w:t>
            </w:r>
          </w:p>
        </w:tc>
      </w:tr>
      <w:tr>
        <w:trPr>
          <w:cantSplit w:val="true"/>
        </w:trPr>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7"/>
              </w:rPr>
              <w:t>1280 x 800</w:t>
            </w:r>
          </w:p>
        </w:tc>
        <w:tc>
          <w:tcPr>
            <w:tcW w:type="dxa" w:w="7200"/>
            <w:tcMar>
              <w:top w:w="65" w:type="dxa"/>
              <w:start w:w="70" w:type="dxa"/>
              <w:bottom w:w="65" w:type="dxa"/>
              <w:end w:w="70" w:type="dxa"/>
            </w:tcMar>
            <w:vAlign w:val="top"/>
            <w:shd w:fill="F7F9FB"/>
          </w:tcPr>
          <w:p>
            <w:pPr>
              <w:spacing w:after="0" w:line="240" w:lineRule="auto"/>
            </w:pPr>
            <w:r>
              <w:rPr>
                <w:rFonts w:ascii="Aptos" w:hAnsi="Aptos"/>
                <w:color w:val="12233F"/>
                <w:sz w:val="17"/>
              </w:rPr>
              <w:t>Smaller laptop</w:t>
            </w:r>
          </w:p>
        </w:tc>
      </w:tr>
      <w:tr>
        <w:trPr>
          <w:cantSplit w:val="true"/>
        </w:trPr>
        <w:tc>
          <w:tcPr>
            <w:tcW w:type="dxa" w:w="2448"/>
            <w:tcMar>
              <w:top w:w="65" w:type="dxa"/>
              <w:start w:w="70" w:type="dxa"/>
              <w:bottom w:w="65" w:type="dxa"/>
              <w:end w:w="70" w:type="dxa"/>
            </w:tcMar>
            <w:vAlign w:val="top"/>
          </w:tcPr>
          <w:p>
            <w:pPr>
              <w:spacing w:after="0" w:line="240" w:lineRule="auto"/>
            </w:pPr>
            <w:r>
              <w:rPr>
                <w:rFonts w:ascii="Aptos" w:hAnsi="Aptos"/>
                <w:color w:val="12233F"/>
                <w:sz w:val="17"/>
              </w:rPr>
              <w:t>1024 x 768</w:t>
            </w:r>
          </w:p>
        </w:tc>
        <w:tc>
          <w:tcPr>
            <w:tcW w:type="dxa" w:w="7200"/>
            <w:tcMar>
              <w:top w:w="65" w:type="dxa"/>
              <w:start w:w="70" w:type="dxa"/>
              <w:bottom w:w="65" w:type="dxa"/>
              <w:end w:w="70" w:type="dxa"/>
            </w:tcMar>
            <w:vAlign w:val="top"/>
          </w:tcPr>
          <w:p>
            <w:pPr>
              <w:spacing w:after="0" w:line="240" w:lineRule="auto"/>
            </w:pPr>
            <w:r>
              <w:rPr>
                <w:rFonts w:ascii="Aptos" w:hAnsi="Aptos"/>
                <w:color w:val="12233F"/>
                <w:sz w:val="17"/>
              </w:rPr>
              <w:t>Tablet/compact desktop</w:t>
            </w:r>
          </w:p>
        </w:tc>
      </w:tr>
      <w:tr>
        <w:trPr>
          <w:cantSplit w:val="true"/>
        </w:trPr>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7"/>
              </w:rPr>
              <w:t>768 px width</w:t>
            </w:r>
          </w:p>
        </w:tc>
        <w:tc>
          <w:tcPr>
            <w:tcW w:type="dxa" w:w="7200"/>
            <w:tcMar>
              <w:top w:w="65" w:type="dxa"/>
              <w:start w:w="70" w:type="dxa"/>
              <w:bottom w:w="65" w:type="dxa"/>
              <w:end w:w="70" w:type="dxa"/>
            </w:tcMar>
            <w:vAlign w:val="top"/>
            <w:shd w:fill="F7F9FB"/>
          </w:tcPr>
          <w:p>
            <w:pPr>
              <w:spacing w:after="0" w:line="240" w:lineRule="auto"/>
            </w:pPr>
            <w:r>
              <w:rPr>
                <w:rFonts w:ascii="Aptos" w:hAnsi="Aptos"/>
                <w:color w:val="12233F"/>
                <w:sz w:val="17"/>
              </w:rPr>
              <w:t>Breakpoint transition</w:t>
            </w:r>
          </w:p>
        </w:tc>
      </w:tr>
      <w:tr>
        <w:trPr>
          <w:cantSplit w:val="true"/>
        </w:trPr>
        <w:tc>
          <w:tcPr>
            <w:tcW w:type="dxa" w:w="2448"/>
            <w:tcMar>
              <w:top w:w="65" w:type="dxa"/>
              <w:start w:w="70" w:type="dxa"/>
              <w:bottom w:w="65" w:type="dxa"/>
              <w:end w:w="70" w:type="dxa"/>
            </w:tcMar>
            <w:vAlign w:val="top"/>
          </w:tcPr>
          <w:p>
            <w:pPr>
              <w:spacing w:after="0" w:line="240" w:lineRule="auto"/>
            </w:pPr>
            <w:r>
              <w:rPr>
                <w:rFonts w:ascii="Aptos" w:hAnsi="Aptos"/>
                <w:color w:val="12233F"/>
                <w:sz w:val="17"/>
              </w:rPr>
              <w:t>390 x 844</w:t>
            </w:r>
          </w:p>
        </w:tc>
        <w:tc>
          <w:tcPr>
            <w:tcW w:type="dxa" w:w="7200"/>
            <w:tcMar>
              <w:top w:w="65" w:type="dxa"/>
              <w:start w:w="70" w:type="dxa"/>
              <w:bottom w:w="65" w:type="dxa"/>
              <w:end w:w="70" w:type="dxa"/>
            </w:tcMar>
            <w:vAlign w:val="top"/>
          </w:tcPr>
          <w:p>
            <w:pPr>
              <w:spacing w:after="0" w:line="240" w:lineRule="auto"/>
            </w:pPr>
            <w:r>
              <w:rPr>
                <w:rFonts w:ascii="Aptos" w:hAnsi="Aptos"/>
                <w:color w:val="12233F"/>
                <w:sz w:val="17"/>
              </w:rPr>
              <w:t>Primary mobile</w:t>
            </w:r>
          </w:p>
        </w:tc>
      </w:tr>
      <w:tr>
        <w:trPr>
          <w:cantSplit w:val="true"/>
        </w:trPr>
        <w:tc>
          <w:tcPr>
            <w:tcW w:type="dxa" w:w="2448"/>
            <w:tcMar>
              <w:top w:w="65" w:type="dxa"/>
              <w:start w:w="70" w:type="dxa"/>
              <w:bottom w:w="65" w:type="dxa"/>
              <w:end w:w="70" w:type="dxa"/>
            </w:tcMar>
            <w:vAlign w:val="top"/>
            <w:shd w:fill="F7F9FB"/>
          </w:tcPr>
          <w:p>
            <w:pPr>
              <w:spacing w:after="0" w:line="240" w:lineRule="auto"/>
            </w:pPr>
            <w:r>
              <w:rPr>
                <w:rFonts w:ascii="Aptos" w:hAnsi="Aptos"/>
                <w:color w:val="12233F"/>
                <w:sz w:val="17"/>
              </w:rPr>
              <w:t>360 px width</w:t>
            </w:r>
          </w:p>
        </w:tc>
        <w:tc>
          <w:tcPr>
            <w:tcW w:type="dxa" w:w="7200"/>
            <w:tcMar>
              <w:top w:w="65" w:type="dxa"/>
              <w:start w:w="70" w:type="dxa"/>
              <w:bottom w:w="65" w:type="dxa"/>
              <w:end w:w="70" w:type="dxa"/>
            </w:tcMar>
            <w:vAlign w:val="top"/>
            <w:shd w:fill="F7F9FB"/>
          </w:tcPr>
          <w:p>
            <w:pPr>
              <w:spacing w:after="0" w:line="240" w:lineRule="auto"/>
            </w:pPr>
            <w:r>
              <w:rPr>
                <w:rFonts w:ascii="Aptos" w:hAnsi="Aptos"/>
                <w:color w:val="12233F"/>
                <w:sz w:val="17"/>
              </w:rPr>
              <w:t>Small mobile</w:t>
            </w:r>
          </w:p>
        </w:tc>
      </w:tr>
    </w:tbl>
    <w:p>
      <w:pPr>
        <w:spacing w:after="0"/>
      </w:pPr>
    </w:p>
    <w:p>
      <w:pPr>
        <w:spacing w:before="0" w:after="100" w:line="259" w:lineRule="auto"/>
      </w:pPr>
      <w:r>
        <w:rPr>
          <w:rFonts w:ascii="Aptos" w:hAnsi="Aptos"/>
          <w:color w:val="12233F"/>
          <w:sz w:val="20"/>
        </w:rPr>
        <w:t>Mobile primary navigation must be Home, Matters, Documents, Messages and More, with visible text labels. Client users must not be required to memorize icon meanings.</w:t>
      </w:r>
    </w:p>
    <w:p>
      <w:pPr>
        <w:pStyle w:val="ListBullet"/>
        <w:spacing w:after="50"/>
        <w:ind w:left="360"/>
      </w:pPr>
      <w:r>
        <w:rPr>
          <w:rFonts w:ascii="Aptos" w:hAnsi="Aptos"/>
          <w:color w:val="12233F"/>
          <w:sz w:val="19"/>
        </w:rPr>
        <w:t>Keyboard navigation and visible focus.</w:t>
      </w:r>
    </w:p>
    <w:p>
      <w:pPr>
        <w:pStyle w:val="ListBullet"/>
        <w:spacing w:after="50"/>
        <w:ind w:left="360"/>
      </w:pPr>
      <w:r>
        <w:rPr>
          <w:rFonts w:ascii="Aptos" w:hAnsi="Aptos"/>
          <w:color w:val="12233F"/>
          <w:sz w:val="19"/>
        </w:rPr>
        <w:t>Correct form labels and error announcements.</w:t>
      </w:r>
    </w:p>
    <w:p>
      <w:pPr>
        <w:pStyle w:val="ListBullet"/>
        <w:spacing w:after="50"/>
        <w:ind w:left="360"/>
      </w:pPr>
      <w:r>
        <w:rPr>
          <w:rFonts w:ascii="Aptos" w:hAnsi="Aptos"/>
          <w:color w:val="12233F"/>
          <w:sz w:val="19"/>
        </w:rPr>
        <w:t>Dialog focus management.</w:t>
      </w:r>
    </w:p>
    <w:p>
      <w:pPr>
        <w:pStyle w:val="ListBullet"/>
        <w:spacing w:after="50"/>
        <w:ind w:left="360"/>
      </w:pPr>
      <w:r>
        <w:rPr>
          <w:rFonts w:ascii="Aptos" w:hAnsi="Aptos"/>
          <w:color w:val="12233F"/>
          <w:sz w:val="19"/>
        </w:rPr>
        <w:t>Adequate touch targets and color contrast.</w:t>
      </w:r>
    </w:p>
    <w:p>
      <w:pPr>
        <w:pStyle w:val="ListBullet"/>
        <w:spacing w:after="50"/>
        <w:ind w:left="360"/>
      </w:pPr>
      <w:r>
        <w:rPr>
          <w:rFonts w:ascii="Aptos" w:hAnsi="Aptos"/>
          <w:color w:val="12233F"/>
          <w:sz w:val="19"/>
        </w:rPr>
        <w:t>Reduced-motion support.</w:t>
      </w:r>
    </w:p>
    <w:p>
      <w:pPr>
        <w:pStyle w:val="ListBullet"/>
        <w:spacing w:after="50"/>
        <w:ind w:left="360"/>
      </w:pPr>
      <w:r>
        <w:rPr>
          <w:rFonts w:ascii="Aptos" w:hAnsi="Aptos"/>
          <w:color w:val="12233F"/>
          <w:sz w:val="19"/>
        </w:rPr>
        <w:t>Operational text generally not below 12 px; body/list text should normally be around 14 px with secondary text around 13 px.</w:t>
      </w:r>
    </w:p>
    <w:p>
      <w:pPr>
        <w:pStyle w:val="Heading1"/>
        <w:spacing w:before="200" w:after="80"/>
      </w:pPr>
    </w:p>
    <w:p>
      <w:pPr>
        <w:pStyle w:val="ListBullet"/>
        <w:spacing w:after="50"/>
        <w:ind w:left="360"/>
      </w:pPr>
      <w:r>
        <w:rPr>
          <w:rFonts w:ascii="Aptos" w:hAnsi="Aptos"/>
          <w:color w:val="12233F"/>
          <w:sz w:val="19"/>
        </w:rPr>
        <w:t>An approved reference requires data or behavior that cannot be found in the repository.</w:t>
      </w:r>
    </w:p>
    <w:p>
      <w:pPr>
        <w:pStyle w:val="ListBullet"/>
        <w:spacing w:after="50"/>
        <w:ind w:left="360"/>
      </w:pPr>
      <w:r>
        <w:rPr>
          <w:rFonts w:ascii="Aptos" w:hAnsi="Aptos"/>
          <w:color w:val="12233F"/>
          <w:sz w:val="19"/>
        </w:rPr>
        <w:t>A proposed Client shared-component change alters Staff or Admin appearance or behavior.</w:t>
      </w:r>
    </w:p>
    <w:p>
      <w:pPr>
        <w:pStyle w:val="ListBullet"/>
        <w:spacing w:after="50"/>
        <w:ind w:left="360"/>
      </w:pPr>
      <w:r>
        <w:rPr>
          <w:rFonts w:ascii="Aptos" w:hAnsi="Aptos"/>
          <w:color w:val="12233F"/>
          <w:sz w:val="19"/>
        </w:rPr>
        <w:t>A screenshot suggests a control that has no persistent backend capability.</w:t>
      </w:r>
    </w:p>
    <w:p>
      <w:pPr>
        <w:pStyle w:val="ListBullet"/>
        <w:spacing w:after="50"/>
        <w:ind w:left="360"/>
      </w:pPr>
      <w:r>
        <w:rPr>
          <w:rFonts w:ascii="Aptos" w:hAnsi="Aptos"/>
          <w:color w:val="12233F"/>
          <w:sz w:val="19"/>
        </w:rPr>
        <w:t>A schema/API/authorization change appears necessary only to imitate a screenshot.</w:t>
      </w:r>
    </w:p>
    <w:p>
      <w:pPr>
        <w:pStyle w:val="ListBullet"/>
        <w:spacing w:after="50"/>
        <w:ind w:left="360"/>
      </w:pPr>
      <w:r>
        <w:rPr>
          <w:rFonts w:ascii="Aptos" w:hAnsi="Aptos"/>
          <w:color w:val="12233F"/>
          <w:sz w:val="19"/>
        </w:rPr>
        <w:t>Two references conflict outside the conflict rules already resolved in this document.</w:t>
      </w:r>
    </w:p>
    <w:p>
      <w:pPr>
        <w:pStyle w:val="ListBullet"/>
        <w:spacing w:after="50"/>
        <w:ind w:left="360"/>
      </w:pPr>
      <w:r>
        <w:rPr>
          <w:rFonts w:ascii="Aptos" w:hAnsi="Aptos"/>
          <w:color w:val="12233F"/>
          <w:sz w:val="19"/>
        </w:rPr>
        <w:t>An existing capability appears unused but its purpose or dependency is unclear.</w:t>
      </w:r>
    </w:p>
    <w:p>
      <w:pPr>
        <w:pStyle w:val="ListBullet"/>
        <w:spacing w:after="50"/>
        <w:ind w:left="360"/>
      </w:pPr>
      <w:r>
        <w:rPr>
          <w:rFonts w:ascii="Aptos" w:hAnsi="Aptos"/>
          <w:color w:val="12233F"/>
          <w:sz w:val="19"/>
        </w:rPr>
        <w:t>An approved reference file for the page is missing or cannot be opened.</w:t>
      </w:r>
    </w:p>
    <w:tbl>
      <w:tblPr>
        <w:tblW w:type="auto" w:w="0"/>
        <w:jc w:val="center"/>
        <w:tblLayout w:type="fixed"/>
        <w:tblLook w:firstColumn="1" w:firstRow="1" w:lastColumn="0" w:lastRow="0" w:noHBand="0" w:noVBand="1" w:val="04A0"/>
      </w:tblPr>
      <w:tblGrid>
        <w:gridCol w:w="9792"/>
      </w:tblGrid>
      <w:tr>
        <w:trPr>
          <w:cantSplit w:val="true"/>
        </w:trPr>
        <w:tc>
          <w:tcPr>
            <w:tcW w:type="dxa" w:w="10282"/>
            <w:shd w:fill="FDEEEF"/>
            <w:tcMar>
              <w:top w:w="140" w:type="dxa"/>
              <w:start w:w="150" w:type="dxa"/>
              <w:bottom w:w="140" w:type="dxa"/>
              <w:end w:w="150" w:type="dxa"/>
            </w:tcMar>
          </w:tcPr>
          <w:p>
            <w:pPr>
              <w:spacing w:after="60"/>
            </w:pPr>
            <w:r>
              <w:rPr>
                <w:rFonts w:ascii="Aptos" w:hAnsi="Aptos"/>
                <w:b/>
                <w:color w:val="C8414B"/>
                <w:sz w:val="22"/>
              </w:rPr>
              <w:t>REQUIRED BLOCKER REPORT</w:t>
            </w:r>
          </w:p>
          <w:p>
            <w:pPr>
              <w:spacing w:after="0" w:line="259" w:lineRule="auto"/>
            </w:pPr>
            <w:r>
              <w:rPr>
                <w:rFonts w:ascii="Aptos" w:hAnsi="Aptos"/>
                <w:color w:val="12233F"/>
                <w:sz w:val="19"/>
              </w:rPr>
              <w:t>When a stop condition occurs, report: (1) observed conflict, (2) repository evidence, (3) reference evidence, (4) affected files/routes, and (5) safe options. Do not silently choose one.</w:t>
            </w:r>
          </w:p>
        </w:tc>
      </w:tr>
    </w:tbl>
    <w:p>
      <w:pPr>
        <w:spacing w:after="0"/>
      </w:pPr>
    </w:p>
    <w:p>
      <w:pPr>
        <w:pStyle w:val="Heading1"/>
        <w:spacing w:before="200" w:after="80"/>
      </w:pPr>
    </w:p>
    <w:p>
      <w:pPr>
        <w:pStyle w:val="ListBullet"/>
        <w:spacing w:after="50"/>
        <w:ind w:left="360"/>
      </w:pPr>
      <w:r>
        <w:rPr>
          <w:rFonts w:ascii="Aptos" w:hAnsi="Aptos"/>
          <w:color w:val="12233F"/>
          <w:sz w:val="19"/>
        </w:rPr>
        <w:t>Do not guess missing requirements or invent data/behavior.</w:t>
      </w:r>
    </w:p>
    <w:p>
      <w:pPr>
        <w:pStyle w:val="ListBullet"/>
        <w:spacing w:after="50"/>
        <w:ind w:left="360"/>
      </w:pPr>
      <w:r>
        <w:rPr>
          <w:rFonts w:ascii="Aptos" w:hAnsi="Aptos"/>
          <w:color w:val="12233F"/>
          <w:sz w:val="19"/>
        </w:rPr>
        <w:t>Do not hard-code screenshot sample arrays inside Client React pages.</w:t>
      </w:r>
    </w:p>
    <w:p>
      <w:pPr>
        <w:pStyle w:val="ListBullet"/>
        <w:spacing w:after="50"/>
        <w:ind w:left="360"/>
      </w:pPr>
      <w:r>
        <w:rPr>
          <w:rFonts w:ascii="Aptos" w:hAnsi="Aptos"/>
          <w:color w:val="12233F"/>
          <w:sz w:val="19"/>
        </w:rPr>
        <w:t>Do not revive the removed Convex mock provider or create a second frontend data layer.</w:t>
      </w:r>
    </w:p>
    <w:p>
      <w:pPr>
        <w:pStyle w:val="ListBullet"/>
        <w:spacing w:after="50"/>
        <w:ind w:left="360"/>
      </w:pPr>
      <w:r>
        <w:rPr>
          <w:rFonts w:ascii="Aptos" w:hAnsi="Aptos"/>
          <w:color w:val="12233F"/>
          <w:sz w:val="19"/>
        </w:rPr>
        <w:t>Do not duplicate routes, chat engines, document engines or parallel design systems.</w:t>
      </w:r>
    </w:p>
    <w:p>
      <w:pPr>
        <w:pStyle w:val="ListBullet"/>
        <w:spacing w:after="50"/>
        <w:ind w:left="360"/>
      </w:pPr>
      <w:r>
        <w:rPr>
          <w:rFonts w:ascii="Aptos" w:hAnsi="Aptos"/>
          <w:color w:val="12233F"/>
          <w:sz w:val="19"/>
        </w:rPr>
        <w:t>Do not delete a working function solely because the mockup does not display it.</w:t>
      </w:r>
    </w:p>
    <w:p>
      <w:pPr>
        <w:pStyle w:val="ListBullet"/>
        <w:spacing w:after="50"/>
        <w:ind w:left="360"/>
      </w:pPr>
      <w:r>
        <w:rPr>
          <w:rFonts w:ascii="Aptos" w:hAnsi="Aptos"/>
          <w:color w:val="12233F"/>
          <w:sz w:val="19"/>
        </w:rPr>
        <w:t>Do not globally restyle Staff/Admin while implementing Client.</w:t>
      </w:r>
    </w:p>
    <w:p>
      <w:pPr>
        <w:pStyle w:val="ListBullet"/>
        <w:spacing w:after="50"/>
        <w:ind w:left="360"/>
      </w:pPr>
      <w:r>
        <w:rPr>
          <w:rFonts w:ascii="Aptos" w:hAnsi="Aptos"/>
          <w:color w:val="12233F"/>
          <w:sz w:val="19"/>
        </w:rPr>
        <w:t>Do not change authorization, tenancy or database architecture for UI purposes.</w:t>
      </w:r>
    </w:p>
    <w:p>
      <w:pPr>
        <w:pStyle w:val="ListBullet"/>
        <w:spacing w:after="50"/>
        <w:ind w:left="360"/>
      </w:pPr>
      <w:r>
        <w:rPr>
          <w:rFonts w:ascii="Aptos" w:hAnsi="Aptos"/>
          <w:color w:val="12233F"/>
          <w:sz w:val="19"/>
        </w:rPr>
        <w:t>Do not reintroduce Billing, Payments, Payroll, Finance, Expenses or Conflict Checker.</w:t>
      </w:r>
    </w:p>
    <w:p>
      <w:pPr>
        <w:pStyle w:val="ListBullet"/>
        <w:spacing w:after="50"/>
        <w:ind w:left="360"/>
      </w:pPr>
      <w:r>
        <w:rPr>
          <w:rFonts w:ascii="Aptos" w:hAnsi="Aptos"/>
          <w:color w:val="12233F"/>
          <w:sz w:val="19"/>
        </w:rPr>
        <w:t>Do not use a white sidebar on isolated Client pages.</w:t>
      </w:r>
    </w:p>
    <w:p>
      <w:pPr>
        <w:pStyle w:val="ListBullet"/>
        <w:spacing w:after="50"/>
        <w:ind w:left="360"/>
      </w:pPr>
      <w:r>
        <w:rPr>
          <w:rFonts w:ascii="Aptos" w:hAnsi="Aptos"/>
          <w:color w:val="12233F"/>
          <w:sz w:val="19"/>
        </w:rPr>
        <w:t>Do not highlight Appointments on the Hearing route.</w:t>
      </w:r>
    </w:p>
    <w:p>
      <w:pPr>
        <w:pStyle w:val="ListBullet"/>
        <w:spacing w:after="50"/>
        <w:ind w:left="360"/>
      </w:pPr>
      <w:r>
        <w:rPr>
          <w:rFonts w:ascii="Aptos" w:hAnsi="Aptos"/>
          <w:color w:val="12233F"/>
          <w:sz w:val="19"/>
        </w:rPr>
        <w:t>Do not hard-code 2025 or sample screenshot dates into production UI; dates remain data-driven. A frozen test clock may be used for deterministic visual tests.</w:t>
      </w:r>
    </w:p>
    <w:p>
      <w:pPr>
        <w:pStyle w:val="ListBullet"/>
        <w:spacing w:after="50"/>
        <w:ind w:left="360"/>
      </w:pPr>
      <w:r>
        <w:rPr>
          <w:rFonts w:ascii="Aptos" w:hAnsi="Aptos"/>
          <w:color w:val="12233F"/>
          <w:sz w:val="19"/>
        </w:rPr>
        <w:t>Do not implement fake notification/KYC/signature controls just because a reference image contains them.</w:t>
      </w:r>
    </w:p>
    <w:p>
      <w:pPr>
        <w:pStyle w:val="ListBullet"/>
        <w:spacing w:after="50"/>
        <w:ind w:left="360"/>
      </w:pPr>
      <w:r>
        <w:rPr>
          <w:rFonts w:ascii="Aptos" w:hAnsi="Aptos"/>
          <w:color w:val="12233F"/>
          <w:sz w:val="19"/>
        </w:rPr>
        <w:t>Do not claim completion while any acceptance row fails.</w:t>
      </w:r>
    </w:p>
    <w:p>
      <w:pPr>
        <w:pStyle w:val="Heading1"/>
        <w:spacing w:before="200" w:after="80"/>
      </w:pP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val="true"/>
        </w:trPr>
        <w:tc>
          <w:tcPr>
            <w:tcW w:type="dxa" w:w="1944"/>
            <w:shd w:fill="0B2846"/>
            <w:tcMar>
              <w:top w:w="70" w:type="dxa"/>
              <w:start w:w="70" w:type="dxa"/>
              <w:bottom w:w="70" w:type="dxa"/>
              <w:end w:w="70" w:type="dxa"/>
            </w:tcMar>
            <w:vAlign w:val="center"/>
          </w:tcPr>
          <w:p>
            <w:pPr>
              <w:jc w:val="left"/>
            </w:pPr>
            <w:r>
              <w:rPr>
                <w:rFonts w:ascii="Aptos" w:hAnsi="Aptos"/>
                <w:b/>
                <w:color w:val="FFFFFF"/>
                <w:sz w:val="17"/>
              </w:rPr>
              <w:t>Gate</w:t>
            </w:r>
          </w:p>
        </w:tc>
        <w:tc>
          <w:tcPr>
            <w:tcW w:type="dxa" w:w="5256"/>
            <w:shd w:fill="0B2846"/>
            <w:tcMar>
              <w:top w:w="70" w:type="dxa"/>
              <w:start w:w="70" w:type="dxa"/>
              <w:bottom w:w="70" w:type="dxa"/>
              <w:end w:w="70" w:type="dxa"/>
            </w:tcMar>
            <w:vAlign w:val="center"/>
          </w:tcPr>
          <w:p>
            <w:pPr>
              <w:jc w:val="left"/>
            </w:pPr>
            <w:r>
              <w:rPr>
                <w:rFonts w:ascii="Aptos" w:hAnsi="Aptos"/>
                <w:b/>
                <w:color w:val="FFFFFF"/>
                <w:sz w:val="17"/>
              </w:rPr>
              <w:t>Owner reviews</w:t>
            </w:r>
          </w:p>
        </w:tc>
        <w:tc>
          <w:tcPr>
            <w:tcW w:type="dxa" w:w="2736"/>
            <w:shd w:fill="0B2846"/>
            <w:tcMar>
              <w:top w:w="70" w:type="dxa"/>
              <w:start w:w="70" w:type="dxa"/>
              <w:bottom w:w="70" w:type="dxa"/>
              <w:end w:w="70" w:type="dxa"/>
            </w:tcMar>
            <w:vAlign w:val="center"/>
          </w:tcPr>
          <w:p>
            <w:pPr>
              <w:jc w:val="left"/>
            </w:pPr>
            <w:r>
              <w:rPr>
                <w:rFonts w:ascii="Aptos" w:hAnsi="Aptos"/>
                <w:b/>
                <w:color w:val="FFFFFF"/>
                <w:sz w:val="17"/>
              </w:rPr>
              <w:t>Rule</w:t>
            </w:r>
          </w:p>
        </w:tc>
      </w:tr>
      <w:tr>
        <w:trPr>
          <w:cantSplit w:val="true"/>
        </w:trPr>
        <w:tc>
          <w:tcPr>
            <w:tcW w:type="dxa" w:w="1944"/>
            <w:tcMar>
              <w:top w:w="65" w:type="dxa"/>
              <w:start w:w="70" w:type="dxa"/>
              <w:bottom w:w="65" w:type="dxa"/>
              <w:end w:w="70" w:type="dxa"/>
            </w:tcMar>
            <w:vAlign w:val="top"/>
          </w:tcPr>
          <w:p>
            <w:pPr>
              <w:spacing w:after="0" w:line="240" w:lineRule="auto"/>
            </w:pPr>
            <w:r>
              <w:rPr>
                <w:rFonts w:ascii="Aptos" w:hAnsi="Aptos"/>
                <w:color w:val="12233F"/>
                <w:sz w:val="16"/>
              </w:rPr>
              <w:t>Gate 1 - Foundation</w:t>
            </w:r>
          </w:p>
        </w:tc>
        <w:tc>
          <w:tcPr>
            <w:tcW w:type="dxa" w:w="5256"/>
            <w:tcMar>
              <w:top w:w="65" w:type="dxa"/>
              <w:start w:w="70" w:type="dxa"/>
              <w:bottom w:w="65" w:type="dxa"/>
              <w:end w:w="70" w:type="dxa"/>
            </w:tcMar>
            <w:vAlign w:val="top"/>
          </w:tcPr>
          <w:p>
            <w:pPr>
              <w:spacing w:after="0" w:line="240" w:lineRule="auto"/>
            </w:pPr>
            <w:r>
              <w:rPr>
                <w:rFonts w:ascii="Aptos" w:hAnsi="Aptos"/>
                <w:color w:val="12233F"/>
                <w:sz w:val="16"/>
              </w:rPr>
              <w:t>Master sidebar/topbar, colors, typography, cards, buttons and Home visual anchor.</w:t>
            </w:r>
          </w:p>
        </w:tc>
        <w:tc>
          <w:tcPr>
            <w:tcW w:type="dxa" w:w="2736"/>
            <w:tcMar>
              <w:top w:w="65" w:type="dxa"/>
              <w:start w:w="70" w:type="dxa"/>
              <w:bottom w:w="65" w:type="dxa"/>
              <w:end w:w="70" w:type="dxa"/>
            </w:tcMar>
            <w:vAlign w:val="top"/>
          </w:tcPr>
          <w:p>
            <w:pPr>
              <w:spacing w:after="0" w:line="240" w:lineRule="auto"/>
            </w:pPr>
            <w:r>
              <w:rPr>
                <w:rFonts w:ascii="Aptos" w:hAnsi="Aptos"/>
                <w:color w:val="12233F"/>
                <w:sz w:val="16"/>
              </w:rPr>
              <w:t>If incorrect, stop before other screens proliferate.</w:t>
            </w:r>
          </w:p>
        </w:tc>
      </w:tr>
      <w:tr>
        <w:trPr>
          <w:cantSplit w:val="true"/>
        </w:trPr>
        <w:tc>
          <w:tcPr>
            <w:tcW w:type="dxa" w:w="1944"/>
            <w:tcMar>
              <w:top w:w="65" w:type="dxa"/>
              <w:start w:w="70" w:type="dxa"/>
              <w:bottom w:w="65" w:type="dxa"/>
              <w:end w:w="70" w:type="dxa"/>
            </w:tcMar>
            <w:vAlign w:val="top"/>
            <w:shd w:fill="F7F9FB"/>
          </w:tcPr>
          <w:p>
            <w:pPr>
              <w:spacing w:after="0" w:line="240" w:lineRule="auto"/>
            </w:pPr>
            <w:r>
              <w:rPr>
                <w:rFonts w:ascii="Aptos" w:hAnsi="Aptos"/>
                <w:color w:val="12233F"/>
                <w:sz w:val="16"/>
              </w:rPr>
              <w:t>Gate 2 - Core legal journey</w:t>
            </w:r>
          </w:p>
        </w:tc>
        <w:tc>
          <w:tcPr>
            <w:tcW w:type="dxa" w:w="5256"/>
            <w:tcMar>
              <w:top w:w="65" w:type="dxa"/>
              <w:start w:w="70" w:type="dxa"/>
              <w:bottom w:w="65" w:type="dxa"/>
              <w:end w:w="70" w:type="dxa"/>
            </w:tcMar>
            <w:vAlign w:val="top"/>
            <w:shd w:fill="F7F9FB"/>
          </w:tcPr>
          <w:p>
            <w:pPr>
              <w:spacing w:after="0" w:line="240" w:lineRule="auto"/>
            </w:pPr>
            <w:r>
              <w:rPr>
                <w:rFonts w:ascii="Aptos" w:hAnsi="Aptos"/>
                <w:color w:val="12233F"/>
                <w:sz w:val="16"/>
              </w:rPr>
              <w:t>Home, My Matters, Matter Details, Hearings, Checklist.</w:t>
            </w:r>
          </w:p>
        </w:tc>
        <w:tc>
          <w:tcPr>
            <w:tcW w:type="dxa" w:w="2736"/>
            <w:tcMar>
              <w:top w:w="65" w:type="dxa"/>
              <w:start w:w="70" w:type="dxa"/>
              <w:bottom w:w="65" w:type="dxa"/>
              <w:end w:w="70" w:type="dxa"/>
            </w:tcMar>
            <w:vAlign w:val="top"/>
            <w:shd w:fill="F7F9FB"/>
          </w:tcPr>
          <w:p>
            <w:pPr>
              <w:spacing w:after="0" w:line="240" w:lineRule="auto"/>
            </w:pPr>
            <w:r>
              <w:rPr>
                <w:rFonts w:ascii="Aptos" w:hAnsi="Aptos"/>
                <w:color w:val="12233F"/>
                <w:sz w:val="16"/>
              </w:rPr>
              <w:t>All five must be consistent before Client services continue.</w:t>
            </w:r>
          </w:p>
        </w:tc>
      </w:tr>
      <w:tr>
        <w:trPr>
          <w:cantSplit w:val="true"/>
        </w:trPr>
        <w:tc>
          <w:tcPr>
            <w:tcW w:type="dxa" w:w="1944"/>
            <w:tcMar>
              <w:top w:w="65" w:type="dxa"/>
              <w:start w:w="70" w:type="dxa"/>
              <w:bottom w:w="65" w:type="dxa"/>
              <w:end w:w="70" w:type="dxa"/>
            </w:tcMar>
            <w:vAlign w:val="top"/>
          </w:tcPr>
          <w:p>
            <w:pPr>
              <w:spacing w:after="0" w:line="240" w:lineRule="auto"/>
            </w:pPr>
            <w:r>
              <w:rPr>
                <w:rFonts w:ascii="Aptos" w:hAnsi="Aptos"/>
                <w:color w:val="12233F"/>
                <w:sz w:val="16"/>
              </w:rPr>
              <w:t>Gate 3 - Client services</w:t>
            </w:r>
          </w:p>
        </w:tc>
        <w:tc>
          <w:tcPr>
            <w:tcW w:type="dxa" w:w="5256"/>
            <w:tcMar>
              <w:top w:w="65" w:type="dxa"/>
              <w:start w:w="70" w:type="dxa"/>
              <w:bottom w:w="65" w:type="dxa"/>
              <w:end w:w="70" w:type="dxa"/>
            </w:tcMar>
            <w:vAlign w:val="top"/>
          </w:tcPr>
          <w:p>
            <w:pPr>
              <w:spacing w:after="0" w:line="240" w:lineRule="auto"/>
            </w:pPr>
            <w:r>
              <w:rPr>
                <w:rFonts w:ascii="Aptos" w:hAnsi="Aptos"/>
                <w:color w:val="12233F"/>
                <w:sz w:val="16"/>
              </w:rPr>
              <w:t>Documents, Messages, Appointments, Identity Verification, Sign Documents.</w:t>
            </w:r>
          </w:p>
        </w:tc>
        <w:tc>
          <w:tcPr>
            <w:tcW w:type="dxa" w:w="2736"/>
            <w:tcMar>
              <w:top w:w="65" w:type="dxa"/>
              <w:start w:w="70" w:type="dxa"/>
              <w:bottom w:w="65" w:type="dxa"/>
              <w:end w:w="70" w:type="dxa"/>
            </w:tcMar>
            <w:vAlign w:val="top"/>
          </w:tcPr>
          <w:p>
            <w:pPr>
              <w:spacing w:after="0" w:line="240" w:lineRule="auto"/>
            </w:pPr>
            <w:r>
              <w:rPr>
                <w:rFonts w:ascii="Aptos" w:hAnsi="Aptos"/>
                <w:color w:val="12233F"/>
                <w:sz w:val="16"/>
              </w:rPr>
              <w:t>All workflows and references must pass.</w:t>
            </w:r>
          </w:p>
        </w:tc>
      </w:tr>
      <w:tr>
        <w:trPr>
          <w:cantSplit w:val="true"/>
        </w:trPr>
        <w:tc>
          <w:tcPr>
            <w:tcW w:type="dxa" w:w="1944"/>
            <w:tcMar>
              <w:top w:w="65" w:type="dxa"/>
              <w:start w:w="70" w:type="dxa"/>
              <w:bottom w:w="65" w:type="dxa"/>
              <w:end w:w="70" w:type="dxa"/>
            </w:tcMar>
            <w:vAlign w:val="top"/>
            <w:shd w:fill="F7F9FB"/>
          </w:tcPr>
          <w:p>
            <w:pPr>
              <w:spacing w:after="0" w:line="240" w:lineRule="auto"/>
            </w:pPr>
            <w:r>
              <w:rPr>
                <w:rFonts w:ascii="Aptos" w:hAnsi="Aptos"/>
                <w:color w:val="12233F"/>
                <w:sz w:val="16"/>
              </w:rPr>
              <w:t>Gate 4 - Final Client</w:t>
            </w:r>
          </w:p>
        </w:tc>
        <w:tc>
          <w:tcPr>
            <w:tcW w:type="dxa" w:w="5256"/>
            <w:tcMar>
              <w:top w:w="65" w:type="dxa"/>
              <w:start w:w="70" w:type="dxa"/>
              <w:bottom w:w="65" w:type="dxa"/>
              <w:end w:w="70" w:type="dxa"/>
            </w:tcMar>
            <w:vAlign w:val="top"/>
            <w:shd w:fill="F7F9FB"/>
          </w:tcPr>
          <w:p>
            <w:pPr>
              <w:spacing w:after="0" w:line="240" w:lineRule="auto"/>
            </w:pPr>
            <w:r>
              <w:rPr>
                <w:rFonts w:ascii="Aptos" w:hAnsi="Aptos"/>
                <w:color w:val="12233F"/>
                <w:sz w:val="16"/>
              </w:rPr>
              <w:t>Notifications, Profile, responsive/mobile, final consistency.</w:t>
            </w:r>
          </w:p>
        </w:tc>
        <w:tc>
          <w:tcPr>
            <w:tcW w:type="dxa" w:w="2736"/>
            <w:tcMar>
              <w:top w:w="65" w:type="dxa"/>
              <w:start w:w="70" w:type="dxa"/>
              <w:bottom w:w="65" w:type="dxa"/>
              <w:end w:w="70" w:type="dxa"/>
            </w:tcMar>
            <w:vAlign w:val="top"/>
            <w:shd w:fill="F7F9FB"/>
          </w:tcPr>
          <w:p>
            <w:pPr>
              <w:spacing w:after="0" w:line="240" w:lineRule="auto"/>
            </w:pPr>
            <w:r>
              <w:rPr>
                <w:rFonts w:ascii="Aptos" w:hAnsi="Aptos"/>
                <w:color w:val="12233F"/>
                <w:sz w:val="16"/>
              </w:rPr>
              <w:t>Only after PASS is Client frozen and Staff work permitted.</w:t>
            </w:r>
          </w:p>
        </w:tc>
      </w:tr>
    </w:tbl>
    <w:p>
      <w:pPr>
        <w:spacing w:after="0"/>
      </w:pPr>
    </w:p>
    <w:p>
      <w:pPr>
        <w:pStyle w:val="Heading1"/>
        <w:spacing w:before="200" w:after="80"/>
      </w:pP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04"/>
            <w:shd w:fill="0B2846"/>
            <w:tcMar>
              <w:top w:w="70" w:type="dxa"/>
              <w:start w:w="70" w:type="dxa"/>
              <w:bottom w:w="70" w:type="dxa"/>
              <w:end w:w="70" w:type="dxa"/>
            </w:tcMar>
            <w:vAlign w:val="center"/>
          </w:tcPr>
          <w:p>
            <w:pPr>
              <w:jc w:val="left"/>
            </w:pPr>
            <w:r>
              <w:rPr>
                <w:rFonts w:ascii="Aptos" w:hAnsi="Aptos"/>
                <w:b/>
                <w:color w:val="FFFFFF"/>
                <w:sz w:val="17"/>
              </w:rPr>
              <w:t>Screen</w:t>
            </w:r>
          </w:p>
        </w:tc>
        <w:tc>
          <w:tcPr>
            <w:tcW w:type="dxa" w:w="2016"/>
            <w:shd w:fill="0B2846"/>
            <w:tcMar>
              <w:top w:w="70" w:type="dxa"/>
              <w:start w:w="70" w:type="dxa"/>
              <w:bottom w:w="70" w:type="dxa"/>
              <w:end w:w="70" w:type="dxa"/>
            </w:tcMar>
            <w:vAlign w:val="center"/>
          </w:tcPr>
          <w:p>
            <w:pPr>
              <w:jc w:val="left"/>
            </w:pPr>
            <w:r>
              <w:rPr>
                <w:rFonts w:ascii="Aptos" w:hAnsi="Aptos"/>
                <w:b/>
                <w:color w:val="FFFFFF"/>
                <w:sz w:val="17"/>
              </w:rPr>
              <w:t>Reference/Visual</w:t>
            </w:r>
          </w:p>
        </w:tc>
        <w:tc>
          <w:tcPr>
            <w:tcW w:type="dxa" w:w="1800"/>
            <w:shd w:fill="0B2846"/>
            <w:tcMar>
              <w:top w:w="70" w:type="dxa"/>
              <w:start w:w="70" w:type="dxa"/>
              <w:bottom w:w="70" w:type="dxa"/>
              <w:end w:w="70" w:type="dxa"/>
            </w:tcMar>
            <w:vAlign w:val="center"/>
          </w:tcPr>
          <w:p>
            <w:pPr>
              <w:jc w:val="left"/>
            </w:pPr>
            <w:r>
              <w:rPr>
                <w:rFonts w:ascii="Aptos" w:hAnsi="Aptos"/>
                <w:b/>
                <w:color w:val="FFFFFF"/>
                <w:sz w:val="17"/>
              </w:rPr>
              <w:t>Function</w:t>
            </w:r>
          </w:p>
        </w:tc>
        <w:tc>
          <w:tcPr>
            <w:tcW w:type="dxa" w:w="2232"/>
            <w:shd w:fill="0B2846"/>
            <w:tcMar>
              <w:top w:w="70" w:type="dxa"/>
              <w:start w:w="70" w:type="dxa"/>
              <w:bottom w:w="70" w:type="dxa"/>
              <w:end w:w="70" w:type="dxa"/>
            </w:tcMar>
            <w:vAlign w:val="center"/>
          </w:tcPr>
          <w:p>
            <w:pPr>
              <w:jc w:val="left"/>
            </w:pPr>
            <w:r>
              <w:rPr>
                <w:rFonts w:ascii="Aptos" w:hAnsi="Aptos"/>
                <w:b/>
                <w:color w:val="FFFFFF"/>
                <w:sz w:val="17"/>
              </w:rPr>
              <w:t>Responsive/States</w:t>
            </w:r>
          </w:p>
        </w:tc>
        <w:tc>
          <w:tcPr>
            <w:tcW w:type="dxa" w:w="1440"/>
            <w:shd w:fill="0B2846"/>
            <w:tcMar>
              <w:top w:w="70" w:type="dxa"/>
              <w:start w:w="70" w:type="dxa"/>
              <w:bottom w:w="70" w:type="dxa"/>
              <w:end w:w="70" w:type="dxa"/>
            </w:tcMar>
            <w:vAlign w:val="center"/>
          </w:tcPr>
          <w:p>
            <w:pPr>
              <w:jc w:val="left"/>
            </w:pPr>
            <w:r>
              <w:rPr>
                <w:rFonts w:ascii="Aptos" w:hAnsi="Aptos"/>
                <w:b/>
                <w:color w:val="FFFFFF"/>
                <w:sz w:val="17"/>
              </w:rPr>
              <w:t>Accessibility</w:t>
            </w:r>
          </w:p>
        </w:tc>
      </w:tr>
      <w:tr>
        <w:trPr>
          <w:cantSplit w:val="true"/>
        </w:trPr>
        <w:tc>
          <w:tcPr>
            <w:tcW w:type="dxa" w:w="2304"/>
            <w:tcMar>
              <w:top w:w="65" w:type="dxa"/>
              <w:start w:w="70" w:type="dxa"/>
              <w:bottom w:w="65" w:type="dxa"/>
              <w:end w:w="70" w:type="dxa"/>
            </w:tcMar>
            <w:vAlign w:val="top"/>
          </w:tcPr>
          <w:p>
            <w:pPr>
              <w:spacing w:after="0" w:line="240" w:lineRule="auto"/>
            </w:pPr>
            <w:r>
              <w:rPr>
                <w:rFonts w:ascii="Aptos" w:hAnsi="Aptos"/>
                <w:color w:val="12233F"/>
                <w:sz w:val="16"/>
              </w:rPr>
              <w:t>Home</w:t>
            </w:r>
          </w:p>
        </w:tc>
        <w:tc>
          <w:tcPr>
            <w:tcW w:type="dxa" w:w="2016"/>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shd w:fill="F7F9FB"/>
          </w:tcPr>
          <w:p>
            <w:pPr>
              <w:spacing w:after="0" w:line="240" w:lineRule="auto"/>
            </w:pPr>
            <w:r>
              <w:rPr>
                <w:rFonts w:ascii="Aptos" w:hAnsi="Aptos"/>
                <w:color w:val="12233F"/>
                <w:sz w:val="16"/>
              </w:rPr>
              <w:t>My Matters</w:t>
            </w:r>
          </w:p>
        </w:tc>
        <w:tc>
          <w:tcPr>
            <w:tcW w:type="dxa" w:w="2016"/>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tcPr>
          <w:p>
            <w:pPr>
              <w:spacing w:after="0" w:line="240" w:lineRule="auto"/>
            </w:pPr>
            <w:r>
              <w:rPr>
                <w:rFonts w:ascii="Aptos" w:hAnsi="Aptos"/>
                <w:color w:val="12233F"/>
                <w:sz w:val="16"/>
              </w:rPr>
              <w:t>Matter Details</w:t>
            </w:r>
          </w:p>
        </w:tc>
        <w:tc>
          <w:tcPr>
            <w:tcW w:type="dxa" w:w="2016"/>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shd w:fill="F7F9FB"/>
          </w:tcPr>
          <w:p>
            <w:pPr>
              <w:spacing w:after="0" w:line="240" w:lineRule="auto"/>
            </w:pPr>
            <w:r>
              <w:rPr>
                <w:rFonts w:ascii="Aptos" w:hAnsi="Aptos"/>
                <w:color w:val="12233F"/>
                <w:sz w:val="16"/>
              </w:rPr>
              <w:t>Hearings</w:t>
            </w:r>
          </w:p>
        </w:tc>
        <w:tc>
          <w:tcPr>
            <w:tcW w:type="dxa" w:w="2016"/>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tcPr>
          <w:p>
            <w:pPr>
              <w:spacing w:after="0" w:line="240" w:lineRule="auto"/>
            </w:pPr>
            <w:r>
              <w:rPr>
                <w:rFonts w:ascii="Aptos" w:hAnsi="Aptos"/>
                <w:color w:val="12233F"/>
                <w:sz w:val="16"/>
              </w:rPr>
              <w:t>Checklist</w:t>
            </w:r>
          </w:p>
        </w:tc>
        <w:tc>
          <w:tcPr>
            <w:tcW w:type="dxa" w:w="2016"/>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shd w:fill="F7F9FB"/>
          </w:tcPr>
          <w:p>
            <w:pPr>
              <w:spacing w:after="0" w:line="240" w:lineRule="auto"/>
            </w:pPr>
            <w:r>
              <w:rPr>
                <w:rFonts w:ascii="Aptos" w:hAnsi="Aptos"/>
                <w:color w:val="12233F"/>
                <w:sz w:val="16"/>
              </w:rPr>
              <w:t>Documents</w:t>
            </w:r>
          </w:p>
        </w:tc>
        <w:tc>
          <w:tcPr>
            <w:tcW w:type="dxa" w:w="2016"/>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tcPr>
          <w:p>
            <w:pPr>
              <w:spacing w:after="0" w:line="240" w:lineRule="auto"/>
            </w:pPr>
            <w:r>
              <w:rPr>
                <w:rFonts w:ascii="Aptos" w:hAnsi="Aptos"/>
                <w:color w:val="12233F"/>
                <w:sz w:val="16"/>
              </w:rPr>
              <w:t>Messages</w:t>
            </w:r>
          </w:p>
        </w:tc>
        <w:tc>
          <w:tcPr>
            <w:tcW w:type="dxa" w:w="2016"/>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shd w:fill="F7F9FB"/>
          </w:tcPr>
          <w:p>
            <w:pPr>
              <w:spacing w:after="0" w:line="240" w:lineRule="auto"/>
            </w:pPr>
            <w:r>
              <w:rPr>
                <w:rFonts w:ascii="Aptos" w:hAnsi="Aptos"/>
                <w:color w:val="12233F"/>
                <w:sz w:val="16"/>
              </w:rPr>
              <w:t>Appointments</w:t>
            </w:r>
          </w:p>
        </w:tc>
        <w:tc>
          <w:tcPr>
            <w:tcW w:type="dxa" w:w="2016"/>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tcPr>
          <w:p>
            <w:pPr>
              <w:spacing w:after="0" w:line="240" w:lineRule="auto"/>
            </w:pPr>
            <w:r>
              <w:rPr>
                <w:rFonts w:ascii="Aptos" w:hAnsi="Aptos"/>
                <w:color w:val="12233F"/>
                <w:sz w:val="16"/>
              </w:rPr>
              <w:t>Identity Verification</w:t>
            </w:r>
          </w:p>
        </w:tc>
        <w:tc>
          <w:tcPr>
            <w:tcW w:type="dxa" w:w="2016"/>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shd w:fill="F7F9FB"/>
          </w:tcPr>
          <w:p>
            <w:pPr>
              <w:spacing w:after="0" w:line="240" w:lineRule="auto"/>
            </w:pPr>
            <w:r>
              <w:rPr>
                <w:rFonts w:ascii="Aptos" w:hAnsi="Aptos"/>
                <w:color w:val="12233F"/>
                <w:sz w:val="16"/>
              </w:rPr>
              <w:t>Sign Documents</w:t>
            </w:r>
          </w:p>
        </w:tc>
        <w:tc>
          <w:tcPr>
            <w:tcW w:type="dxa" w:w="2016"/>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tcPr>
          <w:p>
            <w:pPr>
              <w:spacing w:after="0" w:line="240" w:lineRule="auto"/>
            </w:pPr>
            <w:r>
              <w:rPr>
                <w:rFonts w:ascii="Aptos" w:hAnsi="Aptos"/>
                <w:color w:val="12233F"/>
                <w:sz w:val="16"/>
              </w:rPr>
              <w:t>Notifications</w:t>
            </w:r>
          </w:p>
        </w:tc>
        <w:tc>
          <w:tcPr>
            <w:tcW w:type="dxa" w:w="2016"/>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tcPr>
          <w:p>
            <w:pPr>
              <w:spacing w:after="0" w:line="240" w:lineRule="auto"/>
            </w:pPr>
            <w:r>
              <w:rPr>
                <w:rFonts w:ascii="Aptos" w:hAnsi="Aptos"/>
                <w:color w:val="12233F"/>
                <w:sz w:val="16"/>
              </w:rPr>
              <w:t>PASS required</w:t>
            </w:r>
          </w:p>
        </w:tc>
      </w:tr>
      <w:tr>
        <w:trPr>
          <w:cantSplit w:val="true"/>
        </w:trPr>
        <w:tc>
          <w:tcPr>
            <w:tcW w:type="dxa" w:w="2304"/>
            <w:tcMar>
              <w:top w:w="65" w:type="dxa"/>
              <w:start w:w="70" w:type="dxa"/>
              <w:bottom w:w="65" w:type="dxa"/>
              <w:end w:w="70" w:type="dxa"/>
            </w:tcMar>
            <w:vAlign w:val="top"/>
            <w:shd w:fill="F7F9FB"/>
          </w:tcPr>
          <w:p>
            <w:pPr>
              <w:spacing w:after="0" w:line="240" w:lineRule="auto"/>
            </w:pPr>
            <w:r>
              <w:rPr>
                <w:rFonts w:ascii="Aptos" w:hAnsi="Aptos"/>
                <w:color w:val="12233F"/>
                <w:sz w:val="16"/>
              </w:rPr>
              <w:t>Profile</w:t>
            </w:r>
          </w:p>
        </w:tc>
        <w:tc>
          <w:tcPr>
            <w:tcW w:type="dxa" w:w="2016"/>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80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2232"/>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c>
          <w:tcPr>
            <w:tcW w:type="dxa" w:w="1440"/>
            <w:tcMar>
              <w:top w:w="65" w:type="dxa"/>
              <w:start w:w="70" w:type="dxa"/>
              <w:bottom w:w="65" w:type="dxa"/>
              <w:end w:w="70" w:type="dxa"/>
            </w:tcMar>
            <w:vAlign w:val="top"/>
            <w:shd w:fill="F7F9FB"/>
          </w:tcPr>
          <w:p>
            <w:pPr>
              <w:spacing w:after="0" w:line="240" w:lineRule="auto"/>
            </w:pPr>
            <w:r>
              <w:rPr>
                <w:rFonts w:ascii="Aptos" w:hAnsi="Aptos"/>
                <w:color w:val="12233F"/>
                <w:sz w:val="16"/>
              </w:rPr>
              <w:t>PASS required</w:t>
            </w:r>
          </w:p>
        </w:tc>
      </w:tr>
    </w:tbl>
    <w:p>
      <w:pPr>
        <w:spacing w:after="0"/>
      </w:pPr>
    </w:p>
    <w:tbl>
      <w:tblPr>
        <w:tblW w:type="auto" w:w="0"/>
        <w:jc w:val="center"/>
        <w:tblLayout w:type="fixed"/>
        <w:tblLook w:firstColumn="1" w:firstRow="1" w:lastColumn="0" w:lastRow="0" w:noHBand="0" w:noVBand="1" w:val="04A0"/>
      </w:tblPr>
      <w:tblGrid>
        <w:gridCol w:w="9792"/>
      </w:tblGrid>
      <w:tr>
        <w:trPr>
          <w:cantSplit w:val="true"/>
        </w:trPr>
        <w:tc>
          <w:tcPr>
            <w:tcW w:type="dxa" w:w="10282"/>
            <w:shd w:fill="EAF7EF"/>
            <w:tcMar>
              <w:top w:w="140" w:type="dxa"/>
              <w:start w:w="150" w:type="dxa"/>
              <w:bottom w:w="140" w:type="dxa"/>
              <w:end w:w="150" w:type="dxa"/>
            </w:tcMar>
          </w:tcPr>
          <w:p>
            <w:pPr>
              <w:spacing w:after="60"/>
            </w:pPr>
            <w:r>
              <w:rPr>
                <w:rFonts w:ascii="Aptos" w:hAnsi="Aptos"/>
                <w:b/>
                <w:color w:val="2E8B57"/>
                <w:sz w:val="22"/>
              </w:rPr>
              <w:t>FREEZE RULE</w:t>
            </w:r>
          </w:p>
          <w:p>
            <w:pPr>
              <w:spacing w:after="0" w:line="259" w:lineRule="auto"/>
            </w:pPr>
            <w:r>
              <w:rPr>
                <w:rFonts w:ascii="Aptos" w:hAnsi="Aptos"/>
                <w:color w:val="12233F"/>
                <w:sz w:val="19"/>
              </w:rPr>
              <w:t>One FAIL means the Client UI upgrade is not complete. Staff work must not begin until every row is PASS and the owner has approved Gate 4.</w:t>
            </w:r>
          </w:p>
        </w:tc>
      </w:tr>
    </w:tbl>
    <w:p>
      <w:pPr>
        <w:spacing w:after="0"/>
      </w:pPr>
    </w:p>
    <w:p>
      <w:pPr>
        <w:pStyle w:val="Heading1"/>
        <w:spacing w:before="200" w:after="80"/>
      </w:pPr>
    </w:p>
    <w:p>
      <w:pPr>
        <w:spacing w:before="0" w:after="100" w:line="259" w:lineRule="auto"/>
      </w:pPr>
      <w:r>
        <w:rPr>
          <w:rFonts w:ascii="Aptos" w:hAnsi="Aptos"/>
          <w:color w:val="12233F"/>
          <w:sz w:val="20"/>
        </w:rPr>
        <w:t>The following pages embed the frozen visual references to keep future implementation sessions from relying on chat memory. The master-shell rule still applies: Home controls the dark sidebar/topbar/global visual language. Matter Details and Checklist screenshots that show a light/white sidebar are BODY references only; their final implementation must use the master dark shell.</w:t>
      </w:r>
    </w:p>
    <w:tbl>
      <w:tblPr>
        <w:tblW w:type="auto" w:w="0"/>
        <w:jc w:val="center"/>
        <w:tblLayout w:type="fixed"/>
        <w:tblLook w:firstColumn="1" w:firstRow="1" w:lastColumn="0" w:lastRow="0" w:noHBand="0" w:noVBand="1" w:val="04A0"/>
      </w:tblPr>
      <w:tblGrid>
        <w:gridCol w:w="9792"/>
      </w:tblGrid>
      <w:tr>
        <w:trPr>
          <w:cantSplit w:val="true"/>
        </w:trPr>
        <w:tc>
          <w:tcPr>
            <w:tcW w:type="dxa" w:w="10282"/>
            <w:shd w:fill="EEF4FB"/>
            <w:tcMar>
              <w:top w:w="140" w:type="dxa"/>
              <w:start w:w="150" w:type="dxa"/>
              <w:bottom w:w="140" w:type="dxa"/>
              <w:end w:w="150" w:type="dxa"/>
            </w:tcMar>
          </w:tcPr>
          <w:p>
            <w:pPr>
              <w:spacing w:after="60"/>
            </w:pPr>
            <w:r>
              <w:rPr>
                <w:rFonts w:ascii="Aptos" w:hAnsi="Aptos"/>
                <w:b/>
                <w:color w:val="0B2846"/>
                <w:sz w:val="22"/>
              </w:rPr>
              <w:t>REFERENCE USE RULE</w:t>
            </w:r>
          </w:p>
          <w:p>
            <w:pPr>
              <w:spacing w:after="0" w:line="259" w:lineRule="auto"/>
            </w:pPr>
            <w:r>
              <w:rPr>
                <w:rFonts w:ascii="Aptos" w:hAnsi="Aptos"/>
                <w:color w:val="12233F"/>
                <w:sz w:val="19"/>
              </w:rPr>
              <w:t>Use these images for visual comparison. Do not copy sample values as production data. Data comes from deterministic local fixtures and remains query-driven.</w:t>
            </w:r>
          </w:p>
        </w:tc>
      </w:tr>
    </w:tbl>
    <w:p>
      <w:pPr>
        <w:spacing w:after="0"/>
      </w:pPr>
    </w:p>
    <w:p>
      <w:r>
        <w:br w:type="page"/>
      </w:r>
    </w:p>
    <w:p>
      <w:pPr>
        <w:spacing w:after="80"/>
      </w:pPr>
      <w:r>
        <w:rPr>
          <w:rFonts w:ascii="Aptos Display" w:hAnsi="Aptos Display"/>
          <w:b/>
          <w:color w:val="0B2846"/>
          <w:sz w:val="30"/>
        </w:rPr>
        <w:t>Reference 01 - Home</w:t>
      </w:r>
    </w:p>
    <w:p>
      <w:pPr>
        <w:spacing w:after="160"/>
      </w:pPr>
      <w:r>
        <w:rPr>
          <w:rFonts w:ascii="Aptos" w:hAnsi="Aptos"/>
          <w:b w:val="0"/>
          <w:color w:val="667085"/>
          <w:sz w:val="18"/>
        </w:rPr>
        <w:t>Master shell + Home body. This is the highest visual authority for the Client Portal.</w:t>
      </w:r>
    </w:p>
    <w:p>
      <w:pPr>
        <w:spacing w:after="0"/>
        <w:jc w:val="center"/>
      </w:pPr>
      <w:r>
        <w:drawing>
          <wp:inline xmlns:a="http://schemas.openxmlformats.org/drawingml/2006/main" xmlns:pic="http://schemas.openxmlformats.org/drawingml/2006/picture">
            <wp:extent cx="6263640" cy="3919249"/>
            <wp:docPr id="1" name="Picture 1"/>
            <wp:cNvGraphicFramePr>
              <a:graphicFrameLocks noChangeAspect="1"/>
            </wp:cNvGraphicFramePr>
            <a:graphic>
              <a:graphicData uri="http://schemas.openxmlformats.org/drawingml/2006/picture">
                <pic:pic>
                  <pic:nvPicPr>
                    <pic:cNvPr id="0" name="01-home.jpg"/>
                    <pic:cNvPicPr/>
                  </pic:nvPicPr>
                  <pic:blipFill>
                    <a:blip r:embed="rId11"/>
                    <a:stretch>
                      <a:fillRect/>
                    </a:stretch>
                  </pic:blipFill>
                  <pic:spPr>
                    <a:xfrm>
                      <a:off x="0" y="0"/>
                      <a:ext cx="6263640" cy="3919249"/>
                    </a:xfrm>
                    <a:prstGeom prst="rect"/>
                  </pic:spPr>
                </pic:pic>
              </a:graphicData>
            </a:graphic>
          </wp:inline>
        </w:drawing>
      </w:r>
    </w:p>
    <w:p>
      <w:r>
        <w:br w:type="page"/>
      </w:r>
    </w:p>
    <w:p>
      <w:pPr>
        <w:spacing w:after="80"/>
      </w:pPr>
      <w:r>
        <w:rPr>
          <w:rFonts w:ascii="Aptos Display" w:hAnsi="Aptos Display"/>
          <w:b/>
          <w:color w:val="0B2846"/>
          <w:sz w:val="30"/>
        </w:rPr>
        <w:t>Reference 02 - My Matters</w:t>
      </w:r>
    </w:p>
    <w:p>
      <w:pPr>
        <w:spacing w:after="160"/>
      </w:pPr>
      <w:r>
        <w:rPr>
          <w:rFonts w:ascii="Aptos" w:hAnsi="Aptos"/>
          <w:b w:val="0"/>
          <w:color w:val="667085"/>
          <w:sz w:val="18"/>
        </w:rPr>
        <w:t>Body reference. Must use the Home master shell.</w:t>
      </w:r>
    </w:p>
    <w:p>
      <w:pPr>
        <w:spacing w:after="0"/>
        <w:jc w:val="center"/>
      </w:pPr>
      <w:r>
        <w:drawing>
          <wp:inline xmlns:a="http://schemas.openxmlformats.org/drawingml/2006/main" xmlns:pic="http://schemas.openxmlformats.org/drawingml/2006/picture">
            <wp:extent cx="6263640" cy="3919249"/>
            <wp:docPr id="2" name="Picture 2"/>
            <wp:cNvGraphicFramePr>
              <a:graphicFrameLocks noChangeAspect="1"/>
            </wp:cNvGraphicFramePr>
            <a:graphic>
              <a:graphicData uri="http://schemas.openxmlformats.org/drawingml/2006/picture">
                <pic:pic>
                  <pic:nvPicPr>
                    <pic:cNvPr id="0" name="02-my-matters.jpg"/>
                    <pic:cNvPicPr/>
                  </pic:nvPicPr>
                  <pic:blipFill>
                    <a:blip r:embed="rId12"/>
                    <a:stretch>
                      <a:fillRect/>
                    </a:stretch>
                  </pic:blipFill>
                  <pic:spPr>
                    <a:xfrm>
                      <a:off x="0" y="0"/>
                      <a:ext cx="6263640" cy="3919249"/>
                    </a:xfrm>
                    <a:prstGeom prst="rect"/>
                  </pic:spPr>
                </pic:pic>
              </a:graphicData>
            </a:graphic>
          </wp:inline>
        </w:drawing>
      </w:r>
    </w:p>
    <w:p>
      <w:r>
        <w:br w:type="page"/>
      </w:r>
    </w:p>
    <w:p>
      <w:pPr>
        <w:spacing w:after="80"/>
      </w:pPr>
      <w:r>
        <w:rPr>
          <w:rFonts w:ascii="Aptos Display" w:hAnsi="Aptos Display"/>
          <w:b/>
          <w:color w:val="0B2846"/>
          <w:sz w:val="30"/>
        </w:rPr>
        <w:t>Reference 03 - Matter Details</w:t>
      </w:r>
    </w:p>
    <w:p>
      <w:pPr>
        <w:spacing w:after="160"/>
      </w:pPr>
      <w:r>
        <w:rPr>
          <w:rFonts w:ascii="Aptos" w:hAnsi="Aptos"/>
          <w:b/>
          <w:color w:val="C8414B"/>
          <w:sz w:val="18"/>
        </w:rPr>
        <w:t>BODY REFERENCE ONLY for the content area. The light sidebar in this image is rejected; final page uses the Home dark shell.</w:t>
      </w:r>
    </w:p>
    <w:p>
      <w:pPr>
        <w:spacing w:after="0"/>
        <w:jc w:val="center"/>
      </w:pPr>
      <w:r>
        <w:drawing>
          <wp:inline xmlns:a="http://schemas.openxmlformats.org/drawingml/2006/main" xmlns:pic="http://schemas.openxmlformats.org/drawingml/2006/picture">
            <wp:extent cx="6263640" cy="4174269"/>
            <wp:docPr id="3" name="Picture 3"/>
            <wp:cNvGraphicFramePr>
              <a:graphicFrameLocks noChangeAspect="1"/>
            </wp:cNvGraphicFramePr>
            <a:graphic>
              <a:graphicData uri="http://schemas.openxmlformats.org/drawingml/2006/picture">
                <pic:pic>
                  <pic:nvPicPr>
                    <pic:cNvPr id="0" name="03-matter-details.jpg"/>
                    <pic:cNvPicPr/>
                  </pic:nvPicPr>
                  <pic:blipFill>
                    <a:blip r:embed="rId13"/>
                    <a:stretch>
                      <a:fillRect/>
                    </a:stretch>
                  </pic:blipFill>
                  <pic:spPr>
                    <a:xfrm>
                      <a:off x="0" y="0"/>
                      <a:ext cx="6263640" cy="4174269"/>
                    </a:xfrm>
                    <a:prstGeom prst="rect"/>
                  </pic:spPr>
                </pic:pic>
              </a:graphicData>
            </a:graphic>
          </wp:inline>
        </w:drawing>
      </w:r>
    </w:p>
    <w:p>
      <w:r>
        <w:br w:type="page"/>
      </w:r>
    </w:p>
    <w:p>
      <w:pPr>
        <w:spacing w:after="80"/>
      </w:pPr>
      <w:r>
        <w:rPr>
          <w:rFonts w:ascii="Aptos Display" w:hAnsi="Aptos Display"/>
          <w:b/>
          <w:color w:val="0B2846"/>
          <w:sz w:val="30"/>
        </w:rPr>
        <w:t>Reference 04 - Hearing Schedule</w:t>
      </w:r>
    </w:p>
    <w:p>
      <w:pPr>
        <w:spacing w:after="160"/>
      </w:pPr>
      <w:r>
        <w:rPr>
          <w:rFonts w:ascii="Aptos" w:hAnsi="Aptos"/>
          <w:b w:val="0"/>
          <w:color w:val="667085"/>
          <w:sz w:val="18"/>
        </w:rPr>
        <w:t>Body reference. /client/hearings belongs to My Matters and must never activate Appointments.</w:t>
      </w:r>
    </w:p>
    <w:p>
      <w:pPr>
        <w:spacing w:after="0"/>
        <w:jc w:val="center"/>
      </w:pPr>
      <w:r>
        <w:drawing>
          <wp:inline xmlns:a="http://schemas.openxmlformats.org/drawingml/2006/main" xmlns:pic="http://schemas.openxmlformats.org/drawingml/2006/picture">
            <wp:extent cx="6263640" cy="4174269"/>
            <wp:docPr id="4" name="Picture 4"/>
            <wp:cNvGraphicFramePr>
              <a:graphicFrameLocks noChangeAspect="1"/>
            </wp:cNvGraphicFramePr>
            <a:graphic>
              <a:graphicData uri="http://schemas.openxmlformats.org/drawingml/2006/picture">
                <pic:pic>
                  <pic:nvPicPr>
                    <pic:cNvPr id="0" name="04-hearings.jpg"/>
                    <pic:cNvPicPr/>
                  </pic:nvPicPr>
                  <pic:blipFill>
                    <a:blip r:embed="rId14"/>
                    <a:stretch>
                      <a:fillRect/>
                    </a:stretch>
                  </pic:blipFill>
                  <pic:spPr>
                    <a:xfrm>
                      <a:off x="0" y="0"/>
                      <a:ext cx="6263640" cy="4174269"/>
                    </a:xfrm>
                    <a:prstGeom prst="rect"/>
                  </pic:spPr>
                </pic:pic>
              </a:graphicData>
            </a:graphic>
          </wp:inline>
        </w:drawing>
      </w:r>
    </w:p>
    <w:p>
      <w:r>
        <w:br w:type="page"/>
      </w:r>
    </w:p>
    <w:p>
      <w:pPr>
        <w:spacing w:after="80"/>
      </w:pPr>
      <w:r>
        <w:rPr>
          <w:rFonts w:ascii="Aptos Display" w:hAnsi="Aptos Display"/>
          <w:b/>
          <w:color w:val="0B2846"/>
          <w:sz w:val="30"/>
        </w:rPr>
        <w:t>Reference 05 - Action Checklist</w:t>
      </w:r>
    </w:p>
    <w:p>
      <w:pPr>
        <w:spacing w:after="160"/>
      </w:pPr>
      <w:r>
        <w:rPr>
          <w:rFonts w:ascii="Aptos" w:hAnsi="Aptos"/>
          <w:b/>
          <w:color w:val="C8414B"/>
          <w:sz w:val="18"/>
        </w:rPr>
        <w:t>BODY REFERENCE ONLY. Final page uses the Home dark shell.</w:t>
      </w:r>
    </w:p>
    <w:p>
      <w:pPr>
        <w:spacing w:after="0"/>
        <w:jc w:val="center"/>
      </w:pPr>
      <w:r>
        <w:drawing>
          <wp:inline xmlns:a="http://schemas.openxmlformats.org/drawingml/2006/main" xmlns:pic="http://schemas.openxmlformats.org/drawingml/2006/picture">
            <wp:extent cx="6263640" cy="4174269"/>
            <wp:docPr id="5" name="Picture 5"/>
            <wp:cNvGraphicFramePr>
              <a:graphicFrameLocks noChangeAspect="1"/>
            </wp:cNvGraphicFramePr>
            <a:graphic>
              <a:graphicData uri="http://schemas.openxmlformats.org/drawingml/2006/picture">
                <pic:pic>
                  <pic:nvPicPr>
                    <pic:cNvPr id="0" name="05-checklist.jpg"/>
                    <pic:cNvPicPr/>
                  </pic:nvPicPr>
                  <pic:blipFill>
                    <a:blip r:embed="rId15"/>
                    <a:stretch>
                      <a:fillRect/>
                    </a:stretch>
                  </pic:blipFill>
                  <pic:spPr>
                    <a:xfrm>
                      <a:off x="0" y="0"/>
                      <a:ext cx="6263640" cy="4174269"/>
                    </a:xfrm>
                    <a:prstGeom prst="rect"/>
                  </pic:spPr>
                </pic:pic>
              </a:graphicData>
            </a:graphic>
          </wp:inline>
        </w:drawing>
      </w:r>
    </w:p>
    <w:p>
      <w:r>
        <w:br w:type="page"/>
      </w:r>
    </w:p>
    <w:p>
      <w:pPr>
        <w:spacing w:after="80"/>
      </w:pPr>
      <w:r>
        <w:rPr>
          <w:rFonts w:ascii="Aptos Display" w:hAnsi="Aptos Display"/>
          <w:b/>
          <w:color w:val="0B2846"/>
          <w:sz w:val="30"/>
        </w:rPr>
        <w:t>Reference 06 - Documents</w:t>
      </w:r>
    </w:p>
    <w:p>
      <w:pPr>
        <w:spacing w:after="160"/>
      </w:pPr>
      <w:r>
        <w:rPr>
          <w:rFonts w:ascii="Aptos" w:hAnsi="Aptos"/>
          <w:b w:val="0"/>
          <w:color w:val="667085"/>
          <w:sz w:val="18"/>
        </w:rPr>
        <w:t>Body reference + master shell. Preserve actual upload/preview/download permissions.</w:t>
      </w:r>
    </w:p>
    <w:p>
      <w:pPr>
        <w:spacing w:after="0"/>
        <w:jc w:val="center"/>
      </w:pPr>
      <w:r>
        <w:drawing>
          <wp:inline xmlns:a="http://schemas.openxmlformats.org/drawingml/2006/main" xmlns:pic="http://schemas.openxmlformats.org/drawingml/2006/picture">
            <wp:extent cx="6263640" cy="3919249"/>
            <wp:docPr id="6" name="Picture 6"/>
            <wp:cNvGraphicFramePr>
              <a:graphicFrameLocks noChangeAspect="1"/>
            </wp:cNvGraphicFramePr>
            <a:graphic>
              <a:graphicData uri="http://schemas.openxmlformats.org/drawingml/2006/picture">
                <pic:pic>
                  <pic:nvPicPr>
                    <pic:cNvPr id="0" name="06-documents.jpg"/>
                    <pic:cNvPicPr/>
                  </pic:nvPicPr>
                  <pic:blipFill>
                    <a:blip r:embed="rId16"/>
                    <a:stretch>
                      <a:fillRect/>
                    </a:stretch>
                  </pic:blipFill>
                  <pic:spPr>
                    <a:xfrm>
                      <a:off x="0" y="0"/>
                      <a:ext cx="6263640" cy="3919249"/>
                    </a:xfrm>
                    <a:prstGeom prst="rect"/>
                  </pic:spPr>
                </pic:pic>
              </a:graphicData>
            </a:graphic>
          </wp:inline>
        </w:drawing>
      </w:r>
    </w:p>
    <w:p>
      <w:r>
        <w:br w:type="page"/>
      </w:r>
    </w:p>
    <w:p>
      <w:pPr>
        <w:spacing w:after="80"/>
      </w:pPr>
      <w:r>
        <w:rPr>
          <w:rFonts w:ascii="Aptos Display" w:hAnsi="Aptos Display"/>
          <w:b/>
          <w:color w:val="0B2846"/>
          <w:sz w:val="30"/>
        </w:rPr>
        <w:t>Reference 07 - Messages</w:t>
      </w:r>
    </w:p>
    <w:p>
      <w:pPr>
        <w:spacing w:after="160"/>
      </w:pPr>
      <w:r>
        <w:rPr>
          <w:rFonts w:ascii="Aptos" w:hAnsi="Aptos"/>
          <w:b w:val="0"/>
          <w:color w:val="667085"/>
          <w:sz w:val="18"/>
        </w:rPr>
        <w:t>Body reference + master shell. Existing MatterChatPanel remains the message engine.</w:t>
      </w:r>
    </w:p>
    <w:p>
      <w:pPr>
        <w:spacing w:after="0"/>
        <w:jc w:val="center"/>
      </w:pPr>
      <w:r>
        <w:drawing>
          <wp:inline xmlns:a="http://schemas.openxmlformats.org/drawingml/2006/main" xmlns:pic="http://schemas.openxmlformats.org/drawingml/2006/picture">
            <wp:extent cx="6263640" cy="3919249"/>
            <wp:docPr id="7" name="Picture 7"/>
            <wp:cNvGraphicFramePr>
              <a:graphicFrameLocks noChangeAspect="1"/>
            </wp:cNvGraphicFramePr>
            <a:graphic>
              <a:graphicData uri="http://schemas.openxmlformats.org/drawingml/2006/picture">
                <pic:pic>
                  <pic:nvPicPr>
                    <pic:cNvPr id="0" name="07-messages.jpg"/>
                    <pic:cNvPicPr/>
                  </pic:nvPicPr>
                  <pic:blipFill>
                    <a:blip r:embed="rId17"/>
                    <a:stretch>
                      <a:fillRect/>
                    </a:stretch>
                  </pic:blipFill>
                  <pic:spPr>
                    <a:xfrm>
                      <a:off x="0" y="0"/>
                      <a:ext cx="6263640" cy="3919249"/>
                    </a:xfrm>
                    <a:prstGeom prst="rect"/>
                  </pic:spPr>
                </pic:pic>
              </a:graphicData>
            </a:graphic>
          </wp:inline>
        </w:drawing>
      </w:r>
    </w:p>
    <w:p>
      <w:r>
        <w:br w:type="page"/>
      </w:r>
    </w:p>
    <w:p>
      <w:pPr>
        <w:spacing w:after="80"/>
      </w:pPr>
      <w:r>
        <w:rPr>
          <w:rFonts w:ascii="Aptos Display" w:hAnsi="Aptos Display"/>
          <w:b/>
          <w:color w:val="0B2846"/>
          <w:sz w:val="30"/>
        </w:rPr>
        <w:t>Reference 08 - Appointments</w:t>
      </w:r>
    </w:p>
    <w:p>
      <w:pPr>
        <w:spacing w:after="160"/>
      </w:pPr>
      <w:r>
        <w:rPr>
          <w:rFonts w:ascii="Aptos" w:hAnsi="Aptos"/>
          <w:b w:val="0"/>
          <w:color w:val="667085"/>
          <w:sz w:val="18"/>
        </w:rPr>
        <w:t>Body reference + master shell. Hearings and Appointments remain separate concepts.</w:t>
      </w:r>
    </w:p>
    <w:p>
      <w:pPr>
        <w:spacing w:after="0"/>
        <w:jc w:val="center"/>
      </w:pPr>
      <w:r>
        <w:drawing>
          <wp:inline xmlns:a="http://schemas.openxmlformats.org/drawingml/2006/main" xmlns:pic="http://schemas.openxmlformats.org/drawingml/2006/picture">
            <wp:extent cx="6263640" cy="3919249"/>
            <wp:docPr id="8" name="Picture 8"/>
            <wp:cNvGraphicFramePr>
              <a:graphicFrameLocks noChangeAspect="1"/>
            </wp:cNvGraphicFramePr>
            <a:graphic>
              <a:graphicData uri="http://schemas.openxmlformats.org/drawingml/2006/picture">
                <pic:pic>
                  <pic:nvPicPr>
                    <pic:cNvPr id="0" name="08-appointments.jpg"/>
                    <pic:cNvPicPr/>
                  </pic:nvPicPr>
                  <pic:blipFill>
                    <a:blip r:embed="rId18"/>
                    <a:stretch>
                      <a:fillRect/>
                    </a:stretch>
                  </pic:blipFill>
                  <pic:spPr>
                    <a:xfrm>
                      <a:off x="0" y="0"/>
                      <a:ext cx="6263640" cy="3919249"/>
                    </a:xfrm>
                    <a:prstGeom prst="rect"/>
                  </pic:spPr>
                </pic:pic>
              </a:graphicData>
            </a:graphic>
          </wp:inline>
        </w:drawing>
      </w:r>
    </w:p>
    <w:p>
      <w:r>
        <w:br w:type="page"/>
      </w:r>
    </w:p>
    <w:p>
      <w:pPr>
        <w:spacing w:after="80"/>
      </w:pPr>
      <w:r>
        <w:rPr>
          <w:rFonts w:ascii="Aptos Display" w:hAnsi="Aptos Display"/>
          <w:b/>
          <w:color w:val="0B2846"/>
          <w:sz w:val="30"/>
        </w:rPr>
        <w:t>Reference 09 - Identity Verification</w:t>
      </w:r>
    </w:p>
    <w:p>
      <w:pPr>
        <w:spacing w:after="160"/>
      </w:pPr>
      <w:r>
        <w:rPr>
          <w:rFonts w:ascii="Aptos" w:hAnsi="Aptos"/>
          <w:b w:val="0"/>
          <w:color w:val="667085"/>
          <w:sz w:val="18"/>
        </w:rPr>
        <w:t>Body reference + master shell. Visual copy is not legal/regulatory authority.</w:t>
      </w:r>
    </w:p>
    <w:p>
      <w:pPr>
        <w:spacing w:after="0"/>
        <w:jc w:val="center"/>
      </w:pPr>
      <w:r>
        <w:drawing>
          <wp:inline xmlns:a="http://schemas.openxmlformats.org/drawingml/2006/main" xmlns:pic="http://schemas.openxmlformats.org/drawingml/2006/picture">
            <wp:extent cx="6263640" cy="3919249"/>
            <wp:docPr id="9" name="Picture 9"/>
            <wp:cNvGraphicFramePr>
              <a:graphicFrameLocks noChangeAspect="1"/>
            </wp:cNvGraphicFramePr>
            <a:graphic>
              <a:graphicData uri="http://schemas.openxmlformats.org/drawingml/2006/picture">
                <pic:pic>
                  <pic:nvPicPr>
                    <pic:cNvPr id="0" name="09-identity-verification.jpg"/>
                    <pic:cNvPicPr/>
                  </pic:nvPicPr>
                  <pic:blipFill>
                    <a:blip r:embed="rId19"/>
                    <a:stretch>
                      <a:fillRect/>
                    </a:stretch>
                  </pic:blipFill>
                  <pic:spPr>
                    <a:xfrm>
                      <a:off x="0" y="0"/>
                      <a:ext cx="6263640" cy="3919249"/>
                    </a:xfrm>
                    <a:prstGeom prst="rect"/>
                  </pic:spPr>
                </pic:pic>
              </a:graphicData>
            </a:graphic>
          </wp:inline>
        </w:drawing>
      </w:r>
    </w:p>
    <w:p>
      <w:r>
        <w:br w:type="page"/>
      </w:r>
    </w:p>
    <w:p>
      <w:pPr>
        <w:spacing w:after="80"/>
      </w:pPr>
      <w:r>
        <w:rPr>
          <w:rFonts w:ascii="Aptos Display" w:hAnsi="Aptos Display"/>
          <w:b/>
          <w:color w:val="0B2846"/>
          <w:sz w:val="30"/>
        </w:rPr>
        <w:t>Reference 10 - Sign Documents</w:t>
      </w:r>
    </w:p>
    <w:p>
      <w:pPr>
        <w:spacing w:after="160"/>
      </w:pPr>
      <w:r>
        <w:rPr>
          <w:rFonts w:ascii="Aptos" w:hAnsi="Aptos"/>
          <w:b w:val="0"/>
          <w:color w:val="667085"/>
          <w:sz w:val="18"/>
        </w:rPr>
        <w:t>Body reference + master shell. Preserve existing signing/security workflow.</w:t>
      </w:r>
    </w:p>
    <w:p>
      <w:pPr>
        <w:spacing w:after="0"/>
        <w:jc w:val="center"/>
      </w:pPr>
      <w:r>
        <w:drawing>
          <wp:inline xmlns:a="http://schemas.openxmlformats.org/drawingml/2006/main" xmlns:pic="http://schemas.openxmlformats.org/drawingml/2006/picture">
            <wp:extent cx="6263640" cy="3919249"/>
            <wp:docPr id="10" name="Picture 10"/>
            <wp:cNvGraphicFramePr>
              <a:graphicFrameLocks noChangeAspect="1"/>
            </wp:cNvGraphicFramePr>
            <a:graphic>
              <a:graphicData uri="http://schemas.openxmlformats.org/drawingml/2006/picture">
                <pic:pic>
                  <pic:nvPicPr>
                    <pic:cNvPr id="0" name="10-sign-documents.jpg"/>
                    <pic:cNvPicPr/>
                  </pic:nvPicPr>
                  <pic:blipFill>
                    <a:blip r:embed="rId20"/>
                    <a:stretch>
                      <a:fillRect/>
                    </a:stretch>
                  </pic:blipFill>
                  <pic:spPr>
                    <a:xfrm>
                      <a:off x="0" y="0"/>
                      <a:ext cx="6263640" cy="3919249"/>
                    </a:xfrm>
                    <a:prstGeom prst="rect"/>
                  </pic:spPr>
                </pic:pic>
              </a:graphicData>
            </a:graphic>
          </wp:inline>
        </w:drawing>
      </w:r>
    </w:p>
    <w:p>
      <w:r>
        <w:br w:type="page"/>
      </w:r>
    </w:p>
    <w:p>
      <w:pPr>
        <w:spacing w:after="80"/>
      </w:pPr>
      <w:r>
        <w:rPr>
          <w:rFonts w:ascii="Aptos Display" w:hAnsi="Aptos Display"/>
          <w:b/>
          <w:color w:val="0B2846"/>
          <w:sz w:val="30"/>
        </w:rPr>
        <w:t>Reference 11 - Notifications</w:t>
      </w:r>
    </w:p>
    <w:p>
      <w:pPr>
        <w:spacing w:after="160"/>
      </w:pPr>
      <w:r>
        <w:rPr>
          <w:rFonts w:ascii="Aptos" w:hAnsi="Aptos"/>
          <w:b w:val="0"/>
          <w:color w:val="667085"/>
          <w:sz w:val="18"/>
        </w:rPr>
        <w:t>Body reference + master shell. Preference toggles require verified persistence before being interactive.</w:t>
      </w:r>
    </w:p>
    <w:p>
      <w:pPr>
        <w:spacing w:after="0"/>
        <w:jc w:val="center"/>
      </w:pPr>
      <w:r>
        <w:drawing>
          <wp:inline xmlns:a="http://schemas.openxmlformats.org/drawingml/2006/main" xmlns:pic="http://schemas.openxmlformats.org/drawingml/2006/picture">
            <wp:extent cx="6263640" cy="3919249"/>
            <wp:docPr id="11" name="Picture 11"/>
            <wp:cNvGraphicFramePr>
              <a:graphicFrameLocks noChangeAspect="1"/>
            </wp:cNvGraphicFramePr>
            <a:graphic>
              <a:graphicData uri="http://schemas.openxmlformats.org/drawingml/2006/picture">
                <pic:pic>
                  <pic:nvPicPr>
                    <pic:cNvPr id="0" name="11-notifications.jpg"/>
                    <pic:cNvPicPr/>
                  </pic:nvPicPr>
                  <pic:blipFill>
                    <a:blip r:embed="rId21"/>
                    <a:stretch>
                      <a:fillRect/>
                    </a:stretch>
                  </pic:blipFill>
                  <pic:spPr>
                    <a:xfrm>
                      <a:off x="0" y="0"/>
                      <a:ext cx="6263640" cy="3919249"/>
                    </a:xfrm>
                    <a:prstGeom prst="rect"/>
                  </pic:spPr>
                </pic:pic>
              </a:graphicData>
            </a:graphic>
          </wp:inline>
        </w:drawing>
      </w:r>
    </w:p>
    <w:p>
      <w:r>
        <w:br w:type="page"/>
      </w:r>
    </w:p>
    <w:p>
      <w:pPr>
        <w:spacing w:after="80"/>
      </w:pPr>
      <w:r>
        <w:rPr>
          <w:rFonts w:ascii="Aptos Display" w:hAnsi="Aptos Display"/>
          <w:b/>
          <w:color w:val="0B2846"/>
          <w:sz w:val="30"/>
        </w:rPr>
        <w:t>Reference 12 - Profile</w:t>
      </w:r>
    </w:p>
    <w:p>
      <w:pPr>
        <w:spacing w:after="160"/>
      </w:pPr>
      <w:r>
        <w:rPr>
          <w:rFonts w:ascii="Aptos" w:hAnsi="Aptos"/>
          <w:b w:val="0"/>
          <w:color w:val="667085"/>
          <w:sz w:val="18"/>
        </w:rPr>
        <w:t>Body reference + master shell. Client styling must not globally alter shared Staff/Admin profile presentation.</w:t>
      </w:r>
    </w:p>
    <w:p>
      <w:pPr>
        <w:spacing w:after="0"/>
        <w:jc w:val="center"/>
      </w:pPr>
      <w:r>
        <w:drawing>
          <wp:inline xmlns:a="http://schemas.openxmlformats.org/drawingml/2006/main" xmlns:pic="http://schemas.openxmlformats.org/drawingml/2006/picture">
            <wp:extent cx="6263640" cy="3919249"/>
            <wp:docPr id="12" name="Picture 12"/>
            <wp:cNvGraphicFramePr>
              <a:graphicFrameLocks noChangeAspect="1"/>
            </wp:cNvGraphicFramePr>
            <a:graphic>
              <a:graphicData uri="http://schemas.openxmlformats.org/drawingml/2006/picture">
                <pic:pic>
                  <pic:nvPicPr>
                    <pic:cNvPr id="0" name="12-profile.jpg"/>
                    <pic:cNvPicPr/>
                  </pic:nvPicPr>
                  <pic:blipFill>
                    <a:blip r:embed="rId22"/>
                    <a:stretch>
                      <a:fillRect/>
                    </a:stretch>
                  </pic:blipFill>
                  <pic:spPr>
                    <a:xfrm>
                      <a:off x="0" y="0"/>
                      <a:ext cx="6263640" cy="3919249"/>
                    </a:xfrm>
                    <a:prstGeom prst="rect"/>
                  </pic:spPr>
                </pic:pic>
              </a:graphicData>
            </a:graphic>
          </wp:inline>
        </w:drawing>
      </w:r>
    </w:p>
    <w:p>
      <w:pPr>
        <w:sectPr>
          <w:headerReference w:type="default" r:id="rId9"/>
          <w:footerReference w:type="default" r:id="rId10"/>
          <w:pgSz w:w="12240" w:h="15840"/>
          <w:pgMar w:top="893" w:right="979" w:bottom="893" w:left="979" w:header="720" w:footer="720" w:gutter="0"/>
          <w:cols w:space="720"/>
          <w:docGrid w:linePitch="360"/>
        </w:sectPr>
      </w:pPr>
    </w:p>
    <w:p>
      <w:pPr>
        <w:pStyle w:val="Heading1"/>
        <w:spacing w:before="200" w:after="80"/>
      </w:pPr>
    </w:p>
    <w:p>
      <w:pPr>
        <w:spacing w:before="0" w:after="100" w:line="259" w:lineRule="auto"/>
      </w:pPr>
      <w:r>
        <w:rPr>
          <w:rFonts w:ascii="Aptos" w:hAnsi="Aptos"/>
          <w:color w:val="12233F"/>
          <w:sz w:val="20"/>
        </w:rPr>
        <w:t>This document is version 1.0 and is locked as the Client UI source of truth. A future change to scope, navigation, design authority, fixture strategy, page contract or acceptance rule must be made by revising this document and incrementing its version. Do not silently reinterpret it in a coding session.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2952"/>
            <w:shd w:fill="0B2846"/>
            <w:tcMar>
              <w:top w:w="70" w:type="dxa"/>
              <w:start w:w="70" w:type="dxa"/>
              <w:bottom w:w="70" w:type="dxa"/>
              <w:end w:w="70" w:type="dxa"/>
            </w:tcMar>
            <w:vAlign w:val="center"/>
          </w:tcPr>
          <w:p>
            <w:pPr>
              <w:jc w:val="left"/>
            </w:pPr>
            <w:r>
              <w:rPr>
                <w:rFonts w:ascii="Aptos" w:hAnsi="Aptos"/>
                <w:b/>
                <w:color w:val="FFFFFF"/>
                <w:sz w:val="17"/>
              </w:rPr>
              <w:t>Change type</w:t>
            </w:r>
          </w:p>
        </w:tc>
        <w:tc>
          <w:tcPr>
            <w:tcW w:type="dxa" w:w="6768"/>
            <w:shd w:fill="0B2846"/>
            <w:tcMar>
              <w:top w:w="70" w:type="dxa"/>
              <w:start w:w="70" w:type="dxa"/>
              <w:bottom w:w="70" w:type="dxa"/>
              <w:end w:w="70" w:type="dxa"/>
            </w:tcMar>
            <w:vAlign w:val="center"/>
          </w:tcPr>
          <w:p>
            <w:pPr>
              <w:jc w:val="left"/>
            </w:pPr>
            <w:r>
              <w:rPr>
                <w:rFonts w:ascii="Aptos" w:hAnsi="Aptos"/>
                <w:b/>
                <w:color w:val="FFFFFF"/>
                <w:sz w:val="17"/>
              </w:rPr>
              <w:t>Required action</w:t>
            </w:r>
          </w:p>
        </w:tc>
      </w:tr>
      <w:tr>
        <w:trPr>
          <w:cantSplit w:val="true"/>
        </w:trPr>
        <w:tc>
          <w:tcPr>
            <w:tcW w:type="dxa" w:w="2952"/>
            <w:tcMar>
              <w:top w:w="65" w:type="dxa"/>
              <w:start w:w="70" w:type="dxa"/>
              <w:bottom w:w="65" w:type="dxa"/>
              <w:end w:w="70" w:type="dxa"/>
            </w:tcMar>
            <w:vAlign w:val="top"/>
          </w:tcPr>
          <w:p>
            <w:pPr>
              <w:spacing w:after="0" w:line="240" w:lineRule="auto"/>
            </w:pPr>
            <w:r>
              <w:rPr>
                <w:rFonts w:ascii="Aptos" w:hAnsi="Aptos"/>
                <w:color w:val="12233F"/>
                <w:sz w:val="17"/>
              </w:rPr>
              <w:t>Owner changes a UI decision</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Revise this document, record the changed rule and increment version.</w:t>
            </w:r>
          </w:p>
        </w:tc>
      </w:tr>
      <w:tr>
        <w:trPr>
          <w:cantSplit w:val="true"/>
        </w:trPr>
        <w:tc>
          <w:tcPr>
            <w:tcW w:type="dxa" w:w="2952"/>
            <w:tcMar>
              <w:top w:w="65" w:type="dxa"/>
              <w:start w:w="70" w:type="dxa"/>
              <w:bottom w:w="65" w:type="dxa"/>
              <w:end w:w="70" w:type="dxa"/>
            </w:tcMar>
            <w:vAlign w:val="top"/>
            <w:shd w:fill="F7F9FB"/>
          </w:tcPr>
          <w:p>
            <w:pPr>
              <w:spacing w:after="0" w:line="240" w:lineRule="auto"/>
            </w:pPr>
            <w:r>
              <w:rPr>
                <w:rFonts w:ascii="Aptos" w:hAnsi="Aptos"/>
                <w:color w:val="12233F"/>
                <w:sz w:val="17"/>
              </w:rPr>
              <w:t>Repository architecture changes before implementation</w:t>
            </w:r>
          </w:p>
        </w:tc>
        <w:tc>
          <w:tcPr>
            <w:tcW w:type="dxa" w:w="6768"/>
            <w:tcMar>
              <w:top w:w="65" w:type="dxa"/>
              <w:start w:w="70" w:type="dxa"/>
              <w:bottom w:w="65" w:type="dxa"/>
              <w:end w:w="70" w:type="dxa"/>
            </w:tcMar>
            <w:vAlign w:val="top"/>
            <w:shd w:fill="F7F9FB"/>
          </w:tcPr>
          <w:p>
            <w:pPr>
              <w:spacing w:after="0" w:line="240" w:lineRule="auto"/>
            </w:pPr>
            <w:r>
              <w:rPr>
                <w:rFonts w:ascii="Aptos" w:hAnsi="Aptos"/>
                <w:color w:val="12233F"/>
                <w:sz w:val="17"/>
              </w:rPr>
              <w:t>Re-audit affected files, update only the impacted sections, preserve all unaffected locked decisions.</w:t>
            </w:r>
          </w:p>
        </w:tc>
      </w:tr>
      <w:tr>
        <w:trPr>
          <w:cantSplit w:val="true"/>
        </w:trPr>
        <w:tc>
          <w:tcPr>
            <w:tcW w:type="dxa" w:w="2952"/>
            <w:tcMar>
              <w:top w:w="65" w:type="dxa"/>
              <w:start w:w="70" w:type="dxa"/>
              <w:bottom w:w="65" w:type="dxa"/>
              <w:end w:w="70" w:type="dxa"/>
            </w:tcMar>
            <w:vAlign w:val="top"/>
          </w:tcPr>
          <w:p>
            <w:pPr>
              <w:spacing w:after="0" w:line="240" w:lineRule="auto"/>
            </w:pPr>
            <w:r>
              <w:rPr>
                <w:rFonts w:ascii="Aptos" w:hAnsi="Aptos"/>
                <w:color w:val="12233F"/>
                <w:sz w:val="17"/>
              </w:rPr>
              <w:t>Reference image replaced</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Replace the embedded reference, note what changed, and re-run affected visual acceptance.</w:t>
            </w:r>
          </w:p>
        </w:tc>
      </w:tr>
      <w:tr>
        <w:trPr>
          <w:cantSplit w:val="true"/>
        </w:trPr>
        <w:tc>
          <w:tcPr>
            <w:tcW w:type="dxa" w:w="2952"/>
            <w:tcMar>
              <w:top w:w="65" w:type="dxa"/>
              <w:start w:w="70" w:type="dxa"/>
              <w:bottom w:w="65" w:type="dxa"/>
              <w:end w:w="70" w:type="dxa"/>
            </w:tcMar>
            <w:vAlign w:val="top"/>
            <w:shd w:fill="F7F9FB"/>
          </w:tcPr>
          <w:p>
            <w:pPr>
              <w:spacing w:after="0" w:line="240" w:lineRule="auto"/>
            </w:pPr>
            <w:r>
              <w:rPr>
                <w:rFonts w:ascii="Aptos" w:hAnsi="Aptos"/>
                <w:color w:val="12233F"/>
                <w:sz w:val="17"/>
              </w:rPr>
              <w:t>New Client module is intentionally added</w:t>
            </w:r>
          </w:p>
        </w:tc>
        <w:tc>
          <w:tcPr>
            <w:tcW w:type="dxa" w:w="6768"/>
            <w:tcMar>
              <w:top w:w="65" w:type="dxa"/>
              <w:start w:w="70" w:type="dxa"/>
              <w:bottom w:w="65" w:type="dxa"/>
              <w:end w:w="70" w:type="dxa"/>
            </w:tcMar>
            <w:vAlign w:val="top"/>
            <w:shd w:fill="F7F9FB"/>
          </w:tcPr>
          <w:p>
            <w:pPr>
              <w:spacing w:after="0" w:line="240" w:lineRule="auto"/>
            </w:pPr>
            <w:r>
              <w:rPr>
                <w:rFonts w:ascii="Aptos" w:hAnsi="Aptos"/>
                <w:color w:val="12233F"/>
                <w:sz w:val="17"/>
              </w:rPr>
              <w:t>Owner approval + route/file/fixture/reference/acceptance contract must be added before implementation.</w:t>
            </w:r>
          </w:p>
        </w:tc>
      </w:tr>
      <w:tr>
        <w:trPr>
          <w:cantSplit w:val="true"/>
        </w:trPr>
        <w:tc>
          <w:tcPr>
            <w:tcW w:type="dxa" w:w="2952"/>
            <w:tcMar>
              <w:top w:w="65" w:type="dxa"/>
              <w:start w:w="70" w:type="dxa"/>
              <w:bottom w:w="65" w:type="dxa"/>
              <w:end w:w="70" w:type="dxa"/>
            </w:tcMar>
            <w:vAlign w:val="top"/>
          </w:tcPr>
          <w:p>
            <w:pPr>
              <w:spacing w:after="0" w:line="240" w:lineRule="auto"/>
            </w:pPr>
            <w:r>
              <w:rPr>
                <w:rFonts w:ascii="Aptos" w:hAnsi="Aptos"/>
                <w:color w:val="12233F"/>
                <w:sz w:val="17"/>
              </w:rPr>
              <w:t>Staff/Admin project begins</w:t>
            </w:r>
          </w:p>
        </w:tc>
        <w:tc>
          <w:tcPr>
            <w:tcW w:type="dxa" w:w="6768"/>
            <w:tcMar>
              <w:top w:w="65" w:type="dxa"/>
              <w:start w:w="70" w:type="dxa"/>
              <w:bottom w:w="65" w:type="dxa"/>
              <w:end w:w="70" w:type="dxa"/>
            </w:tcMar>
            <w:vAlign w:val="top"/>
          </w:tcPr>
          <w:p>
            <w:pPr>
              <w:spacing w:after="0" w:line="240" w:lineRule="auto"/>
            </w:pPr>
            <w:r>
              <w:rPr>
                <w:rFonts w:ascii="Aptos" w:hAnsi="Aptos"/>
                <w:color w:val="12233F"/>
                <w:sz w:val="17"/>
              </w:rPr>
              <w:t>Create separate Staff/Admin source-of-truth documents. Do not mutate the Client contract to fit those roles.</w:t>
            </w:r>
          </w:p>
        </w:tc>
      </w:tr>
    </w:tbl>
    <w:p>
      <w:pPr>
        <w:spacing w:after="0"/>
      </w:pPr>
    </w:p>
    <w:tbl>
      <w:tblPr>
        <w:tblW w:type="auto" w:w="0"/>
        <w:jc w:val="center"/>
        <w:tblLayout w:type="fixed"/>
        <w:tblLook w:firstColumn="1" w:firstRow="1" w:lastColumn="0" w:lastRow="0" w:noHBand="0" w:noVBand="1" w:val="04A0"/>
      </w:tblPr>
      <w:tblGrid>
        <w:gridCol w:w="9792"/>
      </w:tblGrid>
      <w:tr>
        <w:trPr>
          <w:cantSplit w:val="true"/>
        </w:trPr>
        <w:tc>
          <w:tcPr>
            <w:tcW w:type="dxa" w:w="10080"/>
            <w:shd w:fill="EAF2FB"/>
            <w:tcMar>
              <w:top w:w="140" w:type="dxa"/>
              <w:start w:w="150" w:type="dxa"/>
              <w:bottom w:w="140" w:type="dxa"/>
              <w:end w:w="150" w:type="dxa"/>
            </w:tcMar>
          </w:tcPr>
          <w:p>
            <w:pPr>
              <w:spacing w:after="60"/>
            </w:pPr>
            <w:r>
              <w:rPr>
                <w:rFonts w:ascii="Aptos" w:hAnsi="Aptos"/>
                <w:b/>
                <w:color w:val="0B2846"/>
                <w:sz w:val="22"/>
              </w:rPr>
              <w:t>FINAL EXECUTION INSTRUCTION</w:t>
            </w:r>
          </w:p>
          <w:p>
            <w:pPr>
              <w:spacing w:after="0" w:line="259" w:lineRule="auto"/>
            </w:pPr>
            <w:r>
              <w:rPr>
                <w:rFonts w:ascii="Aptos" w:hAnsi="Aptos"/>
                <w:color w:val="12233F"/>
                <w:sz w:val="19"/>
              </w:rPr>
              <w:t>A future Codex / Grok 4.6 session should first read this document, inspect the current repository, confirm the audited assumptions still hold, and then execute one CUI phase at a time. It must not compress the plan into a single uncontrolled redesign pass.</w:t>
            </w:r>
          </w:p>
        </w:tc>
      </w:tr>
    </w:tbl>
    <w:p>
      <w:pPr>
        <w:spacing w:after="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FINAL / LOCKED v1.0  •  Client Portal only  •  Codex execution target: Grok 4.6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LEXNEPAL / SRIMAR LAW  •  CLIENT UI SOURCE OF 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22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8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233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46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8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