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F676" w14:textId="77777777" w:rsidR="005843FA" w:rsidRDefault="005843FA" w:rsidP="005843FA">
      <w:r w:rsidRPr="005843FA">
        <w:t xml:space="preserve">This agreement states termination requires 30 </w:t>
      </w:r>
      <w:proofErr w:type="spellStart"/>
      <w:r w:rsidRPr="005843FA">
        <w:t>days notice</w:t>
      </w:r>
      <w:proofErr w:type="spellEnd"/>
      <w:r w:rsidRPr="005843FA">
        <w:t>.</w:t>
      </w:r>
    </w:p>
    <w:p w14:paraId="4973760F" w14:textId="77777777" w:rsidR="005843FA" w:rsidRDefault="005843FA" w:rsidP="005843FA">
      <w:r w:rsidRPr="005843FA">
        <w:t xml:space="preserve"> Jurisdiction shall be Delhi High Court. </w:t>
      </w:r>
    </w:p>
    <w:p w14:paraId="7C6F0745" w14:textId="7247D997" w:rsidR="003E0F06" w:rsidRPr="005843FA" w:rsidRDefault="005843FA" w:rsidP="005843FA">
      <w:r w:rsidRPr="005843FA">
        <w:t>Liability is capped at Rs. 10,00,000.</w:t>
      </w:r>
    </w:p>
    <w:sectPr w:rsidR="003E0F06" w:rsidRPr="005843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06"/>
    <w:rsid w:val="003743E7"/>
    <w:rsid w:val="003E0F06"/>
    <w:rsid w:val="005843FA"/>
    <w:rsid w:val="00EB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2630"/>
  <w15:chartTrackingRefBased/>
  <w15:docId w15:val="{50CC5188-2DF4-4BC9-95E3-25D0D443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Gulati</dc:creator>
  <cp:keywords/>
  <dc:description/>
  <cp:lastModifiedBy>Raghav Gulati</cp:lastModifiedBy>
  <cp:revision>2</cp:revision>
  <dcterms:created xsi:type="dcterms:W3CDTF">2026-03-26T02:27:00Z</dcterms:created>
  <dcterms:modified xsi:type="dcterms:W3CDTF">2026-03-26T02:32:00Z</dcterms:modified>
</cp:coreProperties>
</file>