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27-slide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w:t>
      </w:r>
      <w:r>
        <w:rPr>
          <w:b/>
        </w:rPr>
        <w:t>and now the slides</w:t>
      </w:r>
      <w:r>
        <w:t xml:space="preserve">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method and evidence close the “how known” question (slides 27 and 28).</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and it is given rather than made: because there are many bounded things in one ground, each stands in definite relation to the rest. Each unit has a definite form, capacities, a way of participating, and an inseparable innateness, and these show up in mutual relations across four orders of nature. Because no unit can be separated from the ground, existence itself neither begins nor ends.</w:t>
      </w:r>
    </w:p>
    <w:p>
      <w:r>
        <w:t>Second: how development proceeds along two lines that must not be collapsed. And the reason it proceeds at all — the drive is to fulfil that complementarity.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the faculties of that sentient unit, the four harmonies it can reach, and why the higher three are reached only through action actually performed: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Hold on to two of those words, because the next slide is built on them. </w:t>
      </w:r>
      <w:r>
        <w:rPr>
          <w:i/>
        </w:rPr>
        <w:t>Transparent</w:t>
      </w:r>
      <w:r>
        <w:t xml:space="preserve"> and </w:t>
      </w:r>
      <w:r>
        <w:rPr>
          <w:i/>
        </w:rPr>
        <w:t>permeating</w:t>
      </w:r>
      <w:r>
        <w:t>. The texts say transparence, permeability, and pervasiveness taken together are what show the ground to be one indivisible reality. Permeating is the strong one: the ground does not merely surround a unit from outside, it passes through it. That will matter in about ninety seconds.</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How are ground and units related? The texts have one word for it: saturation. Every formful unit is soaked, submerged, and surrounded in Omnipresence.</w:t>
      </w:r>
    </w:p>
    <w:p>
      <w:r>
        <w:t>Now, why is that true rather than merely asserted? Because the ground is permeating — the word from the last slide. Take a unit and divide it. Divide the fragments. Divide those. However far you go, every fragment is still soaked, still submerged, still surrounded. There is no cut you can make that leaves a piece standing outside the ground.</w:t>
      </w:r>
    </w:p>
    <w:p>
      <w:r>
        <w:t>Two things follow immediately, and they are worth stating slowly.</w:t>
      </w:r>
    </w:p>
    <w:p>
      <w:r>
        <w:t>One: a unit cannot be annihilated. To annihilate it you would need a fragment separated from what it is saturated in, and no division produces that.</w:t>
      </w:r>
    </w:p>
    <w:p>
      <w:r>
        <w:t xml:space="preserve">Two: saturation is a condition, not an event. There is no moment at which units existed on their own and were later joined to the ground. If someone asks you </w:t>
      </w:r>
      <w:r>
        <w:rPr>
          <w:i/>
        </w:rPr>
        <w:t>when</w:t>
      </w:r>
      <w:r>
        <w:t xml:space="preserve"> saturation happened, the answer is that the question does not apply.</w:t>
      </w:r>
    </w:p>
    <w:p>
      <w:r>
        <w:t>Here is the part I want you to notice, because it is easy to read past. Soaked, submerged, surrounded are not three words for one relation. Each carries its own entailment, and the three cards on the slide follow them in order.</w:t>
      </w:r>
    </w:p>
    <w:p>
      <w:r>
        <w:t xml:space="preserve">Soaked gives forcefulness. Being soaked </w:t>
      </w:r>
      <w:r>
        <w:rPr>
          <w:i/>
        </w:rPr>
        <w:t>is</w:t>
      </w:r>
      <w:r>
        <w:t xml:space="preserve"> forcefulness — the unit is the bearer of definite relative power. On the force side of the same bond, the texts call this basic impulsion.</w:t>
      </w:r>
    </w:p>
    <w:p>
      <w:r>
        <w:t>Submerged gives energy-fullness. The ground is on every side of the unit, so the unit is never devoid of the energy evident in its activity. The texts state the relation as a bare identity: unit-ness plus energy-fullness is activeness. And activity is never one thing at a time — always effort, motion, and result together.</w:t>
      </w:r>
    </w:p>
    <w:p>
      <w:r>
        <w:t>Surrounded gives regulation. Because the formless reality stands between units, each is held at a definite distance from the others. That is where law and orderliness come from — not from a statute issued from outside. We will come back to this on slide 22.</w:t>
      </w:r>
    </w:p>
    <w:p>
      <w:r>
        <w:t>Recognition and participation in orderliness follow from the same bond, and slide 8 takes them up in their own right. And please hear the caution: this is a claim about what existence is like, not a proposed laboratory transfer mechanism. Nor does saturation destine any unit to become sentient.</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Why insist the three words differ? Isn't this over-reading a translation?</w:t>
      </w:r>
    </w:p>
    <w:p>
      <w:r>
        <w:t>It is the texts' own division: SB p. 57 attaches forcefulness to being soaked, and SB p. 79 attaches regulation specifically to surroundedness. The study sets out the three entailments in §1.2 and flags that MD gives them as ontological entailment, not mechanism.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and development occur as unit-activity in mutuality. Karma and humane conduct belong to the human joint form.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A unit recognises another by responding according to definite constitution, distance, force, and relation. No cognition is involved — please do not hear "recognition" as a mental act. Heat is accepted and redistributed by matter. Particles hold definite distance in an atom. Atoms combine in definite ways and not others. That is recognition in the insentient orders, and the texts name the equipment for it: capacity, ability, receptivity.</w:t>
      </w:r>
    </w:p>
    <w:p>
      <w:r>
        <w:t xml:space="preserve">Complementarity second. Nothing in nature exists in isolation, and each unit is a whole along with its environment. Now the consequence people find surprising: essentiality in every order is what value </w:t>
      </w:r>
      <w:r>
        <w:rPr>
          <w:i/>
        </w:rPr>
        <w:t>is</w:t>
      </w:r>
      <w:r>
        <w:t>, in the broad sense — the usefulness through which a unit is complementary to others. That means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the usefulness through which a unit is complementary to others: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Note for the presenter: this slide was added because the deck previously carried recognition, complementarity, and the drive-to-fulfil-them as scattered clauses — recognition had been reduced to a single line in slide 6's footer. The study's §1.2 reference notes carry the thread heavily even though its prose mentions "complementarity" only a few times; this slide makes the through-line explicit and slides 10, 12, 13, 16, and 21 now name it where it is doing the work.</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use it technically: definite responsiveness to another unit according to constitution, distance, force, and relation. It carries no claim of awareness. The study is careful that knowing and believing are additional activities that appear only in sentient nature (§1.2).</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is mutuality whose expectations are definite in the completeness of the bond — parent and child. An association or contact is mutuality where expectations are voluntary — neighbours who share a wall.</w:t>
      </w:r>
    </w:p>
    <w:p>
      <w:r>
        <w:t xml:space="preserve">The slide names five value families: object, </w:t>
      </w:r>
      <w:r>
        <w:rPr>
          <w:i/>
        </w:rPr>
        <w:t>jeevan</w:t>
      </w:r>
      <w:r>
        <w:t xml:space="preserve">, human, established, and civic — the last is </w:t>
      </w:r>
      <w:r>
        <w:rPr>
          <w:i/>
        </w:rPr>
        <w:t>shishta-mulya</w:t>
      </w:r>
      <w:r>
        <w:t xml:space="preserve"> in the source. Object values are two, utility and art, so the same list is often counted as six types: utility, art, </w:t>
      </w:r>
      <w:r>
        <w:rPr>
          <w:i/>
        </w:rPr>
        <w:t>jeevan</w:t>
      </w:r>
      <w:r>
        <w:t>, human, established, and civic. Established values are the ones that become evident when human relationships are recognised and fulfilled — trust, respect, affection, care, and so on. Civic values are how all of that is expressed in social participation.</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five families follow the study's §1.4 table: object, </w:t>
      </w:r>
      <w:r>
        <w:rPr>
          <w:i/>
        </w:rPr>
        <w:t>jeevan</w:t>
      </w:r>
      <w:r>
        <w:t>, human, established, civic (</w:t>
      </w:r>
      <w:r>
        <w:rPr>
          <w:i/>
        </w:rPr>
        <w:t>shishta</w:t>
      </w:r>
      <w:r>
        <w:t xml:space="preserve">). The MVD English translation uses </w:t>
      </w:r>
      <w:r>
        <w:rPr>
          <w:i/>
        </w:rPr>
        <w:t>civic values</w:t>
      </w:r>
      <w:r>
        <w:t xml:space="preserve"> for </w:t>
      </w:r>
      <w:r>
        <w:rPr>
          <w:i/>
        </w:rPr>
        <w:t>shishta-mulya</w:t>
      </w:r>
      <w:r>
        <w:t xml:space="preserve">; “expression values” is an explanatory rendering, not a separate sixth family, and “relationship values” is a loose label for established values rather than a family of its own.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§§1.5–1.6, 1.9.</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brain, physical expression; decomposable.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Resolve resolves and receives clear understanding. The core self authenticates and realises.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Now hold all four in view, because they are what the knowledge order is actually after. This is the answer to “what is a human life for?” in this system — and notice that only the first of the four is reachable by sensory living. Happiness, the harmony of hope and thought, an animal can have. Peace, contentment, and bliss it cannot even see.</w:t>
      </w:r>
    </w:p>
    <w:p>
      <w:r>
        <w:t>The living cycle is: reflection feeds projection, and projection feeds deeper reflection — that is what living means here. Continuous happiness is harmony evidenced in resolved living, not a sensory spike.</w:t>
      </w:r>
    </w:p>
    <w:p>
      <w:r>
        <w:t>The next two slides ask how a human being actually gets from the first harmony to the other three.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 xml:space="preserve">Take the animal case first, because it sets up the human one. An animal </w:t>
      </w:r>
      <w:r>
        <w:rPr>
          <w:i/>
        </w:rPr>
        <w:t>jeevan</w:t>
      </w:r>
      <w:r>
        <w:t xml:space="preserve"> is complete — it has all five faculties. But its bodily medium is limited, so its activity remains within sensory satisfaction under species-conformance, and it reaches the first harmony and stops. Peace, contentment, and bliss are not failures on its part; they are simply not available through that body.</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 — Why Knowing Is Not Enough</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And here is the part people resist: understanding does not deliver them either. Study is necessary. It is not sufficient. You can recognise the higher faculties, grasp the whole account, hold it clearly — and still not have peace, contentment, or bliss, because those are harmonies of the unit in </w:t>
      </w:r>
      <w:r>
        <w:rPr>
          <w:i/>
        </w:rPr>
        <w:t>activity</w:t>
      </w:r>
      <w:r>
        <w:t>, and there is no activity in knowing about activity.</w:t>
      </w:r>
    </w:p>
    <w:p>
      <w:r>
        <w:t>What delivers them is performed action — specifically, action that fulfils relationships. Recognise the higher faculties; study until you understand; then act so that what you owe in each relationship is actually fulfilled. That third step is not optional decoration on the first two. It is where the harmony happens.</w:t>
      </w:r>
    </w:p>
    <w:p>
      <w:r>
        <w:t xml:space="preserve">That is why the text bothers with the anatomy of action at all. </w:t>
      </w:r>
      <w:r>
        <w:rPr>
          <w:i/>
        </w:rPr>
        <w:t>Kriyā</w:t>
      </w:r>
      <w:r>
        <w:t xml:space="preserve"> names activity throughout nature; it is not thereby </w:t>
      </w:r>
      <w:r>
        <w:rPr>
          <w:i/>
        </w:rPr>
        <w:t>karma</w:t>
      </w:r>
      <w:r>
        <w:t xml:space="preserve">. Human activity joined to aspiration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So: understanding alone changes nothing. It is the doing that yields the fruit. Book knowledge is half the work — the other half is conduct that fulfils relationships.</w:t>
      </w:r>
    </w:p>
    <w:p>
      <w:r>
        <w:t>Hold this beside the earlier triad of effort, motion, and result. This is the desire-laden human framing of the same activity ontology.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Resolve clarifies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27</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28</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