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DEMO APP — TEST EXECUTION RESULTS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3A6EA5"/>
          <w:sz w:val="24"/>
          <w:szCs w:val="24"/>
        </w:rPr>
        <w:t xml:space="preserve">Setup verification, functional testing &amp; evidence log</w:t>
      </w:r>
    </w:p>
    <w:p>
      <w:pPr>
        <w:spacing w:after="2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Environment: Windows 11  |  Podman 5.x  |  Tested by: skquo</w:t>
      </w:r>
    </w:p>
    <w:p>
      <w:pPr>
        <w:pBdr>
          <w:bottom w:val="single" w:color="3A6EA5" w:sz="12" w:space="4"/>
        </w:pBdr>
      </w:pPr>
    </w:p>
    <w:p>
      <w:pPr>
        <w:spacing w:after="200"/>
      </w:pPr>
    </w:p>
    <w:p>
      <w:pPr>
        <w:pStyle w:val="Heading1"/>
        <w:pBdr>
          <w:bottom w:val="single" w:color="3A6EA5" w:sz="8" w:space="6"/>
        </w:pBdr>
        <w:spacing w:after="150" w:before="380"/>
      </w:pPr>
      <w:r>
        <w:rPr>
          <w:b/>
          <w:bCs/>
          <w:color w:val="1F3A5F"/>
        </w:rPr>
        <w:t xml:space="preserve">Summary</w:t>
      </w:r>
    </w:p>
    <w:tbl>
      <w:tblPr>
        <w:tblW w:type="dxa" w:w="935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DDDDDD" w:sz="2"/>
          <w:insideV w:val="single" w:color="DDDDDD" w:sz="2"/>
        </w:tblBorders>
      </w:tblPr>
      <w:tblGrid>
        <w:gridCol w:w="6850"/>
        <w:gridCol w:w="2500"/>
      </w:tblGrid>
      <w:tr>
        <w:trPr>
          <w:tblHeader/>
        </w:trPr>
        <w:tc>
          <w:tcPr>
            <w:tcW w:type="dxa" w:w="6850"/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 Tested</w:t>
            </w:r>
          </w:p>
        </w:tc>
        <w:tc>
          <w:tcPr>
            <w:tcW w:type="dxa" w:w="2500"/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8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Environment setup (podman-compose, Maven/Java 21, port check)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85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Podman machine + all containers healthy</w:t>
            </w:r>
          </w:p>
        </w:tc>
        <w:tc>
          <w:tcPr>
            <w:tcW w:type="dxa" w:w="250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8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Claims Service &amp; BFF Service health endpoints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85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Admin login &amp; dashboard</w:t>
            </w:r>
          </w:p>
        </w:tc>
        <w:tc>
          <w:tcPr>
            <w:tcW w:type="dxa" w:w="250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8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Claimant login &amp; claim submission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85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Role-based access control (admin vs claimant views)</w:t>
            </w:r>
          </w:p>
        </w:tc>
        <w:tc>
          <w:tcPr>
            <w:tcW w:type="dxa" w:w="250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8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Admin claim status update (Approve/Reject)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85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Cross-role sync (claimant sees admin's status change)</w:t>
            </w:r>
          </w:p>
        </w:tc>
        <w:tc>
          <w:tcPr>
            <w:tcW w:type="dxa" w:w="250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8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Kafka event streaming — claim-submitted events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85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Kafka event streaming — claim-status-changed events</w:t>
            </w:r>
          </w:p>
        </w:tc>
        <w:tc>
          <w:tcPr>
            <w:tcW w:type="dxa" w:w="250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8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CDC topic (cdc.demo-app.public.claims)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NOTE — 0 messages, not wired up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A6EA5" w:sz="8" w:space="6"/>
        </w:pBdr>
        <w:spacing w:after="150" w:before="380"/>
      </w:pPr>
      <w:r>
        <w:rPr>
          <w:b/>
          <w:bCs/>
          <w:color w:val="1F3A5F"/>
        </w:rPr>
        <w:t xml:space="preserve">Part 1 — Environment Setup Verification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3A6EA5"/>
          <w:sz w:val="21"/>
          <w:szCs w:val="21"/>
        </w:rPr>
        <w:t xml:space="preserve">STEP 1  ·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Verify podman-compose is installed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3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pip install podman-compose</w:t>
            </w:r>
          </w:p>
        </w:tc>
      </w:tr>
    </w:tbl>
    <w:tbl>
      <w:tblPr>
        <w:tblW w:type="pct" w:w="100%"/>
        <w:tblBorders>
          <w:top w:val="single" w:color="3FA157" w:sz="4"/>
          <w:left w:val="single" w:color="3FA157" w:sz="16"/>
          <w:bottom w:val="single" w:color="3FA157" w:sz="4"/>
          <w:right w:val="single" w:color="3FA15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4"/>
                <w:sz w:val="19"/>
                <w:szCs w:val="19"/>
              </w:rPr>
              <w:t xml:space="preserve">RESULT:  </w:t>
            </w:r>
            <w:r>
              <w:rPr>
                <w:rFonts w:ascii="Calibri" w:cs="Calibri" w:eastAsia="Calibri" w:hAnsi="Calibri"/>
                <w:color w:val="1E6B34"/>
                <w:sz w:val="19"/>
                <w:szCs w:val="19"/>
              </w:rPr>
              <w:t xml:space="preserve">Already installed — podman-compose v1.6.0 confirmed via pip output.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3A6EA5"/>
          <w:sz w:val="21"/>
          <w:szCs w:val="21"/>
        </w:rPr>
        <w:t xml:space="preserve">STEP 2  ·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Verify Maven resolves to Java 21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3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mvn --version</w:t>
            </w:r>
          </w:p>
        </w:tc>
      </w:tr>
    </w:tbl>
    <w:tbl>
      <w:tblPr>
        <w:tblW w:type="pct" w:w="100%"/>
        <w:tblBorders>
          <w:top w:val="single" w:color="3FA157" w:sz="4"/>
          <w:left w:val="single" w:color="3FA157" w:sz="16"/>
          <w:bottom w:val="single" w:color="3FA157" w:sz="4"/>
          <w:right w:val="single" w:color="3FA15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4"/>
                <w:sz w:val="19"/>
                <w:szCs w:val="19"/>
              </w:rPr>
              <w:t xml:space="preserve">RESULT:  </w:t>
            </w:r>
            <w:r>
              <w:rPr>
                <w:rFonts w:ascii="Calibri" w:cs="Calibri" w:eastAsia="Calibri" w:hAnsi="Calibri"/>
                <w:color w:val="1E6B34"/>
                <w:sz w:val="19"/>
                <w:szCs w:val="19"/>
              </w:rPr>
              <w:t xml:space="preserve">Java version: 21.0.12, Eclipse Adoptium — correct, no JAVA_HOME override needed.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3A6EA5"/>
          <w:sz w:val="21"/>
          <w:szCs w:val="21"/>
        </w:rPr>
        <w:t xml:space="preserve">STEP 3  ·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Check port 8080 availability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3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netstat -ano | findstr ":8080"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tasklist /FI "PID eq 17080"</w:t>
            </w:r>
          </w:p>
        </w:tc>
      </w:tr>
    </w:tbl>
    <w:tbl>
      <w:tblPr>
        <w:tblW w:type="pct" w:w="100%"/>
        <w:tblBorders>
          <w:top w:val="single" w:color="3FA157" w:sz="4"/>
          <w:left w:val="single" w:color="3FA157" w:sz="16"/>
          <w:bottom w:val="single" w:color="3FA157" w:sz="4"/>
          <w:right w:val="single" w:color="3FA15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4"/>
                <w:sz w:val="19"/>
                <w:szCs w:val="19"/>
              </w:rPr>
              <w:t xml:space="preserve">RESULT:  </w:t>
            </w:r>
            <w:r>
              <w:rPr>
                <w:rFonts w:ascii="Calibri" w:cs="Calibri" w:eastAsia="Calibri" w:hAnsi="Calibri"/>
                <w:color w:val="1E6B34"/>
                <w:sz w:val="19"/>
                <w:szCs w:val="19"/>
              </w:rPr>
              <w:t xml:space="preserve">Port 8080 in use by wslrelay.exe (WSL2), later confirmed to be the project's own demo-claims-service container — not a conflict.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3A6EA5"/>
          <w:sz w:val="21"/>
          <w:szCs w:val="21"/>
        </w:rPr>
        <w:t xml:space="preserve">STEP 4  ·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Verify Podman machine status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3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podman machine list</w:t>
            </w:r>
          </w:p>
        </w:tc>
      </w:tr>
    </w:tbl>
    <w:tbl>
      <w:tblPr>
        <w:tblW w:type="pct" w:w="100%"/>
        <w:tblBorders>
          <w:top w:val="single" w:color="3FA157" w:sz="4"/>
          <w:left w:val="single" w:color="3FA157" w:sz="16"/>
          <w:bottom w:val="single" w:color="3FA157" w:sz="4"/>
          <w:right w:val="single" w:color="3FA15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4"/>
                <w:sz w:val="19"/>
                <w:szCs w:val="19"/>
              </w:rPr>
              <w:t xml:space="preserve">RESULT:  </w:t>
            </w:r>
            <w:r>
              <w:rPr>
                <w:rFonts w:ascii="Calibri" w:cs="Calibri" w:eastAsia="Calibri" w:hAnsi="Calibri"/>
                <w:color w:val="1E6B34"/>
                <w:sz w:val="19"/>
                <w:szCs w:val="19"/>
              </w:rPr>
              <w:t xml:space="preserve">podman-machine-default already running (4 weeks old, 6 CPUs, 2GiB RAM, 100G disk).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3A6EA5"/>
          <w:sz w:val="21"/>
          <w:szCs w:val="21"/>
        </w:rPr>
        <w:t xml:space="preserve">STEP 5  ·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Verify all containers are healthy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3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podman ps -a</w:t>
            </w:r>
          </w:p>
        </w:tc>
      </w:tr>
    </w:tbl>
    <w:tbl>
      <w:tblPr>
        <w:tblW w:type="pct" w:w="100%"/>
        <w:tblBorders>
          <w:top w:val="single" w:color="3FA157" w:sz="4"/>
          <w:left w:val="single" w:color="3FA157" w:sz="16"/>
          <w:bottom w:val="single" w:color="3FA157" w:sz="4"/>
          <w:right w:val="single" w:color="3FA15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4"/>
                <w:sz w:val="19"/>
                <w:szCs w:val="19"/>
              </w:rPr>
              <w:t xml:space="preserve">RESULT:  </w:t>
            </w:r>
            <w:r>
              <w:rPr>
                <w:rFonts w:ascii="Calibri" w:cs="Calibri" w:eastAsia="Calibri" w:hAnsi="Calibri"/>
                <w:color w:val="1E6B34"/>
                <w:sz w:val="19"/>
                <w:szCs w:val="19"/>
              </w:rPr>
              <w:t xml:space="preserve">All 9 containers (postgres, zookeeper, redis, keycloak, kafka, kafka-ui, claims-service, bff-service, ui) Up and healthy — 4 days uptime.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3A6EA5"/>
          <w:sz w:val="21"/>
          <w:szCs w:val="21"/>
        </w:rPr>
        <w:t xml:space="preserve">STEP 6  ·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Health check endpoints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3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curl.exe http://localhost:8080/actuator/health   # Claims 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curl.exe http://localhost:8090/actuator/health   # BFF Service</w:t>
            </w:r>
          </w:p>
        </w:tc>
      </w:tr>
    </w:tbl>
    <w:tbl>
      <w:tblPr>
        <w:tblW w:type="pct" w:w="100%"/>
        <w:tblBorders>
          <w:top w:val="single" w:color="3FA157" w:sz="4"/>
          <w:left w:val="single" w:color="3FA157" w:sz="16"/>
          <w:bottom w:val="single" w:color="3FA157" w:sz="4"/>
          <w:right w:val="single" w:color="3FA15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4"/>
                <w:sz w:val="19"/>
                <w:szCs w:val="19"/>
              </w:rPr>
              <w:t xml:space="preserve">RESULT:  </w:t>
            </w:r>
            <w:r>
              <w:rPr>
                <w:rFonts w:ascii="Calibri" w:cs="Calibri" w:eastAsia="Calibri" w:hAnsi="Calibri"/>
                <w:color w:val="1E6B34"/>
                <w:sz w:val="19"/>
                <w:szCs w:val="19"/>
              </w:rPr>
              <w:t xml:space="preserve">Claims Service returned HTTP 200. BFF Service returned {"groups":["liveness","readiness"],"status":"UP"}.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A6EA5" w:sz="8" w:space="6"/>
        </w:pBdr>
        <w:spacing w:after="150" w:before="380"/>
      </w:pPr>
      <w:r>
        <w:rPr>
          <w:b/>
          <w:bCs/>
          <w:color w:val="1F3A5F"/>
        </w:rPr>
        <w:t xml:space="preserve">Part 2 — Functional Testing (UI, Roles, Kafka)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3A6EA5"/>
          <w:sz w:val="21"/>
          <w:szCs w:val="21"/>
        </w:rPr>
        <w:t xml:space="preserve">STEP 7  ·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Admin Dashboard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Logged in as admin@demo.com. Dashboard shows Total Users, Total Claims, and Claims by Status breakdown, plus a Redis cache performance demo.</w:t>
      </w:r>
    </w:p>
    <w:p>
      <w:pPr>
        <w:spacing w:after="160" w:before="100"/>
        <w:jc w:val="center"/>
      </w:pPr>
      <w:r>
        <w:drawing>
          <wp:inline distT="0" distB="0" distL="0" distR="0">
            <wp:extent cx="53340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3FA157" w:sz="4"/>
          <w:left w:val="single" w:color="3FA157" w:sz="16"/>
          <w:bottom w:val="single" w:color="3FA157" w:sz="4"/>
          <w:right w:val="single" w:color="3FA15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4"/>
                <w:sz w:val="19"/>
                <w:szCs w:val="19"/>
              </w:rPr>
              <w:t xml:space="preserve">RESULT:  </w:t>
            </w:r>
            <w:r>
              <w:rPr>
                <w:rFonts w:ascii="Calibri" w:cs="Calibri" w:eastAsia="Calibri" w:hAnsi="Calibri"/>
                <w:color w:val="1E6B34"/>
                <w:sz w:val="19"/>
                <w:szCs w:val="19"/>
              </w:rPr>
              <w:t xml:space="preserve">Admin dashboard loads correctly with live aggregate stats.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3A6EA5"/>
          <w:sz w:val="21"/>
          <w:szCs w:val="21"/>
        </w:rPr>
        <w:t xml:space="preserve">STEP 8  ·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Admin — User Management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Admin can view all registered users and their roles (Claimant / Admin).</w:t>
      </w:r>
    </w:p>
    <w:p>
      <w:pPr>
        <w:spacing w:after="160" w:before="100"/>
        <w:jc w:val="center"/>
      </w:pPr>
      <w:r>
        <w:drawing>
          <wp:inline distT="0" distB="0" distL="0" distR="0">
            <wp:extent cx="5334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3FA157" w:sz="4"/>
          <w:left w:val="single" w:color="3FA157" w:sz="16"/>
          <w:bottom w:val="single" w:color="3FA157" w:sz="4"/>
          <w:right w:val="single" w:color="3FA15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4"/>
                <w:sz w:val="19"/>
                <w:szCs w:val="19"/>
              </w:rPr>
              <w:t xml:space="preserve">RESULT:  </w:t>
            </w:r>
            <w:r>
              <w:rPr>
                <w:rFonts w:ascii="Calibri" w:cs="Calibri" w:eastAsia="Calibri" w:hAnsi="Calibri"/>
                <w:color w:val="1E6B34"/>
                <w:sz w:val="19"/>
                <w:szCs w:val="19"/>
              </w:rPr>
              <w:t xml:space="preserve">User Management page correctly lists both test users with role tags.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3A6EA5"/>
          <w:sz w:val="21"/>
          <w:szCs w:val="21"/>
        </w:rPr>
        <w:t xml:space="preserve">STEP 9  ·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Claimant — My Claims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Logged in as claimant@demo.com. Claimant sees only their own submitted claims, with a Submit New Claim action.</w:t>
      </w:r>
    </w:p>
    <w:p>
      <w:pPr>
        <w:spacing w:after="160" w:before="10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3FA157" w:sz="4"/>
          <w:left w:val="single" w:color="3FA157" w:sz="16"/>
          <w:bottom w:val="single" w:color="3FA157" w:sz="4"/>
          <w:right w:val="single" w:color="3FA15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4"/>
                <w:sz w:val="19"/>
                <w:szCs w:val="19"/>
              </w:rPr>
              <w:t xml:space="preserve">RESULT:  </w:t>
            </w:r>
            <w:r>
              <w:rPr>
                <w:rFonts w:ascii="Calibri" w:cs="Calibri" w:eastAsia="Calibri" w:hAnsi="Calibri"/>
                <w:color w:val="1E6B34"/>
                <w:sz w:val="19"/>
                <w:szCs w:val="19"/>
              </w:rPr>
              <w:t xml:space="preserve">Role difference confirmed: claimant has a submission-focused view vs. admin's aggregate view.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3A6EA5"/>
          <w:sz w:val="21"/>
          <w:szCs w:val="21"/>
        </w:rPr>
        <w:t xml:space="preserve">STEP 10  ·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Admin — Claims Management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Admin's Claims tab lists every claim across all users with a per-row Update Status dropdown (Under Review / Rejected / Approved).</w:t>
      </w:r>
    </w:p>
    <w:p>
      <w:pPr>
        <w:spacing w:after="160" w:before="100"/>
        <w:jc w:val="center"/>
      </w:pPr>
      <w:r>
        <w:drawing>
          <wp:inline distT="0" distB="0" distL="0" distR="0">
            <wp:extent cx="53340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3FA157" w:sz="4"/>
          <w:left w:val="single" w:color="3FA157" w:sz="16"/>
          <w:bottom w:val="single" w:color="3FA157" w:sz="4"/>
          <w:right w:val="single" w:color="3FA15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4"/>
                <w:sz w:val="19"/>
                <w:szCs w:val="19"/>
              </w:rPr>
              <w:t xml:space="preserve">RESULT:  </w:t>
            </w:r>
            <w:r>
              <w:rPr>
                <w:rFonts w:ascii="Calibri" w:cs="Calibri" w:eastAsia="Calibri" w:hAnsi="Calibri"/>
                <w:color w:val="1E6B34"/>
                <w:sz w:val="19"/>
                <w:szCs w:val="19"/>
              </w:rPr>
              <w:t xml:space="preserve">Full claims list visible to admin with working status-update control.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3A6EA5"/>
          <w:sz w:val="21"/>
          <w:szCs w:val="21"/>
        </w:rPr>
        <w:t xml:space="preserve">STEP 11  ·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Admin — status updated (Approved / Rejected)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Updated claim 3e452ab9 to Approved, and 013095af / c0f9c3ea to Rejected.</w:t>
      </w:r>
    </w:p>
    <w:p>
      <w:pPr>
        <w:spacing w:after="160" w:before="100"/>
        <w:jc w:val="center"/>
      </w:pPr>
      <w:r>
        <w:drawing>
          <wp:inline distT="0" distB="0" distL="0" distR="0">
            <wp:extent cx="5334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3FA157" w:sz="4"/>
          <w:left w:val="single" w:color="3FA157" w:sz="16"/>
          <w:bottom w:val="single" w:color="3FA157" w:sz="4"/>
          <w:right w:val="single" w:color="3FA15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4"/>
                <w:sz w:val="19"/>
                <w:szCs w:val="19"/>
              </w:rPr>
              <w:t xml:space="preserve">RESULT:  </w:t>
            </w:r>
            <w:r>
              <w:rPr>
                <w:rFonts w:ascii="Calibri" w:cs="Calibri" w:eastAsia="Calibri" w:hAnsi="Calibri"/>
                <w:color w:val="1E6B34"/>
                <w:sz w:val="19"/>
                <w:szCs w:val="19"/>
              </w:rPr>
              <w:t xml:space="preserve">Status changes persisted and displayed correctly in Claims Management.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3A6EA5"/>
          <w:sz w:val="21"/>
          <w:szCs w:val="21"/>
        </w:rPr>
        <w:t xml:space="preserve">STEP 12  ·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Claimant — sees admin's status change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Logged back in as claimant. Same claims now show Approved / Rejected, matching admin's changes exactly.</w:t>
      </w:r>
    </w:p>
    <w:p>
      <w:pPr>
        <w:spacing w:after="160" w:before="100"/>
        <w:jc w:val="center"/>
      </w:pPr>
      <w:r>
        <w:drawing>
          <wp:inline distT="0" distB="0" distL="0" distR="0">
            <wp:extent cx="53340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3FA157" w:sz="4"/>
          <w:left w:val="single" w:color="3FA157" w:sz="16"/>
          <w:bottom w:val="single" w:color="3FA157" w:sz="4"/>
          <w:right w:val="single" w:color="3FA15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4"/>
                <w:sz w:val="19"/>
                <w:szCs w:val="19"/>
              </w:rPr>
              <w:t xml:space="preserve">RESULT:  </w:t>
            </w:r>
            <w:r>
              <w:rPr>
                <w:rFonts w:ascii="Calibri" w:cs="Calibri" w:eastAsia="Calibri" w:hAnsi="Calibri"/>
                <w:color w:val="1E6B34"/>
                <w:sz w:val="19"/>
                <w:szCs w:val="19"/>
              </w:rPr>
              <w:t xml:space="preserve">Cross-role sync confirmed — no caching lag, statuses match immediately.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3A6EA5"/>
          <w:sz w:val="21"/>
          <w:szCs w:val="21"/>
        </w:rPr>
        <w:t xml:space="preserve">STEP 13  ·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Kafka UI — cluster dashboard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Checked Kafka UI (localhost:9093) to confirm the event-streaming layer is active.</w:t>
      </w:r>
    </w:p>
    <w:p>
      <w:pPr>
        <w:spacing w:after="160" w:before="100"/>
        <w:jc w:val="center"/>
      </w:pPr>
      <w:r>
        <w:drawing>
          <wp:inline distT="0" distB="0" distL="0" distR="0">
            <wp:extent cx="5334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3FA157" w:sz="4"/>
          <w:left w:val="single" w:color="3FA157" w:sz="16"/>
          <w:bottom w:val="single" w:color="3FA157" w:sz="4"/>
          <w:right w:val="single" w:color="3FA15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4"/>
                <w:sz w:val="19"/>
                <w:szCs w:val="19"/>
              </w:rPr>
              <w:t xml:space="preserve">RESULT:  </w:t>
            </w:r>
            <w:r>
              <w:rPr>
                <w:rFonts w:ascii="Calibri" w:cs="Calibri" w:eastAsia="Calibri" w:hAnsi="Calibri"/>
                <w:color w:val="1E6B34"/>
                <w:sz w:val="19"/>
                <w:szCs w:val="19"/>
              </w:rPr>
              <w:t xml:space="preserve">Cluster online, 1 broker, 3 topics, 52 partitions.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3A6EA5"/>
          <w:sz w:val="21"/>
          <w:szCs w:val="21"/>
        </w:rPr>
        <w:t xml:space="preserve">STEP 14  ·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Kafka UI — topics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Checked message counts per topic.</w:t>
      </w:r>
    </w:p>
    <w:p>
      <w:pPr>
        <w:spacing w:after="160" w:before="100"/>
        <w:jc w:val="center"/>
      </w:pPr>
      <w:r>
        <w:drawing>
          <wp:inline distT="0" distB="0" distL="0" distR="0">
            <wp:extent cx="53340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3FA157" w:sz="4"/>
          <w:left w:val="single" w:color="3FA157" w:sz="16"/>
          <w:bottom w:val="single" w:color="3FA157" w:sz="4"/>
          <w:right w:val="single" w:color="3FA15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4"/>
                <w:sz w:val="19"/>
                <w:szCs w:val="19"/>
              </w:rPr>
              <w:t xml:space="preserve">RESULT:  </w:t>
            </w:r>
            <w:r>
              <w:rPr>
                <w:rFonts w:ascii="Calibri" w:cs="Calibri" w:eastAsia="Calibri" w:hAnsi="Calibri"/>
                <w:color w:val="1E6B34"/>
                <w:sz w:val="19"/>
                <w:szCs w:val="19"/>
              </w:rPr>
              <w:t xml:space="preserve">claim-events: 22 messages (8 KB). cdc.demo-app.public.claims: 0 messages (not wired up — flagged as a note, not a defect).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3A6EA5"/>
          <w:sz w:val="21"/>
          <w:szCs w:val="21"/>
        </w:rPr>
        <w:t xml:space="preserve">STEP 15  ·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Kafka UI — claim-submitted events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Inspected claim-events messages, oldest first.</w:t>
      </w:r>
    </w:p>
    <w:p>
      <w:pPr>
        <w:spacing w:after="160" w:before="100"/>
        <w:jc w:val="center"/>
      </w:pPr>
      <w:r>
        <w:drawing>
          <wp:inline distT="0" distB="0" distL="0" distR="0">
            <wp:extent cx="5334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3FA157" w:sz="4"/>
          <w:left w:val="single" w:color="3FA157" w:sz="16"/>
          <w:bottom w:val="single" w:color="3FA157" w:sz="4"/>
          <w:right w:val="single" w:color="3FA15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4"/>
                <w:sz w:val="19"/>
                <w:szCs w:val="19"/>
              </w:rPr>
              <w:t xml:space="preserve">RESULT:  </w:t>
            </w:r>
            <w:r>
              <w:rPr>
                <w:rFonts w:ascii="Calibri" w:cs="Calibri" w:eastAsia="Calibri" w:hAnsi="Calibri"/>
                <w:color w:val="1E6B34"/>
                <w:sz w:val="19"/>
                <w:szCs w:val="19"/>
              </w:rPr>
              <w:t xml:space="preserve">Each claim submission produced a claim-submitted event with a unique eventId.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3A6EA5"/>
          <w:sz w:val="21"/>
          <w:szCs w:val="21"/>
        </w:rPr>
        <w:t xml:space="preserve">STEP 16  ·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Kafka UI — claim-status-changed events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Switched to newest-first and inspected the latest events, matching the status changes made in Step 11.</w:t>
      </w:r>
    </w:p>
    <w:p>
      <w:pPr>
        <w:spacing w:after="160" w:before="100"/>
        <w:jc w:val="center"/>
      </w:pPr>
      <w:r>
        <w:drawing>
          <wp:inline distT="0" distB="0" distL="0" distR="0">
            <wp:extent cx="53340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3FA157" w:sz="4"/>
          <w:left w:val="single" w:color="3FA157" w:sz="16"/>
          <w:bottom w:val="single" w:color="3FA157" w:sz="4"/>
          <w:right w:val="single" w:color="3FA15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4"/>
                <w:sz w:val="19"/>
                <w:szCs w:val="19"/>
              </w:rPr>
              <w:t xml:space="preserve">RESULT:  </w:t>
            </w:r>
            <w:r>
              <w:rPr>
                <w:rFonts w:ascii="Calibri" w:cs="Calibri" w:eastAsia="Calibri" w:hAnsi="Calibri"/>
                <w:color w:val="1E6B34"/>
                <w:sz w:val="19"/>
                <w:szCs w:val="19"/>
              </w:rPr>
              <w:t xml:space="preserve">Confirmed claim-status-changed event for claim c0f9c3ea with oldStatus=SUBMITTED, newStatus=REJECTED, correct userId and correlationId. Full UI → API → DB → Kafka pipeline verified.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A6EA5" w:sz="8" w:space="6"/>
        </w:pBdr>
        <w:spacing w:after="150" w:before="380"/>
      </w:pPr>
      <w:r>
        <w:rPr>
          <w:b/>
          <w:bCs/>
          <w:color w:val="1F3A5F"/>
        </w:rPr>
        <w:t xml:space="preserve">Open Items / Notes</w:t>
      </w:r>
    </w:p>
    <w:tbl>
      <w:tblPr>
        <w:tblW w:type="dxa" w:w="935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DDDDDD" w:sz="2"/>
          <w:insideV w:val="single" w:color="DDDDDD" w:sz="2"/>
        </w:tblBorders>
      </w:tblPr>
      <w:tblGrid>
        <w:gridCol w:w="3500"/>
        <w:gridCol w:w="5850"/>
      </w:tblGrid>
      <w:tr>
        <w:trPr>
          <w:tblHeader/>
        </w:trPr>
        <w:tc>
          <w:tcPr>
            <w:tcW w:type="dxa" w:w="3500"/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850"/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cdc.demo-app.public.claims topic empty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0 messages — likely CDC/Debezium not connected in this environment. Confirm if in scope before reporting as a defect.</w:t>
            </w:r>
          </w:p>
        </w:tc>
      </w:tr>
      <w:tr>
        <w:tc>
          <w:tcPr>
            <w:tcW w:type="dxa" w:w="350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Dashboard claim count briefly showed 14 vs 15 in Claims Management</w:t>
            </w:r>
          </w:p>
        </w:tc>
        <w:tc>
          <w:tcPr>
            <w:tcW w:type="dxa" w:w="585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Resolved on refresh — appears to be timing, not a stale-cache bug. Monitor if it recurs.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Demo App — Test Execution Results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c9412bdd539193638e416eba5f5da2eb1fdc0b0.png"/><Relationship Id="rId10" Type="http://schemas.openxmlformats.org/officeDocument/2006/relationships/image" Target="media/8bc106bb2b4283d96ee0dbc0d0bf16e09793cece.png"/><Relationship Id="rId11" Type="http://schemas.openxmlformats.org/officeDocument/2006/relationships/image" Target="media/7a5bb07675cf9b282aa42bb93b5632b8c23c355b.png"/><Relationship Id="rId12" Type="http://schemas.openxmlformats.org/officeDocument/2006/relationships/image" Target="media/a528e5787c21cf00235a3474216fbf0e76105f34.png"/><Relationship Id="rId13" Type="http://schemas.openxmlformats.org/officeDocument/2006/relationships/image" Target="media/006629b9483ca6d5405c22884ca5368b8f349ebe.png"/><Relationship Id="rId14" Type="http://schemas.openxmlformats.org/officeDocument/2006/relationships/image" Target="media/50288174220c646458999c555d45082d6b798743.png"/><Relationship Id="rId15" Type="http://schemas.openxmlformats.org/officeDocument/2006/relationships/image" Target="media/06b699409bc22478b90b271cee9a459fb0580312.png"/><Relationship Id="rId16" Type="http://schemas.openxmlformats.org/officeDocument/2006/relationships/image" Target="media/67f9c512999ab271549bf8c23e89f16289dd430f.png"/><Relationship Id="rId17" Type="http://schemas.openxmlformats.org/officeDocument/2006/relationships/image" Target="media/7a739ffa3b57087511898a14b090ad069b7b5217.png"/><Relationship Id="rId18" Type="http://schemas.openxmlformats.org/officeDocument/2006/relationships/image" Target="media/de3d7b8d30b3dcadb67e3e792a782386f3461d8f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2026-09-08T14:14:52.775Z</dcterms:created>
  <dcterms:modified xsi:type="dcterms:W3CDTF">2026-09-08T14:14:52.788Z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