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bottom w:val="single" w:sz="8" w:space="2" w:color="0057D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616"/>
      </w:tblGrid>
      <w:tr>
        <w:tc>
          <w:tcPr>
            <w:tcW w:type="dxa" w:w="5832"/>
            <w:shd w:fill="D9E2F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0" w:after="520"/>
              <w:ind w:left="115"/>
            </w:pPr>
            <w:r>
              <w:rPr>
                <w:rFonts w:ascii="Calibri" w:hAnsi="Calibri"/>
                <w:color w:val="0B3978"/>
                <w:sz w:val="44"/>
              </w:rPr>
              <w:t>Raghav Dharani</w:t>
            </w:r>
          </w:p>
        </w:tc>
        <w:tc>
          <w:tcPr>
            <w:tcW w:type="dxa" w:w="5832"/>
            <w:shd w:fill="D9E2F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360" w:after="0"/>
              <w:ind w:right="115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New York, NY | 929-260-8138 | raghav.dr@gmail.com | linkedin.com/in/raghavdharani</w:t>
            </w:r>
            <w:r>
              <w:br/>
            </w:r>
            <w:r>
              <w:rPr>
                <w:rFonts w:ascii="Calibri" w:hAnsi="Calibri"/>
                <w:color w:val="000050"/>
                <w:sz w:val="18"/>
              </w:rPr>
              <w:t>Senior Product Manager | AI Automation, B2B Workflow Platforms, Enterprise SaaS</w:t>
            </w:r>
          </w:p>
        </w:tc>
      </w:tr>
    </w:tbl>
    <w:p>
      <w:pPr>
        <w:spacing w:before="240" w:after="100"/>
        <w:ind w:left="605" w:right="605"/>
        <w:pBdr>
          <w:bottom w:val="single" w:sz="8" w:space="2" w:color="0057D9"/>
        </w:pBdr>
      </w:pPr>
      <w:r>
        <w:rPr>
          <w:rFonts w:ascii="Calibri" w:hAnsi="Calibri"/>
          <w:b/>
          <w:color w:val="0057D9"/>
          <w:sz w:val="19"/>
        </w:rPr>
        <w:t>P R O F E S S I O N A L   S U M M A R Y</w:t>
      </w:r>
    </w:p>
    <w:p>
      <w:pPr>
        <w:spacing w:after="100" w:line="269" w:lineRule="auto"/>
        <w:ind w:left="677" w:right="677"/>
      </w:pPr>
      <w:r>
        <w:rPr>
          <w:rFonts w:ascii="Calibri" w:hAnsi="Calibri"/>
          <w:color w:val="000000"/>
          <w:sz w:val="19"/>
        </w:rPr>
        <w:t>Senior Product Manager with 10+ years building enterprise SaaS, workflow automation, AI-enabled operational products, and integration-heavy B2B platforms across retail operations, claims workflows, intelligent automation, and financial-services-adjacent environments. Strongest in product areas where complex business processes need to become clear product strategy, measurable automation opportunities, development-ready requirements, and scalable customer-facing workflows.</w:t>
      </w:r>
    </w:p>
    <w:p>
      <w:pPr>
        <w:spacing w:after="100" w:line="269" w:lineRule="auto"/>
        <w:ind w:left="677" w:right="677"/>
      </w:pPr>
      <w:r>
        <w:rPr>
          <w:rFonts w:ascii="Calibri" w:hAnsi="Calibri"/>
          <w:color w:val="000000"/>
          <w:sz w:val="19"/>
        </w:rPr>
        <w:t>Hands-on technical product leader who partners with engineering, data science, design, enterprise customers, and business stakeholders to define product direction, scope model-enabled workflows, shape feedback loops, and translate ambiguous operational needs into epics, user stories, acceptance criteria, prototypes, API assumptions, and launch-ready documentation.</w:t>
      </w:r>
    </w:p>
    <w:p>
      <w:pPr>
        <w:spacing w:before="240" w:after="100"/>
        <w:ind w:left="605" w:right="605"/>
        <w:pBdr>
          <w:bottom w:val="single" w:sz="8" w:space="2" w:color="0057D9"/>
        </w:pBdr>
      </w:pPr>
      <w:r>
        <w:rPr>
          <w:rFonts w:ascii="Calibri" w:hAnsi="Calibri"/>
          <w:b/>
          <w:color w:val="0057D9"/>
          <w:sz w:val="19"/>
        </w:rPr>
        <w:t>C O R E   S T R E N G T H 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Product &amp; Delivery: Technical Product Management</w:t>
            </w:r>
          </w:p>
        </w:tc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AI &amp; Technical: REST APIs</w:t>
            </w:r>
          </w:p>
        </w:tc>
      </w:tr>
      <w:tr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Product &amp; Delivery: AI Product Strategy</w:t>
            </w:r>
          </w:p>
        </w:tc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AI &amp; Technical: Data &amp; Integration Workflows</w:t>
            </w:r>
          </w:p>
        </w:tc>
      </w:tr>
      <w:tr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Product &amp; Delivery: Roadmap Ownership</w:t>
            </w:r>
          </w:p>
        </w:tc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AI &amp; Technical: Claude</w:t>
            </w:r>
          </w:p>
        </w:tc>
      </w:tr>
      <w:tr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Product &amp; Delivery: PRDs</w:t>
            </w:r>
          </w:p>
        </w:tc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AI &amp; Technical: Cursor</w:t>
            </w:r>
          </w:p>
        </w:tc>
      </w:tr>
      <w:tr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Product &amp; Delivery: Epics &amp; User Stories</w:t>
            </w:r>
          </w:p>
        </w:tc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Domain &amp; UX: B2B SaaS</w:t>
            </w:r>
          </w:p>
        </w:tc>
      </w:tr>
      <w:tr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Product &amp; Delivery: Customer Discovery</w:t>
            </w:r>
          </w:p>
        </w:tc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Domain &amp; UX: Financial Workflow Automation</w:t>
            </w:r>
          </w:p>
        </w:tc>
      </w:tr>
      <w:tr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Product &amp; Delivery: Launch Readiness</w:t>
            </w:r>
          </w:p>
        </w:tc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Domain &amp; UX: Claims Workflows</w:t>
            </w:r>
          </w:p>
        </w:tc>
      </w:tr>
      <w:tr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AI &amp; Technical: AI-Assisted Product Delivery</w:t>
            </w:r>
          </w:p>
        </w:tc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Domain &amp; UX: Retail Operations</w:t>
            </w:r>
          </w:p>
        </w:tc>
      </w:tr>
      <w:tr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AI &amp; Technical: Intelligent Automation</w:t>
            </w:r>
          </w:p>
        </w:tc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Domain &amp; UX: Workflow Simplification</w:t>
            </w:r>
          </w:p>
        </w:tc>
      </w:tr>
      <w:tr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AI &amp; Technical: ML-Enabled Recommendations</w:t>
            </w:r>
          </w:p>
        </w:tc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Domain &amp; UX: Exception Management</w:t>
            </w:r>
          </w:p>
        </w:tc>
      </w:tr>
      <w:tr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AI &amp; Technical: Human-in-the-Loop Workflows</w:t>
            </w:r>
          </w:p>
        </w:tc>
        <w:tc>
          <w:tcPr>
            <w:tcW w:type="dxa" w:w="4968"/>
          </w:tcPr>
          <w:p>
            <w:pPr>
              <w:spacing w:after="40"/>
              <w:ind w:left="259" w:hanging="144"/>
            </w:pPr>
            <w:r>
              <w:rPr>
                <w:rFonts w:ascii="Symbol" w:hAnsi="Symbol"/>
                <w:color w:val="2F5496"/>
                <w:sz w:val="17"/>
              </w:rPr>
              <w:t xml:space="preserve">? </w:t>
            </w:r>
            <w:r>
              <w:rPr>
                <w:rFonts w:ascii="Calibri" w:hAnsi="Calibri"/>
                <w:color w:val="000000"/>
                <w:sz w:val="18"/>
              </w:rPr>
              <w:t>Domain &amp; UX: Enterprise UX</w:t>
            </w:r>
          </w:p>
        </w:tc>
      </w:tr>
    </w:tbl>
    <w:p>
      <w:pPr>
        <w:spacing w:before="240" w:after="100"/>
        <w:ind w:left="605" w:right="605"/>
        <w:pBdr>
          <w:bottom w:val="single" w:sz="8" w:space="2" w:color="0057D9"/>
        </w:pBdr>
      </w:pPr>
      <w:r>
        <w:rPr>
          <w:rFonts w:ascii="Calibri" w:hAnsi="Calibri"/>
          <w:b/>
          <w:color w:val="0057D9"/>
          <w:sz w:val="19"/>
        </w:rPr>
        <w:t>P R O F E S S I O N A L   E X P E R I E N C E</w:t>
      </w:r>
    </w:p>
    <w:p>
      <w:pPr>
        <w:spacing w:before="100" w:after="40"/>
        <w:ind w:left="605" w:right="605"/>
      </w:pPr>
      <w:r>
        <w:rPr>
          <w:rFonts w:ascii="Calibri" w:hAnsi="Calibri"/>
          <w:b w:val="0"/>
          <w:color w:val="2F64D6"/>
          <w:sz w:val="21"/>
        </w:rPr>
        <w:t>KWI</w:t>
      </w:r>
      <w:r>
        <w:t xml:space="preserve">        </w:t>
      </w:r>
      <w:r>
        <w:rPr>
          <w:rFonts w:ascii="Calibri" w:hAnsi="Calibri"/>
          <w:b w:val="0"/>
          <w:color w:val="2F64D6"/>
          <w:sz w:val="21"/>
        </w:rPr>
        <w:t>Senior Product Manager, Enterprise Merchandising Platform</w:t>
      </w:r>
      <w:r>
        <w:t xml:space="preserve">        </w:t>
      </w:r>
      <w:r>
        <w:rPr>
          <w:rFonts w:ascii="Calibri" w:hAnsi="Calibri"/>
          <w:b w:val="0"/>
          <w:color w:val="2F64D6"/>
          <w:sz w:val="21"/>
        </w:rPr>
        <w:t>2025 - Present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Lead product discovery, requirements, and prototype validation for a modern Transfers Operations application, translating fragmented legacy workflows into a phased platform for transfer visibility, exception management, lifecycle status, and operational controls.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Introduce AI-assisted, spec-driven product development using Claude and Cursor to create working prototypes, clarify scope earlier, identify edge cases, and reduce avoidable requirement churn before engineering engagement.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Lead modernization of the core merchandising platform, shaping phased roadmaps across purchasing, item maintenance, and store-transfer workflows while balancing customer adoption, legacy constraints, API dependencies, and delivery sequencing.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Partner directly with engineering, design, and business leadership to translate ambiguous operational needs into functional specifications, decision frameworks, acceptance criteria, and implementation-ready stories.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Create structure around legacy workflows by turning transfer, purchasing, and merchandising processes into clearer user experiences, delivery artifacts, and rollout paths for cross-functional execution.</w:t>
      </w:r>
    </w:p>
    <w:p>
      <w:pPr>
        <w:spacing w:before="100" w:after="40"/>
        <w:ind w:left="605" w:right="605"/>
      </w:pPr>
      <w:r>
        <w:rPr>
          <w:rFonts w:ascii="Calibri" w:hAnsi="Calibri"/>
          <w:b w:val="0"/>
          <w:color w:val="2F64D6"/>
          <w:sz w:val="21"/>
        </w:rPr>
        <w:t>Upshop</w:t>
      </w:r>
      <w:r>
        <w:t xml:space="preserve">        </w:t>
      </w:r>
      <w:r>
        <w:rPr>
          <w:rFonts w:ascii="Calibri" w:hAnsi="Calibri"/>
          <w:b w:val="0"/>
          <w:color w:val="2F64D6"/>
          <w:sz w:val="21"/>
        </w:rPr>
        <w:t>Senior Product Manager, Store Operations Platform</w:t>
      </w:r>
      <w:r>
        <w:t xml:space="preserve">        </w:t>
      </w:r>
      <w:r>
        <w:rPr>
          <w:rFonts w:ascii="Calibri" w:hAnsi="Calibri"/>
          <w:b w:val="0"/>
          <w:color w:val="2F64D6"/>
          <w:sz w:val="21"/>
        </w:rPr>
        <w:t>2022 - 2025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Built a mobile-first B2B store operations platform from concept through launch across 100+ grocery retail locations, designing for enterprise retail buyers while ensuring frontline users could adopt workflow changes in daily operations.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Launched ML-powered ordering and replenishment workflows using demand signals to generate production and stocking recommendations, reducing overproduction by 18% and improving forecast accuracy across distributed store teams.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Partnered with data science, engineering, UX, implementation, and customer teams to translate forecast outputs into usable recommendations, override paths, feedback loops, manager controls, and operating KPIs.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Designed product workflows that guided frontline teams toward required operating actions, increasing engagement by 40% by replacing fragmented, paper-based store processes with a unified mobile-native experience.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Introduced waste audit and loss prevention workflows from scratch in a compliance-adjacent store operations context, reducing inventory shrink by 12% across retail networks within 6 months of launch.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Designed and launched external REST APIs enabling enterprise clients to connect POS, ERP, and supply-chain systems, expanding the platform's role within broader technology ecosystems.</w:t>
      </w:r>
    </w:p>
    <w:p>
      <w:pPr>
        <w:spacing w:before="100" w:after="40"/>
        <w:ind w:left="605" w:right="605"/>
      </w:pPr>
      <w:r>
        <w:rPr>
          <w:rFonts w:ascii="Calibri" w:hAnsi="Calibri"/>
          <w:b w:val="0"/>
          <w:color w:val="2F64D6"/>
          <w:sz w:val="21"/>
        </w:rPr>
        <w:t>360insights</w:t>
      </w:r>
      <w:r>
        <w:t xml:space="preserve">        </w:t>
      </w:r>
      <w:r>
        <w:rPr>
          <w:rFonts w:ascii="Calibri" w:hAnsi="Calibri"/>
          <w:b w:val="0"/>
          <w:color w:val="2F64D6"/>
          <w:sz w:val="21"/>
        </w:rPr>
        <w:t>Lead Product Manager, Channel Incentive and Claims Platform</w:t>
      </w:r>
      <w:r>
        <w:t xml:space="preserve">        </w:t>
      </w:r>
      <w:r>
        <w:rPr>
          <w:rFonts w:ascii="Calibri" w:hAnsi="Calibri"/>
          <w:b w:val="0"/>
          <w:color w:val="2F64D6"/>
          <w:sz w:val="21"/>
        </w:rPr>
        <w:t>2019 - 2022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Owned roadmap and execution for an enterprise SaaS platform serving 100+ clients across channel operations, claims workflows, data management, and financially driven multi-stakeholder processes.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Led a ground-up rebuild of the claims platform that doubled processing throughput and cut manual review effort by 50% through workflow architecture improvements, exception routing, validation improvements, and process redesign.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Built data ingestion and API-driven onboarding workflows that reduced enterprise client implementation timelines by 35% and improved customer time-to-value.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Improved client NPS from 6.5 to 8.5 through targeted investments in reporting transparency, workflow visibility, operational performance tooling, and clearer customer-facing feedback loops.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Influenced senior stakeholders on roadmap and system design decisions in a financially driven enterprise environment through structured product narratives, prioritization frameworks, and tradeoff framing.</w:t>
      </w:r>
    </w:p>
    <w:p>
      <w:pPr>
        <w:spacing w:before="100" w:after="40"/>
        <w:ind w:left="605" w:right="605"/>
      </w:pPr>
      <w:r>
        <w:rPr>
          <w:rFonts w:ascii="Calibri" w:hAnsi="Calibri"/>
          <w:b w:val="0"/>
          <w:color w:val="2F64D6"/>
          <w:sz w:val="21"/>
        </w:rPr>
        <w:t>EdgeVerve Systems</w:t>
      </w:r>
      <w:r>
        <w:t xml:space="preserve">        </w:t>
      </w:r>
      <w:r>
        <w:rPr>
          <w:rFonts w:ascii="Calibri" w:hAnsi="Calibri"/>
          <w:b w:val="0"/>
          <w:color w:val="2F64D6"/>
          <w:sz w:val="21"/>
        </w:rPr>
        <w:t>Product Manager, AI and Intelligent Automation Platform</w:t>
      </w:r>
      <w:r>
        <w:t xml:space="preserve">        </w:t>
      </w:r>
      <w:r>
        <w:rPr>
          <w:rFonts w:ascii="Calibri" w:hAnsi="Calibri"/>
          <w:b w:val="0"/>
          <w:color w:val="2F64D6"/>
          <w:sz w:val="21"/>
        </w:rPr>
        <w:t>2016 - 2019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Led product development for an enterprise intelligent automation platform, defining workflow automation, classification, routing, exception handling, monitoring, and operational governance capabilities for SLA-driven business processes.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Partnered with engineering and data science teams to integrate ML classification, NLP, chatbot, and decision-logic capabilities into automation workflows while keeping product requirements grounded in enterprise customer needs.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Drove a 50% increase in platform adoption by defining routing, exception handling, monitoring, AI classification, and decision logic capabilities for production workflows aligned to enterprise SLAs.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Contributed to Forrester Wave Strong Performer recognition in the 2017 RPA category by shaping product narratives that translated early AI complexity into clear business value for enterprise buyers.</w:t>
      </w:r>
    </w:p>
    <w:p>
      <w:pPr>
        <w:spacing w:before="240" w:after="100"/>
        <w:ind w:left="605" w:right="605"/>
        <w:pBdr>
          <w:bottom w:val="single" w:sz="8" w:space="2" w:color="0057D9"/>
        </w:pBdr>
      </w:pPr>
      <w:r>
        <w:rPr>
          <w:rFonts w:ascii="Calibri" w:hAnsi="Calibri"/>
          <w:b/>
          <w:color w:val="0057D9"/>
          <w:sz w:val="19"/>
        </w:rPr>
        <w:t>A I   P R O D U C T   A N D   T E C H N I C A L   P R A C T I C E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Creates AI-assisted PRDs, user flows, acceptance criteria, edge-case matrices, Jira-ready stories, prototype screens, API assumptions, and stakeholder walkthrough artifacts using Claude, Cursor, and related tools.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Uses prototypes to validate workflow logic, clarify ambiguous requirements, expose exception paths, and align product, engineering, design, data science, and business stakeholders before development.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Defines product-level success signals for AI-enabled workflows, including recommendation acceptance, exception volume, override behavior, operational efficiency, adoption, and customer impact.</w:t>
      </w:r>
    </w:p>
    <w:p>
      <w:pPr>
        <w:spacing w:after="44" w:line="259" w:lineRule="auto"/>
        <w:ind w:left="893" w:hanging="202" w:right="605"/>
      </w:pPr>
      <w:r>
        <w:rPr>
          <w:rFonts w:ascii="Symbol" w:hAnsi="Symbol"/>
          <w:color w:val="2F5496"/>
          <w:sz w:val="17"/>
        </w:rPr>
        <w:t xml:space="preserve">? </w:t>
      </w:r>
      <w:r>
        <w:rPr>
          <w:rFonts w:ascii="Calibri" w:hAnsi="Calibri"/>
          <w:color w:val="000000"/>
          <w:sz w:val="18"/>
        </w:rPr>
        <w:t>Works across REST API design, event-driven workflow patterns, data ingestion workflows, technical requirements, architecture tradeoffs, integration assumptions, and enterprise platform dependencies.</w:t>
      </w:r>
    </w:p>
    <w:p>
      <w:pPr>
        <w:spacing w:before="240" w:after="100"/>
        <w:ind w:left="605" w:right="605"/>
        <w:pBdr>
          <w:bottom w:val="single" w:sz="8" w:space="2" w:color="0057D9"/>
        </w:pBdr>
      </w:pPr>
      <w:r>
        <w:rPr>
          <w:rFonts w:ascii="Calibri" w:hAnsi="Calibri"/>
          <w:b/>
          <w:color w:val="0057D9"/>
          <w:sz w:val="19"/>
        </w:rPr>
        <w:t>E D U C A T I O N   A N D   C E R T I F I C A T I O N S</w:t>
      </w:r>
    </w:p>
    <w:p>
      <w:pPr>
        <w:spacing w:after="100" w:line="269" w:lineRule="auto"/>
        <w:ind w:left="677" w:right="677"/>
      </w:pPr>
      <w:r>
        <w:rPr>
          <w:rFonts w:ascii="Calibri" w:hAnsi="Calibri"/>
          <w:color w:val="000000"/>
          <w:sz w:val="19"/>
        </w:rPr>
        <w:t>MBA, Management Development Institute</w:t>
      </w:r>
    </w:p>
    <w:p>
      <w:pPr>
        <w:spacing w:after="100" w:line="269" w:lineRule="auto"/>
        <w:ind w:left="677" w:right="677"/>
      </w:pPr>
      <w:r>
        <w:rPr>
          <w:rFonts w:ascii="Calibri" w:hAnsi="Calibri"/>
          <w:color w:val="000000"/>
          <w:sz w:val="19"/>
        </w:rPr>
        <w:t>B.E., R.V. College of Engineering</w:t>
      </w:r>
    </w:p>
    <w:p>
      <w:pPr>
        <w:spacing w:after="100" w:line="269" w:lineRule="auto"/>
        <w:ind w:left="677" w:right="677"/>
      </w:pPr>
      <w:r>
        <w:rPr>
          <w:rFonts w:ascii="Calibri" w:hAnsi="Calibri"/>
          <w:color w:val="000000"/>
          <w:sz w:val="19"/>
        </w:rPr>
        <w:t>CSPO, Certified Scrum Product Owner, Scrum Alliance</w:t>
      </w:r>
    </w:p>
    <w:p>
      <w:pPr>
        <w:spacing w:after="100" w:line="269" w:lineRule="auto"/>
        <w:ind w:left="677" w:right="677"/>
      </w:pPr>
      <w:r>
        <w:rPr>
          <w:rFonts w:ascii="Calibri" w:hAnsi="Calibri"/>
          <w:color w:val="000000"/>
          <w:sz w:val="19"/>
        </w:rPr>
        <w:t>Pragmatic Marketing, Level II Certified</w:t>
      </w:r>
    </w:p>
    <w:p>
      <w:pPr>
        <w:spacing w:before="240" w:after="100"/>
        <w:ind w:left="605" w:right="605"/>
        <w:pBdr>
          <w:bottom w:val="single" w:sz="8" w:space="2" w:color="0057D9"/>
        </w:pBdr>
      </w:pPr>
      <w:r>
        <w:rPr>
          <w:rFonts w:ascii="Calibri" w:hAnsi="Calibri"/>
          <w:b/>
          <w:color w:val="0057D9"/>
          <w:sz w:val="19"/>
        </w:rPr>
        <w:t>T O O L S   A N D   T E C H N I C A L   P R O F I C I E N C I E S</w:t>
      </w:r>
    </w:p>
    <w:p>
      <w:pPr>
        <w:spacing w:after="100" w:line="269" w:lineRule="auto"/>
        <w:ind w:left="677" w:right="677"/>
      </w:pPr>
      <w:r>
        <w:rPr>
          <w:rFonts w:ascii="Calibri" w:hAnsi="Calibri"/>
          <w:color w:val="000000"/>
          <w:sz w:val="19"/>
        </w:rPr>
        <w:t>Jira | Aha! | Figma | Postman | Swagger | Lucidchart | Tableau | Google Analytics | Claude | Cursor | GitHub Copilot | Vercel v0 | REST API Design | Event-Driven Workflow Patterns | API Integrations</w:t>
      </w:r>
    </w:p>
    <w:sectPr w:rsidR="00FC693F" w:rsidRPr="0006063C" w:rsidSect="00034616">
      <w:pgSz w:w="12240" w:h="15840"/>
      <w:pgMar w:top="173" w:right="288" w:bottom="547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